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F83" w:rsidRPr="00670648" w:rsidRDefault="00DE4F83" w:rsidP="00670648">
      <w:pPr>
        <w:autoSpaceDE w:val="0"/>
        <w:autoSpaceDN w:val="0"/>
        <w:adjustRightInd w:val="0"/>
        <w:jc w:val="center"/>
        <w:rPr>
          <w:rFonts w:ascii="Calibri" w:eastAsia="宋体" w:hAnsi="Calibri" w:cs="Times New Roman"/>
          <w:b/>
          <w:sz w:val="32"/>
          <w:szCs w:val="32"/>
        </w:rPr>
      </w:pPr>
      <w:r w:rsidRPr="00670648">
        <w:rPr>
          <w:rFonts w:ascii="Calibri" w:eastAsia="宋体" w:hAnsi="Calibri" w:cs="Times New Roman" w:hint="eastAsia"/>
          <w:b/>
          <w:sz w:val="32"/>
          <w:szCs w:val="32"/>
        </w:rPr>
        <w:t>江西科技师范大学</w:t>
      </w:r>
    </w:p>
    <w:p w:rsidR="00DE4F83" w:rsidRPr="00AB7F9E" w:rsidRDefault="00DE4F83" w:rsidP="00670648">
      <w:pPr>
        <w:autoSpaceDE w:val="0"/>
        <w:autoSpaceDN w:val="0"/>
        <w:adjustRightInd w:val="0"/>
        <w:jc w:val="center"/>
        <w:rPr>
          <w:rFonts w:ascii="Calibri" w:eastAsia="宋体" w:hAnsi="Calibri" w:cs="Times New Roman"/>
          <w:b/>
          <w:sz w:val="44"/>
          <w:szCs w:val="44"/>
        </w:rPr>
      </w:pPr>
      <w:r w:rsidRPr="00AB7F9E">
        <w:rPr>
          <w:rFonts w:ascii="Calibri" w:eastAsia="宋体" w:hAnsi="Calibri" w:cs="Times New Roman" w:hint="eastAsia"/>
          <w:b/>
          <w:sz w:val="44"/>
          <w:szCs w:val="44"/>
        </w:rPr>
        <w:t>江西省</w:t>
      </w:r>
      <w:r w:rsidR="00DF48D7" w:rsidRPr="00AB7F9E">
        <w:rPr>
          <w:rFonts w:ascii="Calibri" w:eastAsia="宋体" w:hAnsi="Calibri" w:cs="Times New Roman" w:hint="eastAsia"/>
          <w:b/>
          <w:sz w:val="44"/>
          <w:szCs w:val="44"/>
        </w:rPr>
        <w:t>有机功能分子</w:t>
      </w:r>
      <w:r w:rsidRPr="00AB7F9E">
        <w:rPr>
          <w:rFonts w:ascii="Calibri" w:eastAsia="宋体" w:hAnsi="Calibri" w:cs="Times New Roman" w:hint="eastAsia"/>
          <w:b/>
          <w:sz w:val="44"/>
          <w:szCs w:val="44"/>
        </w:rPr>
        <w:t>重点实验室应急预案</w:t>
      </w:r>
    </w:p>
    <w:p w:rsidR="00191F81" w:rsidRDefault="00DE4F83" w:rsidP="00DE4F83">
      <w:r>
        <w:rPr>
          <w:rFonts w:hint="eastAsia"/>
        </w:rPr>
        <w:t xml:space="preserve">    </w:t>
      </w:r>
    </w:p>
    <w:p w:rsidR="00DF48D7" w:rsidRPr="00AB7F9E" w:rsidRDefault="00DF48D7" w:rsidP="00AB7F9E">
      <w:pPr>
        <w:spacing w:before="100" w:beforeAutospacing="1" w:after="165" w:line="360" w:lineRule="auto"/>
        <w:ind w:firstLine="555"/>
        <w:rPr>
          <w:rFonts w:asciiTheme="minorEastAsia" w:hAnsiTheme="minorEastAsia" w:cs="宋体" w:hint="eastAsia"/>
          <w:b/>
          <w:color w:val="333333"/>
          <w:kern w:val="0"/>
          <w:sz w:val="24"/>
          <w:szCs w:val="24"/>
        </w:rPr>
      </w:pPr>
      <w:r w:rsidRPr="00AB7F9E">
        <w:rPr>
          <w:rFonts w:asciiTheme="minorEastAsia" w:hAnsiTheme="minorEastAsia" w:cs="宋体" w:hint="eastAsia"/>
          <w:b/>
          <w:color w:val="333333"/>
          <w:kern w:val="0"/>
          <w:sz w:val="24"/>
          <w:szCs w:val="24"/>
        </w:rPr>
        <w:t>为保障实验</w:t>
      </w:r>
      <w:r w:rsidR="00AB7F9E" w:rsidRPr="00AB7F9E">
        <w:rPr>
          <w:rFonts w:asciiTheme="minorEastAsia" w:hAnsiTheme="minorEastAsia" w:cs="宋体" w:hint="eastAsia"/>
          <w:b/>
          <w:color w:val="333333"/>
          <w:kern w:val="0"/>
          <w:sz w:val="24"/>
          <w:szCs w:val="24"/>
        </w:rPr>
        <w:t>室</w:t>
      </w:r>
      <w:r w:rsidRPr="00AB7F9E">
        <w:rPr>
          <w:rFonts w:asciiTheme="minorEastAsia" w:hAnsiTheme="minorEastAsia" w:cs="宋体" w:hint="eastAsia"/>
          <w:b/>
          <w:color w:val="333333"/>
          <w:kern w:val="0"/>
          <w:sz w:val="24"/>
          <w:szCs w:val="24"/>
        </w:rPr>
        <w:t>安全，防范安全事故发生，切实有效降低和控制安全事故的危害，依照实验室安全管理的有关规定及其它有关法律法规，从中心实际出发，成立安全事故应急小组，并实行组长负责制，负责本预案的启动和实施，进行突发安全事故的应急处理工作。</w:t>
      </w:r>
    </w:p>
    <w:p w:rsidR="00AB7F9E" w:rsidRPr="00AB7F9E" w:rsidRDefault="00AB7F9E" w:rsidP="00AB7F9E">
      <w:pPr>
        <w:spacing w:line="360" w:lineRule="auto"/>
        <w:ind w:firstLineChars="200" w:firstLine="482"/>
        <w:rPr>
          <w:rFonts w:asciiTheme="minorEastAsia" w:hAnsiTheme="minorEastAsia"/>
          <w:b/>
          <w:sz w:val="24"/>
          <w:szCs w:val="24"/>
        </w:rPr>
      </w:pPr>
      <w:r w:rsidRPr="00AB7F9E">
        <w:rPr>
          <w:rFonts w:asciiTheme="minorEastAsia" w:hAnsiTheme="minorEastAsia" w:hint="eastAsia"/>
          <w:b/>
          <w:sz w:val="24"/>
          <w:szCs w:val="24"/>
        </w:rPr>
        <w:t>实验室安全工作领导小组为有机所专门应对实验室突发安全和环境事件的指挥机构，由所长组长，办公室主任和课题组小组长为小组成员。</w:t>
      </w:r>
    </w:p>
    <w:p w:rsidR="00AB7F9E" w:rsidRPr="00AB7F9E" w:rsidRDefault="00AB7F9E" w:rsidP="00AB7F9E">
      <w:pPr>
        <w:spacing w:line="360" w:lineRule="auto"/>
        <w:ind w:firstLineChars="200" w:firstLine="482"/>
        <w:rPr>
          <w:rFonts w:asciiTheme="minorEastAsia" w:hAnsiTheme="minorEastAsia"/>
          <w:b/>
          <w:sz w:val="24"/>
          <w:szCs w:val="24"/>
        </w:rPr>
      </w:pPr>
      <w:r w:rsidRPr="00AB7F9E">
        <w:rPr>
          <w:rFonts w:asciiTheme="minorEastAsia" w:hAnsiTheme="minorEastAsia" w:hint="eastAsia"/>
          <w:b/>
          <w:sz w:val="24"/>
          <w:szCs w:val="24"/>
        </w:rPr>
        <w:t>实验室安全工作领导小组职责：组长统一组织协调安排事故处理工作；副组长不定期组织有关人员开展安全知识教育、宣传和培训工作，事故发生时应立即通知组长，组织有关人员到达现场进行事故处置工作；小组成员要定期参加相关培训工作，参与事故现场处置和调查处理及相关事故处置归案工作。</w:t>
      </w:r>
    </w:p>
    <w:p w:rsidR="00AB7F9E" w:rsidRPr="00AB7F9E" w:rsidRDefault="00AB7F9E" w:rsidP="00AB7F9E">
      <w:pPr>
        <w:spacing w:before="100" w:beforeAutospacing="1" w:after="165" w:line="360" w:lineRule="auto"/>
        <w:ind w:firstLine="555"/>
        <w:rPr>
          <w:rFonts w:asciiTheme="minorEastAsia" w:hAnsiTheme="minorEastAsia" w:cs="宋体"/>
          <w:b/>
          <w:color w:val="333333"/>
          <w:kern w:val="0"/>
          <w:sz w:val="24"/>
          <w:szCs w:val="24"/>
        </w:rPr>
      </w:pP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实验室必须认真贯彻“安全第一、预防为主”的方针，坚持“谁主管谁负责”和“谁使用谁负责”原则，指导教师和实验人员都是事故处理的责任人。单位主管为事故处理的第一责任人，本单位全体人员要树立高度的安全意识，熟知本预案内容并能在紧急情况下使用。</w:t>
      </w: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AB7F9E">
        <w:rPr>
          <w:rFonts w:asciiTheme="minorEastAsia" w:hAnsiTheme="minorEastAsia" w:cs="宋体" w:hint="eastAsia"/>
          <w:b/>
          <w:bCs/>
          <w:color w:val="333333"/>
          <w:kern w:val="0"/>
          <w:sz w:val="24"/>
          <w:szCs w:val="24"/>
        </w:rPr>
        <w:t>一、应急原则：</w:t>
      </w: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1、先救治，后处理。</w:t>
      </w: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2、先制止，后教育。</w:t>
      </w: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3、先处理，后报告。</w:t>
      </w: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AB7F9E">
        <w:rPr>
          <w:rFonts w:asciiTheme="minorEastAsia" w:hAnsiTheme="minorEastAsia" w:cs="宋体" w:hint="eastAsia"/>
          <w:b/>
          <w:bCs/>
          <w:color w:val="333333"/>
          <w:kern w:val="0"/>
          <w:sz w:val="24"/>
          <w:szCs w:val="24"/>
        </w:rPr>
        <w:t>二、火灾控制与人员疏散应急预案</w:t>
      </w: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lastRenderedPageBreak/>
        <w:t>1．“任何人发现火灾时，都应当立即报警。”</w:t>
      </w: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发生的火灾较小且可以控制时，现场人员应先采取有效措施控制火势，并立即向单位主管领导报告。若火情不能有效控制时，应马上向学校保卫处或拨打119向公安消防部门报警。</w:t>
      </w: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2．应急疏散程序</w:t>
      </w: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在场的教师应根据起火的部位和疏散的路线，在疏散通道楼梯口布置好疏散引导员，引导人员疏散。</w:t>
      </w: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3．烧伤急救处理</w:t>
      </w: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烧伤发生时，最好的救治方法是用冷水冲洗，或伤员自己浸入附近水池浸泡，防止烧伤面积进一步扩大。</w:t>
      </w: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AB7F9E">
        <w:rPr>
          <w:rFonts w:asciiTheme="minorEastAsia" w:hAnsiTheme="minorEastAsia" w:cs="宋体" w:hint="eastAsia"/>
          <w:b/>
          <w:bCs/>
          <w:color w:val="333333"/>
          <w:kern w:val="0"/>
          <w:sz w:val="24"/>
          <w:szCs w:val="24"/>
        </w:rPr>
        <w:t>三、危险化学品事故应急救援预案</w:t>
      </w: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危险化学品主要是指（1）易燃、有毒气体；（2）易燃、腐蚀、有毒液体；（3）化学废液及废旧试剂；（4）存放在生物、化学类实验室的剧毒化学品包装物等等。</w:t>
      </w:r>
    </w:p>
    <w:p w:rsidR="00DF48D7" w:rsidRPr="00DF48D7" w:rsidRDefault="00DF48D7" w:rsidP="00AB7F9E">
      <w:pPr>
        <w:widowControl/>
        <w:spacing w:before="100" w:beforeAutospacing="1" w:after="165" w:line="360" w:lineRule="auto"/>
        <w:ind w:firstLine="420"/>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实验室一旦发生了火灾切不可惊慌失措，应保持镇静。首先应立即切断室内一切明火源和电源。然后根据具体情况正确地进行抢救和灭火。常用方法如下：</w:t>
      </w:r>
    </w:p>
    <w:p w:rsidR="00DF48D7" w:rsidRPr="00DF48D7" w:rsidRDefault="00DF48D7" w:rsidP="00AB7F9E">
      <w:pPr>
        <w:widowControl/>
        <w:spacing w:before="100" w:beforeAutospacing="1" w:after="165" w:line="360" w:lineRule="auto"/>
        <w:ind w:firstLine="70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1．可燃液体着火：立即拿开着火区域内的一切可燃物质，关闭通风设施，若着火面积较小，可用抹布、湿布、铁片或沙土覆盖，隔绝。覆盖时动作要轻，避免碰坏或打翻盛装可燃溶剂的玻璃器皿，导致更多的溶剂流出而扩大着火面。</w:t>
      </w:r>
    </w:p>
    <w:p w:rsidR="00DF48D7" w:rsidRPr="00DF48D7" w:rsidRDefault="00DF48D7" w:rsidP="00AB7F9E">
      <w:pPr>
        <w:widowControl/>
        <w:spacing w:before="100" w:beforeAutospacing="1" w:after="165" w:line="360" w:lineRule="auto"/>
        <w:ind w:firstLine="70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2．酒精及其它可溶于水的液体着火，可用水灭火。</w:t>
      </w:r>
    </w:p>
    <w:p w:rsidR="00DF48D7" w:rsidRPr="00DF48D7" w:rsidRDefault="00DF48D7" w:rsidP="00AB7F9E">
      <w:pPr>
        <w:widowControl/>
        <w:spacing w:before="100" w:beforeAutospacing="1" w:after="165" w:line="360" w:lineRule="auto"/>
        <w:ind w:firstLine="70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3．汽油、乙醚、甲苯等有机溶剂着火，应用石棉布或砂土扑灭，绝对不能用水。</w:t>
      </w:r>
    </w:p>
    <w:p w:rsidR="00DF48D7" w:rsidRPr="00DF48D7" w:rsidRDefault="00DF48D7" w:rsidP="00AB7F9E">
      <w:pPr>
        <w:widowControl/>
        <w:spacing w:before="100" w:beforeAutospacing="1" w:after="165" w:line="360" w:lineRule="auto"/>
        <w:ind w:firstLine="70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lastRenderedPageBreak/>
        <w:t>4．金属钠着火，用砂土覆盖灭火。</w:t>
      </w:r>
    </w:p>
    <w:p w:rsidR="00DF48D7" w:rsidRPr="00DF48D7" w:rsidRDefault="00DF48D7" w:rsidP="00AB7F9E">
      <w:pPr>
        <w:widowControl/>
        <w:spacing w:before="100" w:beforeAutospacing="1" w:after="165" w:line="360" w:lineRule="auto"/>
        <w:ind w:firstLine="70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5．导线和电器外壳着火，不能用水及二氧化碳灭火器，先切断电源，再用干粉灭火器或覆盖灭火。</w:t>
      </w:r>
    </w:p>
    <w:p w:rsidR="00DF48D7" w:rsidRPr="00DF48D7" w:rsidRDefault="00DF48D7" w:rsidP="00AB7F9E">
      <w:pPr>
        <w:widowControl/>
        <w:spacing w:before="100" w:beforeAutospacing="1" w:after="165" w:line="360" w:lineRule="auto"/>
        <w:ind w:firstLine="70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6．衣服烧着时切忌奔走，可用衣服、大衣等包裹身体或躺在地上滚动灭火</w:t>
      </w: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当发生化学废液及废旧试剂外泄时，应立即报告该实验室负责人，并采取有效控制措施及时处理。救援人员首先从室外总闸切断电源，佩戴个人防护用具，然后迅速开门窗通风，在做好安全保障工作之后对泄漏源进行控制处理。</w:t>
      </w:r>
    </w:p>
    <w:p w:rsidR="00DF48D7" w:rsidRPr="00DF48D7" w:rsidRDefault="00DF48D7" w:rsidP="00AB7F9E">
      <w:pPr>
        <w:widowControl/>
        <w:spacing w:before="100" w:beforeAutospacing="1" w:after="165" w:line="360" w:lineRule="auto"/>
        <w:ind w:firstLine="420"/>
        <w:rPr>
          <w:rFonts w:asciiTheme="minorEastAsia" w:hAnsiTheme="minorEastAsia" w:cs="宋体" w:hint="eastAsia"/>
          <w:b/>
          <w:color w:val="333333"/>
          <w:kern w:val="0"/>
          <w:sz w:val="24"/>
          <w:szCs w:val="24"/>
        </w:rPr>
      </w:pPr>
      <w:r w:rsidRPr="00AB7F9E">
        <w:rPr>
          <w:rFonts w:asciiTheme="minorEastAsia" w:hAnsiTheme="minorEastAsia" w:cs="宋体" w:hint="eastAsia"/>
          <w:b/>
          <w:bCs/>
          <w:color w:val="333333"/>
          <w:kern w:val="0"/>
          <w:sz w:val="24"/>
          <w:szCs w:val="24"/>
        </w:rPr>
        <w:t>四．触电事故应急处理</w:t>
      </w: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发现触电事故的任何人员都要在第一时间抢救触电者，必要时要打120求援，同时向单位领导报告。</w:t>
      </w: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1．触电解脱方法</w:t>
      </w: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（1）切断电源。若一时无法切断电源，可用干燥的木棒、木板、绝缘绳等绝缘材料解脱触电者。</w:t>
      </w: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（2）抓住触电者干燥而不贴身的衣服，将其拖开，切记要避免碰到金属物体和触电者身体裸露部位。尽量避免触电者解脱后摔倒受伤。</w:t>
      </w: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 注意：以上办法仅适用于220V电压触电的抢救。高压触电应及时通知学校保卫部门，采用相应的紧急措施，以免发生新的事故。</w:t>
      </w: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2．现场急救方法</w:t>
      </w: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（1）触电者神智清醒，让其就地休息。</w:t>
      </w: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（2）触电者呼吸、心跳尚存、神智不清，应仰卧，周围保持空气流通，注意保暖。</w:t>
      </w: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lastRenderedPageBreak/>
        <w:t>（3）触电者呼吸停止，则用口对口进行人工呼吸；触电者心脏停止跳动，用体外人工心脏挤压维持血液循环；若呼吸、心脏全停，则两种方法同时进行。</w:t>
      </w: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 注意：现场抢救不能轻易中止抢救，要坚持到医务人员到场后接替抢救。</w:t>
      </w:r>
    </w:p>
    <w:p w:rsidR="00DF48D7" w:rsidRPr="00DF48D7" w:rsidRDefault="00DF48D7" w:rsidP="00AB7F9E">
      <w:pPr>
        <w:widowControl/>
        <w:spacing w:before="100" w:beforeAutospacing="1" w:after="165" w:line="360" w:lineRule="auto"/>
        <w:ind w:firstLine="555"/>
        <w:rPr>
          <w:rFonts w:asciiTheme="minorEastAsia" w:hAnsiTheme="minorEastAsia" w:cs="宋体" w:hint="eastAsia"/>
          <w:b/>
          <w:color w:val="333333"/>
          <w:kern w:val="0"/>
          <w:sz w:val="24"/>
          <w:szCs w:val="24"/>
        </w:rPr>
      </w:pPr>
      <w:r w:rsidRPr="00DF48D7">
        <w:rPr>
          <w:rFonts w:asciiTheme="minorEastAsia" w:hAnsiTheme="minorEastAsia" w:cs="宋体" w:hint="eastAsia"/>
          <w:b/>
          <w:color w:val="333333"/>
          <w:kern w:val="0"/>
          <w:sz w:val="24"/>
          <w:szCs w:val="24"/>
        </w:rPr>
        <w:t>（4）触电事故发生后，单位应立即在现场设置警戒线，维护抢救现场的正常秩序，警戒人员应当引导医务人员快速进入事故现场。</w:t>
      </w:r>
    </w:p>
    <w:p w:rsidR="002A2116" w:rsidRPr="00AB7F9E" w:rsidRDefault="002A2116" w:rsidP="00AB7F9E">
      <w:pPr>
        <w:spacing w:line="360" w:lineRule="auto"/>
        <w:ind w:firstLineChars="200" w:firstLine="482"/>
        <w:rPr>
          <w:rFonts w:asciiTheme="minorEastAsia" w:hAnsiTheme="minorEastAsia"/>
          <w:b/>
          <w:sz w:val="24"/>
          <w:szCs w:val="24"/>
        </w:rPr>
      </w:pPr>
      <w:r w:rsidRPr="00AB7F9E">
        <w:rPr>
          <w:rFonts w:asciiTheme="minorEastAsia" w:hAnsiTheme="minorEastAsia" w:hint="eastAsia"/>
          <w:b/>
          <w:sz w:val="24"/>
          <w:szCs w:val="24"/>
        </w:rPr>
        <w:t>处置突发环境污染事故程序：发生实验室突发环境事件时，实验室人员应立刻采取有效措施切断一切可能扩大污染范围的环节，同时必须上报实验室负责人，实验室负责人要第一时间赶到现场，妥善安排实验室人员、根据需要对有关人员实施医学观察或救治、对事故现场进行有效的控制并及时上报组长。由组长进行统一安排，启动预案，通知有关人员到现场，征集相关物资、交通工具及没施，保证应急处理所需的物资和经费。</w:t>
      </w:r>
    </w:p>
    <w:p w:rsidR="00670648" w:rsidRDefault="00670648" w:rsidP="002A2116">
      <w:pPr>
        <w:spacing w:line="480" w:lineRule="auto"/>
        <w:ind w:firstLineChars="200" w:firstLine="480"/>
        <w:rPr>
          <w:sz w:val="24"/>
          <w:szCs w:val="24"/>
        </w:rPr>
      </w:pPr>
    </w:p>
    <w:p w:rsidR="00670648" w:rsidRPr="00AB7F9E" w:rsidRDefault="00AB7F9E" w:rsidP="00AB7F9E">
      <w:pPr>
        <w:spacing w:line="480" w:lineRule="auto"/>
        <w:ind w:firstLineChars="200" w:firstLine="482"/>
        <w:jc w:val="right"/>
        <w:rPr>
          <w:b/>
          <w:sz w:val="24"/>
          <w:szCs w:val="24"/>
        </w:rPr>
      </w:pPr>
      <w:r w:rsidRPr="00AB7F9E">
        <w:rPr>
          <w:rFonts w:hint="eastAsia"/>
          <w:b/>
          <w:sz w:val="24"/>
          <w:szCs w:val="24"/>
        </w:rPr>
        <w:t>江西省有机功能分子</w:t>
      </w:r>
      <w:r w:rsidR="00670648" w:rsidRPr="00AB7F9E">
        <w:rPr>
          <w:rFonts w:hint="eastAsia"/>
          <w:b/>
          <w:sz w:val="24"/>
          <w:szCs w:val="24"/>
        </w:rPr>
        <w:t>重点实验室</w:t>
      </w:r>
    </w:p>
    <w:p w:rsidR="00670648" w:rsidRPr="00AB7F9E" w:rsidRDefault="00670648" w:rsidP="00AB7F9E">
      <w:pPr>
        <w:spacing w:line="480" w:lineRule="auto"/>
        <w:ind w:firstLineChars="200" w:firstLine="482"/>
        <w:jc w:val="right"/>
        <w:rPr>
          <w:b/>
          <w:sz w:val="24"/>
          <w:szCs w:val="24"/>
        </w:rPr>
      </w:pPr>
      <w:r w:rsidRPr="00AB7F9E">
        <w:rPr>
          <w:rFonts w:hint="eastAsia"/>
          <w:b/>
          <w:sz w:val="24"/>
          <w:szCs w:val="24"/>
        </w:rPr>
        <w:t>2018-09-12</w:t>
      </w:r>
    </w:p>
    <w:sectPr w:rsidR="00670648" w:rsidRPr="00AB7F9E" w:rsidSect="003070B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0F10" w:rsidRDefault="00990F10" w:rsidP="00670648">
      <w:r>
        <w:separator/>
      </w:r>
    </w:p>
  </w:endnote>
  <w:endnote w:type="continuationSeparator" w:id="0">
    <w:p w:rsidR="00990F10" w:rsidRDefault="00990F10" w:rsidP="006706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0F10" w:rsidRDefault="00990F10" w:rsidP="00670648">
      <w:r>
        <w:separator/>
      </w:r>
    </w:p>
  </w:footnote>
  <w:footnote w:type="continuationSeparator" w:id="0">
    <w:p w:rsidR="00990F10" w:rsidRDefault="00990F10" w:rsidP="006706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4F83"/>
    <w:rsid w:val="00094844"/>
    <w:rsid w:val="000E58C4"/>
    <w:rsid w:val="00191F81"/>
    <w:rsid w:val="002A2116"/>
    <w:rsid w:val="003070B2"/>
    <w:rsid w:val="00670648"/>
    <w:rsid w:val="00684289"/>
    <w:rsid w:val="00742546"/>
    <w:rsid w:val="007C7959"/>
    <w:rsid w:val="007D604E"/>
    <w:rsid w:val="0081483E"/>
    <w:rsid w:val="00875BA6"/>
    <w:rsid w:val="008F2E13"/>
    <w:rsid w:val="00990F10"/>
    <w:rsid w:val="009F4007"/>
    <w:rsid w:val="00A03460"/>
    <w:rsid w:val="00A26607"/>
    <w:rsid w:val="00AB7F9E"/>
    <w:rsid w:val="00B37AAF"/>
    <w:rsid w:val="00C201A9"/>
    <w:rsid w:val="00DE4F83"/>
    <w:rsid w:val="00DF48D7"/>
    <w:rsid w:val="00E318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0B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706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70648"/>
    <w:rPr>
      <w:sz w:val="18"/>
      <w:szCs w:val="18"/>
    </w:rPr>
  </w:style>
  <w:style w:type="paragraph" w:styleId="a4">
    <w:name w:val="footer"/>
    <w:basedOn w:val="a"/>
    <w:link w:val="Char0"/>
    <w:uiPriority w:val="99"/>
    <w:unhideWhenUsed/>
    <w:rsid w:val="00670648"/>
    <w:pPr>
      <w:tabs>
        <w:tab w:val="center" w:pos="4153"/>
        <w:tab w:val="right" w:pos="8306"/>
      </w:tabs>
      <w:snapToGrid w:val="0"/>
      <w:jc w:val="left"/>
    </w:pPr>
    <w:rPr>
      <w:sz w:val="18"/>
      <w:szCs w:val="18"/>
    </w:rPr>
  </w:style>
  <w:style w:type="character" w:customStyle="1" w:styleId="Char0">
    <w:name w:val="页脚 Char"/>
    <w:basedOn w:val="a0"/>
    <w:link w:val="a4"/>
    <w:uiPriority w:val="99"/>
    <w:rsid w:val="00670648"/>
    <w:rPr>
      <w:sz w:val="18"/>
      <w:szCs w:val="18"/>
    </w:rPr>
  </w:style>
  <w:style w:type="character" w:styleId="a5">
    <w:name w:val="Strong"/>
    <w:basedOn w:val="a0"/>
    <w:uiPriority w:val="22"/>
    <w:qFormat/>
    <w:rsid w:val="00DF48D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706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70648"/>
    <w:rPr>
      <w:sz w:val="18"/>
      <w:szCs w:val="18"/>
    </w:rPr>
  </w:style>
  <w:style w:type="paragraph" w:styleId="a4">
    <w:name w:val="footer"/>
    <w:basedOn w:val="a"/>
    <w:link w:val="Char0"/>
    <w:uiPriority w:val="99"/>
    <w:unhideWhenUsed/>
    <w:rsid w:val="00670648"/>
    <w:pPr>
      <w:tabs>
        <w:tab w:val="center" w:pos="4153"/>
        <w:tab w:val="right" w:pos="8306"/>
      </w:tabs>
      <w:snapToGrid w:val="0"/>
      <w:jc w:val="left"/>
    </w:pPr>
    <w:rPr>
      <w:sz w:val="18"/>
      <w:szCs w:val="18"/>
    </w:rPr>
  </w:style>
  <w:style w:type="character" w:customStyle="1" w:styleId="Char0">
    <w:name w:val="页脚 Char"/>
    <w:basedOn w:val="a0"/>
    <w:link w:val="a4"/>
    <w:uiPriority w:val="99"/>
    <w:rsid w:val="0067064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FA4C7-77C1-4175-8263-96A120865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288</Words>
  <Characters>1647</Characters>
  <Application>Microsoft Office Word</Application>
  <DocSecurity>0</DocSecurity>
  <Lines>13</Lines>
  <Paragraphs>3</Paragraphs>
  <ScaleCrop>false</ScaleCrop>
  <Company/>
  <LinksUpToDate>false</LinksUpToDate>
  <CharactersWithSpaces>1932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dc:creator>
  <cp:lastModifiedBy>xbany</cp:lastModifiedBy>
  <cp:revision>2</cp:revision>
  <cp:lastPrinted>2018-09-25T02:06:00Z</cp:lastPrinted>
  <dcterms:created xsi:type="dcterms:W3CDTF">2018-09-25T02:07:00Z</dcterms:created>
  <dcterms:modified xsi:type="dcterms:W3CDTF">2018-09-25T02:07:00Z</dcterms:modified>
</cp:coreProperties>
</file>