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rPr>
          <w:rFonts w:ascii="宋体" w:hAnsi="宋体" w:eastAsia="宋体" w:cs="Times New Roman"/>
          <w:kern w:val="2"/>
          <w:sz w:val="21"/>
          <w:szCs w:val="22"/>
          <w:lang w:val="en-US" w:eastAsia="zh-CN" w:bidi="ar-SA"/>
        </w:rPr>
        <w:id w:val="147456949"/>
        <w:docPartObj>
          <w:docPartGallery w:val="Table of Contents"/>
          <w:docPartUnique/>
        </w:docPartObj>
      </w:sdtPr>
      <w:sdtEndPr>
        <w:rPr>
          <w:rFonts w:ascii="Times New Roman" w:hAnsi="Times New Roman" w:eastAsia="宋体" w:cs="Times New Roman"/>
          <w:b/>
          <w:bCs/>
          <w:kern w:val="2"/>
          <w:sz w:val="20"/>
          <w:szCs w:val="20"/>
          <w:lang w:val="en-US" w:eastAsia="zh-CN" w:bidi="ar-SA"/>
        </w:rPr>
      </w:sdtEndPr>
      <w:sdtContent>
        <w:p>
          <w:pPr>
            <w:spacing w:before="0" w:beforeLines="0" w:after="0" w:afterLines="0" w:line="240" w:lineRule="auto"/>
            <w:ind w:left="0" w:leftChars="0" w:right="0" w:rightChars="0" w:firstLine="0" w:firstLineChars="0"/>
            <w:jc w:val="center"/>
          </w:pPr>
          <w:bookmarkStart w:id="0" w:name="_Toc18617_WPSOffice_Type2"/>
          <w:r>
            <w:rPr>
              <w:rFonts w:ascii="宋体" w:hAnsi="宋体" w:eastAsia="宋体"/>
              <w:sz w:val="21"/>
            </w:rPr>
            <w:t>目录</w:t>
          </w:r>
        </w:p>
        <w:p>
          <w:pPr>
            <w:pStyle w:val="11"/>
            <w:tabs>
              <w:tab w:val="right" w:leader="dot" w:pos="9354"/>
            </w:tabs>
          </w:pPr>
          <w:r>
            <w:rPr>
              <w:b/>
              <w:bCs/>
            </w:rPr>
            <w:fldChar w:fldCharType="begin"/>
          </w:r>
          <w:r>
            <w:instrText xml:space="preserve"> HYPERLINK \l _Toc9455_WPSOffice_Level1 </w:instrText>
          </w:r>
          <w:r>
            <w:rPr>
              <w:b/>
              <w:bCs/>
            </w:rPr>
            <w:fldChar w:fldCharType="separate"/>
          </w:r>
          <w:sdt>
            <w:sdtPr>
              <w:rPr>
                <w:rFonts w:ascii="Calibri" w:hAnsi="Calibri" w:eastAsia="宋体" w:cs="Times New Roman"/>
                <w:b/>
                <w:bCs/>
                <w:kern w:val="2"/>
                <w:sz w:val="21"/>
                <w:szCs w:val="22"/>
                <w:lang w:val="en-US" w:eastAsia="zh-CN" w:bidi="ar-SA"/>
              </w:rPr>
              <w:id w:val="147456949"/>
              <w:placeholder>
                <w:docPart w:val="{94698a97-c4c1-45c2-a233-d030054bacd4}"/>
              </w:placeholder>
            </w:sdtPr>
            <w:sdtEndPr>
              <w:rPr>
                <w:rFonts w:ascii="Calibri" w:hAnsi="Calibri" w:eastAsia="宋体" w:cs="Times New Roman"/>
                <w:b/>
                <w:bCs/>
                <w:kern w:val="2"/>
                <w:sz w:val="21"/>
                <w:szCs w:val="22"/>
                <w:lang w:val="en-US" w:eastAsia="zh-CN" w:bidi="ar-SA"/>
              </w:rPr>
            </w:sdtEndPr>
            <w:sdtContent>
              <w:r>
                <w:rPr>
                  <w:rFonts w:hint="default" w:ascii="Times New Roman" w:hAnsi="Times New Roman" w:eastAsia="宋体" w:cs="Times New Roman"/>
                  <w:b/>
                  <w:bCs/>
                </w:rPr>
                <w:t>1 前言</w:t>
              </w:r>
            </w:sdtContent>
          </w:sdt>
          <w:r>
            <w:rPr>
              <w:b/>
              <w:bCs/>
            </w:rPr>
            <w:tab/>
          </w:r>
          <w:bookmarkStart w:id="1" w:name="_Toc9455_WPSOffice_Level1Page"/>
          <w:r>
            <w:rPr>
              <w:b/>
              <w:bCs/>
            </w:rPr>
            <w:t>1</w:t>
          </w:r>
          <w:bookmarkEnd w:id="1"/>
          <w:r>
            <w:rPr>
              <w:b/>
              <w:bCs/>
            </w:rPr>
            <w:fldChar w:fldCharType="end"/>
          </w:r>
        </w:p>
        <w:p>
          <w:pPr>
            <w:pStyle w:val="11"/>
            <w:tabs>
              <w:tab w:val="right" w:leader="dot" w:pos="9354"/>
            </w:tabs>
          </w:pPr>
          <w:r>
            <w:rPr>
              <w:b/>
              <w:bCs/>
            </w:rPr>
            <w:fldChar w:fldCharType="begin"/>
          </w:r>
          <w:r>
            <w:instrText xml:space="preserve"> HYPERLINK \l _Toc18617_WPSOffice_Level1 </w:instrText>
          </w:r>
          <w:r>
            <w:rPr>
              <w:b/>
              <w:bCs/>
            </w:rPr>
            <w:fldChar w:fldCharType="separate"/>
          </w:r>
          <w:sdt>
            <w:sdtPr>
              <w:rPr>
                <w:rFonts w:ascii="Calibri" w:hAnsi="Calibri" w:eastAsia="宋体" w:cs="Times New Roman"/>
                <w:b/>
                <w:bCs/>
                <w:kern w:val="2"/>
                <w:sz w:val="21"/>
                <w:szCs w:val="22"/>
                <w:lang w:val="en-US" w:eastAsia="zh-CN" w:bidi="ar-SA"/>
              </w:rPr>
              <w:id w:val="147456949"/>
              <w:placeholder>
                <w:docPart w:val="{1e86e0a0-82bd-4035-8ab8-013bc8730418}"/>
              </w:placeholder>
            </w:sdtPr>
            <w:sdtEndPr>
              <w:rPr>
                <w:rFonts w:ascii="Calibri" w:hAnsi="Calibri" w:eastAsia="宋体" w:cs="Times New Roman"/>
                <w:b/>
                <w:bCs/>
                <w:kern w:val="2"/>
                <w:sz w:val="21"/>
                <w:szCs w:val="22"/>
                <w:lang w:val="en-US" w:eastAsia="zh-CN" w:bidi="ar-SA"/>
              </w:rPr>
            </w:sdtEndPr>
            <w:sdtContent>
              <w:r>
                <w:rPr>
                  <w:rFonts w:hint="default" w:ascii="Times New Roman" w:hAnsi="Times New Roman" w:eastAsia="宋体" w:cs="Times New Roman"/>
                  <w:b/>
                  <w:bCs/>
                </w:rPr>
                <w:t>2 总则</w:t>
              </w:r>
            </w:sdtContent>
          </w:sdt>
          <w:r>
            <w:rPr>
              <w:b/>
              <w:bCs/>
            </w:rPr>
            <w:tab/>
          </w:r>
          <w:bookmarkStart w:id="2" w:name="_Toc18617_WPSOffice_Level1Page"/>
          <w:r>
            <w:rPr>
              <w:b/>
              <w:bCs/>
            </w:rPr>
            <w:t>2</w:t>
          </w:r>
          <w:bookmarkEnd w:id="2"/>
          <w:r>
            <w:rPr>
              <w:b/>
              <w:bCs/>
            </w:rPr>
            <w:fldChar w:fldCharType="end"/>
          </w:r>
        </w:p>
        <w:p>
          <w:pPr>
            <w:pStyle w:val="12"/>
            <w:tabs>
              <w:tab w:val="right" w:leader="dot" w:pos="9354"/>
            </w:tabs>
          </w:pPr>
          <w:r>
            <w:fldChar w:fldCharType="begin"/>
          </w:r>
          <w:r>
            <w:instrText xml:space="preserve"> HYPERLINK \l _Toc18617_WPSOffice_Level2 </w:instrText>
          </w:r>
          <w:r>
            <w:fldChar w:fldCharType="separate"/>
          </w:r>
          <w:sdt>
            <w:sdtPr>
              <w:rPr>
                <w:rFonts w:ascii="Calibri" w:hAnsi="Calibri" w:eastAsia="宋体" w:cs="Times New Roman"/>
                <w:kern w:val="2"/>
                <w:sz w:val="21"/>
                <w:szCs w:val="22"/>
                <w:lang w:val="en-US" w:eastAsia="zh-CN" w:bidi="ar-SA"/>
              </w:rPr>
              <w:id w:val="147456949"/>
              <w:placeholder>
                <w:docPart w:val="{e12ff15b-5098-4548-aabb-8112329fe43d}"/>
              </w:placeholder>
            </w:sdtPr>
            <w:sdtEndPr>
              <w:rPr>
                <w:rFonts w:ascii="Calibri" w:hAnsi="Calibri" w:eastAsia="宋体" w:cs="Times New Roman"/>
                <w:kern w:val="2"/>
                <w:sz w:val="21"/>
                <w:szCs w:val="22"/>
                <w:lang w:val="en-US" w:eastAsia="zh-CN" w:bidi="ar-SA"/>
              </w:rPr>
            </w:sdtEndPr>
            <w:sdtContent>
              <w:r>
                <w:rPr>
                  <w:rFonts w:hint="default" w:ascii="Times New Roman" w:hAnsi="Times New Roman" w:eastAsia="黑体" w:cs="Times New Roman"/>
                </w:rPr>
                <w:t>2.1 编制原则</w:t>
              </w:r>
            </w:sdtContent>
          </w:sdt>
          <w:r>
            <w:tab/>
          </w:r>
          <w:bookmarkStart w:id="3" w:name="_Toc18617_WPSOffice_Level2Page"/>
          <w:r>
            <w:t>2</w:t>
          </w:r>
          <w:bookmarkEnd w:id="3"/>
          <w:r>
            <w:fldChar w:fldCharType="end"/>
          </w:r>
        </w:p>
        <w:p>
          <w:pPr>
            <w:pStyle w:val="12"/>
            <w:tabs>
              <w:tab w:val="right" w:leader="dot" w:pos="9354"/>
            </w:tabs>
          </w:pPr>
          <w:r>
            <w:fldChar w:fldCharType="begin"/>
          </w:r>
          <w:r>
            <w:instrText xml:space="preserve"> HYPERLINK \l _Toc9446_WPSOffice_Level2 </w:instrText>
          </w:r>
          <w:r>
            <w:fldChar w:fldCharType="separate"/>
          </w:r>
          <w:sdt>
            <w:sdtPr>
              <w:rPr>
                <w:rFonts w:ascii="Calibri" w:hAnsi="Calibri" w:eastAsia="宋体" w:cs="Times New Roman"/>
                <w:kern w:val="2"/>
                <w:sz w:val="21"/>
                <w:szCs w:val="22"/>
                <w:lang w:val="en-US" w:eastAsia="zh-CN" w:bidi="ar-SA"/>
              </w:rPr>
              <w:id w:val="147456949"/>
              <w:placeholder>
                <w:docPart w:val="{f415ff18-b8ec-485b-b6a2-e0b8bf350106}"/>
              </w:placeholder>
            </w:sdtPr>
            <w:sdtEndPr>
              <w:rPr>
                <w:rFonts w:ascii="Calibri" w:hAnsi="Calibri" w:eastAsia="宋体" w:cs="Times New Roman"/>
                <w:kern w:val="2"/>
                <w:sz w:val="21"/>
                <w:szCs w:val="22"/>
                <w:lang w:val="en-US" w:eastAsia="zh-CN" w:bidi="ar-SA"/>
              </w:rPr>
            </w:sdtEndPr>
            <w:sdtContent>
              <w:r>
                <w:rPr>
                  <w:rFonts w:hint="default" w:ascii="Times New Roman" w:hAnsi="Times New Roman" w:eastAsia="黑体" w:cs="Times New Roman"/>
                </w:rPr>
                <w:t>2.2 编制依据</w:t>
              </w:r>
            </w:sdtContent>
          </w:sdt>
          <w:r>
            <w:tab/>
          </w:r>
          <w:bookmarkStart w:id="4" w:name="_Toc9446_WPSOffice_Level2Page"/>
          <w:r>
            <w:t>2</w:t>
          </w:r>
          <w:bookmarkEnd w:id="4"/>
          <w:r>
            <w:fldChar w:fldCharType="end"/>
          </w:r>
        </w:p>
        <w:p>
          <w:pPr>
            <w:pStyle w:val="11"/>
            <w:tabs>
              <w:tab w:val="right" w:leader="dot" w:pos="9354"/>
            </w:tabs>
          </w:pPr>
          <w:r>
            <w:rPr>
              <w:b/>
              <w:bCs/>
            </w:rPr>
            <w:fldChar w:fldCharType="begin"/>
          </w:r>
          <w:r>
            <w:instrText xml:space="preserve"> HYPERLINK \l _Toc9446_WPSOffice_Level1 </w:instrText>
          </w:r>
          <w:r>
            <w:rPr>
              <w:b/>
              <w:bCs/>
            </w:rPr>
            <w:fldChar w:fldCharType="separate"/>
          </w:r>
          <w:sdt>
            <w:sdtPr>
              <w:rPr>
                <w:rFonts w:ascii="Calibri" w:hAnsi="Calibri" w:eastAsia="宋体" w:cs="Times New Roman"/>
                <w:b/>
                <w:bCs/>
                <w:kern w:val="2"/>
                <w:sz w:val="21"/>
                <w:szCs w:val="22"/>
                <w:lang w:val="en-US" w:eastAsia="zh-CN" w:bidi="ar-SA"/>
              </w:rPr>
              <w:id w:val="147456949"/>
              <w:placeholder>
                <w:docPart w:val="{9aace485-adc4-4502-a11c-e8b24c451da2}"/>
              </w:placeholder>
            </w:sdtPr>
            <w:sdtEndPr>
              <w:rPr>
                <w:rFonts w:ascii="Calibri" w:hAnsi="Calibri" w:eastAsia="宋体" w:cs="Times New Roman"/>
                <w:b/>
                <w:bCs/>
                <w:kern w:val="2"/>
                <w:sz w:val="21"/>
                <w:szCs w:val="22"/>
                <w:lang w:val="en-US" w:eastAsia="zh-CN" w:bidi="ar-SA"/>
              </w:rPr>
            </w:sdtEndPr>
            <w:sdtContent>
              <w:r>
                <w:rPr>
                  <w:rFonts w:hint="default" w:ascii="Times New Roman" w:hAnsi="Times New Roman" w:eastAsia="宋体" w:cs="Times New Roman"/>
                  <w:b/>
                  <w:bCs/>
                </w:rPr>
                <w:t>3 企业基本情况</w:t>
              </w:r>
            </w:sdtContent>
          </w:sdt>
          <w:r>
            <w:rPr>
              <w:b/>
              <w:bCs/>
            </w:rPr>
            <w:tab/>
          </w:r>
          <w:bookmarkStart w:id="5" w:name="_Toc9446_WPSOffice_Level1Page"/>
          <w:r>
            <w:rPr>
              <w:b/>
              <w:bCs/>
            </w:rPr>
            <w:t>5</w:t>
          </w:r>
          <w:bookmarkEnd w:id="5"/>
          <w:r>
            <w:rPr>
              <w:b/>
              <w:bCs/>
            </w:rPr>
            <w:fldChar w:fldCharType="end"/>
          </w:r>
        </w:p>
        <w:p>
          <w:pPr>
            <w:pStyle w:val="12"/>
            <w:tabs>
              <w:tab w:val="right" w:leader="dot" w:pos="9354"/>
            </w:tabs>
          </w:pPr>
          <w:r>
            <w:fldChar w:fldCharType="begin"/>
          </w:r>
          <w:r>
            <w:instrText xml:space="preserve"> HYPERLINK \l _Toc12004_WPSOffice_Level2 </w:instrText>
          </w:r>
          <w:r>
            <w:fldChar w:fldCharType="separate"/>
          </w:r>
          <w:sdt>
            <w:sdtPr>
              <w:rPr>
                <w:rFonts w:ascii="Calibri" w:hAnsi="Calibri" w:eastAsia="宋体" w:cs="Times New Roman"/>
                <w:kern w:val="2"/>
                <w:sz w:val="21"/>
                <w:szCs w:val="22"/>
                <w:lang w:val="en-US" w:eastAsia="zh-CN" w:bidi="ar-SA"/>
              </w:rPr>
              <w:id w:val="147456949"/>
              <w:placeholder>
                <w:docPart w:val="{217f83b2-78e9-449e-afbf-12ac6854ad95}"/>
              </w:placeholder>
            </w:sdtPr>
            <w:sdtEndPr>
              <w:rPr>
                <w:rFonts w:ascii="Calibri" w:hAnsi="Calibri" w:eastAsia="宋体" w:cs="Times New Roman"/>
                <w:kern w:val="2"/>
                <w:sz w:val="21"/>
                <w:szCs w:val="22"/>
                <w:lang w:val="en-US" w:eastAsia="zh-CN" w:bidi="ar-SA"/>
              </w:rPr>
            </w:sdtEndPr>
            <w:sdtContent>
              <w:r>
                <w:rPr>
                  <w:rFonts w:hint="default" w:ascii="Times New Roman" w:hAnsi="Times New Roman" w:eastAsia="宋体" w:cs="Times New Roman"/>
                </w:rPr>
                <w:t>3.1 基本情况</w:t>
              </w:r>
            </w:sdtContent>
          </w:sdt>
          <w:r>
            <w:tab/>
          </w:r>
          <w:bookmarkStart w:id="6" w:name="_Toc12004_WPSOffice_Level2Page"/>
          <w:r>
            <w:t>5</w:t>
          </w:r>
          <w:bookmarkEnd w:id="6"/>
          <w:r>
            <w:fldChar w:fldCharType="end"/>
          </w:r>
        </w:p>
        <w:p>
          <w:pPr>
            <w:pStyle w:val="12"/>
            <w:tabs>
              <w:tab w:val="right" w:leader="dot" w:pos="9354"/>
            </w:tabs>
          </w:pPr>
          <w:r>
            <w:fldChar w:fldCharType="begin"/>
          </w:r>
          <w:r>
            <w:instrText xml:space="preserve"> HYPERLINK \l _Toc12426_WPSOffice_Level2 </w:instrText>
          </w:r>
          <w:r>
            <w:fldChar w:fldCharType="separate"/>
          </w:r>
          <w:sdt>
            <w:sdtPr>
              <w:rPr>
                <w:rFonts w:ascii="Calibri" w:hAnsi="Calibri" w:eastAsia="宋体" w:cs="Times New Roman"/>
                <w:kern w:val="2"/>
                <w:sz w:val="21"/>
                <w:szCs w:val="22"/>
                <w:lang w:val="en-US" w:eastAsia="zh-CN" w:bidi="ar-SA"/>
              </w:rPr>
              <w:id w:val="147456949"/>
              <w:placeholder>
                <w:docPart w:val="{9299f62f-099b-4553-a8b5-5f2a33bd9e44}"/>
              </w:placeholder>
            </w:sdtPr>
            <w:sdtEndPr>
              <w:rPr>
                <w:rFonts w:ascii="Calibri" w:hAnsi="Calibri" w:eastAsia="宋体" w:cs="Times New Roman"/>
                <w:kern w:val="2"/>
                <w:sz w:val="21"/>
                <w:szCs w:val="22"/>
                <w:lang w:val="en-US" w:eastAsia="zh-CN" w:bidi="ar-SA"/>
              </w:rPr>
            </w:sdtEndPr>
            <w:sdtContent>
              <w:r>
                <w:rPr>
                  <w:rFonts w:hint="default" w:ascii="Times New Roman" w:hAnsi="Times New Roman" w:eastAsia="宋体" w:cs="Times New Roman"/>
                </w:rPr>
                <w:t>3.2 企业应急资源状况</w:t>
              </w:r>
            </w:sdtContent>
          </w:sdt>
          <w:r>
            <w:tab/>
          </w:r>
          <w:bookmarkStart w:id="7" w:name="_Toc12426_WPSOffice_Level2Page"/>
          <w:r>
            <w:t>6</w:t>
          </w:r>
          <w:bookmarkEnd w:id="7"/>
          <w:r>
            <w:fldChar w:fldCharType="end"/>
          </w:r>
        </w:p>
        <w:p>
          <w:pPr>
            <w:pStyle w:val="12"/>
            <w:tabs>
              <w:tab w:val="right" w:leader="dot" w:pos="9354"/>
            </w:tabs>
          </w:pPr>
          <w:r>
            <w:fldChar w:fldCharType="begin"/>
          </w:r>
          <w:r>
            <w:instrText xml:space="preserve"> HYPERLINK \l _Toc6950_WPSOffice_Level2 </w:instrText>
          </w:r>
          <w:r>
            <w:fldChar w:fldCharType="separate"/>
          </w:r>
          <w:sdt>
            <w:sdtPr>
              <w:rPr>
                <w:rFonts w:ascii="Calibri" w:hAnsi="Calibri" w:eastAsia="宋体" w:cs="Times New Roman"/>
                <w:kern w:val="2"/>
                <w:sz w:val="21"/>
                <w:szCs w:val="22"/>
                <w:lang w:val="en-US" w:eastAsia="zh-CN" w:bidi="ar-SA"/>
              </w:rPr>
              <w:id w:val="147456949"/>
              <w:placeholder>
                <w:docPart w:val="{cf4b694e-670e-4ce5-9368-d477a738ab7d}"/>
              </w:placeholder>
            </w:sdtPr>
            <w:sdtEndPr>
              <w:rPr>
                <w:rFonts w:ascii="Calibri" w:hAnsi="Calibri" w:eastAsia="宋体" w:cs="Times New Roman"/>
                <w:kern w:val="2"/>
                <w:sz w:val="21"/>
                <w:szCs w:val="22"/>
                <w:lang w:val="en-US" w:eastAsia="zh-CN" w:bidi="ar-SA"/>
              </w:rPr>
            </w:sdtEndPr>
            <w:sdtContent>
              <w:r>
                <w:rPr>
                  <w:rFonts w:hint="default" w:ascii="Times New Roman" w:hAnsi="Times New Roman" w:eastAsia="宋体" w:cs="Times New Roman"/>
                </w:rPr>
                <w:t>3.3应急物资装备</w:t>
              </w:r>
            </w:sdtContent>
          </w:sdt>
          <w:r>
            <w:tab/>
          </w:r>
          <w:bookmarkStart w:id="8" w:name="_Toc6950_WPSOffice_Level2Page"/>
          <w:r>
            <w:t>7</w:t>
          </w:r>
          <w:bookmarkEnd w:id="8"/>
          <w:r>
            <w:fldChar w:fldCharType="end"/>
          </w:r>
        </w:p>
        <w:p>
          <w:pPr>
            <w:pStyle w:val="11"/>
            <w:tabs>
              <w:tab w:val="right" w:leader="dot" w:pos="9354"/>
            </w:tabs>
          </w:pPr>
          <w:r>
            <w:rPr>
              <w:b/>
              <w:bCs/>
            </w:rPr>
            <w:fldChar w:fldCharType="begin"/>
          </w:r>
          <w:r>
            <w:instrText xml:space="preserve"> HYPERLINK \l _Toc12004_WPSOffice_Level1 </w:instrText>
          </w:r>
          <w:r>
            <w:rPr>
              <w:b/>
              <w:bCs/>
            </w:rPr>
            <w:fldChar w:fldCharType="separate"/>
          </w:r>
          <w:sdt>
            <w:sdtPr>
              <w:rPr>
                <w:rFonts w:ascii="Calibri" w:hAnsi="Calibri" w:eastAsia="宋体" w:cs="Times New Roman"/>
                <w:b/>
                <w:bCs/>
                <w:kern w:val="2"/>
                <w:sz w:val="21"/>
                <w:szCs w:val="22"/>
                <w:lang w:val="en-US" w:eastAsia="zh-CN" w:bidi="ar-SA"/>
              </w:rPr>
              <w:id w:val="147456949"/>
              <w:placeholder>
                <w:docPart w:val="{158189b5-6682-4297-b6fc-b86bbfb53522}"/>
              </w:placeholder>
            </w:sdtPr>
            <w:sdtEndPr>
              <w:rPr>
                <w:rFonts w:ascii="Calibri" w:hAnsi="Calibri" w:eastAsia="宋体" w:cs="Times New Roman"/>
                <w:b/>
                <w:bCs/>
                <w:kern w:val="2"/>
                <w:sz w:val="21"/>
                <w:szCs w:val="22"/>
                <w:lang w:val="en-US" w:eastAsia="zh-CN" w:bidi="ar-SA"/>
              </w:rPr>
            </w:sdtEndPr>
            <w:sdtContent>
              <w:r>
                <w:rPr>
                  <w:rFonts w:hint="default" w:ascii="Times New Roman" w:hAnsi="Times New Roman" w:eastAsia="黑体" w:cs="Times New Roman"/>
                  <w:b/>
                  <w:bCs/>
                </w:rPr>
                <w:t>4 企业内、外部救援资源</w:t>
              </w:r>
            </w:sdtContent>
          </w:sdt>
          <w:r>
            <w:rPr>
              <w:b/>
              <w:bCs/>
            </w:rPr>
            <w:tab/>
          </w:r>
          <w:bookmarkStart w:id="9" w:name="_Toc12004_WPSOffice_Level1Page"/>
          <w:r>
            <w:rPr>
              <w:b/>
              <w:bCs/>
            </w:rPr>
            <w:t>9</w:t>
          </w:r>
          <w:bookmarkEnd w:id="9"/>
          <w:r>
            <w:rPr>
              <w:b/>
              <w:bCs/>
            </w:rPr>
            <w:fldChar w:fldCharType="end"/>
          </w:r>
        </w:p>
        <w:p>
          <w:pPr>
            <w:pStyle w:val="12"/>
            <w:tabs>
              <w:tab w:val="right" w:leader="dot" w:pos="9354"/>
            </w:tabs>
          </w:pPr>
          <w:r>
            <w:fldChar w:fldCharType="begin"/>
          </w:r>
          <w:r>
            <w:instrText xml:space="preserve"> HYPERLINK \l _Toc24922_WPSOffice_Level2 </w:instrText>
          </w:r>
          <w:r>
            <w:fldChar w:fldCharType="separate"/>
          </w:r>
          <w:sdt>
            <w:sdtPr>
              <w:rPr>
                <w:rFonts w:ascii="Calibri" w:hAnsi="Calibri" w:eastAsia="宋体" w:cs="Times New Roman"/>
                <w:kern w:val="2"/>
                <w:sz w:val="21"/>
                <w:szCs w:val="22"/>
                <w:lang w:val="en-US" w:eastAsia="zh-CN" w:bidi="ar-SA"/>
              </w:rPr>
              <w:id w:val="147456949"/>
              <w:placeholder>
                <w:docPart w:val="{e0a6917a-2811-4b1e-ad50-98b3e770d1f9}"/>
              </w:placeholder>
            </w:sdtPr>
            <w:sdtEndPr>
              <w:rPr>
                <w:rFonts w:ascii="Calibri" w:hAnsi="Calibri" w:eastAsia="宋体" w:cs="Times New Roman"/>
                <w:kern w:val="2"/>
                <w:sz w:val="21"/>
                <w:szCs w:val="22"/>
                <w:lang w:val="en-US" w:eastAsia="zh-CN" w:bidi="ar-SA"/>
              </w:rPr>
            </w:sdtEndPr>
            <w:sdtContent>
              <w:r>
                <w:rPr>
                  <w:rFonts w:hint="default" w:ascii="Times New Roman" w:hAnsi="Times New Roman" w:eastAsia="宋体" w:cs="Times New Roman"/>
                </w:rPr>
                <w:t>4.1应急救援指挥部</w:t>
              </w:r>
            </w:sdtContent>
          </w:sdt>
          <w:r>
            <w:tab/>
          </w:r>
          <w:bookmarkStart w:id="10" w:name="_Toc24922_WPSOffice_Level2Page"/>
          <w:r>
            <w:t>9</w:t>
          </w:r>
          <w:bookmarkEnd w:id="10"/>
          <w:r>
            <w:fldChar w:fldCharType="end"/>
          </w:r>
        </w:p>
        <w:p>
          <w:pPr>
            <w:pStyle w:val="12"/>
            <w:tabs>
              <w:tab w:val="right" w:leader="dot" w:pos="9354"/>
            </w:tabs>
          </w:pPr>
          <w:r>
            <w:fldChar w:fldCharType="begin"/>
          </w:r>
          <w:r>
            <w:instrText xml:space="preserve"> HYPERLINK \l _Toc16023_WPSOffice_Level2 </w:instrText>
          </w:r>
          <w:r>
            <w:fldChar w:fldCharType="separate"/>
          </w:r>
          <w:sdt>
            <w:sdtPr>
              <w:rPr>
                <w:rFonts w:ascii="Calibri" w:hAnsi="Calibri" w:eastAsia="宋体" w:cs="Times New Roman"/>
                <w:kern w:val="2"/>
                <w:sz w:val="21"/>
                <w:szCs w:val="22"/>
                <w:lang w:val="en-US" w:eastAsia="zh-CN" w:bidi="ar-SA"/>
              </w:rPr>
              <w:id w:val="147456949"/>
              <w:placeholder>
                <w:docPart w:val="{9d39dfda-9b16-45ff-849c-d7e734c097bb}"/>
              </w:placeholder>
            </w:sdtPr>
            <w:sdtEndPr>
              <w:rPr>
                <w:rFonts w:ascii="Calibri" w:hAnsi="Calibri" w:eastAsia="宋体" w:cs="Times New Roman"/>
                <w:kern w:val="2"/>
                <w:sz w:val="21"/>
                <w:szCs w:val="22"/>
                <w:lang w:val="en-US" w:eastAsia="zh-CN" w:bidi="ar-SA"/>
              </w:rPr>
            </w:sdtEndPr>
            <w:sdtContent>
              <w:r>
                <w:rPr>
                  <w:rFonts w:hint="default" w:ascii="Times New Roman" w:hAnsi="Times New Roman" w:eastAsia="宋体" w:cs="Times New Roman"/>
                </w:rPr>
                <w:t>4.2应急抢险组</w:t>
              </w:r>
            </w:sdtContent>
          </w:sdt>
          <w:r>
            <w:tab/>
          </w:r>
          <w:bookmarkStart w:id="11" w:name="_Toc16023_WPSOffice_Level2Page"/>
          <w:r>
            <w:t>9</w:t>
          </w:r>
          <w:bookmarkEnd w:id="11"/>
          <w:r>
            <w:fldChar w:fldCharType="end"/>
          </w:r>
        </w:p>
        <w:p>
          <w:pPr>
            <w:pStyle w:val="12"/>
            <w:tabs>
              <w:tab w:val="right" w:leader="dot" w:pos="9354"/>
            </w:tabs>
          </w:pPr>
          <w:r>
            <w:fldChar w:fldCharType="begin"/>
          </w:r>
          <w:r>
            <w:instrText xml:space="preserve"> HYPERLINK \l _Toc4484_WPSOffice_Level2 </w:instrText>
          </w:r>
          <w:r>
            <w:fldChar w:fldCharType="separate"/>
          </w:r>
          <w:sdt>
            <w:sdtPr>
              <w:rPr>
                <w:rFonts w:ascii="Calibri" w:hAnsi="Calibri" w:eastAsia="宋体" w:cs="Times New Roman"/>
                <w:kern w:val="2"/>
                <w:sz w:val="21"/>
                <w:szCs w:val="22"/>
                <w:lang w:val="en-US" w:eastAsia="zh-CN" w:bidi="ar-SA"/>
              </w:rPr>
              <w:id w:val="147456949"/>
              <w:placeholder>
                <w:docPart w:val="{43e06c88-cea4-40a3-8c34-faa74041f294}"/>
              </w:placeholder>
            </w:sdtPr>
            <w:sdtEndPr>
              <w:rPr>
                <w:rFonts w:ascii="Calibri" w:hAnsi="Calibri" w:eastAsia="宋体" w:cs="Times New Roman"/>
                <w:kern w:val="2"/>
                <w:sz w:val="21"/>
                <w:szCs w:val="22"/>
                <w:lang w:val="en-US" w:eastAsia="zh-CN" w:bidi="ar-SA"/>
              </w:rPr>
            </w:sdtEndPr>
            <w:sdtContent>
              <w:r>
                <w:rPr>
                  <w:rFonts w:hint="default" w:ascii="Times New Roman" w:hAnsi="Times New Roman" w:eastAsia="宋体" w:cs="Times New Roman"/>
                </w:rPr>
                <w:t>4.3通讯联络组</w:t>
              </w:r>
            </w:sdtContent>
          </w:sdt>
          <w:r>
            <w:tab/>
          </w:r>
          <w:bookmarkStart w:id="12" w:name="_Toc4484_WPSOffice_Level2Page"/>
          <w:r>
            <w:t>10</w:t>
          </w:r>
          <w:bookmarkEnd w:id="12"/>
          <w:r>
            <w:fldChar w:fldCharType="end"/>
          </w:r>
        </w:p>
        <w:p>
          <w:pPr>
            <w:pStyle w:val="12"/>
            <w:tabs>
              <w:tab w:val="right" w:leader="dot" w:pos="9354"/>
            </w:tabs>
          </w:pPr>
          <w:r>
            <w:fldChar w:fldCharType="begin"/>
          </w:r>
          <w:r>
            <w:instrText xml:space="preserve"> HYPERLINK \l _Toc10814_WPSOffice_Level2 </w:instrText>
          </w:r>
          <w:r>
            <w:fldChar w:fldCharType="separate"/>
          </w:r>
          <w:sdt>
            <w:sdtPr>
              <w:rPr>
                <w:rFonts w:ascii="Calibri" w:hAnsi="Calibri" w:eastAsia="宋体" w:cs="Times New Roman"/>
                <w:kern w:val="2"/>
                <w:sz w:val="21"/>
                <w:szCs w:val="22"/>
                <w:lang w:val="en-US" w:eastAsia="zh-CN" w:bidi="ar-SA"/>
              </w:rPr>
              <w:id w:val="147456949"/>
              <w:placeholder>
                <w:docPart w:val="{98b193b0-0bfc-47e4-b170-c9e267959c8c}"/>
              </w:placeholder>
            </w:sdtPr>
            <w:sdtEndPr>
              <w:rPr>
                <w:rFonts w:ascii="Calibri" w:hAnsi="Calibri" w:eastAsia="宋体" w:cs="Times New Roman"/>
                <w:kern w:val="2"/>
                <w:sz w:val="21"/>
                <w:szCs w:val="22"/>
                <w:lang w:val="en-US" w:eastAsia="zh-CN" w:bidi="ar-SA"/>
              </w:rPr>
            </w:sdtEndPr>
            <w:sdtContent>
              <w:r>
                <w:rPr>
                  <w:rFonts w:hint="default" w:ascii="Times New Roman" w:hAnsi="Times New Roman" w:eastAsia="宋体" w:cs="Times New Roman"/>
                </w:rPr>
                <w:t>4.4应急处置一般程序</w:t>
              </w:r>
            </w:sdtContent>
          </w:sdt>
          <w:r>
            <w:tab/>
          </w:r>
          <w:bookmarkStart w:id="13" w:name="_Toc10814_WPSOffice_Level2Page"/>
          <w:r>
            <w:t>10</w:t>
          </w:r>
          <w:bookmarkEnd w:id="13"/>
          <w:r>
            <w:fldChar w:fldCharType="end"/>
          </w:r>
        </w:p>
        <w:p>
          <w:pPr>
            <w:pStyle w:val="12"/>
            <w:tabs>
              <w:tab w:val="right" w:leader="dot" w:pos="9354"/>
            </w:tabs>
          </w:pPr>
          <w:r>
            <w:fldChar w:fldCharType="begin"/>
          </w:r>
          <w:r>
            <w:instrText xml:space="preserve"> HYPERLINK \l _Toc30528_WPSOffice_Level2 </w:instrText>
          </w:r>
          <w:r>
            <w:fldChar w:fldCharType="separate"/>
          </w:r>
          <w:sdt>
            <w:sdtPr>
              <w:rPr>
                <w:rFonts w:ascii="Calibri" w:hAnsi="Calibri" w:eastAsia="宋体" w:cs="Times New Roman"/>
                <w:kern w:val="2"/>
                <w:sz w:val="21"/>
                <w:szCs w:val="22"/>
                <w:lang w:val="en-US" w:eastAsia="zh-CN" w:bidi="ar-SA"/>
              </w:rPr>
              <w:id w:val="147456949"/>
              <w:placeholder>
                <w:docPart w:val="{d1e612b5-222f-47d4-b9f9-5be94584864e}"/>
              </w:placeholder>
            </w:sdtPr>
            <w:sdtEndPr>
              <w:rPr>
                <w:rFonts w:ascii="Calibri" w:hAnsi="Calibri" w:eastAsia="宋体" w:cs="Times New Roman"/>
                <w:kern w:val="2"/>
                <w:sz w:val="21"/>
                <w:szCs w:val="22"/>
                <w:lang w:val="en-US" w:eastAsia="zh-CN" w:bidi="ar-SA"/>
              </w:rPr>
            </w:sdtEndPr>
            <w:sdtContent>
              <w:r>
                <w:rPr>
                  <w:rFonts w:hint="default" w:ascii="Times New Roman" w:hAnsi="Times New Roman" w:eastAsia="宋体" w:cs="Times New Roman"/>
                </w:rPr>
                <w:t>4.5外部救援及报告电话</w:t>
              </w:r>
            </w:sdtContent>
          </w:sdt>
          <w:r>
            <w:tab/>
          </w:r>
          <w:bookmarkStart w:id="14" w:name="_Toc30528_WPSOffice_Level2Page"/>
          <w:r>
            <w:t>11</w:t>
          </w:r>
          <w:bookmarkEnd w:id="14"/>
          <w:r>
            <w:fldChar w:fldCharType="end"/>
          </w:r>
        </w:p>
        <w:p>
          <w:pPr>
            <w:pStyle w:val="11"/>
            <w:tabs>
              <w:tab w:val="right" w:leader="dot" w:pos="9354"/>
            </w:tabs>
          </w:pPr>
          <w:r>
            <w:rPr>
              <w:b/>
              <w:bCs/>
            </w:rPr>
            <w:fldChar w:fldCharType="begin"/>
          </w:r>
          <w:r>
            <w:instrText xml:space="preserve"> HYPERLINK \l _Toc12426_WPSOffice_Level1 </w:instrText>
          </w:r>
          <w:r>
            <w:rPr>
              <w:b/>
              <w:bCs/>
            </w:rPr>
            <w:fldChar w:fldCharType="separate"/>
          </w:r>
          <w:sdt>
            <w:sdtPr>
              <w:rPr>
                <w:rFonts w:ascii="Calibri" w:hAnsi="Calibri" w:eastAsia="宋体" w:cs="Times New Roman"/>
                <w:b/>
                <w:bCs/>
                <w:kern w:val="2"/>
                <w:sz w:val="21"/>
                <w:szCs w:val="22"/>
                <w:lang w:val="en-US" w:eastAsia="zh-CN" w:bidi="ar-SA"/>
              </w:rPr>
              <w:id w:val="147456949"/>
              <w:placeholder>
                <w:docPart w:val="{b15dee45-90c6-47a3-8cea-ef9e45342d01}"/>
              </w:placeholder>
            </w:sdtPr>
            <w:sdtEndPr>
              <w:rPr>
                <w:rFonts w:ascii="Calibri" w:hAnsi="Calibri" w:eastAsia="宋体" w:cs="Times New Roman"/>
                <w:b/>
                <w:bCs/>
                <w:kern w:val="2"/>
                <w:sz w:val="21"/>
                <w:szCs w:val="22"/>
                <w:lang w:val="en-US" w:eastAsia="zh-CN" w:bidi="ar-SA"/>
              </w:rPr>
            </w:sdtEndPr>
            <w:sdtContent>
              <w:r>
                <w:rPr>
                  <w:rFonts w:hint="default" w:ascii="Times New Roman" w:hAnsi="Times New Roman" w:eastAsia="宋体" w:cs="Times New Roman"/>
                  <w:b/>
                  <w:bCs/>
                </w:rPr>
                <w:t>应急疏散路径图</w:t>
              </w:r>
            </w:sdtContent>
          </w:sdt>
          <w:r>
            <w:rPr>
              <w:b/>
              <w:bCs/>
            </w:rPr>
            <w:tab/>
          </w:r>
          <w:bookmarkStart w:id="15" w:name="_Toc12426_WPSOffice_Level1Page"/>
          <w:r>
            <w:rPr>
              <w:b/>
              <w:bCs/>
            </w:rPr>
            <w:t>12</w:t>
          </w:r>
          <w:bookmarkEnd w:id="15"/>
          <w:r>
            <w:rPr>
              <w:b/>
              <w:bCs/>
            </w:rPr>
            <w:fldChar w:fldCharType="end"/>
          </w:r>
        </w:p>
        <w:p>
          <w:pPr>
            <w:pStyle w:val="11"/>
            <w:tabs>
              <w:tab w:val="right" w:leader="dot" w:pos="9354"/>
            </w:tabs>
          </w:pPr>
          <w:r>
            <w:rPr>
              <w:b/>
              <w:bCs/>
            </w:rPr>
            <w:fldChar w:fldCharType="begin"/>
          </w:r>
          <w:r>
            <w:instrText xml:space="preserve"> HYPERLINK \l _Toc6950_WPSOffice_Level1 </w:instrText>
          </w:r>
          <w:r>
            <w:rPr>
              <w:b/>
              <w:bCs/>
            </w:rPr>
            <w:fldChar w:fldCharType="separate"/>
          </w:r>
          <w:sdt>
            <w:sdtPr>
              <w:rPr>
                <w:rFonts w:ascii="Calibri" w:hAnsi="Calibri" w:eastAsia="宋体" w:cs="Times New Roman"/>
                <w:b/>
                <w:bCs/>
                <w:kern w:val="2"/>
                <w:sz w:val="21"/>
                <w:szCs w:val="22"/>
                <w:lang w:val="en-US" w:eastAsia="zh-CN" w:bidi="ar-SA"/>
              </w:rPr>
              <w:id w:val="147456949"/>
              <w:placeholder>
                <w:docPart w:val="{0eb1d3f9-eeee-4254-8db2-d12734df8779}"/>
              </w:placeholder>
            </w:sdtPr>
            <w:sdtEndPr>
              <w:rPr>
                <w:rFonts w:ascii="Calibri" w:hAnsi="Calibri" w:eastAsia="宋体" w:cs="Times New Roman"/>
                <w:b/>
                <w:bCs/>
                <w:kern w:val="2"/>
                <w:sz w:val="21"/>
                <w:szCs w:val="22"/>
                <w:lang w:val="en-US" w:eastAsia="zh-CN" w:bidi="ar-SA"/>
              </w:rPr>
            </w:sdtEndPr>
            <w:sdtContent>
              <w:r>
                <w:rPr>
                  <w:rFonts w:hint="default" w:ascii="Times New Roman" w:hAnsi="Times New Roman" w:eastAsia="宋体" w:cs="Times New Roman"/>
                  <w:b/>
                  <w:bCs/>
                </w:rPr>
                <w:t>风险源及应急措施分布图</w:t>
              </w:r>
            </w:sdtContent>
          </w:sdt>
          <w:r>
            <w:rPr>
              <w:b/>
              <w:bCs/>
            </w:rPr>
            <w:tab/>
          </w:r>
          <w:bookmarkStart w:id="16" w:name="_Toc6950_WPSOffice_Level1Page"/>
          <w:r>
            <w:rPr>
              <w:b/>
              <w:bCs/>
            </w:rPr>
            <w:t>13</w:t>
          </w:r>
          <w:bookmarkEnd w:id="16"/>
          <w:r>
            <w:rPr>
              <w:b/>
              <w:bCs/>
            </w:rPr>
            <w:fldChar w:fldCharType="end"/>
          </w:r>
          <w:bookmarkEnd w:id="0"/>
        </w:p>
      </w:sdtContent>
    </w:sdt>
    <w:p>
      <w:pPr>
        <w:spacing w:line="360" w:lineRule="auto"/>
        <w:ind w:firstLine="420"/>
        <w:rPr>
          <w:rFonts w:hint="default" w:ascii="Times New Roman" w:hAnsi="Times New Roman" w:eastAsia="仿宋_GB2312" w:cs="Times New Roman"/>
          <w:bCs/>
          <w:color w:val="auto"/>
          <w:kern w:val="44"/>
          <w:sz w:val="24"/>
          <w:szCs w:val="24"/>
        </w:rPr>
      </w:pPr>
    </w:p>
    <w:p>
      <w:pPr>
        <w:ind w:firstLine="420"/>
        <w:rPr>
          <w:rFonts w:hint="default" w:ascii="Times New Roman" w:hAnsi="Times New Roman" w:eastAsia="仿宋_GB2312" w:cs="Times New Roman"/>
          <w:bCs/>
          <w:color w:val="auto"/>
          <w:kern w:val="44"/>
          <w:szCs w:val="32"/>
        </w:rPr>
      </w:pPr>
    </w:p>
    <w:p>
      <w:pPr>
        <w:ind w:firstLine="420"/>
        <w:rPr>
          <w:rFonts w:hint="default" w:ascii="Times New Roman" w:hAnsi="Times New Roman" w:eastAsia="仿宋_GB2312" w:cs="Times New Roman"/>
          <w:bCs/>
          <w:color w:val="auto"/>
          <w:kern w:val="44"/>
          <w:szCs w:val="32"/>
        </w:rPr>
      </w:pPr>
    </w:p>
    <w:p>
      <w:pPr>
        <w:ind w:firstLine="420"/>
        <w:rPr>
          <w:rFonts w:hint="default" w:ascii="Times New Roman" w:hAnsi="Times New Roman" w:eastAsia="仿宋_GB2312" w:cs="Times New Roman"/>
          <w:bCs/>
          <w:color w:val="auto"/>
          <w:kern w:val="44"/>
          <w:szCs w:val="32"/>
        </w:rPr>
      </w:pPr>
    </w:p>
    <w:p>
      <w:pPr>
        <w:ind w:firstLine="420"/>
        <w:rPr>
          <w:rFonts w:hint="default" w:ascii="Times New Roman" w:hAnsi="Times New Roman" w:eastAsia="仿宋_GB2312" w:cs="Times New Roman"/>
          <w:bCs/>
          <w:color w:val="auto"/>
          <w:kern w:val="44"/>
          <w:szCs w:val="32"/>
        </w:rPr>
      </w:pPr>
    </w:p>
    <w:p>
      <w:pPr>
        <w:ind w:firstLine="420"/>
        <w:rPr>
          <w:rFonts w:hint="default" w:ascii="Times New Roman" w:hAnsi="Times New Roman" w:eastAsia="仿宋_GB2312" w:cs="Times New Roman"/>
          <w:bCs/>
          <w:color w:val="auto"/>
          <w:kern w:val="44"/>
          <w:szCs w:val="32"/>
        </w:rPr>
      </w:pPr>
    </w:p>
    <w:p>
      <w:pPr>
        <w:ind w:firstLine="420"/>
        <w:rPr>
          <w:rFonts w:hint="default" w:ascii="Times New Roman" w:hAnsi="Times New Roman" w:eastAsia="仿宋_GB2312" w:cs="Times New Roman"/>
          <w:bCs/>
          <w:color w:val="auto"/>
          <w:kern w:val="44"/>
          <w:szCs w:val="32"/>
        </w:rPr>
        <w:sectPr>
          <w:headerReference r:id="rId3" w:type="default"/>
          <w:footerReference r:id="rId4" w:type="default"/>
          <w:pgSz w:w="11906" w:h="16838"/>
          <w:pgMar w:top="1418" w:right="1134" w:bottom="1418" w:left="1418" w:header="851" w:footer="992" w:gutter="0"/>
          <w:pgBorders>
            <w:top w:val="none" w:sz="0" w:space="0"/>
            <w:left w:val="none" w:sz="0" w:space="0"/>
            <w:bottom w:val="none" w:sz="0" w:space="0"/>
            <w:right w:val="none" w:sz="0" w:space="0"/>
          </w:pgBorders>
          <w:cols w:space="720" w:num="1"/>
          <w:docGrid w:type="lines" w:linePitch="312" w:charSpace="0"/>
        </w:sectPr>
      </w:pPr>
    </w:p>
    <w:p>
      <w:pPr>
        <w:ind w:firstLine="420"/>
        <w:rPr>
          <w:rFonts w:hint="default" w:ascii="Times New Roman" w:hAnsi="Times New Roman" w:eastAsia="仿宋_GB2312" w:cs="Times New Roman"/>
          <w:bCs/>
          <w:color w:val="auto"/>
          <w:kern w:val="44"/>
          <w:szCs w:val="32"/>
        </w:rPr>
      </w:pPr>
    </w:p>
    <w:p>
      <w:pPr>
        <w:pStyle w:val="3"/>
        <w:ind w:firstLine="0" w:firstLineChars="0"/>
        <w:jc w:val="center"/>
        <w:rPr>
          <w:rFonts w:hint="default" w:ascii="Times New Roman" w:hAnsi="Times New Roman" w:eastAsia="宋体" w:cs="Times New Roman"/>
          <w:color w:val="auto"/>
          <w:sz w:val="32"/>
          <w:szCs w:val="32"/>
        </w:rPr>
      </w:pPr>
      <w:bookmarkStart w:id="17" w:name="_Toc24750"/>
      <w:bookmarkStart w:id="18" w:name="_Toc9455_WPSOffice_Level1"/>
      <w:r>
        <w:rPr>
          <w:rFonts w:hint="default" w:ascii="Times New Roman" w:hAnsi="Times New Roman" w:eastAsia="宋体" w:cs="Times New Roman"/>
          <w:color w:val="auto"/>
          <w:sz w:val="32"/>
          <w:szCs w:val="32"/>
        </w:rPr>
        <w:t>1</w:t>
      </w:r>
      <w:r>
        <w:rPr>
          <w:rFonts w:hint="default" w:ascii="Times New Roman" w:hAnsi="Times New Roman" w:eastAsia="宋体" w:cs="Times New Roman"/>
          <w:b/>
          <w:color w:val="auto"/>
          <w:sz w:val="32"/>
          <w:szCs w:val="32"/>
        </w:rPr>
        <w:t xml:space="preserve"> 前言</w:t>
      </w:r>
      <w:bookmarkEnd w:id="17"/>
      <w:bookmarkEnd w:id="18"/>
    </w:p>
    <w:p>
      <w:pPr>
        <w:spacing w:line="360" w:lineRule="auto"/>
        <w:ind w:firstLine="480"/>
        <w:jc w:val="both"/>
        <w:rPr>
          <w:rFonts w:hint="default" w:ascii="Times New Roman" w:hAnsi="Times New Roman" w:eastAsia="宋体" w:cs="Times New Roman"/>
          <w:color w:val="auto"/>
          <w:kern w:val="44"/>
          <w:sz w:val="24"/>
          <w:szCs w:val="24"/>
        </w:rPr>
      </w:pPr>
      <w:r>
        <w:rPr>
          <w:rFonts w:hint="default" w:ascii="Times New Roman" w:hAnsi="Times New Roman" w:eastAsia="宋体" w:cs="Times New Roman"/>
          <w:color w:val="auto"/>
          <w:kern w:val="44"/>
          <w:sz w:val="24"/>
          <w:szCs w:val="24"/>
        </w:rPr>
        <w:t>为贯彻落实《国家环境保护“十二五”规划》提出的“推进环境风险全过程管理，</w:t>
      </w:r>
      <w:r>
        <w:rPr>
          <w:rFonts w:hint="default" w:ascii="Times New Roman" w:hAnsi="Times New Roman" w:eastAsia="宋体" w:cs="Times New Roman"/>
          <w:color w:val="auto"/>
          <w:spacing w:val="-2"/>
          <w:sz w:val="24"/>
          <w:szCs w:val="24"/>
        </w:rPr>
        <w:t>开展</w:t>
      </w:r>
      <w:r>
        <w:rPr>
          <w:rFonts w:hint="default" w:ascii="Times New Roman" w:hAnsi="Times New Roman" w:eastAsia="宋体" w:cs="Times New Roman"/>
          <w:color w:val="auto"/>
          <w:kern w:val="44"/>
          <w:sz w:val="24"/>
          <w:szCs w:val="24"/>
        </w:rPr>
        <w:t>环境风险调查与评估”，《国务院关于加强环境保护重点工作的意见》（国发[2011]35号）对有效防范环境风险和妥善处理突发环境事件，完善以预防为主的环境风险管理制度，严格落实企业环境安全主体责任，环保部出台了</w:t>
      </w:r>
      <w:r>
        <w:rPr>
          <w:rFonts w:hint="default" w:ascii="Times New Roman" w:hAnsi="Times New Roman" w:eastAsia="宋体" w:cs="Times New Roman"/>
          <w:color w:val="auto"/>
          <w:sz w:val="24"/>
          <w:szCs w:val="24"/>
        </w:rPr>
        <w:t>《关于印发&lt;企业突发环境事件风险评估指南（试行）&gt;的通知》（环办[2014]34号）</w:t>
      </w:r>
      <w:r>
        <w:rPr>
          <w:rFonts w:hint="default" w:ascii="Times New Roman" w:hAnsi="Times New Roman" w:eastAsia="宋体" w:cs="Times New Roman"/>
          <w:color w:val="auto"/>
          <w:kern w:val="44"/>
          <w:sz w:val="24"/>
          <w:szCs w:val="24"/>
        </w:rPr>
        <w:t>。</w:t>
      </w:r>
      <w:r>
        <w:rPr>
          <w:rFonts w:hint="default" w:ascii="Times New Roman" w:hAnsi="Times New Roman" w:eastAsia="宋体" w:cs="Times New Roman"/>
          <w:color w:val="auto"/>
          <w:kern w:val="44"/>
          <w:sz w:val="24"/>
          <w:szCs w:val="24"/>
          <w:lang w:val="en-US" w:eastAsia="zh-CN"/>
        </w:rPr>
        <w:t>江西省</w:t>
      </w:r>
      <w:r>
        <w:rPr>
          <w:rFonts w:hint="default" w:ascii="Times New Roman" w:hAnsi="Times New Roman" w:eastAsia="宋体" w:cs="Times New Roman"/>
          <w:color w:val="auto"/>
          <w:kern w:val="44"/>
          <w:sz w:val="24"/>
          <w:szCs w:val="24"/>
        </w:rPr>
        <w:t>发布《</w:t>
      </w:r>
      <w:r>
        <w:rPr>
          <w:rFonts w:hint="default" w:ascii="Times New Roman" w:hAnsi="Times New Roman" w:eastAsia="宋体" w:cs="Times New Roman"/>
          <w:color w:val="auto"/>
          <w:kern w:val="44"/>
          <w:sz w:val="24"/>
          <w:szCs w:val="24"/>
          <w:lang w:val="en-US" w:eastAsia="zh-CN"/>
        </w:rPr>
        <w:t>关于进一步加强企业事业单位突发环境事件应急预案备案管理工作的通知</w:t>
      </w:r>
      <w:r>
        <w:rPr>
          <w:rFonts w:hint="default" w:ascii="Times New Roman" w:hAnsi="Times New Roman" w:eastAsia="宋体" w:cs="Times New Roman"/>
          <w:color w:val="auto"/>
          <w:kern w:val="44"/>
          <w:sz w:val="24"/>
          <w:szCs w:val="24"/>
        </w:rPr>
        <w:t>》（</w:t>
      </w:r>
      <w:r>
        <w:rPr>
          <w:rFonts w:hint="default" w:ascii="Times New Roman" w:hAnsi="Times New Roman" w:eastAsia="宋体" w:cs="Times New Roman"/>
          <w:color w:val="auto"/>
          <w:kern w:val="44"/>
          <w:sz w:val="24"/>
          <w:szCs w:val="24"/>
          <w:lang w:val="en-US" w:eastAsia="zh-CN"/>
        </w:rPr>
        <w:t>赣环应急</w:t>
      </w:r>
      <w:r>
        <w:rPr>
          <w:rFonts w:hint="default" w:ascii="Times New Roman" w:hAnsi="Times New Roman" w:eastAsia="宋体" w:cs="Times New Roman"/>
          <w:color w:val="auto"/>
          <w:kern w:val="44"/>
          <w:sz w:val="24"/>
          <w:szCs w:val="24"/>
        </w:rPr>
        <w:t>[</w:t>
      </w:r>
      <w:r>
        <w:rPr>
          <w:rFonts w:hint="default" w:ascii="Times New Roman" w:hAnsi="Times New Roman" w:eastAsia="宋体" w:cs="Times New Roman"/>
          <w:color w:val="auto"/>
          <w:kern w:val="44"/>
          <w:sz w:val="24"/>
          <w:szCs w:val="24"/>
          <w:lang w:val="en-US" w:eastAsia="zh-CN"/>
        </w:rPr>
        <w:t>2018</w:t>
      </w:r>
      <w:r>
        <w:rPr>
          <w:rFonts w:hint="default" w:ascii="Times New Roman" w:hAnsi="Times New Roman" w:eastAsia="宋体" w:cs="Times New Roman"/>
          <w:color w:val="auto"/>
          <w:kern w:val="44"/>
          <w:sz w:val="24"/>
          <w:szCs w:val="24"/>
        </w:rPr>
        <w:t>]</w:t>
      </w:r>
      <w:r>
        <w:rPr>
          <w:rFonts w:hint="default" w:ascii="Times New Roman" w:hAnsi="Times New Roman" w:eastAsia="宋体" w:cs="Times New Roman"/>
          <w:color w:val="auto"/>
          <w:kern w:val="44"/>
          <w:sz w:val="24"/>
          <w:szCs w:val="24"/>
          <w:lang w:val="en-US" w:eastAsia="zh-CN"/>
        </w:rPr>
        <w:t>1</w:t>
      </w:r>
      <w:r>
        <w:rPr>
          <w:rFonts w:hint="default" w:ascii="Times New Roman" w:hAnsi="Times New Roman" w:eastAsia="宋体" w:cs="Times New Roman"/>
          <w:color w:val="auto"/>
          <w:kern w:val="44"/>
          <w:sz w:val="24"/>
          <w:szCs w:val="24"/>
        </w:rPr>
        <w:t>号），明确环境风险评估是做好企业环境安全达标建设的重要前提。以保障人民群众的身体健康和环境安全，提高企业环境风险防控能力，并为环保部门根据企业环境风险等级实施分级差别化管理提供技术支持。</w:t>
      </w:r>
    </w:p>
    <w:p>
      <w:pPr>
        <w:pStyle w:val="13"/>
        <w:spacing w:before="0" w:beforeLines="0" w:beforeAutospacing="0" w:after="0" w:afterLines="0" w:afterAutospacing="0" w:line="500" w:lineRule="exact"/>
        <w:ind w:firstLine="561"/>
        <w:rPr>
          <w:rFonts w:hint="default" w:ascii="Times New Roman" w:hAnsi="Times New Roman" w:eastAsia="仿宋_GB2312" w:cs="Times New Roman"/>
          <w:color w:val="auto"/>
          <w:sz w:val="28"/>
        </w:rPr>
      </w:pPr>
      <w:r>
        <w:rPr>
          <w:rFonts w:hint="eastAsia" w:ascii="Times New Roman" w:hAnsi="Times New Roman" w:cs="Times New Roman"/>
          <w:color w:val="auto"/>
          <w:kern w:val="44"/>
          <w:sz w:val="24"/>
          <w:szCs w:val="24"/>
          <w:lang w:eastAsia="zh-CN"/>
        </w:rPr>
        <w:t>江西王力汽车板簧有限公司</w:t>
      </w:r>
      <w:r>
        <w:rPr>
          <w:rFonts w:hint="default" w:ascii="Times New Roman" w:hAnsi="Times New Roman" w:eastAsia="宋体" w:cs="Times New Roman"/>
          <w:color w:val="auto"/>
          <w:kern w:val="44"/>
          <w:sz w:val="24"/>
          <w:szCs w:val="24"/>
        </w:rPr>
        <w:t>编制《</w:t>
      </w:r>
      <w:r>
        <w:rPr>
          <w:rFonts w:hint="eastAsia" w:ascii="Times New Roman" w:hAnsi="Times New Roman" w:cs="Times New Roman"/>
          <w:color w:val="auto"/>
          <w:kern w:val="44"/>
          <w:sz w:val="24"/>
          <w:szCs w:val="24"/>
          <w:lang w:eastAsia="zh-CN"/>
        </w:rPr>
        <w:t>江西王力汽车板簧有限公司</w:t>
      </w:r>
      <w:r>
        <w:rPr>
          <w:rFonts w:hint="default" w:ascii="Times New Roman" w:hAnsi="Times New Roman" w:eastAsia="宋体" w:cs="Times New Roman"/>
          <w:color w:val="auto"/>
          <w:kern w:val="44"/>
          <w:sz w:val="24"/>
          <w:szCs w:val="24"/>
        </w:rPr>
        <w:t>突发环境事件风险评估报告》，以</w:t>
      </w:r>
      <w:r>
        <w:rPr>
          <w:rFonts w:hint="default" w:ascii="Times New Roman" w:hAnsi="Times New Roman" w:eastAsia="宋体" w:cs="Times New Roman"/>
          <w:color w:val="auto"/>
          <w:spacing w:val="-2"/>
          <w:sz w:val="24"/>
          <w:szCs w:val="24"/>
        </w:rPr>
        <w:t>提高公司风险防范意识、有效防范环境污染事故，防止重大突发环境风险事故发生，完善环境风险管理机制，维护社会稳定，保障公众生命健康和财产安全，保护环境，促进社会全面、协调、可持续发展。</w:t>
      </w:r>
      <w:r>
        <w:rPr>
          <w:rFonts w:hint="default" w:ascii="Times New Roman" w:hAnsi="Times New Roman" w:eastAsia="宋体" w:cs="Times New Roman"/>
          <w:color w:val="auto"/>
          <w:kern w:val="44"/>
          <w:sz w:val="24"/>
          <w:szCs w:val="24"/>
        </w:rPr>
        <w:t>同时有利于各地环保部门加强对高环境风险企业的针对性监督管理，提高管理效率，降低管理成本</w:t>
      </w:r>
      <w:r>
        <w:rPr>
          <w:rFonts w:hint="default" w:ascii="Times New Roman" w:hAnsi="Times New Roman" w:eastAsia="宋体" w:cs="Times New Roman"/>
          <w:color w:val="auto"/>
          <w:sz w:val="24"/>
          <w:szCs w:val="24"/>
        </w:rPr>
        <w:t>。</w:t>
      </w:r>
    </w:p>
    <w:p>
      <w:pPr>
        <w:spacing w:line="360" w:lineRule="auto"/>
        <w:ind w:firstLine="0" w:firstLineChars="0"/>
        <w:rPr>
          <w:rFonts w:hint="default" w:ascii="Times New Roman" w:hAnsi="Times New Roman" w:cs="Times New Roman"/>
          <w:color w:val="auto"/>
          <w:sz w:val="24"/>
          <w:szCs w:val="28"/>
        </w:rPr>
      </w:pPr>
    </w:p>
    <w:p>
      <w:pPr>
        <w:spacing w:line="360" w:lineRule="auto"/>
        <w:ind w:firstLine="0" w:firstLineChars="0"/>
        <w:rPr>
          <w:rFonts w:hint="default" w:ascii="Times New Roman" w:hAnsi="Times New Roman" w:cs="Times New Roman"/>
          <w:color w:val="auto"/>
          <w:sz w:val="24"/>
          <w:szCs w:val="28"/>
        </w:rPr>
        <w:sectPr>
          <w:footerReference r:id="rId5" w:type="default"/>
          <w:pgSz w:w="11906" w:h="16838"/>
          <w:pgMar w:top="1418" w:right="1134" w:bottom="1418" w:left="1418"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p>
      <w:pPr>
        <w:pStyle w:val="3"/>
        <w:spacing w:before="0" w:beforeLines="0" w:after="0" w:afterLines="0"/>
        <w:ind w:firstLine="0" w:firstLineChars="0"/>
        <w:jc w:val="center"/>
        <w:rPr>
          <w:rFonts w:hint="default" w:ascii="Times New Roman" w:hAnsi="Times New Roman" w:eastAsia="宋体" w:cs="Times New Roman"/>
          <w:b/>
          <w:bCs w:val="0"/>
          <w:color w:val="auto"/>
          <w:sz w:val="32"/>
        </w:rPr>
      </w:pPr>
      <w:bookmarkStart w:id="19" w:name="_Toc18617_WPSOffice_Level1"/>
      <w:bookmarkStart w:id="20" w:name="_Toc988"/>
      <w:bookmarkStart w:id="21" w:name="_Toc416357570"/>
      <w:r>
        <w:rPr>
          <w:rFonts w:hint="default" w:ascii="Times New Roman" w:hAnsi="Times New Roman" w:eastAsia="宋体" w:cs="Times New Roman"/>
          <w:b/>
          <w:bCs w:val="0"/>
          <w:color w:val="auto"/>
          <w:sz w:val="32"/>
        </w:rPr>
        <w:t>2 总则</w:t>
      </w:r>
      <w:bookmarkEnd w:id="19"/>
      <w:bookmarkEnd w:id="20"/>
      <w:bookmarkEnd w:id="21"/>
    </w:p>
    <w:p>
      <w:pPr>
        <w:pStyle w:val="4"/>
        <w:rPr>
          <w:rFonts w:hint="default" w:ascii="Times New Roman" w:hAnsi="Times New Roman" w:cs="Times New Roman"/>
        </w:rPr>
      </w:pPr>
      <w:bookmarkStart w:id="22" w:name="_Toc18617_WPSOffice_Level2"/>
      <w:bookmarkStart w:id="23" w:name="_Toc6673"/>
      <w:bookmarkStart w:id="24" w:name="_Toc416357571"/>
      <w:r>
        <w:rPr>
          <w:rFonts w:hint="default" w:ascii="Times New Roman" w:hAnsi="Times New Roman" w:cs="Times New Roman"/>
        </w:rPr>
        <w:t>2.1 编制原则</w:t>
      </w:r>
      <w:bookmarkEnd w:id="22"/>
      <w:bookmarkEnd w:id="23"/>
      <w:bookmarkEnd w:id="24"/>
    </w:p>
    <w:p>
      <w:pPr>
        <w:pStyle w:val="13"/>
        <w:spacing w:before="0" w:beforeLines="0" w:beforeAutospacing="0" w:after="0" w:afterLines="0" w:afterAutospacing="0" w:line="360" w:lineRule="auto"/>
        <w:ind w:firstLine="561"/>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8"/>
        </w:rPr>
        <w:t>（</w:t>
      </w:r>
      <w:r>
        <w:rPr>
          <w:rFonts w:hint="default" w:ascii="Times New Roman" w:hAnsi="Times New Roman" w:eastAsia="宋体" w:cs="Times New Roman"/>
          <w:color w:val="auto"/>
          <w:sz w:val="24"/>
          <w:szCs w:val="24"/>
        </w:rPr>
        <w:t>1）实事求是，摸清现状。在突发环境事件风险评估过程中，必须以企业现状为基础，认真收集整理企业实际生产状况和相关资料，现场核查企业应急设施建设和应急管理的实际情况，对企业内部潜在的环境风险环节逐一排查；</w:t>
      </w:r>
    </w:p>
    <w:p>
      <w:pPr>
        <w:pStyle w:val="13"/>
        <w:spacing w:before="0" w:beforeLines="0" w:beforeAutospacing="0" w:after="0" w:afterLines="0" w:afterAutospacing="0" w:line="360" w:lineRule="auto"/>
        <w:ind w:firstLine="561"/>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突出重点，兼顾全面。在对企业生产、运输、销售、贮存等各个环节全面了解分析的基础上，针对企业主要的环境风险环节进行识别，有针对性地对各环节的风险后果、风险防范能力进行分析，明确环境风险防控和应急措施方面的建设成果和不足，并以此为基础，制定完善环境风险防控和应急措施的实施计划；</w:t>
      </w:r>
    </w:p>
    <w:p>
      <w:pPr>
        <w:pStyle w:val="13"/>
        <w:spacing w:before="0" w:beforeLines="0" w:beforeAutospacing="0" w:after="0" w:afterLines="0" w:afterAutospacing="0" w:line="360" w:lineRule="auto"/>
        <w:ind w:firstLine="561"/>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（3）科学评估，规范编制。严格按照《企业突发环境事件风险评估指南（试行）》的要求进行评估，实事求是、全面完整地评估企业突发环境事件风险等级，并规范地编制评估报告。</w:t>
      </w:r>
    </w:p>
    <w:p>
      <w:pPr>
        <w:pStyle w:val="4"/>
        <w:rPr>
          <w:rFonts w:hint="default" w:ascii="Times New Roman" w:hAnsi="Times New Roman" w:cs="Times New Roman"/>
        </w:rPr>
      </w:pPr>
      <w:bookmarkStart w:id="25" w:name="_Toc416357572"/>
      <w:bookmarkStart w:id="26" w:name="_Toc9446_WPSOffice_Level2"/>
      <w:r>
        <w:rPr>
          <w:rFonts w:hint="default" w:ascii="Times New Roman" w:hAnsi="Times New Roman" w:cs="Times New Roman"/>
        </w:rPr>
        <w:t>2.2 编制依据</w:t>
      </w:r>
      <w:bookmarkEnd w:id="25"/>
      <w:bookmarkEnd w:id="26"/>
    </w:p>
    <w:p>
      <w:pPr>
        <w:adjustRightInd w:val="0"/>
        <w:snapToGrid w:val="0"/>
        <w:spacing w:line="360" w:lineRule="auto"/>
        <w:ind w:firstLine="562"/>
        <w:jc w:val="both"/>
        <w:outlineLvl w:val="2"/>
        <w:rPr>
          <w:rFonts w:hint="default" w:ascii="Times New Roman" w:hAnsi="Times New Roman" w:eastAsia="宋体" w:cs="Times New Roman"/>
          <w:bCs/>
          <w:kern w:val="2"/>
          <w:sz w:val="24"/>
          <w:szCs w:val="24"/>
          <w:lang w:val="en-US" w:eastAsia="zh-CN" w:bidi="ar-SA"/>
        </w:rPr>
      </w:pPr>
      <w:bookmarkStart w:id="27" w:name="_Toc8489"/>
      <w:r>
        <w:rPr>
          <w:rFonts w:hint="default" w:ascii="Times New Roman" w:hAnsi="Times New Roman" w:eastAsia="宋体" w:cs="Times New Roman"/>
          <w:bCs/>
          <w:kern w:val="2"/>
          <w:sz w:val="24"/>
          <w:szCs w:val="24"/>
          <w:lang w:val="en-US" w:eastAsia="zh-CN" w:bidi="ar-SA"/>
        </w:rPr>
        <w:t>2.2.1法律法规、规章、指导性文件</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《中华人民共和国环境保护法》（1989年12月26日第七届全国人民代表大会常务委员会第十一次会议通过，2014年4月24日第十二届全国人民代表大会常务委员会第八次会议修订，2015年1月1日起施行）；</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2</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《中华人民共和国突发事件应对法》（中华人民共和国第十届全国人民代表大会常务委员会第二十九次会议于2007年8月30日通过，自2007年11月1日起施行）；</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3</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《中华人民共和国安全生产法》（第九届全国人民代表大会常务委员会第二十八次会议于2002年6月29日通过，2014年8 月31日第十二届全国人民代表大会常务委员会第十次会议修订，2014年12月1日实施）；</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4</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《中华人民共和国消防法》（中华人民共和国第十一届全国人民代表大会常务委员会第五次会议于2008年10月28日修订通过，2009年5月1日施行）；</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5</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《危险化学品安全管理条例》（2002年1月26日国务院令第344号公布，2013年12月4日国务院第32次常务会议修订通过，自2013年12月7日起施行）；</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6</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《国务院关于加强环境保护重点工作的意见》（国发〔2011〕35号）；</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7</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《突发事件应急预案管理办法》（国办发〔2013〕101号）；</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8</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《突发环境事件信息报告办法》（环境保护部令第17号）；</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9</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《危险化学品重大危险源监督管理暂行规定》（安全监管总局令第40号）；</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10</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《企业事业单位突发环境事件应急预案备案管理办法（试行）》（环发[2015]4号）；</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11</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《建设项目环境影响评价分类管理名录》（2018年4月28日修订）；</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12</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《产业结构调整指导目录》（2013修订）；</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13</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《国家重点监管危险化学品名录》（2013年完整版）。</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14</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《企业突发环境事件隐患排查和治理工作指南（试行）》（环境保护部公告2016年第74号）；</w:t>
      </w:r>
    </w:p>
    <w:p>
      <w:pPr>
        <w:adjustRightInd w:val="0"/>
        <w:snapToGrid w:val="0"/>
        <w:spacing w:line="360" w:lineRule="auto"/>
        <w:ind w:firstLine="562"/>
        <w:jc w:val="both"/>
        <w:outlineLvl w:val="2"/>
        <w:rPr>
          <w:rFonts w:hint="default" w:ascii="Times New Roman" w:hAnsi="Times New Roman" w:eastAsia="宋体" w:cs="Times New Roman"/>
          <w:bCs/>
          <w:kern w:val="2"/>
          <w:sz w:val="24"/>
          <w:szCs w:val="24"/>
          <w:lang w:val="zh-CN" w:eastAsia="zh-CN" w:bidi="ar-SA"/>
        </w:rPr>
      </w:pPr>
      <w:r>
        <w:rPr>
          <w:rFonts w:hint="default" w:ascii="Times New Roman" w:hAnsi="Times New Roman" w:eastAsia="宋体" w:cs="Times New Roman"/>
          <w:bCs/>
          <w:kern w:val="2"/>
          <w:sz w:val="24"/>
          <w:szCs w:val="24"/>
          <w:lang w:val="en-US" w:eastAsia="zh-CN" w:bidi="ar-SA"/>
        </w:rPr>
        <w:t>2.2.2</w:t>
      </w:r>
      <w:r>
        <w:rPr>
          <w:rFonts w:hint="default" w:ascii="Times New Roman" w:hAnsi="Times New Roman" w:eastAsia="宋体" w:cs="Times New Roman"/>
          <w:bCs/>
          <w:kern w:val="2"/>
          <w:sz w:val="24"/>
          <w:szCs w:val="24"/>
          <w:lang w:val="zh-CN" w:eastAsia="zh-CN" w:bidi="ar-SA"/>
        </w:rPr>
        <w:t>标准、技术规范</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《危险化学品重大危险源辨识》（GB18218-</w:t>
      </w:r>
      <w:r>
        <w:rPr>
          <w:rFonts w:hint="default" w:ascii="Times New Roman" w:hAnsi="Times New Roman" w:eastAsia="宋体" w:cs="Times New Roman"/>
          <w:kern w:val="44"/>
          <w:sz w:val="24"/>
          <w:szCs w:val="24"/>
          <w:lang w:val="en-US" w:eastAsia="zh-CN"/>
        </w:rPr>
        <w:t>2014</w:t>
      </w:r>
      <w:r>
        <w:rPr>
          <w:rFonts w:hint="default" w:ascii="Times New Roman" w:hAnsi="Times New Roman" w:eastAsia="宋体" w:cs="Times New Roman"/>
          <w:kern w:val="44"/>
          <w:sz w:val="24"/>
          <w:szCs w:val="24"/>
        </w:rPr>
        <w:t>）；</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2</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《建筑设计防火规范》（GB50016-2014）；</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3</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《化学品分类和标签规范》（GB30000-2013）；</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4</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《环境影响评价技术导则地下水环境》（HJ610-2016）；</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5</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《建设项目环境风险评价技术导则》（HJ/T169-2004）；</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6</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《废水排放去向代码》（HJ523-2009）；</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7</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《化学品毒性鉴定技术规范》（卫监督发〔2005〕272号）；</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8</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《事故状态下水体污染的预防与控制技术要求》（中国石油企业标准Q/SY1190-2013）；</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9</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《水体污染事故风险预防与控制措施运行管理要求》（中国石油企业标准Q/SY1310-2010）；</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10</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《危险化学品名录》（2015版）；</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11</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《生产经营单位安全生产事故应急预案编制导则》 （GB/T29639-2013）；</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12</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《消防给水及消防栓系统技术设计规范》（GB50974-2014）；</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13</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《建筑灭火器配置设计规范》(GB50140-2010)；</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14</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《危险化学品单位应急救援物资配备要求危化品应急物资配备标准》（GB30077-2013)；</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15</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《危险化学品安全措施和处置原则》；</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16</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《环境空气质量标准》（GB3095-2012）；</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17</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《地下水质量标准》（GB/T14848-</w:t>
      </w:r>
      <w:r>
        <w:rPr>
          <w:rFonts w:hint="default" w:ascii="Times New Roman" w:hAnsi="Times New Roman" w:eastAsia="宋体" w:cs="Times New Roman"/>
          <w:kern w:val="44"/>
          <w:sz w:val="24"/>
          <w:szCs w:val="24"/>
          <w:lang w:val="en-US" w:eastAsia="zh-CN"/>
        </w:rPr>
        <w:t>2017</w:t>
      </w:r>
      <w:r>
        <w:rPr>
          <w:rFonts w:hint="default" w:ascii="Times New Roman" w:hAnsi="Times New Roman" w:eastAsia="宋体" w:cs="Times New Roman"/>
          <w:kern w:val="44"/>
          <w:sz w:val="24"/>
          <w:szCs w:val="24"/>
        </w:rPr>
        <w:t>)；</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18</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《地表水环境质量标准》（GB3838-2002）；</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19</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《声环境质量标准》（GB3096-2008）；</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20</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《工业企业厂界环境噪声排放标准》（GB12348—2008)；</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21</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《大气污染物综合排放标准》GB16297-1996；</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22</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《危险化学品事故应急救援指挥导则》（AQ/T3052-2015）；</w:t>
      </w:r>
    </w:p>
    <w:p>
      <w:pPr>
        <w:spacing w:line="360" w:lineRule="auto"/>
        <w:ind w:firstLine="480"/>
        <w:jc w:val="both"/>
        <w:rPr>
          <w:rFonts w:hint="default" w:ascii="Times New Roman" w:hAnsi="Times New Roman" w:eastAsia="宋体" w:cs="Times New Roman"/>
          <w:kern w:val="44"/>
          <w:sz w:val="24"/>
          <w:szCs w:val="24"/>
        </w:rPr>
      </w:pPr>
      <w:bookmarkStart w:id="28" w:name="_Toc13779"/>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23</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《危险化学品单位应急物资配备要求》(GB30077-2013)；</w:t>
      </w:r>
      <w:bookmarkEnd w:id="28"/>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24</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《企业事业单位突发环境事件应急预案评审工作指南（试行）》（环办应急[2018]8号）；</w:t>
      </w:r>
    </w:p>
    <w:p>
      <w:pPr>
        <w:spacing w:line="360" w:lineRule="auto"/>
        <w:ind w:firstLine="480"/>
        <w:jc w:val="both"/>
        <w:rPr>
          <w:rFonts w:hint="default" w:ascii="Times New Roman" w:hAnsi="Times New Roman" w:eastAsia="宋体" w:cs="Times New Roman"/>
          <w:kern w:val="44"/>
          <w:sz w:val="24"/>
          <w:szCs w:val="24"/>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25</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《企业突发环境事件风险评估指南(试行)》（环办[2014]34号）；</w:t>
      </w:r>
    </w:p>
    <w:p>
      <w:pPr>
        <w:spacing w:line="360" w:lineRule="auto"/>
        <w:ind w:firstLine="480"/>
        <w:jc w:val="both"/>
        <w:rPr>
          <w:rFonts w:hint="default" w:ascii="Times New Roman" w:hAnsi="Times New Roman" w:eastAsia="宋体" w:cs="Times New Roman"/>
          <w:b/>
          <w:bCs/>
          <w:color w:val="auto"/>
          <w:lang w:val="en-US" w:eastAsia="zh-CN"/>
        </w:rPr>
      </w:pP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lang w:val="en-US" w:eastAsia="zh-CN"/>
        </w:rPr>
        <w:t>26</w:t>
      </w:r>
      <w:r>
        <w:rPr>
          <w:rFonts w:hint="default" w:ascii="Times New Roman" w:hAnsi="Times New Roman" w:eastAsia="宋体" w:cs="Times New Roman"/>
          <w:kern w:val="44"/>
          <w:sz w:val="24"/>
          <w:szCs w:val="24"/>
          <w:lang w:eastAsia="zh-CN"/>
        </w:rPr>
        <w:t>）</w:t>
      </w:r>
      <w:r>
        <w:rPr>
          <w:rFonts w:hint="default" w:ascii="Times New Roman" w:hAnsi="Times New Roman" w:eastAsia="宋体" w:cs="Times New Roman"/>
          <w:kern w:val="44"/>
          <w:sz w:val="24"/>
          <w:szCs w:val="24"/>
        </w:rPr>
        <w:t>《企业突发环境事件风险分级方法》（HJ941-2018)。</w:t>
      </w:r>
    </w:p>
    <w:p>
      <w:pPr>
        <w:rPr>
          <w:rFonts w:hint="default" w:ascii="Times New Roman" w:hAnsi="Times New Roman" w:cs="Times New Roman"/>
        </w:rPr>
      </w:pPr>
    </w:p>
    <w:p>
      <w:pPr>
        <w:rPr>
          <w:rFonts w:hint="default" w:ascii="Times New Roman" w:hAnsi="Times New Roman" w:cs="Times New Roman"/>
        </w:rPr>
      </w:pPr>
    </w:p>
    <w:p>
      <w:pPr>
        <w:rPr>
          <w:rFonts w:hint="default" w:ascii="Times New Roman" w:hAnsi="Times New Roman" w:cs="Times New Roman"/>
        </w:rPr>
      </w:pPr>
    </w:p>
    <w:p>
      <w:pPr>
        <w:rPr>
          <w:rFonts w:hint="default" w:ascii="Times New Roman" w:hAnsi="Times New Roman" w:cs="Times New Roman"/>
        </w:rPr>
      </w:pPr>
    </w:p>
    <w:p>
      <w:pPr>
        <w:rPr>
          <w:rFonts w:hint="default" w:ascii="Times New Roman" w:hAnsi="Times New Roman" w:cs="Times New Roman"/>
        </w:rPr>
      </w:pPr>
    </w:p>
    <w:p>
      <w:pPr>
        <w:rPr>
          <w:rFonts w:hint="default" w:ascii="Times New Roman" w:hAnsi="Times New Roman" w:cs="Times New Roman"/>
        </w:rPr>
      </w:pPr>
    </w:p>
    <w:p>
      <w:pPr>
        <w:rPr>
          <w:rFonts w:hint="default" w:ascii="Times New Roman" w:hAnsi="Times New Roman" w:cs="Times New Roman"/>
        </w:rPr>
      </w:pPr>
    </w:p>
    <w:p>
      <w:pPr>
        <w:rPr>
          <w:rFonts w:hint="default" w:ascii="Times New Roman" w:hAnsi="Times New Roman" w:cs="Times New Roman"/>
        </w:rPr>
      </w:pPr>
    </w:p>
    <w:p>
      <w:pPr>
        <w:rPr>
          <w:rFonts w:hint="default" w:ascii="Times New Roman" w:hAnsi="Times New Roman" w:cs="Times New Roman"/>
        </w:rPr>
      </w:pPr>
    </w:p>
    <w:p>
      <w:pPr>
        <w:rPr>
          <w:rFonts w:hint="default" w:ascii="Times New Roman" w:hAnsi="Times New Roman" w:cs="Times New Roman"/>
        </w:rPr>
      </w:pPr>
    </w:p>
    <w:p>
      <w:pPr>
        <w:rPr>
          <w:rFonts w:hint="default" w:ascii="Times New Roman" w:hAnsi="Times New Roman" w:cs="Times New Roman"/>
        </w:rPr>
      </w:pPr>
    </w:p>
    <w:p>
      <w:pPr>
        <w:rPr>
          <w:rFonts w:hint="default" w:ascii="Times New Roman" w:hAnsi="Times New Roman" w:cs="Times New Roman"/>
        </w:rPr>
      </w:pPr>
    </w:p>
    <w:p>
      <w:pPr>
        <w:rPr>
          <w:rFonts w:hint="default" w:ascii="Times New Roman" w:hAnsi="Times New Roman" w:cs="Times New Roman"/>
        </w:rPr>
      </w:pPr>
    </w:p>
    <w:p>
      <w:pPr>
        <w:rPr>
          <w:rFonts w:hint="default" w:ascii="Times New Roman" w:hAnsi="Times New Roman" w:cs="Times New Roman"/>
        </w:rPr>
      </w:pPr>
    </w:p>
    <w:p>
      <w:pPr>
        <w:pStyle w:val="3"/>
        <w:jc w:val="center"/>
        <w:rPr>
          <w:rFonts w:hint="default" w:ascii="Times New Roman" w:hAnsi="Times New Roman" w:eastAsia="宋体" w:cs="Times New Roman"/>
          <w:b/>
          <w:bCs w:val="0"/>
        </w:rPr>
      </w:pPr>
      <w:bookmarkStart w:id="29" w:name="_Toc9446_WPSOffice_Level1"/>
      <w:r>
        <w:rPr>
          <w:rFonts w:hint="default" w:ascii="Times New Roman" w:hAnsi="Times New Roman" w:eastAsia="宋体" w:cs="Times New Roman"/>
          <w:b/>
          <w:bCs w:val="0"/>
        </w:rPr>
        <w:t>3 企业基本情况</w:t>
      </w:r>
      <w:bookmarkEnd w:id="27"/>
      <w:bookmarkEnd w:id="29"/>
    </w:p>
    <w:p>
      <w:pPr>
        <w:pStyle w:val="4"/>
        <w:keepNext/>
        <w:keepLines/>
        <w:pageBreakBefore w:val="0"/>
        <w:widowControl w:val="0"/>
        <w:kinsoku/>
        <w:wordWrap/>
        <w:overflowPunct/>
        <w:topLinePunct w:val="0"/>
        <w:autoSpaceDE/>
        <w:autoSpaceDN/>
        <w:bidi w:val="0"/>
        <w:adjustRightInd/>
        <w:snapToGrid/>
        <w:spacing w:before="20" w:after="20" w:line="360" w:lineRule="auto"/>
        <w:textAlignment w:val="auto"/>
        <w:outlineLvl w:val="1"/>
        <w:rPr>
          <w:rFonts w:hint="default" w:ascii="Times New Roman" w:hAnsi="Times New Roman" w:eastAsia="宋体" w:cs="Times New Roman"/>
          <w:sz w:val="32"/>
          <w:szCs w:val="32"/>
        </w:rPr>
      </w:pPr>
      <w:bookmarkStart w:id="30" w:name="_Toc5097"/>
      <w:bookmarkStart w:id="31" w:name="_Toc12004_WPSOffice_Level2"/>
      <w:r>
        <w:rPr>
          <w:rFonts w:hint="default" w:ascii="Times New Roman" w:hAnsi="Times New Roman" w:eastAsia="宋体" w:cs="Times New Roman"/>
          <w:sz w:val="32"/>
          <w:szCs w:val="32"/>
        </w:rPr>
        <w:t>3.1 基本情况</w:t>
      </w:r>
      <w:bookmarkEnd w:id="30"/>
      <w:bookmarkEnd w:id="31"/>
    </w:p>
    <w:p>
      <w:pPr>
        <w:spacing w:line="360" w:lineRule="auto"/>
        <w:ind w:firstLine="480" w:firstLineChars="200"/>
        <w:rPr>
          <w:rFonts w:hint="eastAsia" w:ascii="Times New Roman" w:hAnsi="Times New Roman" w:eastAsia="宋体" w:cs="Times New Roman"/>
          <w:sz w:val="24"/>
          <w:szCs w:val="24"/>
          <w:lang w:val="en-US" w:eastAsia="zh-CN"/>
        </w:rPr>
      </w:pPr>
      <w:bookmarkStart w:id="32" w:name="_Toc13308"/>
      <w:r>
        <w:rPr>
          <w:rFonts w:hint="eastAsia" w:ascii="Times New Roman" w:hAnsi="Times New Roman" w:eastAsia="宋体" w:cs="Times New Roman"/>
          <w:sz w:val="24"/>
          <w:szCs w:val="24"/>
          <w:lang w:val="en-US" w:eastAsia="zh-CN"/>
        </w:rPr>
        <w:t>江西王力汽车板簧有限公司</w:t>
      </w:r>
      <w:r>
        <w:rPr>
          <w:rFonts w:hint="default" w:ascii="Times New Roman" w:hAnsi="Times New Roman" w:eastAsia="宋体" w:cs="Times New Roman"/>
          <w:sz w:val="24"/>
          <w:szCs w:val="24"/>
          <w:lang w:val="en-US" w:eastAsia="zh-CN"/>
        </w:rPr>
        <w:t>创建于</w:t>
      </w:r>
      <w:r>
        <w:rPr>
          <w:rFonts w:hint="eastAsia" w:ascii="Times New Roman" w:hAnsi="Times New Roman" w:eastAsia="宋体" w:cs="Times New Roman"/>
          <w:sz w:val="24"/>
          <w:szCs w:val="24"/>
          <w:lang w:val="en-US" w:eastAsia="zh-CN"/>
        </w:rPr>
        <w:t>2001</w:t>
      </w:r>
      <w:r>
        <w:rPr>
          <w:rFonts w:hint="default" w:ascii="Times New Roman" w:hAnsi="Times New Roman" w:eastAsia="宋体" w:cs="Times New Roman"/>
          <w:sz w:val="24"/>
          <w:szCs w:val="24"/>
          <w:lang w:val="en-US" w:eastAsia="zh-CN"/>
        </w:rPr>
        <w:t>年，公司位于南昌市</w:t>
      </w:r>
      <w:r>
        <w:rPr>
          <w:rFonts w:hint="eastAsia" w:ascii="Times New Roman" w:hAnsi="Times New Roman" w:eastAsia="宋体" w:cs="Times New Roman"/>
          <w:sz w:val="24"/>
          <w:szCs w:val="24"/>
          <w:lang w:val="en-US" w:eastAsia="zh-CN"/>
        </w:rPr>
        <w:t>高新技术产业开发区创新三路以东、一元数码以北</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主要从事加工销售汽车钢板弹簧。</w:t>
      </w:r>
      <w:r>
        <w:rPr>
          <w:rFonts w:hint="default" w:ascii="Times New Roman" w:hAnsi="Times New Roman" w:eastAsia="宋体" w:cs="Times New Roman"/>
          <w:sz w:val="24"/>
          <w:szCs w:val="24"/>
          <w:lang w:val="en-US" w:eastAsia="zh-CN"/>
        </w:rPr>
        <w:t>20</w:t>
      </w:r>
      <w:r>
        <w:rPr>
          <w:rFonts w:hint="eastAsia" w:ascii="Times New Roman" w:hAnsi="Times New Roman" w:eastAsia="宋体" w:cs="Times New Roman"/>
          <w:sz w:val="24"/>
          <w:szCs w:val="24"/>
          <w:lang w:val="en-US" w:eastAsia="zh-CN"/>
        </w:rPr>
        <w:t>10</w:t>
      </w:r>
      <w:r>
        <w:rPr>
          <w:rFonts w:hint="default" w:ascii="Times New Roman" w:hAnsi="Times New Roman" w:eastAsia="宋体" w:cs="Times New Roman"/>
          <w:sz w:val="24"/>
          <w:szCs w:val="24"/>
          <w:lang w:val="en-US" w:eastAsia="zh-CN"/>
        </w:rPr>
        <w:t>年</w:t>
      </w:r>
      <w:r>
        <w:rPr>
          <w:rFonts w:hint="eastAsia" w:ascii="Times New Roman" w:hAnsi="Times New Roman" w:eastAsia="宋体" w:cs="Times New Roman"/>
          <w:sz w:val="24"/>
          <w:szCs w:val="24"/>
          <w:lang w:val="en-US" w:eastAsia="zh-CN"/>
        </w:rPr>
        <w:t>11</w:t>
      </w:r>
      <w:r>
        <w:rPr>
          <w:rFonts w:hint="default" w:ascii="Times New Roman" w:hAnsi="Times New Roman" w:eastAsia="宋体" w:cs="Times New Roman"/>
          <w:sz w:val="24"/>
          <w:szCs w:val="24"/>
          <w:lang w:val="en-US" w:eastAsia="zh-CN"/>
        </w:rPr>
        <w:t>月</w:t>
      </w:r>
      <w:r>
        <w:rPr>
          <w:rFonts w:hint="eastAsia"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lang w:val="en-US" w:eastAsia="zh-CN"/>
        </w:rPr>
        <w:t>日，</w:t>
      </w:r>
      <w:r>
        <w:rPr>
          <w:rFonts w:hint="eastAsia" w:ascii="Times New Roman" w:hAnsi="Times New Roman" w:eastAsia="宋体" w:cs="Times New Roman"/>
          <w:sz w:val="24"/>
          <w:szCs w:val="24"/>
          <w:lang w:val="en-US" w:eastAsia="zh-CN"/>
        </w:rPr>
        <w:t>江西王力汽车板簧有限公司</w:t>
      </w:r>
      <w:r>
        <w:rPr>
          <w:rFonts w:hint="default" w:ascii="Times New Roman" w:hAnsi="Times New Roman" w:eastAsia="宋体" w:cs="Times New Roman"/>
          <w:sz w:val="24"/>
          <w:szCs w:val="24"/>
          <w:lang w:val="en-US" w:eastAsia="zh-CN"/>
        </w:rPr>
        <w:t>《年产</w:t>
      </w:r>
      <w:r>
        <w:rPr>
          <w:rFonts w:hint="eastAsia" w:ascii="Times New Roman" w:hAnsi="Times New Roman" w:eastAsia="宋体" w:cs="Times New Roman"/>
          <w:sz w:val="24"/>
          <w:szCs w:val="24"/>
          <w:lang w:val="en-US" w:eastAsia="zh-CN"/>
        </w:rPr>
        <w:t>8000</w:t>
      </w:r>
      <w:r>
        <w:rPr>
          <w:rFonts w:hint="default" w:ascii="Times New Roman" w:hAnsi="Times New Roman" w:eastAsia="宋体" w:cs="Times New Roman"/>
          <w:sz w:val="24"/>
          <w:szCs w:val="24"/>
          <w:lang w:val="en-US" w:eastAsia="zh-CN"/>
        </w:rPr>
        <w:t>吨</w:t>
      </w:r>
      <w:r>
        <w:rPr>
          <w:rFonts w:hint="eastAsia" w:ascii="Times New Roman" w:hAnsi="Times New Roman" w:eastAsia="宋体" w:cs="Times New Roman"/>
          <w:sz w:val="24"/>
          <w:szCs w:val="24"/>
          <w:lang w:val="en-US" w:eastAsia="zh-CN"/>
        </w:rPr>
        <w:t>汽车板簧生产</w:t>
      </w:r>
      <w:r>
        <w:rPr>
          <w:rFonts w:hint="default" w:ascii="Times New Roman" w:hAnsi="Times New Roman" w:eastAsia="宋体" w:cs="Times New Roman"/>
          <w:sz w:val="24"/>
          <w:szCs w:val="24"/>
          <w:lang w:val="en-US" w:eastAsia="zh-CN"/>
        </w:rPr>
        <w:t>项目环境影响报告</w:t>
      </w:r>
      <w:r>
        <w:rPr>
          <w:rFonts w:hint="eastAsia" w:ascii="Times New Roman" w:hAnsi="Times New Roman" w:eastAsia="宋体" w:cs="Times New Roman"/>
          <w:sz w:val="24"/>
          <w:szCs w:val="24"/>
          <w:lang w:val="en-US" w:eastAsia="zh-CN"/>
        </w:rPr>
        <w:t>表</w:t>
      </w:r>
      <w:r>
        <w:rPr>
          <w:rFonts w:hint="default" w:ascii="Times New Roman" w:hAnsi="Times New Roman" w:eastAsia="宋体" w:cs="Times New Roman"/>
          <w:sz w:val="24"/>
          <w:szCs w:val="24"/>
          <w:lang w:val="en-US" w:eastAsia="zh-CN"/>
        </w:rPr>
        <w:t>》获</w:t>
      </w:r>
      <w:r>
        <w:rPr>
          <w:rFonts w:hint="eastAsia" w:ascii="Times New Roman" w:hAnsi="Times New Roman" w:eastAsia="宋体" w:cs="Times New Roman"/>
          <w:sz w:val="24"/>
          <w:szCs w:val="24"/>
          <w:lang w:val="en-US" w:eastAsia="zh-CN"/>
        </w:rPr>
        <w:t>南昌市环境保护局</w:t>
      </w:r>
      <w:r>
        <w:rPr>
          <w:rFonts w:hint="default" w:ascii="Times New Roman" w:hAnsi="Times New Roman" w:eastAsia="宋体" w:cs="Times New Roman"/>
          <w:sz w:val="24"/>
          <w:szCs w:val="24"/>
          <w:lang w:val="en-US" w:eastAsia="zh-CN"/>
        </w:rPr>
        <w:t>批复（</w:t>
      </w:r>
      <w:r>
        <w:rPr>
          <w:rFonts w:hint="eastAsia" w:ascii="Times New Roman" w:hAnsi="Times New Roman" w:eastAsia="宋体" w:cs="Times New Roman"/>
          <w:sz w:val="24"/>
          <w:szCs w:val="24"/>
          <w:lang w:val="en-US" w:eastAsia="zh-CN"/>
        </w:rPr>
        <w:t>洪</w:t>
      </w:r>
      <w:r>
        <w:rPr>
          <w:rFonts w:hint="default" w:ascii="Times New Roman" w:hAnsi="Times New Roman" w:eastAsia="宋体" w:cs="Times New Roman"/>
          <w:sz w:val="24"/>
          <w:szCs w:val="24"/>
          <w:lang w:val="en-US" w:eastAsia="zh-CN"/>
        </w:rPr>
        <w:t>环</w:t>
      </w:r>
      <w:r>
        <w:rPr>
          <w:rFonts w:hint="eastAsia" w:ascii="Times New Roman" w:hAnsi="Times New Roman" w:eastAsia="宋体" w:cs="Times New Roman"/>
          <w:sz w:val="24"/>
          <w:szCs w:val="24"/>
          <w:lang w:val="en-US" w:eastAsia="zh-CN"/>
        </w:rPr>
        <w:t>审批</w:t>
      </w:r>
      <w:r>
        <w:rPr>
          <w:rFonts w:hint="default" w:ascii="Times New Roman" w:hAnsi="Times New Roman" w:eastAsia="宋体" w:cs="Times New Roman"/>
          <w:sz w:val="24"/>
          <w:szCs w:val="24"/>
          <w:lang w:val="en-US" w:eastAsia="zh-CN"/>
        </w:rPr>
        <w:t>[20</w:t>
      </w:r>
      <w:r>
        <w:rPr>
          <w:rFonts w:hint="eastAsia" w:ascii="Times New Roman" w:hAnsi="Times New Roman" w:eastAsia="宋体" w:cs="Times New Roman"/>
          <w:sz w:val="24"/>
          <w:szCs w:val="24"/>
          <w:lang w:val="en-US" w:eastAsia="zh-CN"/>
        </w:rPr>
        <w:t>10</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348</w:t>
      </w:r>
      <w:r>
        <w:rPr>
          <w:rFonts w:hint="default" w:ascii="Times New Roman" w:hAnsi="Times New Roman" w:eastAsia="宋体" w:cs="Times New Roman"/>
          <w:sz w:val="24"/>
          <w:szCs w:val="24"/>
          <w:lang w:val="en-US" w:eastAsia="zh-CN"/>
        </w:rPr>
        <w:t>号）</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项目设有1台</w:t>
      </w:r>
      <w:r>
        <w:rPr>
          <w:rFonts w:hint="eastAsia" w:ascii="Times New Roman" w:hAnsi="Times New Roman" w:eastAsia="宋体" w:cs="Times New Roman"/>
          <w:sz w:val="24"/>
          <w:szCs w:val="24"/>
          <w:lang w:val="en-US" w:eastAsia="zh-CN"/>
        </w:rPr>
        <w:t>淬火炉、淬火机及回火炉各一台，喷漆房一间，机加工设备若干。项目喷漆房喷漆废气设置一套活性炭吸附+光氧催化处理后经15m高排气筒排放</w:t>
      </w:r>
      <w:r>
        <w:rPr>
          <w:rFonts w:hint="default" w:ascii="Times New Roman" w:hAnsi="Times New Roman" w:eastAsia="宋体" w:cs="Times New Roman"/>
          <w:sz w:val="24"/>
          <w:szCs w:val="24"/>
          <w:lang w:val="en-US" w:eastAsia="zh-CN"/>
        </w:rPr>
        <w:t>。</w:t>
      </w:r>
      <w:r>
        <w:rPr>
          <w:rFonts w:hint="eastAsia" w:ascii="Times New Roman" w:hAnsi="Times New Roman" w:eastAsia="宋体" w:cs="Times New Roman"/>
          <w:sz w:val="24"/>
          <w:szCs w:val="24"/>
          <w:lang w:val="en-US" w:eastAsia="zh-CN"/>
        </w:rPr>
        <w:t>淬火油烟设置集气罩收集后经活性炭吸附处理达标后经15m高排气筒高空排放。目前该项目正在办理验收相关手续。</w:t>
      </w:r>
    </w:p>
    <w:p>
      <w:pPr>
        <w:spacing w:line="360" w:lineRule="auto"/>
        <w:ind w:firstLine="480"/>
        <w:jc w:val="both"/>
        <w:rPr>
          <w:rFonts w:hint="default" w:ascii="Times New Roman" w:hAnsi="Times New Roman" w:eastAsia="宋体" w:cs="Times New Roman"/>
          <w:color w:val="auto"/>
          <w:sz w:val="24"/>
          <w:szCs w:val="24"/>
          <w:highlight w:val="none"/>
          <w:shd w:val="clear" w:color="auto" w:fill="auto"/>
        </w:rPr>
      </w:pPr>
      <w:r>
        <w:rPr>
          <w:rFonts w:hint="default" w:ascii="Times New Roman" w:hAnsi="Times New Roman" w:cs="Times New Roman"/>
          <w:kern w:val="2"/>
          <w:sz w:val="24"/>
          <w:szCs w:val="24"/>
        </w:rPr>
        <w:t>根据《企业事业单位突发环境事件应急预案备案管理办法（试行）》</w:t>
      </w:r>
      <w:r>
        <w:rPr>
          <w:rFonts w:hint="default" w:ascii="Times New Roman" w:hAnsi="Times New Roman" w:cs="Times New Roman"/>
          <w:kern w:val="2"/>
          <w:sz w:val="24"/>
          <w:szCs w:val="24"/>
          <w:lang w:val="en-US" w:eastAsia="zh-CN"/>
        </w:rPr>
        <w:t>和江西省环境应急与事故调查中心</w:t>
      </w:r>
      <w:r>
        <w:rPr>
          <w:rFonts w:hint="default" w:ascii="Times New Roman" w:hAnsi="Times New Roman" w:cs="Times New Roman"/>
          <w:kern w:val="2"/>
          <w:sz w:val="24"/>
          <w:szCs w:val="24"/>
        </w:rPr>
        <w:t>《关于进一步加强</w:t>
      </w:r>
      <w:r>
        <w:rPr>
          <w:rFonts w:hint="default" w:ascii="Times New Roman" w:hAnsi="Times New Roman" w:cs="Times New Roman"/>
          <w:kern w:val="2"/>
          <w:sz w:val="24"/>
          <w:szCs w:val="24"/>
          <w:lang w:val="en-US" w:eastAsia="zh-CN"/>
        </w:rPr>
        <w:t>企业是因为单位突发环境事件应急预案备案管理工作的通知</w:t>
      </w:r>
      <w:r>
        <w:rPr>
          <w:rFonts w:hint="default" w:ascii="Times New Roman" w:hAnsi="Times New Roman" w:cs="Times New Roman"/>
          <w:kern w:val="2"/>
          <w:sz w:val="24"/>
          <w:szCs w:val="24"/>
        </w:rPr>
        <w:t>》等相关法规及规章的规定，</w:t>
      </w:r>
      <w:r>
        <w:rPr>
          <w:rFonts w:hint="eastAsia" w:ascii="Times New Roman" w:hAnsi="Times New Roman" w:cs="Times New Roman"/>
          <w:sz w:val="24"/>
          <w:szCs w:val="24"/>
          <w:lang w:val="en-US" w:eastAsia="zh-CN"/>
        </w:rPr>
        <w:t>江西王力汽车板簧有限公司</w:t>
      </w:r>
      <w:r>
        <w:rPr>
          <w:rFonts w:hint="default" w:ascii="Times New Roman" w:hAnsi="Times New Roman" w:cs="Times New Roman"/>
          <w:kern w:val="2"/>
          <w:sz w:val="24"/>
          <w:szCs w:val="24"/>
        </w:rPr>
        <w:t>需要编制突发环境事件应急预案，因</w:t>
      </w:r>
      <w:r>
        <w:rPr>
          <w:rFonts w:hint="default" w:ascii="Times New Roman" w:hAnsi="Times New Roman" w:cs="Times New Roman"/>
          <w:kern w:val="2"/>
          <w:sz w:val="24"/>
          <w:szCs w:val="24"/>
          <w:lang w:val="en-US" w:eastAsia="zh-CN"/>
        </w:rPr>
        <w:t>此，</w:t>
      </w:r>
      <w:r>
        <w:rPr>
          <w:rFonts w:hint="eastAsia" w:ascii="Times New Roman" w:hAnsi="Times New Roman" w:cs="Times New Roman"/>
          <w:sz w:val="24"/>
          <w:szCs w:val="24"/>
          <w:lang w:val="en-US" w:eastAsia="zh-CN"/>
        </w:rPr>
        <w:t>江西王力汽车板簧有限公司</w:t>
      </w:r>
      <w:r>
        <w:rPr>
          <w:rFonts w:hint="default" w:ascii="Times New Roman" w:hAnsi="Times New Roman" w:cs="Times New Roman"/>
          <w:kern w:val="2"/>
          <w:sz w:val="24"/>
          <w:szCs w:val="24"/>
        </w:rPr>
        <w:t>编制了《</w:t>
      </w:r>
      <w:r>
        <w:rPr>
          <w:rFonts w:hint="eastAsia" w:ascii="Times New Roman" w:hAnsi="Times New Roman" w:cs="Times New Roman"/>
          <w:sz w:val="24"/>
          <w:szCs w:val="24"/>
          <w:lang w:val="en-US" w:eastAsia="zh-CN"/>
        </w:rPr>
        <w:t>江西王力汽车板簧有限公司</w:t>
      </w:r>
      <w:r>
        <w:rPr>
          <w:rFonts w:hint="default" w:ascii="Times New Roman" w:hAnsi="Times New Roman" w:cs="Times New Roman"/>
          <w:kern w:val="2"/>
          <w:sz w:val="24"/>
          <w:szCs w:val="24"/>
        </w:rPr>
        <w:t>突发环境事件应急预案》。</w:t>
      </w:r>
    </w:p>
    <w:p>
      <w:pPr>
        <w:spacing w:line="360" w:lineRule="auto"/>
        <w:ind w:firstLine="480"/>
        <w:jc w:val="both"/>
        <w:rPr>
          <w:rFonts w:hint="default" w:ascii="Times New Roman" w:hAnsi="Times New Roman" w:eastAsia="宋体" w:cs="Times New Roman"/>
          <w:color w:val="auto"/>
          <w:sz w:val="24"/>
          <w:szCs w:val="24"/>
        </w:rPr>
      </w:pPr>
      <w:r>
        <w:rPr>
          <w:rFonts w:hint="eastAsia" w:ascii="Times New Roman" w:hAnsi="Times New Roman" w:cs="Times New Roman"/>
          <w:color w:val="auto"/>
          <w:sz w:val="24"/>
          <w:szCs w:val="24"/>
          <w:lang w:eastAsia="zh-CN"/>
        </w:rPr>
        <w:t>江西王力汽车板簧有限公司</w:t>
      </w:r>
      <w:r>
        <w:rPr>
          <w:rFonts w:hint="default" w:ascii="Times New Roman" w:hAnsi="Times New Roman" w:eastAsia="宋体" w:cs="Times New Roman"/>
          <w:color w:val="auto"/>
          <w:sz w:val="24"/>
          <w:szCs w:val="24"/>
        </w:rPr>
        <w:t>基本信息见下表。</w:t>
      </w:r>
    </w:p>
    <w:p>
      <w:pPr>
        <w:spacing w:line="360" w:lineRule="auto"/>
        <w:ind w:firstLine="562"/>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表3.1-1  企业基本信息表</w:t>
      </w:r>
    </w:p>
    <w:tbl>
      <w:tblPr>
        <w:tblStyle w:val="9"/>
        <w:tblW w:w="9514"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114"/>
        <w:gridCol w:w="3027"/>
        <w:gridCol w:w="676"/>
        <w:gridCol w:w="1713"/>
        <w:gridCol w:w="198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80" w:hRule="atLeast"/>
          <w:jc w:val="center"/>
        </w:trPr>
        <w:tc>
          <w:tcPr>
            <w:tcW w:w="2114" w:type="dxa"/>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建设单位</w:t>
            </w:r>
          </w:p>
        </w:tc>
        <w:tc>
          <w:tcPr>
            <w:tcW w:w="7400" w:type="dxa"/>
            <w:gridSpan w:val="4"/>
            <w:tcBorders>
              <w:tl2br w:val="nil"/>
              <w:tr2bl w:val="nil"/>
            </w:tcBorders>
            <w:vAlign w:val="center"/>
          </w:tcPr>
          <w:p>
            <w:pPr>
              <w:pStyle w:val="18"/>
              <w:jc w:val="center"/>
              <w:rPr>
                <w:rFonts w:hint="default" w:ascii="Times New Roman" w:hAnsi="Times New Roman" w:cs="Times New Roman"/>
                <w:b w:val="0"/>
                <w:bCs w:val="0"/>
                <w:color w:val="auto"/>
                <w:sz w:val="24"/>
                <w:szCs w:val="24"/>
                <w:lang w:eastAsia="zh-CN"/>
              </w:rPr>
            </w:pPr>
            <w:r>
              <w:rPr>
                <w:rFonts w:hint="eastAsia" w:ascii="Times New Roman" w:hAnsi="Times New Roman" w:cs="Times New Roman"/>
                <w:b w:val="0"/>
                <w:bCs w:val="0"/>
                <w:color w:val="auto"/>
                <w:sz w:val="24"/>
                <w:szCs w:val="24"/>
                <w:lang w:eastAsia="zh-CN"/>
              </w:rPr>
              <w:t>江西王力汽车板簧有限公司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32" w:hRule="atLeast"/>
          <w:jc w:val="center"/>
        </w:trPr>
        <w:tc>
          <w:tcPr>
            <w:tcW w:w="2114" w:type="dxa"/>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通讯地址</w:t>
            </w:r>
          </w:p>
        </w:tc>
        <w:tc>
          <w:tcPr>
            <w:tcW w:w="7400" w:type="dxa"/>
            <w:gridSpan w:val="4"/>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eastAsia" w:ascii="Times New Roman" w:hAnsi="Times New Roman" w:cs="Times New Roman"/>
                <w:b w:val="0"/>
                <w:bCs w:val="0"/>
                <w:color w:val="auto"/>
                <w:sz w:val="24"/>
                <w:szCs w:val="24"/>
                <w:lang w:val="en-US" w:eastAsia="zh-CN"/>
              </w:rPr>
              <w:t>南昌市高新技术开发区创新三路以东、一元数码用地以北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32" w:hRule="atLeast"/>
          <w:jc w:val="center"/>
        </w:trPr>
        <w:tc>
          <w:tcPr>
            <w:tcW w:w="2114" w:type="dxa"/>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建设地点</w:t>
            </w:r>
          </w:p>
        </w:tc>
        <w:tc>
          <w:tcPr>
            <w:tcW w:w="7400" w:type="dxa"/>
            <w:gridSpan w:val="4"/>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eastAsia" w:ascii="Times New Roman" w:hAnsi="Times New Roman" w:cs="Times New Roman"/>
                <w:b w:val="0"/>
                <w:bCs w:val="0"/>
                <w:color w:val="auto"/>
                <w:sz w:val="24"/>
                <w:szCs w:val="24"/>
                <w:lang w:val="en-US" w:eastAsia="zh-CN"/>
              </w:rPr>
              <w:t>南昌市高新技术开发区创新三路以东、一元数码用地以北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32" w:hRule="atLeast"/>
          <w:jc w:val="center"/>
        </w:trPr>
        <w:tc>
          <w:tcPr>
            <w:tcW w:w="2114" w:type="dxa"/>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地理位置</w:t>
            </w:r>
          </w:p>
        </w:tc>
        <w:tc>
          <w:tcPr>
            <w:tcW w:w="3703" w:type="dxa"/>
            <w:gridSpan w:val="2"/>
            <w:tcBorders>
              <w:tl2br w:val="nil"/>
              <w:tr2bl w:val="nil"/>
            </w:tcBorders>
            <w:vAlign w:val="center"/>
          </w:tcPr>
          <w:p>
            <w:pPr>
              <w:pStyle w:val="18"/>
              <w:jc w:val="center"/>
              <w:rPr>
                <w:rFonts w:hint="default" w:ascii="Times New Roman" w:hAnsi="Times New Roman" w:cs="Times New Roman"/>
                <w:b w:val="0"/>
                <w:bCs w:val="0"/>
                <w:color w:val="auto"/>
                <w:sz w:val="24"/>
                <w:szCs w:val="24"/>
                <w:highlight w:val="none"/>
              </w:rPr>
            </w:pPr>
            <w:r>
              <w:rPr>
                <w:rFonts w:hint="default" w:ascii="Times New Roman" w:hAnsi="Times New Roman" w:cs="Times New Roman"/>
                <w:b w:val="0"/>
                <w:bCs w:val="0"/>
                <w:color w:val="auto"/>
                <w:sz w:val="24"/>
                <w:szCs w:val="24"/>
                <w:highlight w:val="none"/>
              </w:rPr>
              <w:t xml:space="preserve">东经 </w:t>
            </w:r>
            <w:r>
              <w:rPr>
                <w:rFonts w:ascii="Times New Roman" w:hAnsi="宋体" w:eastAsia="宋体" w:cs="Times New Roman"/>
                <w:sz w:val="24"/>
                <w:szCs w:val="24"/>
                <w:highlight w:val="none"/>
              </w:rPr>
              <w:t>11</w:t>
            </w:r>
            <w:r>
              <w:rPr>
                <w:rFonts w:hint="eastAsia" w:ascii="Times New Roman" w:hAnsi="宋体" w:eastAsia="宋体" w:cs="Times New Roman"/>
                <w:sz w:val="24"/>
                <w:szCs w:val="24"/>
                <w:highlight w:val="none"/>
                <w:lang w:val="en-US" w:eastAsia="zh-CN"/>
              </w:rPr>
              <w:t>6</w:t>
            </w:r>
            <w:r>
              <w:rPr>
                <w:rFonts w:ascii="Times New Roman" w:hAnsi="宋体" w:eastAsia="宋体" w:cs="Times New Roman"/>
                <w:sz w:val="24"/>
                <w:szCs w:val="24"/>
                <w:highlight w:val="none"/>
              </w:rPr>
              <w:t>°</w:t>
            </w:r>
            <w:r>
              <w:rPr>
                <w:rFonts w:hint="eastAsia" w:ascii="Times New Roman" w:hAnsi="宋体" w:eastAsia="宋体" w:cs="Times New Roman"/>
                <w:sz w:val="24"/>
                <w:szCs w:val="24"/>
                <w:highlight w:val="none"/>
                <w:lang w:val="en-US" w:eastAsia="zh-CN"/>
              </w:rPr>
              <w:t>0.08</w:t>
            </w:r>
            <w:r>
              <w:rPr>
                <w:rFonts w:ascii="Times New Roman" w:hAnsi="宋体" w:eastAsia="宋体" w:cs="Times New Roman"/>
                <w:sz w:val="24"/>
                <w:szCs w:val="24"/>
                <w:highlight w:val="none"/>
              </w:rPr>
              <w:t>'</w:t>
            </w:r>
            <w:r>
              <w:rPr>
                <w:rFonts w:hint="eastAsia" w:ascii="Times New Roman" w:hAnsi="宋体" w:eastAsia="宋体" w:cs="Times New Roman"/>
                <w:sz w:val="24"/>
                <w:szCs w:val="24"/>
                <w:highlight w:val="none"/>
                <w:lang w:val="en-US" w:eastAsia="zh-CN"/>
              </w:rPr>
              <w:t>4.91</w:t>
            </w:r>
            <w:r>
              <w:rPr>
                <w:rFonts w:ascii="Times New Roman" w:hAnsi="宋体" w:eastAsia="宋体" w:cs="Times New Roman"/>
                <w:sz w:val="24"/>
                <w:szCs w:val="24"/>
                <w:highlight w:val="none"/>
              </w:rPr>
              <w:t>"</w:t>
            </w:r>
          </w:p>
        </w:tc>
        <w:tc>
          <w:tcPr>
            <w:tcW w:w="3697" w:type="dxa"/>
            <w:gridSpan w:val="2"/>
            <w:tcBorders>
              <w:tl2br w:val="nil"/>
              <w:tr2bl w:val="nil"/>
            </w:tcBorders>
            <w:vAlign w:val="center"/>
          </w:tcPr>
          <w:p>
            <w:pPr>
              <w:pStyle w:val="18"/>
              <w:jc w:val="center"/>
              <w:rPr>
                <w:rFonts w:hint="default" w:ascii="Times New Roman" w:hAnsi="Times New Roman" w:cs="Times New Roman"/>
                <w:b w:val="0"/>
                <w:bCs w:val="0"/>
                <w:color w:val="auto"/>
                <w:sz w:val="24"/>
                <w:szCs w:val="24"/>
                <w:highlight w:val="none"/>
              </w:rPr>
            </w:pPr>
            <w:r>
              <w:rPr>
                <w:rFonts w:hint="default" w:ascii="Times New Roman" w:hAnsi="Times New Roman" w:cs="Times New Roman"/>
                <w:b w:val="0"/>
                <w:bCs w:val="0"/>
                <w:color w:val="auto"/>
                <w:sz w:val="24"/>
                <w:szCs w:val="24"/>
                <w:highlight w:val="none"/>
              </w:rPr>
              <w:t>北纬</w:t>
            </w:r>
            <w:r>
              <w:rPr>
                <w:rFonts w:ascii="Times New Roman" w:hAnsi="宋体" w:eastAsia="宋体" w:cs="Times New Roman"/>
                <w:sz w:val="24"/>
                <w:szCs w:val="24"/>
                <w:highlight w:val="none"/>
              </w:rPr>
              <w:t>28°4</w:t>
            </w:r>
            <w:r>
              <w:rPr>
                <w:rFonts w:hint="eastAsia" w:ascii="Times New Roman" w:hAnsi="宋体" w:eastAsia="宋体" w:cs="Times New Roman"/>
                <w:sz w:val="24"/>
                <w:szCs w:val="24"/>
                <w:highlight w:val="none"/>
                <w:lang w:val="en-US" w:eastAsia="zh-CN"/>
              </w:rPr>
              <w:t>1</w:t>
            </w:r>
            <w:r>
              <w:rPr>
                <w:rFonts w:ascii="Times New Roman" w:hAnsi="宋体" w:eastAsia="宋体" w:cs="Times New Roman"/>
                <w:sz w:val="24"/>
                <w:szCs w:val="24"/>
                <w:highlight w:val="none"/>
              </w:rPr>
              <w:t>'</w:t>
            </w:r>
            <w:r>
              <w:rPr>
                <w:rFonts w:hint="eastAsia" w:ascii="Times New Roman" w:hAnsi="宋体" w:eastAsia="宋体" w:cs="Times New Roman"/>
                <w:sz w:val="24"/>
                <w:szCs w:val="24"/>
                <w:highlight w:val="none"/>
                <w:lang w:val="en-US" w:eastAsia="zh-CN"/>
              </w:rPr>
              <w:t>0.03</w:t>
            </w:r>
            <w:r>
              <w:rPr>
                <w:rFonts w:ascii="Times New Roman" w:hAnsi="宋体" w:eastAsia="宋体" w:cs="Times New Roman"/>
                <w:sz w:val="24"/>
                <w:szCs w:val="24"/>
                <w:highlight w:val="none"/>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1000" w:hRule="atLeast"/>
          <w:jc w:val="center"/>
        </w:trPr>
        <w:tc>
          <w:tcPr>
            <w:tcW w:w="2114" w:type="dxa"/>
            <w:tcBorders>
              <w:tl2br w:val="nil"/>
              <w:tr2bl w:val="nil"/>
            </w:tcBorders>
            <w:vAlign w:val="center"/>
          </w:tcPr>
          <w:p>
            <w:pPr>
              <w:pStyle w:val="18"/>
              <w:jc w:val="center"/>
              <w:rPr>
                <w:rFonts w:hint="default" w:ascii="Times New Roman" w:hAnsi="Times New Roman" w:eastAsia="宋体" w:cs="Times New Roman"/>
                <w:b w:val="0"/>
                <w:bCs w:val="0"/>
                <w:color w:val="auto"/>
                <w:sz w:val="24"/>
                <w:szCs w:val="24"/>
                <w:lang w:eastAsia="zh-CN"/>
              </w:rPr>
            </w:pPr>
            <w:r>
              <w:rPr>
                <w:rFonts w:hint="default" w:ascii="Times New Roman" w:hAnsi="Times New Roman" w:cs="Times New Roman"/>
                <w:b w:val="0"/>
                <w:bCs w:val="0"/>
                <w:color w:val="auto"/>
                <w:sz w:val="24"/>
                <w:szCs w:val="24"/>
                <w:lang w:val="en-US" w:eastAsia="zh-CN"/>
              </w:rPr>
              <w:t>法人代码</w:t>
            </w:r>
          </w:p>
        </w:tc>
        <w:tc>
          <w:tcPr>
            <w:tcW w:w="3027" w:type="dxa"/>
            <w:tcBorders>
              <w:tl2br w:val="nil"/>
              <w:tr2bl w:val="nil"/>
            </w:tcBorders>
            <w:vAlign w:val="center"/>
          </w:tcPr>
          <w:p>
            <w:pPr>
              <w:pStyle w:val="18"/>
              <w:jc w:val="center"/>
              <w:rPr>
                <w:rFonts w:hint="default"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913601007338909954</w:t>
            </w:r>
          </w:p>
        </w:tc>
        <w:tc>
          <w:tcPr>
            <w:tcW w:w="2389" w:type="dxa"/>
            <w:gridSpan w:val="2"/>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行业类别及代码</w:t>
            </w:r>
          </w:p>
        </w:tc>
        <w:tc>
          <w:tcPr>
            <w:tcW w:w="1984" w:type="dxa"/>
            <w:tcBorders>
              <w:tl2br w:val="nil"/>
              <w:tr2bl w:val="nil"/>
            </w:tcBorders>
            <w:vAlign w:val="center"/>
          </w:tcPr>
          <w:p>
            <w:pPr>
              <w:pStyle w:val="18"/>
              <w:ind w:left="0" w:leftChars="0" w:firstLine="0" w:firstLineChars="0"/>
              <w:jc w:val="both"/>
              <w:rPr>
                <w:rFonts w:hint="default" w:ascii="Times New Roman" w:hAnsi="Times New Roman" w:cs="Times New Roman"/>
                <w:b w:val="0"/>
                <w:bCs w:val="0"/>
                <w:color w:val="auto"/>
                <w:sz w:val="24"/>
                <w:szCs w:val="24"/>
                <w:lang w:val="en-US"/>
              </w:rPr>
            </w:pPr>
            <w:bookmarkStart w:id="50" w:name="_GoBack"/>
            <w:bookmarkEnd w:id="50"/>
            <w:r>
              <w:rPr>
                <w:rFonts w:hint="default" w:ascii="Times New Roman" w:hAnsi="Times New Roman" w:cs="Times New Roman"/>
                <w:b w:val="0"/>
                <w:bCs w:val="0"/>
                <w:color w:val="auto"/>
                <w:sz w:val="24"/>
                <w:szCs w:val="24"/>
                <w:lang w:val="en-US" w:eastAsia="zh-CN"/>
              </w:rPr>
              <w:t>C</w:t>
            </w:r>
            <w:r>
              <w:rPr>
                <w:rFonts w:hint="eastAsia" w:ascii="Times New Roman" w:hAnsi="Times New Roman" w:cs="Times New Roman"/>
                <w:b w:val="0"/>
                <w:bCs w:val="0"/>
                <w:color w:val="auto"/>
                <w:sz w:val="24"/>
                <w:szCs w:val="24"/>
                <w:lang w:val="en-US" w:eastAsia="zh-CN"/>
              </w:rPr>
              <w:t>3670汽车零部件及配件制造</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79" w:hRule="atLeast"/>
          <w:jc w:val="center"/>
        </w:trPr>
        <w:tc>
          <w:tcPr>
            <w:tcW w:w="2114" w:type="dxa"/>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注册日期</w:t>
            </w:r>
          </w:p>
        </w:tc>
        <w:tc>
          <w:tcPr>
            <w:tcW w:w="3027" w:type="dxa"/>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highlight w:val="none"/>
              </w:rPr>
              <w:t>20</w:t>
            </w:r>
            <w:r>
              <w:rPr>
                <w:rFonts w:hint="default" w:ascii="Times New Roman" w:hAnsi="Times New Roman" w:cs="Times New Roman"/>
                <w:b w:val="0"/>
                <w:bCs w:val="0"/>
                <w:color w:val="auto"/>
                <w:sz w:val="24"/>
                <w:szCs w:val="24"/>
                <w:highlight w:val="none"/>
                <w:lang w:val="en-US" w:eastAsia="zh-CN"/>
              </w:rPr>
              <w:t>0</w:t>
            </w:r>
            <w:r>
              <w:rPr>
                <w:rFonts w:hint="eastAsia" w:ascii="Times New Roman" w:hAnsi="Times New Roman" w:cs="Times New Roman"/>
                <w:b w:val="0"/>
                <w:bCs w:val="0"/>
                <w:color w:val="auto"/>
                <w:sz w:val="24"/>
                <w:szCs w:val="24"/>
                <w:highlight w:val="none"/>
                <w:lang w:val="en-US" w:eastAsia="zh-CN"/>
              </w:rPr>
              <w:t>1</w:t>
            </w:r>
            <w:r>
              <w:rPr>
                <w:rFonts w:hint="default" w:ascii="Times New Roman" w:hAnsi="Times New Roman" w:cs="Times New Roman"/>
                <w:b w:val="0"/>
                <w:bCs w:val="0"/>
                <w:color w:val="auto"/>
                <w:sz w:val="24"/>
                <w:szCs w:val="24"/>
                <w:highlight w:val="none"/>
              </w:rPr>
              <w:t>年</w:t>
            </w:r>
            <w:r>
              <w:rPr>
                <w:rFonts w:hint="eastAsia" w:ascii="Times New Roman" w:hAnsi="Times New Roman" w:cs="Times New Roman"/>
                <w:b w:val="0"/>
                <w:bCs w:val="0"/>
                <w:color w:val="auto"/>
                <w:sz w:val="24"/>
                <w:szCs w:val="24"/>
                <w:highlight w:val="none"/>
                <w:lang w:val="en-US" w:eastAsia="zh-CN"/>
              </w:rPr>
              <w:t>11</w:t>
            </w:r>
            <w:r>
              <w:rPr>
                <w:rFonts w:hint="default" w:ascii="Times New Roman" w:hAnsi="Times New Roman" w:cs="Times New Roman"/>
                <w:b w:val="0"/>
                <w:bCs w:val="0"/>
                <w:color w:val="auto"/>
                <w:sz w:val="24"/>
                <w:szCs w:val="24"/>
                <w:highlight w:val="none"/>
              </w:rPr>
              <w:t>月</w:t>
            </w:r>
            <w:r>
              <w:rPr>
                <w:rFonts w:hint="default" w:ascii="Times New Roman" w:hAnsi="Times New Roman" w:cs="Times New Roman"/>
                <w:b w:val="0"/>
                <w:bCs w:val="0"/>
                <w:color w:val="auto"/>
                <w:sz w:val="24"/>
                <w:szCs w:val="24"/>
                <w:highlight w:val="none"/>
                <w:lang w:val="en-US" w:eastAsia="zh-CN"/>
              </w:rPr>
              <w:t>28</w:t>
            </w:r>
            <w:r>
              <w:rPr>
                <w:rFonts w:hint="default" w:ascii="Times New Roman" w:hAnsi="Times New Roman" w:cs="Times New Roman"/>
                <w:b w:val="0"/>
                <w:bCs w:val="0"/>
                <w:color w:val="auto"/>
                <w:sz w:val="24"/>
                <w:szCs w:val="24"/>
                <w:highlight w:val="none"/>
              </w:rPr>
              <w:t>日</w:t>
            </w:r>
          </w:p>
        </w:tc>
        <w:tc>
          <w:tcPr>
            <w:tcW w:w="2389" w:type="dxa"/>
            <w:gridSpan w:val="2"/>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最新技改、扩建时间</w:t>
            </w:r>
          </w:p>
        </w:tc>
        <w:tc>
          <w:tcPr>
            <w:tcW w:w="1984" w:type="dxa"/>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无</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06" w:hRule="atLeast"/>
          <w:jc w:val="center"/>
        </w:trPr>
        <w:tc>
          <w:tcPr>
            <w:tcW w:w="2114" w:type="dxa"/>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项目投资</w:t>
            </w:r>
          </w:p>
        </w:tc>
        <w:tc>
          <w:tcPr>
            <w:tcW w:w="3027" w:type="dxa"/>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eastAsia" w:ascii="Times New Roman" w:hAnsi="Times New Roman" w:cs="Times New Roman"/>
                <w:b w:val="0"/>
                <w:bCs w:val="0"/>
                <w:color w:val="auto"/>
                <w:sz w:val="24"/>
                <w:szCs w:val="24"/>
                <w:lang w:val="en-US" w:eastAsia="zh-CN"/>
              </w:rPr>
              <w:t>2100</w:t>
            </w:r>
            <w:r>
              <w:rPr>
                <w:rFonts w:hint="default" w:ascii="Times New Roman" w:hAnsi="Times New Roman" w:cs="Times New Roman"/>
                <w:b w:val="0"/>
                <w:bCs w:val="0"/>
                <w:color w:val="auto"/>
                <w:sz w:val="24"/>
                <w:szCs w:val="24"/>
              </w:rPr>
              <w:t>万元</w:t>
            </w:r>
          </w:p>
        </w:tc>
        <w:tc>
          <w:tcPr>
            <w:tcW w:w="2389" w:type="dxa"/>
            <w:gridSpan w:val="2"/>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总产值</w:t>
            </w:r>
          </w:p>
        </w:tc>
        <w:tc>
          <w:tcPr>
            <w:tcW w:w="1984" w:type="dxa"/>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94" w:hRule="atLeast"/>
          <w:jc w:val="center"/>
        </w:trPr>
        <w:tc>
          <w:tcPr>
            <w:tcW w:w="2114" w:type="dxa"/>
            <w:tcBorders>
              <w:tl2br w:val="nil"/>
              <w:tr2bl w:val="nil"/>
            </w:tcBorders>
            <w:vAlign w:val="center"/>
          </w:tcPr>
          <w:p>
            <w:pPr>
              <w:pStyle w:val="18"/>
              <w:jc w:val="center"/>
              <w:rPr>
                <w:rFonts w:hint="default" w:ascii="Times New Roman" w:hAnsi="Times New Roman" w:eastAsia="宋体" w:cs="Times New Roman"/>
                <w:b w:val="0"/>
                <w:bCs w:val="0"/>
                <w:color w:val="auto"/>
                <w:sz w:val="24"/>
                <w:szCs w:val="24"/>
                <w:lang w:eastAsia="zh-CN"/>
              </w:rPr>
            </w:pPr>
            <w:r>
              <w:rPr>
                <w:rFonts w:hint="default" w:ascii="Times New Roman" w:hAnsi="Times New Roman" w:cs="Times New Roman"/>
                <w:b w:val="0"/>
                <w:bCs w:val="0"/>
                <w:color w:val="auto"/>
                <w:sz w:val="24"/>
                <w:szCs w:val="24"/>
                <w:lang w:val="en-US" w:eastAsia="zh-CN"/>
              </w:rPr>
              <w:t>所属行业</w:t>
            </w:r>
          </w:p>
        </w:tc>
        <w:tc>
          <w:tcPr>
            <w:tcW w:w="3027" w:type="dxa"/>
            <w:tcBorders>
              <w:tl2br w:val="nil"/>
              <w:tr2bl w:val="nil"/>
            </w:tcBorders>
            <w:vAlign w:val="center"/>
          </w:tcPr>
          <w:p>
            <w:pPr>
              <w:pStyle w:val="18"/>
              <w:jc w:val="center"/>
              <w:rPr>
                <w:rFonts w:hint="default" w:ascii="Times New Roman" w:hAnsi="Times New Roman" w:eastAsia="宋体" w:cs="Times New Roman"/>
                <w:b w:val="0"/>
                <w:bCs w:val="0"/>
                <w:color w:val="auto"/>
                <w:sz w:val="24"/>
                <w:szCs w:val="24"/>
                <w:lang w:eastAsia="zh-CN"/>
              </w:rPr>
            </w:pPr>
            <w:r>
              <w:rPr>
                <w:rFonts w:hint="eastAsia" w:ascii="Times New Roman" w:hAnsi="Times New Roman" w:eastAsia="宋体" w:cs="Times New Roman"/>
                <w:b w:val="0"/>
                <w:bCs w:val="0"/>
                <w:color w:val="auto"/>
                <w:sz w:val="24"/>
                <w:szCs w:val="24"/>
                <w:lang w:eastAsia="zh-CN"/>
              </w:rPr>
              <w:t>汽车制造业</w:t>
            </w:r>
          </w:p>
        </w:tc>
        <w:tc>
          <w:tcPr>
            <w:tcW w:w="2389" w:type="dxa"/>
            <w:gridSpan w:val="2"/>
            <w:tcBorders>
              <w:tl2br w:val="nil"/>
              <w:tr2bl w:val="nil"/>
            </w:tcBorders>
            <w:vAlign w:val="center"/>
          </w:tcPr>
          <w:p>
            <w:pPr>
              <w:pStyle w:val="18"/>
              <w:jc w:val="center"/>
              <w:rPr>
                <w:rFonts w:hint="default" w:ascii="Times New Roman" w:hAnsi="Times New Roman" w:eastAsia="宋体" w:cs="Times New Roman"/>
                <w:b w:val="0"/>
                <w:bCs w:val="0"/>
                <w:color w:val="auto"/>
                <w:sz w:val="24"/>
                <w:szCs w:val="24"/>
                <w:lang w:eastAsia="zh-CN"/>
              </w:rPr>
            </w:pPr>
            <w:r>
              <w:rPr>
                <w:rFonts w:hint="default" w:ascii="Times New Roman" w:hAnsi="Times New Roman" w:cs="Times New Roman"/>
                <w:b w:val="0"/>
                <w:bCs w:val="0"/>
                <w:color w:val="auto"/>
                <w:sz w:val="24"/>
                <w:szCs w:val="24"/>
                <w:lang w:val="en-US" w:eastAsia="zh-CN"/>
              </w:rPr>
              <w:t>建筑面积（平方米）</w:t>
            </w:r>
          </w:p>
        </w:tc>
        <w:tc>
          <w:tcPr>
            <w:tcW w:w="1984" w:type="dxa"/>
            <w:tcBorders>
              <w:tl2br w:val="nil"/>
              <w:tr2bl w:val="nil"/>
            </w:tcBorders>
            <w:vAlign w:val="center"/>
          </w:tcPr>
          <w:p>
            <w:pPr>
              <w:pStyle w:val="18"/>
              <w:jc w:val="center"/>
              <w:rPr>
                <w:rFonts w:hint="default" w:ascii="Times New Roman" w:hAnsi="Times New Roman" w:eastAsia="宋体" w:cs="Times New Roman"/>
                <w:b w:val="0"/>
                <w:bCs w:val="0"/>
                <w:color w:val="auto"/>
                <w:sz w:val="24"/>
                <w:szCs w:val="24"/>
                <w:lang w:val="en-US" w:eastAsia="zh-CN"/>
              </w:rPr>
            </w:pPr>
            <w:r>
              <w:rPr>
                <w:rFonts w:hint="eastAsia" w:ascii="Times New Roman" w:hAnsi="Times New Roman" w:cs="Times New Roman"/>
                <w:b w:val="0"/>
                <w:bCs w:val="0"/>
                <w:color w:val="auto"/>
                <w:sz w:val="24"/>
                <w:szCs w:val="24"/>
                <w:lang w:val="en-US" w:eastAsia="zh-CN"/>
              </w:rPr>
              <w:t>32554.59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62" w:hRule="atLeast"/>
          <w:jc w:val="center"/>
        </w:trPr>
        <w:tc>
          <w:tcPr>
            <w:tcW w:w="2114" w:type="dxa"/>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设计</w:t>
            </w:r>
            <w:r>
              <w:rPr>
                <w:rFonts w:hint="default" w:ascii="Times New Roman" w:hAnsi="Times New Roman" w:cs="Times New Roman"/>
                <w:b w:val="0"/>
                <w:bCs w:val="0"/>
                <w:color w:val="auto"/>
                <w:sz w:val="24"/>
                <w:szCs w:val="24"/>
                <w:lang w:eastAsia="zh-CN"/>
              </w:rPr>
              <w:t>生产</w:t>
            </w:r>
            <w:r>
              <w:rPr>
                <w:rFonts w:hint="default" w:ascii="Times New Roman" w:hAnsi="Times New Roman" w:cs="Times New Roman"/>
                <w:b w:val="0"/>
                <w:bCs w:val="0"/>
                <w:color w:val="auto"/>
                <w:sz w:val="24"/>
                <w:szCs w:val="24"/>
              </w:rPr>
              <w:t>规模（</w:t>
            </w:r>
            <w:r>
              <w:rPr>
                <w:rFonts w:hint="default" w:ascii="Times New Roman" w:hAnsi="Times New Roman" w:cs="Times New Roman"/>
                <w:b w:val="0"/>
                <w:bCs w:val="0"/>
                <w:color w:val="auto"/>
                <w:sz w:val="24"/>
                <w:szCs w:val="24"/>
                <w:lang w:val="en-US" w:eastAsia="zh-CN"/>
              </w:rPr>
              <w:t>t</w:t>
            </w:r>
            <w:r>
              <w:rPr>
                <w:rFonts w:hint="default" w:ascii="Times New Roman" w:hAnsi="Times New Roman" w:cs="Times New Roman"/>
                <w:b w:val="0"/>
                <w:bCs w:val="0"/>
                <w:color w:val="auto"/>
                <w:sz w:val="24"/>
                <w:szCs w:val="24"/>
              </w:rPr>
              <w:t>/</w:t>
            </w:r>
            <w:r>
              <w:rPr>
                <w:rFonts w:hint="default" w:ascii="Times New Roman" w:hAnsi="Times New Roman" w:cs="Times New Roman"/>
                <w:b w:val="0"/>
                <w:bCs w:val="0"/>
                <w:color w:val="auto"/>
                <w:sz w:val="24"/>
                <w:szCs w:val="24"/>
                <w:lang w:val="en-US" w:eastAsia="zh-CN"/>
              </w:rPr>
              <w:t>a</w:t>
            </w:r>
            <w:r>
              <w:rPr>
                <w:rFonts w:hint="default" w:ascii="Times New Roman" w:hAnsi="Times New Roman" w:cs="Times New Roman"/>
                <w:b w:val="0"/>
                <w:bCs w:val="0"/>
                <w:color w:val="auto"/>
                <w:sz w:val="24"/>
                <w:szCs w:val="24"/>
              </w:rPr>
              <w:t>）</w:t>
            </w:r>
          </w:p>
        </w:tc>
        <w:tc>
          <w:tcPr>
            <w:tcW w:w="3027" w:type="dxa"/>
            <w:tcBorders>
              <w:tl2br w:val="nil"/>
              <w:tr2bl w:val="nil"/>
            </w:tcBorders>
            <w:vAlign w:val="center"/>
          </w:tcPr>
          <w:p>
            <w:pPr>
              <w:pStyle w:val="18"/>
              <w:jc w:val="center"/>
              <w:rPr>
                <w:rFonts w:hint="default" w:ascii="Times New Roman" w:hAnsi="Times New Roman" w:eastAsia="宋体" w:cs="Times New Roman"/>
                <w:b w:val="0"/>
                <w:bCs w:val="0"/>
                <w:color w:val="auto"/>
                <w:sz w:val="24"/>
                <w:szCs w:val="24"/>
                <w:lang w:val="en-US" w:eastAsia="zh-CN"/>
              </w:rPr>
            </w:pPr>
            <w:r>
              <w:rPr>
                <w:rFonts w:hint="eastAsia" w:ascii="Times New Roman" w:hAnsi="Times New Roman" w:cs="Times New Roman"/>
                <w:b w:val="0"/>
                <w:bCs w:val="0"/>
                <w:color w:val="auto"/>
                <w:sz w:val="24"/>
                <w:szCs w:val="24"/>
                <w:lang w:val="en-US" w:eastAsia="zh-CN"/>
              </w:rPr>
              <w:t>8000</w:t>
            </w:r>
          </w:p>
        </w:tc>
        <w:tc>
          <w:tcPr>
            <w:tcW w:w="2389" w:type="dxa"/>
            <w:gridSpan w:val="2"/>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实际</w:t>
            </w:r>
            <w:r>
              <w:rPr>
                <w:rFonts w:hint="default" w:ascii="Times New Roman" w:hAnsi="Times New Roman" w:cs="Times New Roman"/>
                <w:b w:val="0"/>
                <w:bCs w:val="0"/>
                <w:color w:val="auto"/>
                <w:sz w:val="24"/>
                <w:szCs w:val="24"/>
                <w:lang w:eastAsia="zh-CN"/>
              </w:rPr>
              <w:t>生产</w:t>
            </w:r>
            <w:r>
              <w:rPr>
                <w:rFonts w:hint="default" w:ascii="Times New Roman" w:hAnsi="Times New Roman" w:cs="Times New Roman"/>
                <w:b w:val="0"/>
                <w:bCs w:val="0"/>
                <w:color w:val="auto"/>
                <w:sz w:val="24"/>
                <w:szCs w:val="24"/>
              </w:rPr>
              <w:t>规模（</w:t>
            </w:r>
            <w:r>
              <w:rPr>
                <w:rFonts w:hint="default" w:ascii="Times New Roman" w:hAnsi="Times New Roman" w:cs="Times New Roman"/>
                <w:b w:val="0"/>
                <w:bCs w:val="0"/>
                <w:color w:val="auto"/>
                <w:sz w:val="24"/>
                <w:szCs w:val="24"/>
                <w:lang w:val="en-US" w:eastAsia="zh-CN"/>
              </w:rPr>
              <w:t>t</w:t>
            </w:r>
            <w:r>
              <w:rPr>
                <w:rFonts w:hint="default" w:ascii="Times New Roman" w:hAnsi="Times New Roman" w:cs="Times New Roman"/>
                <w:b w:val="0"/>
                <w:bCs w:val="0"/>
                <w:color w:val="auto"/>
                <w:sz w:val="24"/>
                <w:szCs w:val="24"/>
              </w:rPr>
              <w:t>/</w:t>
            </w:r>
            <w:r>
              <w:rPr>
                <w:rFonts w:hint="default" w:ascii="Times New Roman" w:hAnsi="Times New Roman" w:cs="Times New Roman"/>
                <w:b w:val="0"/>
                <w:bCs w:val="0"/>
                <w:color w:val="auto"/>
                <w:sz w:val="24"/>
                <w:szCs w:val="24"/>
                <w:lang w:val="en-US" w:eastAsia="zh-CN"/>
              </w:rPr>
              <w:t>a</w:t>
            </w:r>
            <w:r>
              <w:rPr>
                <w:rFonts w:hint="default" w:ascii="Times New Roman" w:hAnsi="Times New Roman" w:cs="Times New Roman"/>
                <w:b w:val="0"/>
                <w:bCs w:val="0"/>
                <w:color w:val="auto"/>
                <w:sz w:val="24"/>
                <w:szCs w:val="24"/>
              </w:rPr>
              <w:t>）</w:t>
            </w:r>
          </w:p>
        </w:tc>
        <w:tc>
          <w:tcPr>
            <w:tcW w:w="1984" w:type="dxa"/>
            <w:tcBorders>
              <w:tl2br w:val="nil"/>
              <w:tr2bl w:val="nil"/>
            </w:tcBorders>
            <w:vAlign w:val="center"/>
          </w:tcPr>
          <w:p>
            <w:pPr>
              <w:pStyle w:val="18"/>
              <w:jc w:val="center"/>
              <w:rPr>
                <w:rFonts w:hint="default" w:ascii="Times New Roman" w:hAnsi="Times New Roman" w:cs="Times New Roman"/>
                <w:b w:val="0"/>
                <w:bCs w:val="0"/>
                <w:color w:val="auto"/>
                <w:sz w:val="24"/>
                <w:szCs w:val="24"/>
                <w:lang w:val="en-US"/>
              </w:rPr>
            </w:pPr>
            <w:r>
              <w:rPr>
                <w:rFonts w:hint="eastAsia" w:ascii="Times New Roman" w:hAnsi="Times New Roman" w:cs="Times New Roman"/>
                <w:b w:val="0"/>
                <w:bCs w:val="0"/>
                <w:color w:val="auto"/>
                <w:sz w:val="24"/>
                <w:szCs w:val="24"/>
                <w:lang w:val="en-US" w:eastAsia="zh-CN"/>
              </w:rPr>
              <w:t>8000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1445" w:hRule="atLeast"/>
          <w:jc w:val="center"/>
        </w:trPr>
        <w:tc>
          <w:tcPr>
            <w:tcW w:w="2114" w:type="dxa"/>
            <w:tcBorders>
              <w:tl2br w:val="nil"/>
              <w:tr2bl w:val="nil"/>
            </w:tcBorders>
            <w:vAlign w:val="center"/>
          </w:tcPr>
          <w:p>
            <w:pPr>
              <w:pStyle w:val="18"/>
              <w:jc w:val="center"/>
              <w:rPr>
                <w:rFonts w:hint="default" w:ascii="Times New Roman" w:hAnsi="Times New Roman" w:eastAsia="宋体" w:cs="Times New Roman"/>
                <w:b w:val="0"/>
                <w:bCs w:val="0"/>
                <w:color w:val="auto"/>
                <w:sz w:val="24"/>
                <w:szCs w:val="24"/>
                <w:lang w:val="en-US" w:eastAsia="zh-CN"/>
              </w:rPr>
            </w:pPr>
            <w:r>
              <w:rPr>
                <w:rFonts w:hint="default" w:ascii="Times New Roman" w:hAnsi="Times New Roman" w:cs="Times New Roman"/>
                <w:b w:val="0"/>
                <w:bCs w:val="0"/>
                <w:color w:val="auto"/>
                <w:sz w:val="24"/>
                <w:szCs w:val="24"/>
                <w:lang w:val="en-US" w:eastAsia="zh-CN"/>
              </w:rPr>
              <w:t>建设内容及规模</w:t>
            </w:r>
          </w:p>
        </w:tc>
        <w:tc>
          <w:tcPr>
            <w:tcW w:w="7400" w:type="dxa"/>
            <w:gridSpan w:val="4"/>
            <w:tcBorders>
              <w:tl2br w:val="nil"/>
              <w:tr2bl w:val="nil"/>
            </w:tcBorders>
            <w:vAlign w:val="center"/>
          </w:tcPr>
          <w:p>
            <w:pPr>
              <w:numPr>
                <w:ilvl w:val="0"/>
                <w:numId w:val="0"/>
              </w:numPr>
              <w:autoSpaceDE w:val="0"/>
              <w:autoSpaceDN w:val="0"/>
              <w:snapToGrid w:val="0"/>
              <w:spacing w:line="360" w:lineRule="exact"/>
              <w:ind w:leftChars="0"/>
              <w:jc w:val="both"/>
              <w:textAlignment w:val="auto"/>
              <w:rPr>
                <w:rFonts w:hint="default" w:ascii="Times New Roman" w:hAnsi="Times New Roman" w:eastAsia="宋体" w:cs="Times New Roman"/>
                <w:b w:val="0"/>
                <w:bCs w:val="0"/>
                <w:color w:val="auto"/>
                <w:sz w:val="24"/>
                <w:szCs w:val="24"/>
                <w:lang w:val="en-US" w:eastAsia="zh-CN"/>
              </w:rPr>
            </w:pPr>
            <w:r>
              <w:rPr>
                <w:rFonts w:hint="default" w:ascii="Times New Roman" w:hAnsi="Times New Roman" w:cs="Times New Roman"/>
                <w:b w:val="0"/>
                <w:bCs w:val="0"/>
                <w:color w:val="auto"/>
                <w:sz w:val="24"/>
                <w:szCs w:val="24"/>
                <w:lang w:val="en-US" w:eastAsia="zh-CN"/>
              </w:rPr>
              <w:t>建设规模为</w:t>
            </w:r>
            <w:r>
              <w:rPr>
                <w:rFonts w:hint="default" w:ascii="Times New Roman" w:hAnsi="Times New Roman" w:cs="Times New Roman"/>
                <w:color w:val="auto"/>
                <w:spacing w:val="-10"/>
                <w:sz w:val="24"/>
                <w:szCs w:val="24"/>
              </w:rPr>
              <w:t>年产</w:t>
            </w:r>
            <w:r>
              <w:rPr>
                <w:rFonts w:hint="eastAsia" w:ascii="Times New Roman" w:hAnsi="Times New Roman" w:cs="Times New Roman"/>
                <w:color w:val="auto"/>
                <w:spacing w:val="-10"/>
                <w:sz w:val="24"/>
                <w:szCs w:val="24"/>
                <w:lang w:val="en-US" w:eastAsia="zh-CN"/>
              </w:rPr>
              <w:t>8000</w:t>
            </w:r>
            <w:r>
              <w:rPr>
                <w:rFonts w:hint="default" w:ascii="Times New Roman" w:hAnsi="Times New Roman" w:cs="Times New Roman"/>
                <w:color w:val="auto"/>
                <w:spacing w:val="-10"/>
                <w:sz w:val="24"/>
                <w:szCs w:val="24"/>
              </w:rPr>
              <w:t>吨</w:t>
            </w:r>
            <w:r>
              <w:rPr>
                <w:rFonts w:hint="eastAsia" w:ascii="Times New Roman" w:hAnsi="Times New Roman" w:cs="Times New Roman"/>
                <w:color w:val="auto"/>
                <w:spacing w:val="-10"/>
                <w:sz w:val="24"/>
                <w:szCs w:val="24"/>
                <w:lang w:eastAsia="zh-CN"/>
              </w:rPr>
              <w:t>汽车板簧</w:t>
            </w:r>
            <w:r>
              <w:rPr>
                <w:rFonts w:hint="default" w:ascii="Times New Roman" w:hAnsi="Times New Roman" w:cs="Times New Roman"/>
                <w:color w:val="auto"/>
                <w:spacing w:val="-10"/>
                <w:sz w:val="24"/>
                <w:szCs w:val="24"/>
              </w:rPr>
              <w:t>生产线</w:t>
            </w:r>
            <w:r>
              <w:rPr>
                <w:rFonts w:hint="default" w:ascii="Times New Roman" w:hAnsi="Times New Roman" w:cs="Times New Roman"/>
                <w:b w:val="0"/>
                <w:bCs w:val="0"/>
                <w:color w:val="auto"/>
                <w:sz w:val="24"/>
                <w:szCs w:val="24"/>
                <w:lang w:val="en-US" w:eastAsia="zh-CN"/>
              </w:rPr>
              <w:t>，</w:t>
            </w:r>
            <w:r>
              <w:rPr>
                <w:rFonts w:hint="eastAsia" w:ascii="Times New Roman" w:hAnsi="Times New Roman" w:cs="Times New Roman"/>
                <w:b w:val="0"/>
                <w:bCs w:val="0"/>
                <w:color w:val="auto"/>
                <w:sz w:val="24"/>
                <w:szCs w:val="24"/>
                <w:lang w:val="en-US" w:eastAsia="zh-CN"/>
              </w:rPr>
              <w:t>主要生产设备</w:t>
            </w:r>
            <w:r>
              <w:rPr>
                <w:rFonts w:hint="default" w:ascii="Times New Roman" w:hAnsi="Times New Roman" w:cs="Times New Roman"/>
                <w:b w:val="0"/>
                <w:bCs w:val="0"/>
                <w:color w:val="auto"/>
                <w:sz w:val="24"/>
                <w:szCs w:val="24"/>
                <w:lang w:val="en-US" w:eastAsia="zh-CN"/>
              </w:rPr>
              <w:t>包括</w:t>
            </w:r>
            <w:r>
              <w:rPr>
                <w:rFonts w:hint="eastAsia" w:ascii="Times New Roman" w:hAnsi="Times New Roman" w:cs="Times New Roman"/>
                <w:b w:val="0"/>
                <w:bCs w:val="0"/>
                <w:color w:val="auto"/>
                <w:sz w:val="24"/>
                <w:szCs w:val="24"/>
                <w:lang w:val="en-US" w:eastAsia="zh-CN"/>
              </w:rPr>
              <w:t>液压断料机、冲床、淬火炉、淬火机、回火炉、抛丸机、钻床、喷漆房等；</w:t>
            </w:r>
            <w:r>
              <w:rPr>
                <w:rFonts w:hint="default" w:ascii="Times New Roman" w:hAnsi="Times New Roman" w:cs="Times New Roman"/>
                <w:b w:val="0"/>
                <w:bCs w:val="0"/>
                <w:color w:val="auto"/>
                <w:sz w:val="24"/>
                <w:szCs w:val="24"/>
                <w:lang w:val="en-US" w:eastAsia="zh-CN"/>
              </w:rPr>
              <w:t>配套</w:t>
            </w:r>
            <w:r>
              <w:rPr>
                <w:rFonts w:hint="default" w:ascii="Times New Roman" w:hAnsi="Times New Roman" w:cs="Times New Roman"/>
                <w:color w:val="auto"/>
                <w:sz w:val="24"/>
                <w:szCs w:val="24"/>
              </w:rPr>
              <w:t>原料、产品仓库</w:t>
            </w:r>
            <w:r>
              <w:rPr>
                <w:rFonts w:hint="default" w:ascii="Times New Roman" w:hAnsi="Times New Roman" w:cs="Times New Roman"/>
                <w:color w:val="auto"/>
                <w:sz w:val="24"/>
                <w:szCs w:val="24"/>
                <w:lang w:eastAsia="zh-CN"/>
              </w:rPr>
              <w:t>等辅助设施，</w:t>
            </w:r>
            <w:r>
              <w:rPr>
                <w:rFonts w:hint="default" w:ascii="Times New Roman" w:hAnsi="Times New Roman" w:cs="Times New Roman"/>
                <w:color w:val="auto"/>
                <w:sz w:val="24"/>
                <w:szCs w:val="24"/>
              </w:rPr>
              <w:t>水循环系统</w:t>
            </w:r>
            <w:r>
              <w:rPr>
                <w:rFonts w:hint="default" w:ascii="Times New Roman" w:hAnsi="Times New Roman" w:cs="Times New Roman"/>
                <w:color w:val="auto"/>
                <w:sz w:val="24"/>
                <w:szCs w:val="24"/>
                <w:lang w:eastAsia="zh-CN"/>
              </w:rPr>
              <w:t>、废</w:t>
            </w:r>
            <w:r>
              <w:rPr>
                <w:rFonts w:hint="eastAsia" w:ascii="Times New Roman" w:hAnsi="Times New Roman" w:cs="Times New Roman"/>
                <w:color w:val="auto"/>
                <w:sz w:val="24"/>
                <w:szCs w:val="24"/>
                <w:lang w:eastAsia="zh-CN"/>
              </w:rPr>
              <w:t>气</w:t>
            </w:r>
            <w:r>
              <w:rPr>
                <w:rFonts w:hint="default" w:ascii="Times New Roman" w:hAnsi="Times New Roman" w:cs="Times New Roman"/>
                <w:color w:val="auto"/>
                <w:sz w:val="24"/>
                <w:szCs w:val="24"/>
                <w:lang w:eastAsia="zh-CN"/>
              </w:rPr>
              <w:t>处理</w:t>
            </w:r>
            <w:r>
              <w:rPr>
                <w:rFonts w:hint="eastAsia" w:ascii="Times New Roman" w:hAnsi="Times New Roman" w:cs="Times New Roman"/>
                <w:color w:val="auto"/>
                <w:sz w:val="24"/>
                <w:szCs w:val="24"/>
                <w:lang w:eastAsia="zh-CN"/>
              </w:rPr>
              <w:t>系统等</w:t>
            </w:r>
            <w:r>
              <w:rPr>
                <w:rFonts w:hint="default" w:ascii="Times New Roman" w:hAnsi="Times New Roman" w:cs="Times New Roman"/>
                <w:color w:val="auto"/>
                <w:sz w:val="24"/>
                <w:szCs w:val="24"/>
                <w:lang w:eastAsia="zh-CN"/>
              </w:rPr>
              <w:t>环保设施。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3" w:hRule="atLeast"/>
          <w:jc w:val="center"/>
        </w:trPr>
        <w:tc>
          <w:tcPr>
            <w:tcW w:w="2114" w:type="dxa"/>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环评审批情况</w:t>
            </w:r>
          </w:p>
        </w:tc>
        <w:tc>
          <w:tcPr>
            <w:tcW w:w="7400" w:type="dxa"/>
            <w:gridSpan w:val="4"/>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已取得环评批复</w:t>
            </w:r>
            <w:r>
              <w:rPr>
                <w:rFonts w:hint="default" w:ascii="Times New Roman" w:hAnsi="Times New Roman" w:cs="Times New Roman"/>
                <w:b w:val="0"/>
                <w:bCs w:val="0"/>
                <w:color w:val="auto"/>
                <w:sz w:val="24"/>
                <w:szCs w:val="24"/>
                <w:lang w:val="en-US" w:eastAsia="zh-CN"/>
              </w:rPr>
              <w:t>（</w:t>
            </w:r>
            <w:r>
              <w:rPr>
                <w:rFonts w:hint="eastAsia" w:ascii="Times New Roman" w:hAnsi="Times New Roman" w:cs="Times New Roman"/>
                <w:b w:val="0"/>
                <w:bCs w:val="0"/>
                <w:color w:val="auto"/>
                <w:sz w:val="24"/>
                <w:szCs w:val="24"/>
                <w:lang w:val="en-US" w:eastAsia="zh-CN"/>
              </w:rPr>
              <w:t>洪</w:t>
            </w:r>
            <w:r>
              <w:rPr>
                <w:rFonts w:hint="default" w:ascii="Times New Roman" w:hAnsi="Times New Roman" w:cs="Times New Roman"/>
                <w:b w:val="0"/>
                <w:bCs w:val="0"/>
                <w:color w:val="auto"/>
                <w:sz w:val="24"/>
                <w:szCs w:val="24"/>
                <w:lang w:val="en-US" w:eastAsia="zh-CN"/>
              </w:rPr>
              <w:t>环</w:t>
            </w:r>
            <w:r>
              <w:rPr>
                <w:rFonts w:hint="eastAsia" w:ascii="Times New Roman" w:hAnsi="Times New Roman" w:cs="Times New Roman"/>
                <w:b w:val="0"/>
                <w:bCs w:val="0"/>
                <w:color w:val="auto"/>
                <w:sz w:val="24"/>
                <w:szCs w:val="24"/>
                <w:lang w:val="en-US" w:eastAsia="zh-CN"/>
              </w:rPr>
              <w:t>审批</w:t>
            </w:r>
            <w:r>
              <w:rPr>
                <w:rFonts w:hint="default" w:ascii="Times New Roman" w:hAnsi="Times New Roman" w:cs="Times New Roman"/>
                <w:b w:val="0"/>
                <w:bCs w:val="0"/>
                <w:color w:val="auto"/>
                <w:sz w:val="24"/>
                <w:szCs w:val="24"/>
                <w:lang w:val="en-US" w:eastAsia="zh-CN"/>
              </w:rPr>
              <w:t>[20</w:t>
            </w:r>
            <w:r>
              <w:rPr>
                <w:rFonts w:hint="eastAsia" w:ascii="Times New Roman" w:hAnsi="Times New Roman" w:cs="Times New Roman"/>
                <w:b w:val="0"/>
                <w:bCs w:val="0"/>
                <w:color w:val="auto"/>
                <w:sz w:val="24"/>
                <w:szCs w:val="24"/>
                <w:lang w:val="en-US" w:eastAsia="zh-CN"/>
              </w:rPr>
              <w:t>10</w:t>
            </w:r>
            <w:r>
              <w:rPr>
                <w:rFonts w:hint="default" w:ascii="Times New Roman" w:hAnsi="Times New Roman" w:cs="Times New Roman"/>
                <w:b w:val="0"/>
                <w:bCs w:val="0"/>
                <w:color w:val="auto"/>
                <w:sz w:val="24"/>
                <w:szCs w:val="24"/>
                <w:lang w:val="en-US" w:eastAsia="zh-CN"/>
              </w:rPr>
              <w:t>]</w:t>
            </w:r>
            <w:r>
              <w:rPr>
                <w:rFonts w:hint="eastAsia" w:ascii="Times New Roman" w:hAnsi="Times New Roman" w:cs="Times New Roman"/>
                <w:b w:val="0"/>
                <w:bCs w:val="0"/>
                <w:color w:val="auto"/>
                <w:sz w:val="24"/>
                <w:szCs w:val="24"/>
                <w:lang w:val="en-US" w:eastAsia="zh-CN"/>
              </w:rPr>
              <w:t>348</w:t>
            </w:r>
            <w:r>
              <w:rPr>
                <w:rFonts w:hint="default" w:ascii="Times New Roman" w:hAnsi="Times New Roman" w:cs="Times New Roman"/>
                <w:b w:val="0"/>
                <w:bCs w:val="0"/>
                <w:color w:val="auto"/>
                <w:sz w:val="24"/>
                <w:szCs w:val="24"/>
                <w:lang w:val="en-US" w:eastAsia="zh-CN"/>
              </w:rPr>
              <w:t>号）</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83" w:hRule="atLeast"/>
          <w:jc w:val="center"/>
        </w:trPr>
        <w:tc>
          <w:tcPr>
            <w:tcW w:w="2114" w:type="dxa"/>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劳动定员</w:t>
            </w:r>
          </w:p>
        </w:tc>
        <w:tc>
          <w:tcPr>
            <w:tcW w:w="7400" w:type="dxa"/>
            <w:gridSpan w:val="4"/>
            <w:tcBorders>
              <w:tl2br w:val="nil"/>
              <w:tr2bl w:val="nil"/>
            </w:tcBorders>
            <w:vAlign w:val="center"/>
          </w:tcPr>
          <w:p>
            <w:pPr>
              <w:pStyle w:val="18"/>
              <w:jc w:val="center"/>
              <w:rPr>
                <w:rFonts w:hint="default" w:ascii="Times New Roman" w:hAnsi="Times New Roman" w:eastAsia="宋体" w:cs="Times New Roman"/>
                <w:b w:val="0"/>
                <w:bCs w:val="0"/>
                <w:color w:val="auto"/>
                <w:sz w:val="24"/>
                <w:szCs w:val="24"/>
                <w:lang w:eastAsia="zh-CN"/>
              </w:rPr>
            </w:pPr>
            <w:r>
              <w:rPr>
                <w:rFonts w:hint="default" w:ascii="Times New Roman" w:hAnsi="Times New Roman" w:cs="Times New Roman"/>
                <w:b w:val="0"/>
                <w:bCs w:val="0"/>
                <w:color w:val="auto"/>
                <w:sz w:val="24"/>
                <w:szCs w:val="24"/>
              </w:rPr>
              <w:t>劳动定员</w:t>
            </w:r>
            <w:r>
              <w:rPr>
                <w:rFonts w:hint="default" w:ascii="Times New Roman" w:hAnsi="Times New Roman" w:cs="Times New Roman"/>
                <w:b w:val="0"/>
                <w:bCs w:val="0"/>
                <w:color w:val="auto"/>
                <w:sz w:val="24"/>
                <w:szCs w:val="24"/>
                <w:lang w:eastAsia="zh-CN"/>
              </w:rPr>
              <w:t>约</w:t>
            </w:r>
            <w:r>
              <w:rPr>
                <w:rFonts w:hint="eastAsia" w:ascii="Times New Roman" w:hAnsi="Times New Roman" w:cs="Times New Roman"/>
                <w:b w:val="0"/>
                <w:bCs w:val="0"/>
                <w:color w:val="auto"/>
                <w:sz w:val="24"/>
                <w:szCs w:val="24"/>
                <w:lang w:val="en-US" w:eastAsia="zh-CN"/>
              </w:rPr>
              <w:t>70</w:t>
            </w:r>
            <w:r>
              <w:rPr>
                <w:rFonts w:hint="default" w:ascii="Times New Roman" w:hAnsi="Times New Roman" w:cs="Times New Roman"/>
                <w:b w:val="0"/>
                <w:bCs w:val="0"/>
                <w:color w:val="auto"/>
                <w:sz w:val="24"/>
                <w:szCs w:val="24"/>
              </w:rPr>
              <w:t>人</w:t>
            </w:r>
            <w:r>
              <w:rPr>
                <w:rFonts w:hint="default" w:ascii="Times New Roman" w:hAnsi="Times New Roman" w:cs="Times New Roman"/>
                <w:b w:val="0"/>
                <w:bCs w:val="0"/>
                <w:color w:val="auto"/>
                <w:sz w:val="24"/>
                <w:szCs w:val="24"/>
                <w:lang w:eastAsia="zh-CN"/>
              </w:rPr>
              <w:t>，包括管理人员、行政人员、技术人员及工人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58" w:hRule="atLeast"/>
          <w:jc w:val="center"/>
        </w:trPr>
        <w:tc>
          <w:tcPr>
            <w:tcW w:w="2114" w:type="dxa"/>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工作制度</w:t>
            </w:r>
          </w:p>
        </w:tc>
        <w:tc>
          <w:tcPr>
            <w:tcW w:w="7400" w:type="dxa"/>
            <w:gridSpan w:val="4"/>
            <w:tcBorders>
              <w:tl2br w:val="nil"/>
              <w:tr2bl w:val="nil"/>
            </w:tcBorders>
            <w:vAlign w:val="center"/>
          </w:tcPr>
          <w:p>
            <w:pPr>
              <w:pStyle w:val="18"/>
              <w:jc w:val="center"/>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highlight w:val="none"/>
                <w:lang w:val="en-US" w:eastAsia="zh-CN"/>
              </w:rPr>
              <w:t>年工作</w:t>
            </w:r>
            <w:r>
              <w:rPr>
                <w:rFonts w:hint="eastAsia" w:ascii="Times New Roman" w:hAnsi="Times New Roman" w:cs="Times New Roman"/>
                <w:b w:val="0"/>
                <w:bCs w:val="0"/>
                <w:color w:val="auto"/>
                <w:sz w:val="24"/>
                <w:szCs w:val="24"/>
                <w:highlight w:val="none"/>
                <w:lang w:val="en-US" w:eastAsia="zh-CN"/>
              </w:rPr>
              <w:t>260</w:t>
            </w:r>
            <w:r>
              <w:rPr>
                <w:rFonts w:hint="default" w:ascii="Times New Roman" w:hAnsi="Times New Roman" w:cs="Times New Roman"/>
                <w:b w:val="0"/>
                <w:bCs w:val="0"/>
                <w:color w:val="auto"/>
                <w:sz w:val="24"/>
                <w:szCs w:val="24"/>
                <w:highlight w:val="none"/>
                <w:lang w:val="en-US" w:eastAsia="zh-CN"/>
              </w:rPr>
              <w:t>天，工作制度采用</w:t>
            </w:r>
            <w:r>
              <w:rPr>
                <w:rFonts w:hint="eastAsia" w:ascii="Times New Roman" w:hAnsi="Times New Roman" w:cs="Times New Roman"/>
                <w:b w:val="0"/>
                <w:bCs w:val="0"/>
                <w:color w:val="auto"/>
                <w:sz w:val="24"/>
                <w:szCs w:val="24"/>
                <w:highlight w:val="none"/>
                <w:lang w:val="en-US" w:eastAsia="zh-CN"/>
              </w:rPr>
              <w:t>二班制</w:t>
            </w:r>
            <w:r>
              <w:rPr>
                <w:rFonts w:hint="default" w:ascii="Times New Roman" w:hAnsi="Times New Roman" w:cs="Times New Roman"/>
                <w:b w:val="0"/>
                <w:bCs w:val="0"/>
                <w:color w:val="auto"/>
                <w:sz w:val="24"/>
                <w:szCs w:val="24"/>
                <w:highlight w:val="none"/>
                <w:lang w:val="en-US" w:eastAsia="zh-CN"/>
              </w:rPr>
              <w:t>，每班工作8小时。</w:t>
            </w:r>
          </w:p>
        </w:tc>
      </w:tr>
    </w:tbl>
    <w:p>
      <w:pPr>
        <w:pStyle w:val="2"/>
        <w:rPr>
          <w:rFonts w:hint="default"/>
        </w:rPr>
      </w:pPr>
    </w:p>
    <w:p>
      <w:pPr>
        <w:pStyle w:val="4"/>
        <w:keepNext/>
        <w:keepLines/>
        <w:pageBreakBefore w:val="0"/>
        <w:widowControl w:val="0"/>
        <w:kinsoku/>
        <w:wordWrap/>
        <w:overflowPunct/>
        <w:topLinePunct w:val="0"/>
        <w:autoSpaceDE/>
        <w:autoSpaceDN/>
        <w:bidi w:val="0"/>
        <w:adjustRightInd/>
        <w:snapToGrid/>
        <w:spacing w:before="20" w:after="20" w:line="360" w:lineRule="auto"/>
        <w:ind w:left="0" w:leftChars="0" w:firstLine="643" w:firstLineChars="200"/>
        <w:textAlignment w:val="auto"/>
        <w:outlineLvl w:val="1"/>
        <w:rPr>
          <w:rFonts w:hint="default" w:ascii="Times New Roman" w:hAnsi="Times New Roman" w:eastAsia="宋体" w:cs="Times New Roman"/>
          <w:b/>
          <w:sz w:val="32"/>
          <w:szCs w:val="32"/>
        </w:rPr>
      </w:pPr>
      <w:bookmarkStart w:id="33" w:name="_Toc12426_WPSOffice_Level2"/>
      <w:r>
        <w:rPr>
          <w:rFonts w:hint="default" w:ascii="Times New Roman" w:hAnsi="Times New Roman" w:eastAsia="宋体" w:cs="Times New Roman"/>
          <w:b/>
          <w:sz w:val="32"/>
          <w:szCs w:val="32"/>
        </w:rPr>
        <w:t>3.2 企业应急资源状况</w:t>
      </w:r>
      <w:bookmarkEnd w:id="32"/>
      <w:bookmarkEnd w:id="33"/>
    </w:p>
    <w:p>
      <w:pPr>
        <w:pStyle w:val="5"/>
        <w:rPr>
          <w:rFonts w:hint="default" w:ascii="Times New Roman" w:hAnsi="Times New Roman" w:eastAsia="宋体" w:cs="Times New Roman"/>
          <w:lang w:eastAsia="zh-CN"/>
        </w:rPr>
      </w:pPr>
      <w:bookmarkStart w:id="34" w:name="_Toc4380"/>
      <w:bookmarkStart w:id="35" w:name="_Toc31096"/>
      <w:r>
        <w:rPr>
          <w:rFonts w:hint="default" w:ascii="Times New Roman" w:hAnsi="Times New Roman" w:cs="Times New Roman"/>
        </w:rPr>
        <w:t xml:space="preserve">3.2.1  </w:t>
      </w:r>
      <w:bookmarkEnd w:id="34"/>
      <w:bookmarkEnd w:id="35"/>
      <w:r>
        <w:rPr>
          <w:rFonts w:hint="default" w:ascii="Times New Roman" w:hAnsi="Times New Roman" w:cs="Times New Roman"/>
          <w:lang w:val="en-US" w:eastAsia="zh-CN"/>
        </w:rPr>
        <w:t>应急预案体系</w:t>
      </w:r>
    </w:p>
    <w:p>
      <w:pPr>
        <w:spacing w:line="360" w:lineRule="auto"/>
        <w:ind w:left="0" w:leftChars="0" w:firstLine="480" w:firstLineChars="200"/>
        <w:jc w:val="both"/>
        <w:rPr>
          <w:rFonts w:hint="default" w:ascii="Times New Roman" w:hAnsi="Times New Roman" w:eastAsia="宋体" w:cs="Times New Roman"/>
          <w:color w:val="auto"/>
          <w:sz w:val="24"/>
          <w:szCs w:val="24"/>
          <w:lang w:val="zh-CN"/>
        </w:rPr>
      </w:pPr>
      <w:r>
        <w:rPr>
          <w:rFonts w:hint="default" w:ascii="Times New Roman" w:hAnsi="Times New Roman" w:cs="Times New Roman"/>
          <w:sz w:val="24"/>
          <w:szCs w:val="24"/>
        </w:rPr>
        <w:t>公司应急预案体系，由公司突发环境事件综合应急预案，生产车间、储运工程、公辅环保设施等突发环境事件专项应急预案构成。应急预案体系详见</w:t>
      </w:r>
      <w:r>
        <w:rPr>
          <w:rFonts w:hint="default" w:ascii="Times New Roman" w:hAnsi="Times New Roman" w:cs="Times New Roman"/>
          <w:sz w:val="24"/>
          <w:szCs w:val="24"/>
          <w:lang w:val="en-US" w:eastAsia="zh-CN"/>
        </w:rPr>
        <w:t>图3.2-1.</w:t>
      </w:r>
    </w:p>
    <w:p>
      <w:pPr>
        <w:spacing w:line="360" w:lineRule="auto"/>
        <w:ind w:left="0" w:leftChars="0" w:firstLine="420" w:firstLineChars="200"/>
        <w:rPr>
          <w:rFonts w:hint="default" w:ascii="Times New Roman" w:hAnsi="Times New Roman" w:eastAsia="宋体" w:cs="Times New Roman"/>
          <w:color w:val="auto"/>
          <w:sz w:val="24"/>
          <w:szCs w:val="24"/>
          <w:lang w:val="zh-CN"/>
        </w:rPr>
      </w:pPr>
      <w:r>
        <w:rPr>
          <w:rFonts w:hint="default" w:ascii="Times New Roman" w:hAnsi="Times New Roman" w:cs="Times New Roman"/>
        </w:rPr>
        <w:drawing>
          <wp:inline distT="0" distB="0" distL="114300" distR="114300">
            <wp:extent cx="5857240" cy="1676400"/>
            <wp:effectExtent l="0" t="0" r="1016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7"/>
                    <a:stretch>
                      <a:fillRect/>
                    </a:stretch>
                  </pic:blipFill>
                  <pic:spPr>
                    <a:xfrm>
                      <a:off x="0" y="0"/>
                      <a:ext cx="5857240" cy="1676400"/>
                    </a:xfrm>
                    <a:prstGeom prst="rect">
                      <a:avLst/>
                    </a:prstGeom>
                    <a:noFill/>
                    <a:ln w="9525">
                      <a:noFill/>
                    </a:ln>
                  </pic:spPr>
                </pic:pic>
              </a:graphicData>
            </a:graphic>
          </wp:inline>
        </w:drawing>
      </w:r>
    </w:p>
    <w:p>
      <w:pPr>
        <w:spacing w:line="360" w:lineRule="auto"/>
        <w:ind w:left="0" w:leftChars="0" w:firstLine="422" w:firstLineChars="20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图3.2-1  应急预案体系示意图</w:t>
      </w:r>
    </w:p>
    <w:p>
      <w:pPr>
        <w:pStyle w:val="5"/>
        <w:rPr>
          <w:rFonts w:hint="default" w:ascii="Times New Roman" w:hAnsi="Times New Roman" w:eastAsia="宋体" w:cs="Times New Roman"/>
          <w:lang w:eastAsia="zh-CN"/>
        </w:rPr>
      </w:pPr>
      <w:r>
        <w:rPr>
          <w:rFonts w:hint="default" w:ascii="Times New Roman" w:hAnsi="Times New Roman" w:cs="Times New Roman"/>
        </w:rPr>
        <w:t>3.2.</w:t>
      </w:r>
      <w:r>
        <w:rPr>
          <w:rFonts w:hint="default" w:ascii="Times New Roman" w:hAnsi="Times New Roman" w:cs="Times New Roman"/>
          <w:lang w:val="en-US" w:eastAsia="zh-CN"/>
        </w:rPr>
        <w:t>2</w:t>
      </w:r>
      <w:r>
        <w:rPr>
          <w:rFonts w:hint="default" w:ascii="Times New Roman" w:hAnsi="Times New Roman" w:cs="Times New Roman"/>
        </w:rPr>
        <w:t xml:space="preserve">  </w:t>
      </w:r>
      <w:r>
        <w:rPr>
          <w:rFonts w:hint="default" w:ascii="Times New Roman" w:hAnsi="Times New Roman" w:cs="Times New Roman"/>
          <w:lang w:val="en-US" w:eastAsia="zh-CN"/>
        </w:rPr>
        <w:t>应急组织机构</w:t>
      </w:r>
    </w:p>
    <w:p>
      <w:pPr>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为了确保在发生突发环境事件时能迅速有效地实现控制和处理，最大程度地减少事件所带来的损失，按照“预防为主、自救为主、统一指挥、分工负责”的原则，成立了突发环境应急指挥部和专项应急小组，统一负责可能发生突发环境事件的应急处置工作。</w:t>
      </w:r>
    </w:p>
    <w:p>
      <w:pPr>
        <w:pStyle w:val="5"/>
        <w:rPr>
          <w:rFonts w:hint="default" w:ascii="Times New Roman" w:hAnsi="Times New Roman" w:cs="Times New Roman"/>
          <w:lang w:val="en-US" w:eastAsia="zh-CN"/>
        </w:rPr>
      </w:pPr>
      <w:r>
        <w:rPr>
          <w:rFonts w:hint="default" w:ascii="Times New Roman" w:hAnsi="Times New Roman" w:cs="Times New Roman"/>
          <w:lang w:val="en-US" w:eastAsia="zh-CN"/>
        </w:rPr>
        <w:t>3.2.3  应急组织</w:t>
      </w:r>
    </w:p>
    <w:p>
      <w:pPr>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当发生突发环境事件时，应急指挥部和各应急小组能尽快采取有效的措施，第一时间投入应急救援和处置，以防事态进一步扩大，能组织机构体系详见图</w:t>
      </w:r>
      <w:r>
        <w:rPr>
          <w:rFonts w:hint="default" w:ascii="Times New Roman" w:hAnsi="Times New Roman" w:cs="Times New Roman"/>
          <w:sz w:val="24"/>
          <w:szCs w:val="24"/>
          <w:lang w:val="en-US" w:eastAsia="zh-CN"/>
        </w:rPr>
        <w:t>3.2-2</w:t>
      </w:r>
      <w:r>
        <w:rPr>
          <w:rFonts w:hint="default" w:ascii="Times New Roman" w:hAnsi="Times New Roman" w:cs="Times New Roman"/>
          <w:sz w:val="24"/>
          <w:szCs w:val="24"/>
        </w:rPr>
        <w:t>。</w:t>
      </w:r>
    </w:p>
    <w:p>
      <w:pPr>
        <w:jc w:val="center"/>
        <w:rPr>
          <w:rFonts w:hint="default" w:ascii="Times New Roman" w:hAnsi="Times New Roman" w:cs="Times New Roman"/>
          <w:lang w:val="en-US" w:eastAsia="zh-CN"/>
        </w:rPr>
      </w:pPr>
    </w:p>
    <w:p>
      <w:pPr>
        <w:ind w:left="0" w:leftChars="0" w:firstLine="0" w:firstLineChars="0"/>
        <w:rPr>
          <w:rFonts w:hint="default" w:ascii="Times New Roman" w:hAnsi="Times New Roman" w:eastAsia="宋体" w:cs="Times New Roman"/>
          <w:color w:val="auto"/>
          <w:sz w:val="24"/>
          <w:szCs w:val="24"/>
          <w:lang w:val="zh-CN"/>
        </w:rPr>
      </w:pPr>
    </w:p>
    <w:p>
      <w:pPr>
        <w:spacing w:line="360" w:lineRule="auto"/>
        <w:ind w:left="0" w:leftChars="0" w:firstLine="480" w:firstLineChars="200"/>
        <w:rPr>
          <w:rFonts w:hint="default" w:ascii="Times New Roman" w:hAnsi="Times New Roman" w:eastAsia="宋体" w:cs="Times New Roman"/>
          <w:color w:val="auto"/>
          <w:sz w:val="24"/>
          <w:szCs w:val="24"/>
          <w:lang w:val="zh-CN"/>
        </w:rPr>
      </w:pPr>
      <w:r>
        <w:rPr>
          <w:kern w:val="0"/>
          <w:sz w:val="24"/>
        </w:rPr>
        <w:object>
          <v:shape id="_x0000_i1025" o:spt="75" type="#_x0000_t75" style="height:138.4pt;width:415.2pt;" o:ole="t" filled="f" o:preferrelative="t" stroked="f" coordsize="21600,21600">
            <v:path/>
            <v:fill on="f" focussize="0,0"/>
            <v:stroke on="f"/>
            <v:imagedata r:id="rId9" o:title=""/>
            <o:lock v:ext="edit" aspectratio="f"/>
            <w10:wrap type="none"/>
            <w10:anchorlock/>
          </v:shape>
          <o:OLEObject Type="Embed" ProgID="Visio.DrawingConvertable.15" ShapeID="_x0000_i1025" DrawAspect="Content" ObjectID="_1468075725" r:id="rId8">
            <o:LockedField>false</o:LockedField>
          </o:OLEObject>
        </w:object>
      </w:r>
    </w:p>
    <w:p>
      <w:pPr>
        <w:spacing w:line="360" w:lineRule="auto"/>
        <w:ind w:left="0" w:leftChars="0" w:firstLine="422" w:firstLineChars="20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图3.2-2  环境污染事故应急救援组织结构体系图</w:t>
      </w:r>
    </w:p>
    <w:p>
      <w:pPr>
        <w:pStyle w:val="5"/>
        <w:rPr>
          <w:rFonts w:hint="default" w:ascii="Times New Roman" w:hAnsi="Times New Roman" w:cs="Times New Roman"/>
          <w:lang w:val="en-US" w:eastAsia="zh-CN"/>
        </w:rPr>
      </w:pPr>
      <w:r>
        <w:rPr>
          <w:rFonts w:hint="default" w:ascii="Times New Roman" w:hAnsi="Times New Roman" w:cs="Times New Roman"/>
          <w:lang w:val="en-US" w:eastAsia="zh-CN"/>
        </w:rPr>
        <w:t>3.2.4  组织机构组成</w:t>
      </w:r>
    </w:p>
    <w:p>
      <w:pPr>
        <w:spacing w:line="360" w:lineRule="auto"/>
        <w:ind w:left="0" w:leftChars="0" w:firstLine="480" w:firstLineChars="200"/>
        <w:rPr>
          <w:rFonts w:hint="default" w:ascii="Times New Roman" w:hAnsi="Times New Roman" w:eastAsia="宋体" w:cs="Times New Roman"/>
          <w:color w:val="auto"/>
          <w:sz w:val="24"/>
          <w:szCs w:val="24"/>
          <w:lang w:val="en-US" w:eastAsia="zh-CN"/>
        </w:rPr>
      </w:pPr>
      <w:r>
        <w:rPr>
          <w:rFonts w:hint="default" w:ascii="Times New Roman" w:hAnsi="Times New Roman" w:cs="Times New Roman"/>
          <w:sz w:val="24"/>
          <w:szCs w:val="24"/>
        </w:rPr>
        <w:t>应急处置人员情况详见表</w:t>
      </w:r>
      <w:r>
        <w:rPr>
          <w:rFonts w:hint="default" w:ascii="Times New Roman" w:hAnsi="Times New Roman" w:cs="Times New Roman"/>
          <w:sz w:val="24"/>
          <w:szCs w:val="24"/>
          <w:lang w:val="en-US" w:eastAsia="zh-CN"/>
        </w:rPr>
        <w:t>3.2-1。</w:t>
      </w:r>
    </w:p>
    <w:p>
      <w:pPr>
        <w:spacing w:line="360" w:lineRule="auto"/>
        <w:ind w:left="0" w:leftChars="0" w:firstLine="482" w:firstLineChars="200"/>
        <w:jc w:val="center"/>
        <w:rPr>
          <w:rFonts w:hint="default" w:ascii="Times New Roman" w:hAnsi="Times New Roman" w:cs="Times New Roman"/>
          <w:b/>
          <w:bCs/>
          <w:sz w:val="21"/>
          <w:szCs w:val="21"/>
        </w:rPr>
      </w:pPr>
      <w:r>
        <w:rPr>
          <w:rFonts w:hint="default" w:ascii="Times New Roman" w:hAnsi="Times New Roman" w:cs="Times New Roman"/>
          <w:b/>
          <w:bCs/>
          <w:color w:val="auto"/>
          <w:sz w:val="24"/>
          <w:szCs w:val="24"/>
          <w:lang w:val="en-US" w:eastAsia="zh-CN"/>
        </w:rPr>
        <w:t xml:space="preserve">表3.2-1  </w:t>
      </w:r>
      <w:r>
        <w:rPr>
          <w:rFonts w:hint="default" w:ascii="Times New Roman" w:hAnsi="Times New Roman" w:cs="Times New Roman"/>
          <w:b/>
          <w:bCs/>
          <w:sz w:val="21"/>
          <w:szCs w:val="21"/>
        </w:rPr>
        <w:t>应急处置人员情况一览表</w:t>
      </w:r>
    </w:p>
    <w:tbl>
      <w:tblPr>
        <w:tblStyle w:val="10"/>
        <w:tblW w:w="9514"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381"/>
        <w:gridCol w:w="2380"/>
        <w:gridCol w:w="2384"/>
        <w:gridCol w:w="236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66" w:hRule="atLeast"/>
        </w:trPr>
        <w:tc>
          <w:tcPr>
            <w:tcW w:w="2381"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部门</w:t>
            </w:r>
          </w:p>
        </w:tc>
        <w:tc>
          <w:tcPr>
            <w:tcW w:w="2380"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姓名</w:t>
            </w:r>
          </w:p>
        </w:tc>
        <w:tc>
          <w:tcPr>
            <w:tcW w:w="2384"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职务</w:t>
            </w:r>
          </w:p>
        </w:tc>
        <w:tc>
          <w:tcPr>
            <w:tcW w:w="2369"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手机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67" w:hRule="atLeast"/>
        </w:trPr>
        <w:tc>
          <w:tcPr>
            <w:tcW w:w="2381" w:type="dxa"/>
            <w:vMerge w:val="restart"/>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rPr>
            </w:pPr>
            <w:r>
              <w:rPr>
                <w:rFonts w:hint="default" w:ascii="Times New Roman" w:hAnsi="Times New Roman" w:eastAsia="宋体" w:cs="Times New Roman"/>
                <w:color w:val="auto"/>
                <w:sz w:val="24"/>
                <w:szCs w:val="24"/>
                <w:u w:val="none"/>
              </w:rPr>
              <w:t>应</w:t>
            </w:r>
          </w:p>
          <w:p>
            <w:pPr>
              <w:pStyle w:val="19"/>
              <w:widowControl w:val="0"/>
              <w:jc w:val="center"/>
              <w:rPr>
                <w:rFonts w:hint="default" w:ascii="Times New Roman" w:hAnsi="Times New Roman" w:eastAsia="宋体" w:cs="Times New Roman"/>
                <w:color w:val="auto"/>
                <w:sz w:val="24"/>
                <w:szCs w:val="24"/>
                <w:u w:val="none"/>
              </w:rPr>
            </w:pPr>
            <w:r>
              <w:rPr>
                <w:rFonts w:hint="default" w:ascii="Times New Roman" w:hAnsi="Times New Roman" w:eastAsia="宋体" w:cs="Times New Roman"/>
                <w:color w:val="auto"/>
                <w:sz w:val="24"/>
                <w:szCs w:val="24"/>
                <w:u w:val="none"/>
              </w:rPr>
              <w:t>急</w:t>
            </w:r>
          </w:p>
          <w:p>
            <w:pPr>
              <w:pStyle w:val="19"/>
              <w:widowControl w:val="0"/>
              <w:jc w:val="center"/>
              <w:rPr>
                <w:rFonts w:hint="default" w:ascii="Times New Roman" w:hAnsi="Times New Roman" w:eastAsia="宋体" w:cs="Times New Roman"/>
                <w:color w:val="auto"/>
                <w:sz w:val="24"/>
                <w:szCs w:val="24"/>
                <w:u w:val="none"/>
              </w:rPr>
            </w:pPr>
            <w:r>
              <w:rPr>
                <w:rFonts w:hint="default" w:ascii="Times New Roman" w:hAnsi="Times New Roman" w:eastAsia="宋体" w:cs="Times New Roman"/>
                <w:color w:val="auto"/>
                <w:sz w:val="24"/>
                <w:szCs w:val="24"/>
                <w:u w:val="none"/>
              </w:rPr>
              <w:t>指</w:t>
            </w:r>
          </w:p>
          <w:p>
            <w:pPr>
              <w:pStyle w:val="19"/>
              <w:widowControl w:val="0"/>
              <w:jc w:val="center"/>
              <w:rPr>
                <w:rFonts w:hint="default" w:ascii="Times New Roman" w:hAnsi="Times New Roman" w:eastAsia="宋体" w:cs="Times New Roman"/>
                <w:color w:val="auto"/>
                <w:sz w:val="24"/>
                <w:szCs w:val="24"/>
                <w:u w:val="none"/>
              </w:rPr>
            </w:pPr>
            <w:r>
              <w:rPr>
                <w:rFonts w:hint="default" w:ascii="Times New Roman" w:hAnsi="Times New Roman" w:eastAsia="宋体" w:cs="Times New Roman"/>
                <w:color w:val="auto"/>
                <w:sz w:val="24"/>
                <w:szCs w:val="24"/>
                <w:u w:val="none"/>
              </w:rPr>
              <w:t>挥</w:t>
            </w:r>
          </w:p>
          <w:p>
            <w:pPr>
              <w:pStyle w:val="19"/>
              <w:widowControl w:val="0"/>
              <w:jc w:val="center"/>
              <w:rPr>
                <w:rFonts w:hint="default" w:ascii="Times New Roman" w:hAnsi="Times New Roman" w:eastAsia="宋体" w:cs="Times New Roman"/>
                <w:color w:val="auto"/>
                <w:sz w:val="24"/>
                <w:szCs w:val="24"/>
                <w:u w:val="none"/>
              </w:rPr>
            </w:pPr>
            <w:r>
              <w:rPr>
                <w:rFonts w:hint="default" w:ascii="Times New Roman" w:hAnsi="Times New Roman" w:eastAsia="宋体" w:cs="Times New Roman"/>
                <w:color w:val="auto"/>
                <w:sz w:val="24"/>
                <w:szCs w:val="24"/>
                <w:u w:val="none"/>
              </w:rPr>
              <w:t>中</w:t>
            </w:r>
          </w:p>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心</w:t>
            </w:r>
          </w:p>
        </w:tc>
        <w:tc>
          <w:tcPr>
            <w:tcW w:w="2380"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eastAsia="zh-CN"/>
              </w:rPr>
              <w:t>罗生林</w:t>
            </w:r>
          </w:p>
        </w:tc>
        <w:tc>
          <w:tcPr>
            <w:tcW w:w="2384"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总协调人/总经理</w:t>
            </w:r>
          </w:p>
        </w:tc>
        <w:tc>
          <w:tcPr>
            <w:tcW w:w="2369"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1</w:t>
            </w:r>
            <w:r>
              <w:rPr>
                <w:rFonts w:hint="eastAsia" w:ascii="Times New Roman" w:hAnsi="Times New Roman" w:eastAsia="宋体" w:cs="Times New Roman"/>
                <w:color w:val="auto"/>
                <w:sz w:val="24"/>
                <w:szCs w:val="24"/>
                <w:u w:val="none"/>
                <w:lang w:val="en-US" w:eastAsia="zh-CN"/>
              </w:rPr>
              <w:t>8007083886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67" w:hRule="atLeast"/>
        </w:trPr>
        <w:tc>
          <w:tcPr>
            <w:tcW w:w="2381" w:type="dxa"/>
            <w:vMerge w:val="continue"/>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p>
        </w:tc>
        <w:tc>
          <w:tcPr>
            <w:tcW w:w="2380"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eastAsia="zh-CN"/>
              </w:rPr>
              <w:t>胡海军</w:t>
            </w:r>
          </w:p>
        </w:tc>
        <w:tc>
          <w:tcPr>
            <w:tcW w:w="2384"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副总协调人/副总经理</w:t>
            </w:r>
          </w:p>
        </w:tc>
        <w:tc>
          <w:tcPr>
            <w:tcW w:w="2369"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13607068367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67" w:hRule="atLeast"/>
        </w:trPr>
        <w:tc>
          <w:tcPr>
            <w:tcW w:w="2381" w:type="dxa"/>
            <w:vMerge w:val="continue"/>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p>
        </w:tc>
        <w:tc>
          <w:tcPr>
            <w:tcW w:w="2380"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熊严</w:t>
            </w:r>
          </w:p>
        </w:tc>
        <w:tc>
          <w:tcPr>
            <w:tcW w:w="2384"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安全顾问/安环办主任</w:t>
            </w:r>
          </w:p>
        </w:tc>
        <w:tc>
          <w:tcPr>
            <w:tcW w:w="2369"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15879060604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61" w:hRule="atLeast"/>
        </w:trPr>
        <w:tc>
          <w:tcPr>
            <w:tcW w:w="2381" w:type="dxa"/>
            <w:vMerge w:val="continue"/>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p>
        </w:tc>
        <w:tc>
          <w:tcPr>
            <w:tcW w:w="2380"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eastAsia="zh-CN"/>
              </w:rPr>
              <w:t>胡海军</w:t>
            </w:r>
          </w:p>
        </w:tc>
        <w:tc>
          <w:tcPr>
            <w:tcW w:w="2384"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生产主管</w:t>
            </w:r>
          </w:p>
        </w:tc>
        <w:tc>
          <w:tcPr>
            <w:tcW w:w="2369"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13607068367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61" w:hRule="atLeast"/>
        </w:trPr>
        <w:tc>
          <w:tcPr>
            <w:tcW w:w="2381" w:type="dxa"/>
            <w:vMerge w:val="continue"/>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p>
        </w:tc>
        <w:tc>
          <w:tcPr>
            <w:tcW w:w="2380"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eastAsia="zh-CN"/>
              </w:rPr>
              <w:t>余亮</w:t>
            </w:r>
          </w:p>
        </w:tc>
        <w:tc>
          <w:tcPr>
            <w:tcW w:w="2384"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工艺工程师</w:t>
            </w:r>
          </w:p>
        </w:tc>
        <w:tc>
          <w:tcPr>
            <w:tcW w:w="2369"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13317009255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61" w:hRule="atLeast"/>
        </w:trPr>
        <w:tc>
          <w:tcPr>
            <w:tcW w:w="2381" w:type="dxa"/>
            <w:vMerge w:val="continue"/>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p>
        </w:tc>
        <w:tc>
          <w:tcPr>
            <w:tcW w:w="2380"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eastAsia="zh-CN"/>
              </w:rPr>
              <w:t>史云峰</w:t>
            </w:r>
          </w:p>
        </w:tc>
        <w:tc>
          <w:tcPr>
            <w:tcW w:w="2384"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通讯联络组组长</w:t>
            </w:r>
          </w:p>
        </w:tc>
        <w:tc>
          <w:tcPr>
            <w:tcW w:w="2369"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13970053527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61" w:hRule="atLeast"/>
        </w:trPr>
        <w:tc>
          <w:tcPr>
            <w:tcW w:w="2381" w:type="dxa"/>
            <w:vMerge w:val="continue"/>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p>
        </w:tc>
        <w:tc>
          <w:tcPr>
            <w:tcW w:w="2380"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eastAsia="zh-CN"/>
              </w:rPr>
              <w:t>罗生林</w:t>
            </w:r>
          </w:p>
        </w:tc>
        <w:tc>
          <w:tcPr>
            <w:tcW w:w="2384"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应急抢险组组长</w:t>
            </w:r>
          </w:p>
        </w:tc>
        <w:tc>
          <w:tcPr>
            <w:tcW w:w="2369"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1</w:t>
            </w:r>
            <w:r>
              <w:rPr>
                <w:rFonts w:hint="eastAsia" w:ascii="Times New Roman" w:hAnsi="Times New Roman" w:eastAsia="宋体" w:cs="Times New Roman"/>
                <w:color w:val="auto"/>
                <w:sz w:val="24"/>
                <w:szCs w:val="24"/>
                <w:u w:val="none"/>
                <w:lang w:val="en-US" w:eastAsia="zh-CN"/>
              </w:rPr>
              <w:t>8007083886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61" w:hRule="atLeast"/>
        </w:trPr>
        <w:tc>
          <w:tcPr>
            <w:tcW w:w="2381" w:type="dxa"/>
            <w:vMerge w:val="continue"/>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p>
        </w:tc>
        <w:tc>
          <w:tcPr>
            <w:tcW w:w="2380"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eastAsia="zh-CN"/>
              </w:rPr>
              <w:t>胡海军</w:t>
            </w:r>
          </w:p>
        </w:tc>
        <w:tc>
          <w:tcPr>
            <w:tcW w:w="2384"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应急监测组组长</w:t>
            </w:r>
          </w:p>
        </w:tc>
        <w:tc>
          <w:tcPr>
            <w:tcW w:w="2369"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13607068367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61" w:hRule="atLeast"/>
        </w:trPr>
        <w:tc>
          <w:tcPr>
            <w:tcW w:w="2381" w:type="dxa"/>
            <w:vMerge w:val="continue"/>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p>
        </w:tc>
        <w:tc>
          <w:tcPr>
            <w:tcW w:w="2380"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熊严</w:t>
            </w:r>
          </w:p>
        </w:tc>
        <w:tc>
          <w:tcPr>
            <w:tcW w:w="2384"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安全保卫组组长</w:t>
            </w:r>
          </w:p>
        </w:tc>
        <w:tc>
          <w:tcPr>
            <w:tcW w:w="2369"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15879060604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16" w:hRule="atLeast"/>
        </w:trPr>
        <w:tc>
          <w:tcPr>
            <w:tcW w:w="2381" w:type="dxa"/>
            <w:vMerge w:val="continue"/>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p>
        </w:tc>
        <w:tc>
          <w:tcPr>
            <w:tcW w:w="2380"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eastAsia="zh-CN"/>
              </w:rPr>
              <w:t>余亮</w:t>
            </w:r>
          </w:p>
        </w:tc>
        <w:tc>
          <w:tcPr>
            <w:tcW w:w="2384"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default" w:ascii="Times New Roman" w:hAnsi="Times New Roman" w:eastAsia="宋体" w:cs="Times New Roman"/>
                <w:color w:val="auto"/>
                <w:sz w:val="24"/>
                <w:szCs w:val="24"/>
                <w:u w:val="none"/>
              </w:rPr>
              <w:t>后勤救援组组长</w:t>
            </w:r>
          </w:p>
        </w:tc>
        <w:tc>
          <w:tcPr>
            <w:tcW w:w="2369" w:type="dxa"/>
            <w:tcBorders>
              <w:tl2br w:val="nil"/>
              <w:tr2bl w:val="nil"/>
            </w:tcBorders>
            <w:vAlign w:val="center"/>
          </w:tcPr>
          <w:p>
            <w:pPr>
              <w:pStyle w:val="19"/>
              <w:widowControl w:val="0"/>
              <w:jc w:val="center"/>
              <w:rPr>
                <w:rFonts w:hint="default"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13317009255</w:t>
            </w:r>
          </w:p>
        </w:tc>
      </w:tr>
    </w:tbl>
    <w:p>
      <w:pPr>
        <w:spacing w:line="360" w:lineRule="auto"/>
        <w:ind w:left="0" w:leftChars="0" w:firstLine="422" w:firstLineChars="200"/>
        <w:jc w:val="center"/>
        <w:rPr>
          <w:rFonts w:hint="default" w:ascii="Times New Roman" w:hAnsi="Times New Roman" w:cs="Times New Roman"/>
          <w:b/>
          <w:bCs/>
          <w:sz w:val="21"/>
          <w:szCs w:val="21"/>
          <w:lang w:val="en-US" w:eastAsia="zh-CN"/>
        </w:rPr>
      </w:pPr>
    </w:p>
    <w:p>
      <w:pPr>
        <w:pStyle w:val="4"/>
        <w:keepNext/>
        <w:keepLines/>
        <w:pageBreakBefore w:val="0"/>
        <w:widowControl w:val="0"/>
        <w:kinsoku/>
        <w:wordWrap/>
        <w:overflowPunct/>
        <w:topLinePunct w:val="0"/>
        <w:autoSpaceDE/>
        <w:autoSpaceDN/>
        <w:bidi w:val="0"/>
        <w:adjustRightInd/>
        <w:snapToGrid/>
        <w:spacing w:before="20" w:after="20" w:line="360" w:lineRule="auto"/>
        <w:textAlignment w:val="auto"/>
        <w:outlineLvl w:val="1"/>
        <w:rPr>
          <w:rFonts w:hint="default" w:ascii="Times New Roman" w:hAnsi="Times New Roman" w:eastAsia="宋体" w:cs="Times New Roman"/>
          <w:b/>
          <w:sz w:val="32"/>
          <w:szCs w:val="32"/>
          <w:lang w:val="en-US" w:eastAsia="zh-CN"/>
        </w:rPr>
      </w:pPr>
      <w:bookmarkStart w:id="36" w:name="_Toc6950_WPSOffice_Level2"/>
      <w:r>
        <w:rPr>
          <w:rFonts w:hint="default" w:ascii="Times New Roman" w:hAnsi="Times New Roman" w:eastAsia="宋体" w:cs="Times New Roman"/>
          <w:b/>
          <w:sz w:val="32"/>
          <w:szCs w:val="32"/>
          <w:lang w:val="en-US" w:eastAsia="zh-CN"/>
        </w:rPr>
        <w:t>3.3应急物资装备</w:t>
      </w:r>
      <w:bookmarkEnd w:id="36"/>
    </w:p>
    <w:p>
      <w:pPr>
        <w:tabs>
          <w:tab w:val="left" w:pos="2136"/>
        </w:tabs>
        <w:spacing w:line="360" w:lineRule="auto"/>
        <w:ind w:firstLine="480" w:firstLineChars="200"/>
        <w:jc w:val="left"/>
        <w:rPr>
          <w:rFonts w:hint="default" w:ascii="Times New Roman" w:hAnsi="Times New Roman" w:cs="Times New Roman"/>
          <w:sz w:val="24"/>
          <w:szCs w:val="24"/>
        </w:rPr>
      </w:pPr>
      <w:r>
        <w:rPr>
          <w:rFonts w:hint="default" w:ascii="Times New Roman" w:hAnsi="Times New Roman" w:cs="Times New Roman"/>
          <w:sz w:val="24"/>
          <w:szCs w:val="24"/>
        </w:rPr>
        <w:t>公司根据应急的要求，建立了处置突发环境事件的日常和战时两级物资储备，增加了必要的应急处置、快速机动和自身防护装备和物资的储备、维护、保养好应急仪器和设备，使之始终保持良好的技术状态，确保参加处置突发环境事件时救助人员自身安全，及时有效地防止环境污染和扩散。</w:t>
      </w:r>
    </w:p>
    <w:p>
      <w:pPr>
        <w:spacing w:line="360" w:lineRule="auto"/>
        <w:ind w:left="0" w:leftChars="0" w:firstLine="480" w:firstLineChars="200"/>
        <w:rPr>
          <w:rFonts w:hint="default" w:ascii="Times New Roman" w:hAnsi="Times New Roman" w:cs="Times New Roman"/>
          <w:color w:val="auto"/>
          <w:sz w:val="24"/>
          <w:szCs w:val="24"/>
          <w:lang w:val="en-US" w:eastAsia="zh-CN"/>
        </w:rPr>
      </w:pPr>
      <w:r>
        <w:rPr>
          <w:rFonts w:hint="default" w:ascii="Times New Roman" w:hAnsi="Times New Roman" w:cs="Times New Roman"/>
          <w:color w:val="auto"/>
          <w:sz w:val="24"/>
          <w:szCs w:val="24"/>
          <w:lang w:val="en-US" w:eastAsia="zh-CN"/>
        </w:rPr>
        <w:t>应急物资情况见表3.3-1。</w:t>
      </w:r>
    </w:p>
    <w:p>
      <w:pPr>
        <w:spacing w:line="360" w:lineRule="auto"/>
        <w:ind w:left="0" w:leftChars="0" w:firstLine="422" w:firstLineChars="200"/>
        <w:jc w:val="center"/>
        <w:rPr>
          <w:rFonts w:hint="default" w:ascii="Times New Roman" w:hAnsi="Times New Roman" w:cs="Times New Roman"/>
          <w:b/>
          <w:bCs/>
          <w:sz w:val="21"/>
          <w:szCs w:val="21"/>
          <w:lang w:val="en-US" w:eastAsia="zh-CN"/>
        </w:rPr>
      </w:pPr>
      <w:r>
        <w:rPr>
          <w:rFonts w:hint="default" w:ascii="Times New Roman" w:hAnsi="Times New Roman" w:cs="Times New Roman"/>
          <w:b/>
          <w:bCs/>
          <w:color w:val="auto"/>
          <w:sz w:val="21"/>
          <w:szCs w:val="21"/>
          <w:lang w:val="en-US" w:eastAsia="zh-CN"/>
        </w:rPr>
        <w:t xml:space="preserve">表3.3-1  </w:t>
      </w:r>
      <w:r>
        <w:rPr>
          <w:rFonts w:hint="default" w:ascii="Times New Roman" w:hAnsi="Times New Roman" w:cs="Times New Roman"/>
          <w:b/>
          <w:bCs/>
          <w:sz w:val="21"/>
          <w:szCs w:val="21"/>
          <w:lang w:val="en-US" w:eastAsia="zh-CN"/>
        </w:rPr>
        <w:t>应急物资一览表</w:t>
      </w:r>
    </w:p>
    <w:tbl>
      <w:tblPr>
        <w:tblStyle w:val="9"/>
        <w:tblW w:w="9354" w:type="dxa"/>
        <w:tblInd w:w="0" w:type="dxa"/>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871"/>
        <w:gridCol w:w="2602"/>
        <w:gridCol w:w="1892"/>
        <w:gridCol w:w="1388"/>
        <w:gridCol w:w="2601"/>
      </w:tblGrid>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000000" w:sz="12"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lang w:eastAsia="zh-CN"/>
              </w:rPr>
              <w:t>序号</w:t>
            </w:r>
          </w:p>
        </w:tc>
        <w:tc>
          <w:tcPr>
            <w:tcW w:w="2602" w:type="dxa"/>
            <w:tcBorders>
              <w:top w:val="single" w:color="000000" w:sz="12"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名称</w:t>
            </w:r>
          </w:p>
        </w:tc>
        <w:tc>
          <w:tcPr>
            <w:tcW w:w="1892" w:type="dxa"/>
            <w:tcBorders>
              <w:top w:val="single" w:color="000000" w:sz="12"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数量</w:t>
            </w:r>
          </w:p>
        </w:tc>
        <w:tc>
          <w:tcPr>
            <w:tcW w:w="1388" w:type="dxa"/>
            <w:tcBorders>
              <w:top w:val="single" w:color="000000" w:sz="12"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单位</w:t>
            </w:r>
          </w:p>
        </w:tc>
        <w:tc>
          <w:tcPr>
            <w:tcW w:w="2601" w:type="dxa"/>
            <w:tcBorders>
              <w:top w:val="single" w:color="000000" w:sz="12"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存放地点</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1</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PH纸</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2</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盒</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使用现场</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2</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3M防尘口罩</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60</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个</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使用人及储存室</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3</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护目镜</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20</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个</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使用人及储存室</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4</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防护手套</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200</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副</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使用人及储存室</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5</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雨靴</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80</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双</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使用人及储存室</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6</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安全绳</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val="en-US" w:eastAsia="zh-CN"/>
              </w:rPr>
              <w:t>1</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条</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使用现场</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7</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安全带</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val="en-US" w:eastAsia="zh-CN"/>
              </w:rPr>
              <w:t>1</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条</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使用现场</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8</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安全帽</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30</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顶</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使用人及储存室</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9</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洗手盆</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10</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个</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使用现场</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10</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工作服</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70</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套</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使用人及储存室</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11</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防砸劳保鞋</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20</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双</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使用人及储存室</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12</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耳塞</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10</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对</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使用人及储存室</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13</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雨衣</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10</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件</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使用人及储存室</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14</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绝缘鞋</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1</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双</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使用人及储存室</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15</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高压绝缘手套</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1</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双</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配电房</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16</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绝缘拉闸杆</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1</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根</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配电房</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17</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纱布手套</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200</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双</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使用人及储存室</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18</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铁锹</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6</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把</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使用现场</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19</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废水应急池</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1</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个</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使用现场</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20</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塑料桶</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val="en-US" w:eastAsia="zh-CN"/>
              </w:rPr>
              <w:t>5</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个</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使用现场</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21</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液压车</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1</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台</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使用现场</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22</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便携式水泵</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val="en-US" w:eastAsia="zh-CN"/>
              </w:rPr>
              <w:t>1</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台</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使用现场</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23</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应急灯</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10</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个</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办公区使用现场</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val="en-US" w:eastAsia="zh-CN"/>
              </w:rPr>
            </w:pPr>
            <w:r>
              <w:rPr>
                <w:rFonts w:hint="eastAsia" w:ascii="Times New Roman" w:hAnsi="Times New Roman" w:eastAsia="宋体"/>
                <w:lang w:eastAsia="zh-CN"/>
              </w:rPr>
              <w:t>2</w:t>
            </w:r>
            <w:r>
              <w:rPr>
                <w:rFonts w:hint="eastAsia" w:ascii="Times New Roman" w:hAnsi="Times New Roman" w:eastAsia="宋体"/>
                <w:lang w:val="en-US" w:eastAsia="zh-CN"/>
              </w:rPr>
              <w:t>4</w:t>
            </w:r>
          </w:p>
        </w:tc>
        <w:tc>
          <w:tcPr>
            <w:tcW w:w="260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消火栓</w:t>
            </w:r>
          </w:p>
        </w:tc>
        <w:tc>
          <w:tcPr>
            <w:tcW w:w="1892"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12</w:t>
            </w:r>
          </w:p>
        </w:tc>
        <w:tc>
          <w:tcPr>
            <w:tcW w:w="1388" w:type="dxa"/>
            <w:tcBorders>
              <w:top w:val="single" w:color="auto" w:sz="4" w:space="0"/>
              <w:left w:val="single" w:color="auto" w:sz="4" w:space="0"/>
              <w:bottom w:val="single" w:color="auto" w:sz="4"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个</w:t>
            </w:r>
          </w:p>
        </w:tc>
        <w:tc>
          <w:tcPr>
            <w:tcW w:w="2601" w:type="dxa"/>
            <w:tcBorders>
              <w:top w:val="single" w:color="auto" w:sz="4" w:space="0"/>
              <w:left w:val="single" w:color="auto" w:sz="4" w:space="0"/>
              <w:bottom w:val="single" w:color="auto" w:sz="4"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使用现场</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Ex>
        <w:trPr>
          <w:trHeight w:val="402" w:hRule="atLeast"/>
        </w:trPr>
        <w:tc>
          <w:tcPr>
            <w:tcW w:w="871" w:type="dxa"/>
            <w:tcBorders>
              <w:top w:val="single" w:color="auto" w:sz="4" w:space="0"/>
              <w:left w:val="nil"/>
              <w:bottom w:val="single" w:color="000000" w:sz="12"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25</w:t>
            </w:r>
          </w:p>
        </w:tc>
        <w:tc>
          <w:tcPr>
            <w:tcW w:w="2602" w:type="dxa"/>
            <w:tcBorders>
              <w:top w:val="single" w:color="auto" w:sz="4" w:space="0"/>
              <w:left w:val="single" w:color="auto" w:sz="4" w:space="0"/>
              <w:bottom w:val="single" w:color="000000" w:sz="12"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灭火器</w:t>
            </w:r>
          </w:p>
        </w:tc>
        <w:tc>
          <w:tcPr>
            <w:tcW w:w="1892" w:type="dxa"/>
            <w:tcBorders>
              <w:top w:val="single" w:color="auto" w:sz="4" w:space="0"/>
              <w:left w:val="single" w:color="auto" w:sz="4" w:space="0"/>
              <w:bottom w:val="single" w:color="000000" w:sz="12" w:space="0"/>
              <w:right w:val="single" w:color="auto" w:sz="4" w:space="0"/>
            </w:tcBorders>
            <w:vAlign w:val="center"/>
          </w:tcPr>
          <w:p>
            <w:pPr>
              <w:pStyle w:val="20"/>
              <w:ind w:left="0" w:leftChars="0" w:firstLine="0"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36</w:t>
            </w:r>
          </w:p>
        </w:tc>
        <w:tc>
          <w:tcPr>
            <w:tcW w:w="1388" w:type="dxa"/>
            <w:tcBorders>
              <w:top w:val="single" w:color="auto" w:sz="4" w:space="0"/>
              <w:left w:val="single" w:color="auto" w:sz="4" w:space="0"/>
              <w:bottom w:val="single" w:color="000000" w:sz="12" w:space="0"/>
              <w:right w:val="single" w:color="auto" w:sz="4" w:space="0"/>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个</w:t>
            </w:r>
          </w:p>
        </w:tc>
        <w:tc>
          <w:tcPr>
            <w:tcW w:w="2601" w:type="dxa"/>
            <w:tcBorders>
              <w:top w:val="single" w:color="auto" w:sz="4" w:space="0"/>
              <w:left w:val="single" w:color="auto" w:sz="4" w:space="0"/>
              <w:bottom w:val="single" w:color="000000" w:sz="12" w:space="0"/>
              <w:right w:val="nil"/>
            </w:tcBorders>
            <w:vAlign w:val="center"/>
          </w:tcPr>
          <w:p>
            <w:pPr>
              <w:pStyle w:val="20"/>
              <w:ind w:left="0" w:leftChars="0" w:firstLine="0" w:firstLineChars="0"/>
              <w:jc w:val="center"/>
              <w:rPr>
                <w:rFonts w:hint="eastAsia" w:ascii="Times New Roman" w:hAnsi="Times New Roman" w:eastAsia="宋体"/>
                <w:lang w:eastAsia="zh-CN"/>
              </w:rPr>
            </w:pPr>
            <w:r>
              <w:rPr>
                <w:rFonts w:hint="eastAsia" w:ascii="Times New Roman" w:hAnsi="Times New Roman" w:eastAsia="宋体"/>
                <w:lang w:eastAsia="zh-CN"/>
              </w:rPr>
              <w:t>使用现场</w:t>
            </w:r>
          </w:p>
        </w:tc>
      </w:tr>
    </w:tbl>
    <w:p>
      <w:pPr>
        <w:spacing w:line="360" w:lineRule="auto"/>
        <w:ind w:left="0" w:leftChars="0" w:firstLine="480" w:firstLineChars="200"/>
        <w:rPr>
          <w:rFonts w:hint="default" w:ascii="Times New Roman" w:hAnsi="Times New Roman" w:eastAsia="宋体" w:cs="Times New Roman"/>
          <w:color w:val="auto"/>
          <w:sz w:val="24"/>
          <w:szCs w:val="24"/>
          <w:lang w:val="zh-CN"/>
        </w:rPr>
      </w:pPr>
      <w:r>
        <w:rPr>
          <w:rFonts w:hint="default" w:ascii="Times New Roman" w:hAnsi="Times New Roman" w:eastAsia="宋体" w:cs="Times New Roman"/>
          <w:color w:val="auto"/>
          <w:sz w:val="24"/>
          <w:szCs w:val="24"/>
          <w:lang w:val="zh-CN"/>
        </w:rPr>
        <w:t>从环境应急角度出发，可以看出，企业储备了一定的事故应急救援装备，但不足之处在于企业缺少应急监测，个人防护用品数量较少，因此企业在应急物资装备方面，还需进一步补充完善。</w:t>
      </w:r>
    </w:p>
    <w:p>
      <w:pPr>
        <w:spacing w:line="360" w:lineRule="auto"/>
        <w:ind w:firstLine="560"/>
        <w:rPr>
          <w:rFonts w:hint="default" w:ascii="Times New Roman" w:hAnsi="Times New Roman" w:eastAsia="宋体" w:cs="Times New Roman"/>
          <w:color w:val="auto"/>
          <w:sz w:val="24"/>
          <w:szCs w:val="24"/>
          <w:lang w:val="zh-CN"/>
        </w:rPr>
      </w:pPr>
      <w:r>
        <w:rPr>
          <w:rFonts w:hint="default" w:ascii="Times New Roman" w:hAnsi="Times New Roman" w:eastAsia="宋体" w:cs="Times New Roman"/>
          <w:color w:val="auto"/>
          <w:sz w:val="24"/>
          <w:szCs w:val="24"/>
          <w:lang w:val="zh-CN"/>
        </w:rPr>
        <w:t>企业指挥机构的应急队伍要根据本预案要求，建立处理突发环境事件的日常和战时两级物资储备，增加必要的应急处置、快速机动和自身防护装备和物资的储备，维护、保养好应急仪器和设备，使之始终保持良好的技术状态，确保参加处置突发环境事件时救助人员自身安全，及时有效地防止环境污染和扩散。</w:t>
      </w:r>
    </w:p>
    <w:p>
      <w:pPr>
        <w:spacing w:line="360" w:lineRule="auto"/>
        <w:ind w:firstLine="560"/>
        <w:rPr>
          <w:rFonts w:hint="default" w:ascii="Times New Roman" w:hAnsi="Times New Roman" w:cs="Times New Roman"/>
          <w:color w:val="auto"/>
          <w:sz w:val="24"/>
          <w:szCs w:val="24"/>
          <w:lang w:val="en-US" w:eastAsia="zh-CN"/>
        </w:rPr>
      </w:pPr>
      <w:r>
        <w:rPr>
          <w:rFonts w:hint="default" w:ascii="Times New Roman" w:hAnsi="Times New Roman" w:cs="Times New Roman"/>
          <w:color w:val="auto"/>
          <w:sz w:val="24"/>
          <w:szCs w:val="24"/>
          <w:lang w:val="en-US" w:eastAsia="zh-CN"/>
        </w:rPr>
        <w:t>应急物资联系人及联系方式见表3.3-2。</w:t>
      </w:r>
    </w:p>
    <w:p>
      <w:pPr>
        <w:spacing w:line="360" w:lineRule="auto"/>
        <w:ind w:left="0" w:leftChars="0" w:firstLine="422" w:firstLineChars="200"/>
        <w:jc w:val="center"/>
        <w:rPr>
          <w:rFonts w:hint="default" w:ascii="Times New Roman" w:hAnsi="Times New Roman" w:cs="Times New Roman"/>
          <w:b/>
          <w:bCs/>
          <w:color w:val="auto"/>
          <w:sz w:val="21"/>
          <w:szCs w:val="21"/>
          <w:lang w:val="en-US" w:eastAsia="zh-CN"/>
        </w:rPr>
      </w:pPr>
      <w:r>
        <w:rPr>
          <w:rFonts w:hint="default" w:ascii="Times New Roman" w:hAnsi="Times New Roman" w:cs="Times New Roman"/>
          <w:b/>
          <w:bCs/>
          <w:color w:val="auto"/>
          <w:sz w:val="21"/>
          <w:szCs w:val="21"/>
          <w:lang w:val="en-US" w:eastAsia="zh-CN"/>
        </w:rPr>
        <w:t>表3.3-2  应急物资联系人及联系方式</w:t>
      </w:r>
    </w:p>
    <w:tbl>
      <w:tblPr>
        <w:tblStyle w:val="10"/>
        <w:tblW w:w="9741"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870"/>
        <w:gridCol w:w="487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4870" w:type="dxa"/>
            <w:tcBorders>
              <w:tl2br w:val="nil"/>
              <w:tr2bl w:val="nil"/>
            </w:tcBorders>
            <w:vAlign w:val="center"/>
          </w:tcPr>
          <w:p>
            <w:pPr>
              <w:ind w:firstLine="480" w:firstLineChars="200"/>
              <w:jc w:val="center"/>
              <w:rPr>
                <w:rFonts w:hint="default" w:ascii="Times New Roman" w:hAnsi="Times New Roman" w:eastAsia="宋体" w:cs="Times New Roman"/>
                <w:snapToGrid/>
                <w:color w:val="auto"/>
                <w:spacing w:val="4"/>
                <w:w w:val="100"/>
                <w:sz w:val="21"/>
                <w:szCs w:val="21"/>
                <w:lang w:val="en-US" w:eastAsia="zh-CN"/>
              </w:rPr>
            </w:pPr>
            <w:r>
              <w:rPr>
                <w:rFonts w:hint="default" w:ascii="Times New Roman" w:hAnsi="Times New Roman" w:cs="Times New Roman"/>
                <w:sz w:val="24"/>
                <w:szCs w:val="24"/>
              </w:rPr>
              <w:t>姓名</w:t>
            </w:r>
          </w:p>
        </w:tc>
        <w:tc>
          <w:tcPr>
            <w:tcW w:w="4871" w:type="dxa"/>
            <w:tcBorders>
              <w:tl2br w:val="nil"/>
              <w:tr2bl w:val="nil"/>
            </w:tcBorders>
            <w:vAlign w:val="center"/>
          </w:tcPr>
          <w:p>
            <w:pPr>
              <w:ind w:firstLine="480" w:firstLineChars="200"/>
              <w:jc w:val="center"/>
              <w:rPr>
                <w:rFonts w:hint="default" w:ascii="Times New Roman" w:hAnsi="Times New Roman" w:eastAsia="宋体" w:cs="Times New Roman"/>
                <w:snapToGrid/>
                <w:color w:val="auto"/>
                <w:spacing w:val="4"/>
                <w:w w:val="100"/>
                <w:sz w:val="21"/>
                <w:szCs w:val="21"/>
                <w:lang w:val="en-US" w:eastAsia="zh-CN"/>
              </w:rPr>
            </w:pPr>
            <w:r>
              <w:rPr>
                <w:rFonts w:hint="default" w:ascii="Times New Roman" w:hAnsi="Times New Roman" w:cs="Times New Roman"/>
                <w:sz w:val="24"/>
                <w:szCs w:val="24"/>
              </w:rPr>
              <w:t>联系电话</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c>
          <w:tcPr>
            <w:tcW w:w="4870" w:type="dxa"/>
            <w:tcBorders>
              <w:tl2br w:val="nil"/>
              <w:tr2bl w:val="nil"/>
            </w:tcBorders>
            <w:vAlign w:val="center"/>
          </w:tcPr>
          <w:p>
            <w:pPr>
              <w:ind w:firstLine="480" w:firstLineChars="200"/>
              <w:jc w:val="center"/>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熊严</w:t>
            </w:r>
          </w:p>
        </w:tc>
        <w:tc>
          <w:tcPr>
            <w:tcW w:w="4871" w:type="dxa"/>
            <w:tcBorders>
              <w:tl2br w:val="nil"/>
              <w:tr2bl w:val="nil"/>
            </w:tcBorders>
            <w:vAlign w:val="center"/>
          </w:tcPr>
          <w:p>
            <w:pPr>
              <w:ind w:firstLine="480" w:firstLineChars="200"/>
              <w:jc w:val="center"/>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15879060604</w:t>
            </w:r>
          </w:p>
        </w:tc>
      </w:tr>
    </w:tbl>
    <w:p>
      <w:pPr>
        <w:spacing w:line="360" w:lineRule="auto"/>
        <w:ind w:left="0" w:leftChars="0" w:firstLine="0" w:firstLineChars="0"/>
        <w:rPr>
          <w:rFonts w:hint="default" w:ascii="Times New Roman" w:hAnsi="Times New Roman" w:cs="Times New Roman"/>
          <w:color w:val="auto"/>
          <w:sz w:val="24"/>
          <w:szCs w:val="24"/>
          <w:lang w:val="en-US" w:eastAsia="zh-CN"/>
        </w:rPr>
      </w:pPr>
    </w:p>
    <w:p>
      <w:pPr>
        <w:pStyle w:val="3"/>
        <w:keepNext/>
        <w:keepLines/>
        <w:pageBreakBefore w:val="0"/>
        <w:widowControl w:val="0"/>
        <w:kinsoku/>
        <w:wordWrap/>
        <w:overflowPunct/>
        <w:topLinePunct w:val="0"/>
        <w:autoSpaceDE/>
        <w:autoSpaceDN/>
        <w:bidi w:val="0"/>
        <w:adjustRightInd/>
        <w:snapToGrid/>
        <w:ind w:left="0" w:leftChars="0" w:firstLine="600" w:firstLineChars="200"/>
        <w:jc w:val="center"/>
        <w:textAlignment w:val="auto"/>
        <w:outlineLvl w:val="0"/>
        <w:rPr>
          <w:rFonts w:hint="default" w:ascii="Times New Roman" w:hAnsi="Times New Roman" w:cs="Times New Roman"/>
          <w:lang w:val="en-US" w:eastAsia="zh-CN"/>
        </w:rPr>
      </w:pPr>
      <w:bookmarkStart w:id="37" w:name="_Toc12004_WPSOffice_Level1"/>
      <w:bookmarkStart w:id="38" w:name="_Toc432274945"/>
      <w:bookmarkStart w:id="39" w:name="_Toc10115"/>
      <w:bookmarkStart w:id="40" w:name="_Toc28778"/>
      <w:r>
        <w:rPr>
          <w:rFonts w:hint="default" w:ascii="Times New Roman" w:hAnsi="Times New Roman" w:cs="Times New Roman"/>
          <w:lang w:val="en-US" w:eastAsia="zh-CN"/>
        </w:rPr>
        <w:t>4 企业内、外部救援资源</w:t>
      </w:r>
      <w:bookmarkEnd w:id="37"/>
    </w:p>
    <w:p>
      <w:pPr>
        <w:pStyle w:val="4"/>
        <w:keepNext/>
        <w:keepLines/>
        <w:pageBreakBefore w:val="0"/>
        <w:widowControl w:val="0"/>
        <w:kinsoku/>
        <w:wordWrap/>
        <w:overflowPunct/>
        <w:topLinePunct w:val="0"/>
        <w:autoSpaceDE/>
        <w:autoSpaceDN/>
        <w:bidi w:val="0"/>
        <w:adjustRightInd/>
        <w:snapToGrid/>
        <w:spacing w:before="20" w:after="20" w:line="360" w:lineRule="auto"/>
        <w:textAlignment w:val="auto"/>
        <w:outlineLvl w:val="1"/>
        <w:rPr>
          <w:rFonts w:hint="default" w:ascii="Times New Roman" w:hAnsi="Times New Roman" w:eastAsia="宋体" w:cs="Times New Roman"/>
          <w:b/>
          <w:sz w:val="32"/>
          <w:szCs w:val="32"/>
          <w:lang w:val="en-US" w:eastAsia="zh-CN"/>
        </w:rPr>
      </w:pPr>
      <w:bookmarkStart w:id="41" w:name="_Toc24922_WPSOffice_Level2"/>
      <w:r>
        <w:rPr>
          <w:rFonts w:hint="default" w:ascii="Times New Roman" w:hAnsi="Times New Roman" w:eastAsia="宋体" w:cs="Times New Roman"/>
          <w:b/>
          <w:sz w:val="32"/>
          <w:szCs w:val="32"/>
          <w:lang w:val="en-US" w:eastAsia="zh-CN"/>
        </w:rPr>
        <w:t>4.1应急救援指挥部</w:t>
      </w:r>
      <w:bookmarkEnd w:id="41"/>
    </w:p>
    <w:p>
      <w:pPr>
        <w:spacing w:line="360" w:lineRule="auto"/>
        <w:ind w:firstLine="31680"/>
        <w:rPr>
          <w:rFonts w:hint="default" w:ascii="Times New Roman" w:hAnsi="Times New Roman" w:cs="Times New Roman"/>
          <w:b w:val="0"/>
          <w:bCs w:val="0"/>
          <w:color w:val="auto"/>
          <w:sz w:val="24"/>
          <w:szCs w:val="24"/>
        </w:rPr>
      </w:pPr>
      <w:r>
        <w:rPr>
          <w:rFonts w:hint="default" w:ascii="Times New Roman" w:hAnsi="Times New Roman" w:cs="Times New Roman"/>
          <w:b w:val="0"/>
          <w:bCs w:val="0"/>
          <w:color w:val="auto"/>
          <w:sz w:val="24"/>
          <w:szCs w:val="24"/>
        </w:rPr>
        <w:t>1、应急组总指挥职责：</w:t>
      </w:r>
    </w:p>
    <w:p>
      <w:pPr>
        <w:pStyle w:val="15"/>
        <w:numPr>
          <w:ilvl w:val="0"/>
          <w:numId w:val="1"/>
        </w:numPr>
        <w:autoSpaceDE w:val="0"/>
        <w:autoSpaceDN w:val="0"/>
        <w:adjustRightInd w:val="0"/>
        <w:spacing w:line="360" w:lineRule="auto"/>
        <w:ind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组织制定并实施环境风险事故应急预案；</w:t>
      </w:r>
    </w:p>
    <w:p>
      <w:pPr>
        <w:pStyle w:val="15"/>
        <w:numPr>
          <w:ilvl w:val="0"/>
          <w:numId w:val="1"/>
        </w:numPr>
        <w:autoSpaceDE w:val="0"/>
        <w:autoSpaceDN w:val="0"/>
        <w:adjustRightInd w:val="0"/>
        <w:spacing w:line="360" w:lineRule="auto"/>
        <w:ind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负责现场急救的指挥工作；</w:t>
      </w:r>
    </w:p>
    <w:p>
      <w:pPr>
        <w:pStyle w:val="15"/>
        <w:numPr>
          <w:ilvl w:val="0"/>
          <w:numId w:val="1"/>
        </w:numPr>
        <w:autoSpaceDE w:val="0"/>
        <w:autoSpaceDN w:val="0"/>
        <w:adjustRightInd w:val="0"/>
        <w:spacing w:line="360" w:lineRule="auto"/>
        <w:ind w:firstLineChars="0"/>
        <w:rPr>
          <w:rFonts w:hint="default" w:ascii="Times New Roman" w:hAnsi="Times New Roman" w:cs="Times New Roman"/>
          <w:kern w:val="0"/>
          <w:sz w:val="24"/>
          <w:szCs w:val="24"/>
        </w:rPr>
      </w:pPr>
      <w:r>
        <w:rPr>
          <w:rFonts w:hint="default" w:ascii="Times New Roman" w:hAnsi="Times New Roman" w:cs="Times New Roman"/>
          <w:kern w:val="0"/>
          <w:sz w:val="24"/>
          <w:szCs w:val="24"/>
        </w:rPr>
        <w:t>及时、准确报告环境风险事故。</w:t>
      </w:r>
    </w:p>
    <w:p>
      <w:pPr>
        <w:autoSpaceDE w:val="0"/>
        <w:autoSpaceDN w:val="0"/>
        <w:adjustRightInd w:val="0"/>
        <w:spacing w:line="360" w:lineRule="auto"/>
        <w:ind w:firstLine="31680"/>
        <w:rPr>
          <w:rFonts w:hint="default" w:ascii="Times New Roman" w:hAnsi="Times New Roman" w:cs="Times New Roman"/>
          <w:kern w:val="0"/>
          <w:sz w:val="24"/>
          <w:szCs w:val="24"/>
        </w:rPr>
      </w:pPr>
      <w:r>
        <w:rPr>
          <w:rFonts w:hint="default" w:ascii="Times New Roman" w:hAnsi="Times New Roman" w:cs="Times New Roman"/>
          <w:kern w:val="0"/>
          <w:sz w:val="24"/>
          <w:szCs w:val="24"/>
        </w:rPr>
        <w:t>各种紧急事故响应中，总指挥不在时，依次由排列的副总指挥担任临时总指挥，行使总指挥在紧急救援过程中的权利和义务。</w:t>
      </w:r>
    </w:p>
    <w:p>
      <w:pPr>
        <w:spacing w:line="360" w:lineRule="auto"/>
        <w:ind w:firstLine="31680"/>
        <w:rPr>
          <w:rFonts w:hint="default" w:ascii="Times New Roman" w:hAnsi="Times New Roman" w:cs="Times New Roman"/>
          <w:b w:val="0"/>
          <w:bCs w:val="0"/>
          <w:sz w:val="24"/>
          <w:szCs w:val="24"/>
        </w:rPr>
      </w:pPr>
      <w:r>
        <w:rPr>
          <w:rFonts w:hint="default" w:ascii="Times New Roman" w:hAnsi="Times New Roman" w:cs="Times New Roman"/>
          <w:b w:val="0"/>
          <w:bCs w:val="0"/>
          <w:sz w:val="24"/>
          <w:szCs w:val="24"/>
        </w:rPr>
        <w:t>2、应急副总指挥职责</w:t>
      </w:r>
    </w:p>
    <w:p>
      <w:pPr>
        <w:autoSpaceDE w:val="0"/>
        <w:autoSpaceDN w:val="0"/>
        <w:adjustRightInd w:val="0"/>
        <w:spacing w:line="360" w:lineRule="auto"/>
        <w:ind w:firstLine="31680"/>
        <w:rPr>
          <w:rFonts w:hint="default" w:ascii="Times New Roman" w:hAnsi="Times New Roman" w:cs="Times New Roman"/>
          <w:kern w:val="0"/>
          <w:sz w:val="24"/>
          <w:szCs w:val="24"/>
        </w:rPr>
      </w:pPr>
      <w:r>
        <w:rPr>
          <w:rFonts w:hint="default" w:ascii="Times New Roman" w:hAnsi="Times New Roman" w:cs="Times New Roman"/>
          <w:kern w:val="0"/>
          <w:sz w:val="24"/>
          <w:szCs w:val="24"/>
        </w:rPr>
        <w:t>（1）负责协助总指挥作好抢险现场救灾工作的紧急组织，具体负责抢险的指挥，向总指挥汇报情况，落实总指挥发布的抢险命令。</w:t>
      </w:r>
    </w:p>
    <w:p>
      <w:pPr>
        <w:autoSpaceDE w:val="0"/>
        <w:autoSpaceDN w:val="0"/>
        <w:adjustRightInd w:val="0"/>
        <w:spacing w:line="360" w:lineRule="auto"/>
        <w:ind w:firstLine="31680"/>
        <w:rPr>
          <w:rFonts w:hint="default" w:ascii="Times New Roman" w:hAnsi="Times New Roman" w:cs="Times New Roman"/>
          <w:kern w:val="0"/>
          <w:sz w:val="24"/>
          <w:szCs w:val="24"/>
        </w:rPr>
      </w:pPr>
      <w:r>
        <w:rPr>
          <w:rFonts w:hint="default" w:ascii="Times New Roman" w:hAnsi="Times New Roman" w:cs="Times New Roman"/>
          <w:kern w:val="0"/>
          <w:sz w:val="24"/>
          <w:szCs w:val="24"/>
        </w:rPr>
        <w:t>（2）负责指挥技术人员，对抢险、抢修作业根据技术规范和工艺情况，提供准确可行的抢险方案，并随时向总指挥汇报情况。负责义务消防人员的安排和现场保卫及周边警戒的工作，布置善后的现场保护，维护工作秩序，防止意外破坏情况发生。</w:t>
      </w:r>
    </w:p>
    <w:p>
      <w:pPr>
        <w:autoSpaceDE w:val="0"/>
        <w:autoSpaceDN w:val="0"/>
        <w:adjustRightInd w:val="0"/>
        <w:spacing w:line="360" w:lineRule="auto"/>
        <w:ind w:firstLine="31680"/>
        <w:rPr>
          <w:rFonts w:hint="default" w:ascii="Times New Roman" w:hAnsi="Times New Roman" w:cs="Times New Roman"/>
          <w:kern w:val="0"/>
          <w:sz w:val="24"/>
          <w:szCs w:val="24"/>
        </w:rPr>
      </w:pPr>
      <w:r>
        <w:rPr>
          <w:rFonts w:hint="default" w:ascii="Times New Roman" w:hAnsi="Times New Roman" w:cs="Times New Roman"/>
          <w:kern w:val="0"/>
          <w:sz w:val="24"/>
          <w:szCs w:val="24"/>
        </w:rPr>
        <w:t>（3）负责组织运输抢险，准备好人员和车辆，随时准备按指挥命令行动。负责预备组织及材料、膳食等后勤保障，随时准备补充抢险队伍。</w:t>
      </w:r>
    </w:p>
    <w:p>
      <w:pPr>
        <w:pStyle w:val="4"/>
        <w:keepNext/>
        <w:keepLines/>
        <w:pageBreakBefore w:val="0"/>
        <w:widowControl w:val="0"/>
        <w:kinsoku/>
        <w:wordWrap/>
        <w:overflowPunct/>
        <w:topLinePunct w:val="0"/>
        <w:autoSpaceDE/>
        <w:autoSpaceDN/>
        <w:bidi w:val="0"/>
        <w:adjustRightInd/>
        <w:snapToGrid/>
        <w:spacing w:before="20" w:after="20" w:line="360" w:lineRule="auto"/>
        <w:textAlignment w:val="auto"/>
        <w:outlineLvl w:val="1"/>
        <w:rPr>
          <w:rFonts w:hint="default" w:ascii="Times New Roman" w:hAnsi="Times New Roman" w:eastAsia="宋体" w:cs="Times New Roman"/>
          <w:b/>
          <w:sz w:val="32"/>
          <w:szCs w:val="32"/>
          <w:lang w:val="en-US" w:eastAsia="zh-CN"/>
        </w:rPr>
      </w:pPr>
      <w:bookmarkStart w:id="42" w:name="_Toc16023_WPSOffice_Level2"/>
      <w:r>
        <w:rPr>
          <w:rFonts w:hint="default" w:ascii="Times New Roman" w:hAnsi="Times New Roman" w:eastAsia="宋体" w:cs="Times New Roman"/>
          <w:b/>
          <w:sz w:val="32"/>
          <w:szCs w:val="32"/>
          <w:lang w:val="en-US" w:eastAsia="zh-CN"/>
        </w:rPr>
        <w:t>4.2应急抢险组</w:t>
      </w:r>
      <w:bookmarkEnd w:id="42"/>
    </w:p>
    <w:p>
      <w:pPr>
        <w:autoSpaceDE w:val="0"/>
        <w:autoSpaceDN w:val="0"/>
        <w:adjustRightInd w:val="0"/>
        <w:spacing w:line="360" w:lineRule="auto"/>
        <w:ind w:firstLine="31680"/>
        <w:rPr>
          <w:rFonts w:hint="default" w:ascii="Times New Roman" w:hAnsi="Times New Roman" w:cs="Times New Roman"/>
          <w:kern w:val="0"/>
          <w:sz w:val="24"/>
          <w:szCs w:val="24"/>
        </w:rPr>
      </w:pPr>
      <w:r>
        <w:rPr>
          <w:rFonts w:hint="default" w:ascii="Times New Roman" w:hAnsi="Times New Roman" w:cs="Times New Roman"/>
          <w:kern w:val="0"/>
          <w:sz w:val="24"/>
          <w:szCs w:val="24"/>
        </w:rPr>
        <w:t>（1）负责组织</w:t>
      </w:r>
      <w:r>
        <w:rPr>
          <w:rFonts w:hint="default" w:ascii="Times New Roman" w:hAnsi="Times New Roman" w:cs="Times New Roman"/>
          <w:sz w:val="24"/>
          <w:szCs w:val="24"/>
        </w:rPr>
        <w:t>贵重的物资或危险的物资抢救、转运工作；</w:t>
      </w:r>
    </w:p>
    <w:p>
      <w:pPr>
        <w:autoSpaceDE w:val="0"/>
        <w:autoSpaceDN w:val="0"/>
        <w:adjustRightInd w:val="0"/>
        <w:spacing w:line="360" w:lineRule="auto"/>
        <w:ind w:firstLine="31680"/>
        <w:rPr>
          <w:rFonts w:hint="default" w:ascii="Times New Roman" w:hAnsi="Times New Roman" w:cs="Times New Roman"/>
          <w:kern w:val="0"/>
          <w:sz w:val="24"/>
          <w:szCs w:val="24"/>
        </w:rPr>
      </w:pPr>
      <w:r>
        <w:rPr>
          <w:rFonts w:hint="default" w:ascii="Times New Roman" w:hAnsi="Times New Roman" w:cs="Times New Roman"/>
          <w:kern w:val="0"/>
          <w:sz w:val="24"/>
          <w:szCs w:val="24"/>
        </w:rPr>
        <w:t>（2）负责协调、处理事故现场、周边灾区供电故障抢修作业及临时断、送电作业；</w:t>
      </w:r>
    </w:p>
    <w:p>
      <w:pPr>
        <w:autoSpaceDE w:val="0"/>
        <w:autoSpaceDN w:val="0"/>
        <w:adjustRightInd w:val="0"/>
        <w:spacing w:line="360" w:lineRule="auto"/>
        <w:ind w:firstLine="31680"/>
        <w:rPr>
          <w:rFonts w:hint="default" w:ascii="Times New Roman" w:hAnsi="Times New Roman" w:cs="Times New Roman"/>
          <w:kern w:val="0"/>
          <w:sz w:val="24"/>
          <w:szCs w:val="24"/>
        </w:rPr>
      </w:pPr>
      <w:r>
        <w:rPr>
          <w:rFonts w:hint="default" w:ascii="Times New Roman" w:hAnsi="Times New Roman" w:cs="Times New Roman"/>
          <w:kern w:val="0"/>
          <w:sz w:val="24"/>
          <w:szCs w:val="24"/>
        </w:rPr>
        <w:t>（3）负责事故设备的处理。向</w:t>
      </w:r>
      <w:r>
        <w:rPr>
          <w:rFonts w:hint="default" w:ascii="Times New Roman" w:hAnsi="Times New Roman" w:cs="Times New Roman"/>
          <w:sz w:val="24"/>
          <w:szCs w:val="24"/>
        </w:rPr>
        <w:t>应急指挥部</w:t>
      </w:r>
      <w:r>
        <w:rPr>
          <w:rFonts w:hint="default" w:ascii="Times New Roman" w:hAnsi="Times New Roman" w:cs="Times New Roman"/>
          <w:kern w:val="0"/>
          <w:sz w:val="24"/>
          <w:szCs w:val="24"/>
        </w:rPr>
        <w:t>报告事故设备损失情况及抢修进度（包括事故设备损伤程度，需要抢修时长、抢修后能否正常使用等）；</w:t>
      </w:r>
    </w:p>
    <w:p>
      <w:pPr>
        <w:autoSpaceDE w:val="0"/>
        <w:autoSpaceDN w:val="0"/>
        <w:adjustRightInd w:val="0"/>
        <w:spacing w:line="360" w:lineRule="auto"/>
        <w:ind w:firstLine="31680"/>
        <w:rPr>
          <w:rFonts w:hint="default" w:ascii="Times New Roman" w:hAnsi="Times New Roman" w:cs="Times New Roman"/>
          <w:kern w:val="0"/>
        </w:rPr>
      </w:pPr>
      <w:r>
        <w:rPr>
          <w:rFonts w:hint="default" w:ascii="Times New Roman" w:hAnsi="Times New Roman" w:cs="Times New Roman"/>
          <w:kern w:val="0"/>
          <w:sz w:val="24"/>
          <w:szCs w:val="24"/>
        </w:rPr>
        <w:t>（4）负责协调、处理、抢修电信设施，保障事故现场、控制中心与相关部门的通讯联系和畅通。</w:t>
      </w:r>
    </w:p>
    <w:p>
      <w:pPr>
        <w:pStyle w:val="4"/>
        <w:keepNext/>
        <w:keepLines/>
        <w:pageBreakBefore w:val="0"/>
        <w:widowControl w:val="0"/>
        <w:kinsoku/>
        <w:wordWrap/>
        <w:overflowPunct/>
        <w:topLinePunct w:val="0"/>
        <w:autoSpaceDE/>
        <w:autoSpaceDN/>
        <w:bidi w:val="0"/>
        <w:adjustRightInd/>
        <w:snapToGrid/>
        <w:spacing w:before="20" w:after="20" w:line="360" w:lineRule="auto"/>
        <w:textAlignment w:val="auto"/>
        <w:outlineLvl w:val="1"/>
        <w:rPr>
          <w:rFonts w:hint="default" w:ascii="Times New Roman" w:hAnsi="Times New Roman" w:eastAsia="宋体" w:cs="Times New Roman"/>
          <w:b/>
          <w:sz w:val="32"/>
          <w:szCs w:val="32"/>
          <w:lang w:val="en-US" w:eastAsia="zh-CN"/>
        </w:rPr>
      </w:pPr>
      <w:bookmarkStart w:id="43" w:name="_Toc4484_WPSOffice_Level2"/>
      <w:r>
        <w:rPr>
          <w:rFonts w:hint="default" w:ascii="Times New Roman" w:hAnsi="Times New Roman" w:eastAsia="宋体" w:cs="Times New Roman"/>
          <w:b/>
          <w:sz w:val="32"/>
          <w:szCs w:val="32"/>
          <w:lang w:val="en-US" w:eastAsia="zh-CN"/>
        </w:rPr>
        <w:t>4.3通讯联络组</w:t>
      </w:r>
      <w:bookmarkEnd w:id="43"/>
    </w:p>
    <w:p>
      <w:pPr>
        <w:autoSpaceDE w:val="0"/>
        <w:autoSpaceDN w:val="0"/>
        <w:adjustRightInd w:val="0"/>
        <w:spacing w:line="360" w:lineRule="auto"/>
        <w:ind w:firstLine="31680"/>
        <w:rPr>
          <w:rFonts w:hint="default" w:ascii="Times New Roman" w:hAnsi="Times New Roman" w:cs="Times New Roman"/>
          <w:kern w:val="0"/>
          <w:sz w:val="24"/>
          <w:szCs w:val="24"/>
        </w:rPr>
      </w:pPr>
      <w:r>
        <w:rPr>
          <w:rFonts w:hint="default" w:ascii="Times New Roman" w:hAnsi="Times New Roman" w:cs="Times New Roman"/>
          <w:sz w:val="24"/>
          <w:szCs w:val="24"/>
        </w:rPr>
        <w:t>（1）负责事故现场指挥部与各小组、各组之间、内部救援组织与外部救援力量的协调、联络工作，要求信息传达及时、准确。</w:t>
      </w:r>
    </w:p>
    <w:p>
      <w:pPr>
        <w:spacing w:line="360" w:lineRule="auto"/>
        <w:ind w:firstLine="31680"/>
        <w:rPr>
          <w:rFonts w:hint="default" w:ascii="Times New Roman" w:hAnsi="Times New Roman" w:cs="Times New Roman"/>
          <w:kern w:val="0"/>
          <w:sz w:val="24"/>
          <w:szCs w:val="24"/>
        </w:rPr>
      </w:pPr>
      <w:r>
        <w:rPr>
          <w:rFonts w:hint="default" w:ascii="Times New Roman" w:hAnsi="Times New Roman" w:cs="Times New Roman"/>
          <w:kern w:val="0"/>
          <w:sz w:val="24"/>
          <w:szCs w:val="24"/>
        </w:rPr>
        <w:t>（2）保障指挥部随时向辖区行政部门及区安监局、应急救援中心等报告事故现场情况，必要时要建立通信专线。</w:t>
      </w:r>
    </w:p>
    <w:p>
      <w:pPr>
        <w:spacing w:line="360" w:lineRule="auto"/>
        <w:ind w:firstLine="31680"/>
        <w:rPr>
          <w:rFonts w:hint="default" w:ascii="Times New Roman" w:hAnsi="Times New Roman" w:cs="Times New Roman"/>
          <w:kern w:val="0"/>
          <w:sz w:val="24"/>
          <w:szCs w:val="24"/>
          <w:lang w:val="en-US" w:eastAsia="zh-CN"/>
        </w:rPr>
      </w:pPr>
      <w:r>
        <w:rPr>
          <w:rFonts w:hint="default" w:ascii="Times New Roman" w:hAnsi="Times New Roman" w:cs="Times New Roman"/>
          <w:kern w:val="0"/>
          <w:sz w:val="24"/>
          <w:szCs w:val="24"/>
          <w:lang w:val="en-US" w:eastAsia="zh-CN"/>
        </w:rPr>
        <w:t>（3）负责联系第三方检测单位进行事故后现场监测</w:t>
      </w:r>
      <w:bookmarkStart w:id="44" w:name="_Toc432274954"/>
      <w:bookmarkStart w:id="45" w:name="_Toc28742"/>
      <w:r>
        <w:rPr>
          <w:rFonts w:hint="default" w:ascii="Times New Roman" w:hAnsi="Times New Roman" w:cs="Times New Roman"/>
          <w:kern w:val="0"/>
          <w:sz w:val="24"/>
          <w:szCs w:val="24"/>
          <w:lang w:val="en-US" w:eastAsia="zh-CN"/>
        </w:rPr>
        <w:t>。</w:t>
      </w:r>
    </w:p>
    <w:p>
      <w:pPr>
        <w:pStyle w:val="4"/>
        <w:keepNext/>
        <w:keepLines/>
        <w:pageBreakBefore w:val="0"/>
        <w:widowControl w:val="0"/>
        <w:kinsoku/>
        <w:wordWrap/>
        <w:overflowPunct/>
        <w:topLinePunct w:val="0"/>
        <w:autoSpaceDE/>
        <w:autoSpaceDN/>
        <w:bidi w:val="0"/>
        <w:adjustRightInd/>
        <w:snapToGrid/>
        <w:spacing w:before="20" w:after="20" w:line="360" w:lineRule="auto"/>
        <w:textAlignment w:val="auto"/>
        <w:outlineLvl w:val="1"/>
        <w:rPr>
          <w:rFonts w:hint="default" w:ascii="Times New Roman" w:hAnsi="Times New Roman" w:eastAsia="宋体" w:cs="Times New Roman"/>
          <w:b/>
          <w:sz w:val="32"/>
          <w:szCs w:val="32"/>
          <w:lang w:val="en-US" w:eastAsia="zh-CN"/>
        </w:rPr>
      </w:pPr>
      <w:bookmarkStart w:id="46" w:name="_Toc10814_WPSOffice_Level2"/>
      <w:r>
        <w:rPr>
          <w:rFonts w:hint="default" w:ascii="Times New Roman" w:hAnsi="Times New Roman" w:eastAsia="宋体" w:cs="Times New Roman"/>
          <w:b/>
          <w:sz w:val="32"/>
          <w:szCs w:val="32"/>
          <w:lang w:val="en-US" w:eastAsia="zh-CN"/>
        </w:rPr>
        <w:t>4.4应急处置一般程序</w:t>
      </w:r>
      <w:bookmarkEnd w:id="44"/>
      <w:bookmarkEnd w:id="45"/>
      <w:bookmarkEnd w:id="46"/>
    </w:p>
    <w:p>
      <w:pPr>
        <w:numPr>
          <w:ilvl w:val="0"/>
          <w:numId w:val="2"/>
        </w:numPr>
        <w:spacing w:line="360" w:lineRule="auto"/>
        <w:ind w:firstLine="560"/>
        <w:jc w:val="left"/>
        <w:rPr>
          <w:rFonts w:hint="default" w:ascii="Times New Roman" w:hAnsi="Times New Roman" w:cs="Times New Roman"/>
          <w:color w:val="auto"/>
          <w:sz w:val="24"/>
          <w:szCs w:val="24"/>
          <w:lang w:val="en-US" w:eastAsia="zh-CN"/>
        </w:rPr>
      </w:pPr>
      <w:r>
        <w:rPr>
          <w:rFonts w:hint="default" w:ascii="Times New Roman" w:hAnsi="Times New Roman" w:eastAsia="宋体" w:cs="Times New Roman"/>
          <w:color w:val="auto"/>
          <w:sz w:val="24"/>
          <w:szCs w:val="24"/>
        </w:rPr>
        <w:t>迅速报告。</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接事故报警后，必须第一时间向环境污染突发事件应急指挥部报告。</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2、赶赴现场。</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接报告后，应急指挥部指令立即启动应急救援预案，召集相关部门单位人员，在最短时间赶赴事故发生现场，并及时向市环保局和市人民政府报告</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3、控制现场。</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到达现场后，派出所、交巡警中队、城管中队等部门对现场进行控制，防止污染扩散，划定警戒线范围，禁止无关人员进入。</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4、现场监测和调查。</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迅速展开监测和调查，掌握事故的基本情况：①事故发生的时间、地点，事故性质及发生的原因；②污染源的种类、性质、泄漏规模、污染范围及污染区范围内人员</w:t>
      </w:r>
      <w:r>
        <w:rPr>
          <w:rFonts w:hint="default" w:ascii="Times New Roman" w:hAnsi="Times New Roman" w:cs="Times New Roman"/>
          <w:color w:val="auto"/>
          <w:sz w:val="24"/>
          <w:szCs w:val="24"/>
          <w:lang w:val="en-US" w:eastAsia="zh-CN"/>
        </w:rPr>
        <w:t>情况</w:t>
      </w:r>
      <w:r>
        <w:rPr>
          <w:rFonts w:hint="default" w:ascii="Times New Roman" w:hAnsi="Times New Roman" w:eastAsia="宋体" w:cs="Times New Roman"/>
          <w:color w:val="auto"/>
          <w:sz w:val="24"/>
          <w:szCs w:val="24"/>
        </w:rPr>
        <w:t>；③污染危害的严重程度、发展趋势、受到控制的可能性。</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5、情况上报。</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各相关部门负责人将现场调查情况及拟采取的措施及时报告应急指挥部负责人，由应急指挥部根据现场情况和有关建议，决定是否增派有关专家、人员、设备、物资赶赴现场增援。</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6、污染物处置。</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应急指挥部在了解污染事故的发展，听取有关建议的基础上，进行综合分析判断后确定应急任务、应急总目标，指挥调度各相关部门单位，展开应急处置。</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7、污染源跟踪。</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对污染状况进行跟踪监管，根据情况，确认污染源的泄漏或释放已降至规定的范围以内，事故所造成的危害已彻底清除，且无继发的可能。经应急指挥部批准，向各相关部门单位下达应急终止指令，应急救援预案终止。</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8、调查取证。</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应急办协调相关部门单位，调查分析事故原因，实地取证，确定事故责任人，对涉及人员做好调查询问记录，并指导有关部门及事故单位查找事故原因，防止类似问题的重复出现。</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9、结案归档。</w:t>
      </w:r>
      <w:r>
        <w:rPr>
          <w:rFonts w:hint="default" w:ascii="Times New Roman" w:hAnsi="Times New Roman" w:eastAsia="宋体" w:cs="Times New Roman"/>
          <w:color w:val="auto"/>
          <w:sz w:val="24"/>
          <w:szCs w:val="24"/>
        </w:rPr>
        <w:br w:type="textWrapping"/>
      </w:r>
      <w:r>
        <w:rPr>
          <w:rFonts w:hint="default" w:ascii="Times New Roman" w:hAnsi="Times New Roman" w:eastAsia="宋体" w:cs="Times New Roman"/>
          <w:color w:val="auto"/>
          <w:sz w:val="24"/>
          <w:szCs w:val="24"/>
        </w:rPr>
        <w:t xml:space="preserve">    形成总结报告，按时上报并归档</w:t>
      </w:r>
      <w:r>
        <w:rPr>
          <w:rFonts w:hint="default" w:ascii="Times New Roman" w:hAnsi="Times New Roman" w:cs="Times New Roman"/>
          <w:color w:val="auto"/>
          <w:sz w:val="24"/>
          <w:szCs w:val="24"/>
          <w:lang w:eastAsia="zh-CN"/>
        </w:rPr>
        <w:t>。</w:t>
      </w:r>
    </w:p>
    <w:p>
      <w:pPr>
        <w:pStyle w:val="4"/>
        <w:keepNext/>
        <w:keepLines/>
        <w:pageBreakBefore w:val="0"/>
        <w:widowControl w:val="0"/>
        <w:kinsoku/>
        <w:wordWrap/>
        <w:overflowPunct/>
        <w:topLinePunct w:val="0"/>
        <w:autoSpaceDE/>
        <w:autoSpaceDN/>
        <w:bidi w:val="0"/>
        <w:adjustRightInd/>
        <w:snapToGrid/>
        <w:spacing w:before="20" w:after="20" w:line="360" w:lineRule="auto"/>
        <w:textAlignment w:val="auto"/>
        <w:outlineLvl w:val="1"/>
        <w:rPr>
          <w:rFonts w:hint="default" w:ascii="Times New Roman" w:hAnsi="Times New Roman" w:eastAsia="宋体" w:cs="Times New Roman"/>
          <w:color w:val="auto"/>
          <w:kern w:val="2"/>
          <w:sz w:val="24"/>
          <w:szCs w:val="24"/>
          <w:lang w:val="en-US" w:eastAsia="zh-CN" w:bidi="ar-SA"/>
        </w:rPr>
      </w:pPr>
      <w:bookmarkStart w:id="47" w:name="_Toc30528_WPSOffice_Level2"/>
      <w:r>
        <w:rPr>
          <w:rFonts w:hint="default" w:ascii="Times New Roman" w:hAnsi="Times New Roman" w:eastAsia="宋体" w:cs="Times New Roman"/>
          <w:b/>
          <w:sz w:val="32"/>
          <w:szCs w:val="32"/>
          <w:lang w:val="en-US" w:eastAsia="zh-CN"/>
        </w:rPr>
        <w:t>4.5外部救援及报告电话</w:t>
      </w:r>
      <w:bookmarkEnd w:id="47"/>
    </w:p>
    <w:tbl>
      <w:tblPr>
        <w:tblStyle w:val="9"/>
        <w:tblW w:w="9570"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34"/>
        <w:gridCol w:w="4630"/>
        <w:gridCol w:w="390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034" w:type="dxa"/>
            <w:tcBorders>
              <w:tl2br w:val="nil"/>
              <w:tr2bl w:val="nil"/>
            </w:tcBorders>
            <w:vAlign w:val="center"/>
          </w:tcPr>
          <w:p>
            <w:pPr>
              <w:ind w:left="0" w:leftChars="0" w:firstLine="0" w:firstLineChars="0"/>
              <w:jc w:val="center"/>
              <w:rPr>
                <w:rFonts w:ascii="Times New Roman" w:hAnsi="Times New Roman"/>
                <w:b/>
                <w:bCs/>
                <w:sz w:val="24"/>
              </w:rPr>
            </w:pPr>
            <w:r>
              <w:rPr>
                <w:rFonts w:ascii="Times New Roman" w:hAnsi="Times New Roman"/>
                <w:b/>
                <w:bCs/>
                <w:sz w:val="24"/>
              </w:rPr>
              <w:t>序号</w:t>
            </w:r>
          </w:p>
        </w:tc>
        <w:tc>
          <w:tcPr>
            <w:tcW w:w="4630" w:type="dxa"/>
            <w:tcBorders>
              <w:tl2br w:val="nil"/>
              <w:tr2bl w:val="nil"/>
            </w:tcBorders>
            <w:vAlign w:val="center"/>
          </w:tcPr>
          <w:p>
            <w:pPr>
              <w:ind w:left="0" w:leftChars="0" w:firstLine="0" w:firstLineChars="0"/>
              <w:jc w:val="center"/>
              <w:rPr>
                <w:rFonts w:ascii="Times New Roman" w:hAnsi="Times New Roman"/>
                <w:b/>
                <w:bCs/>
                <w:sz w:val="24"/>
              </w:rPr>
            </w:pPr>
            <w:r>
              <w:rPr>
                <w:rFonts w:ascii="Times New Roman" w:hAnsi="Times New Roman"/>
                <w:b/>
                <w:bCs/>
                <w:sz w:val="24"/>
              </w:rPr>
              <w:t>单    位</w:t>
            </w:r>
          </w:p>
        </w:tc>
        <w:tc>
          <w:tcPr>
            <w:tcW w:w="3906" w:type="dxa"/>
            <w:tcBorders>
              <w:tl2br w:val="nil"/>
              <w:tr2bl w:val="nil"/>
            </w:tcBorders>
            <w:vAlign w:val="center"/>
          </w:tcPr>
          <w:p>
            <w:pPr>
              <w:ind w:left="0" w:leftChars="0" w:firstLine="0" w:firstLineChars="0"/>
              <w:jc w:val="center"/>
              <w:rPr>
                <w:rFonts w:ascii="Times New Roman" w:hAnsi="Times New Roman"/>
                <w:b/>
                <w:bCs/>
                <w:sz w:val="24"/>
              </w:rPr>
            </w:pPr>
            <w:r>
              <w:rPr>
                <w:rFonts w:ascii="Times New Roman" w:hAnsi="Times New Roman"/>
                <w:b/>
                <w:bCs/>
                <w:sz w:val="24"/>
              </w:rPr>
              <w:t>电    话</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034"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1</w:t>
            </w:r>
          </w:p>
        </w:tc>
        <w:tc>
          <w:tcPr>
            <w:tcW w:w="4630"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南昌市环保局</w:t>
            </w:r>
          </w:p>
        </w:tc>
        <w:tc>
          <w:tcPr>
            <w:tcW w:w="3906" w:type="dxa"/>
            <w:tcBorders>
              <w:tl2br w:val="nil"/>
              <w:tr2bl w:val="nil"/>
            </w:tcBorders>
            <w:vAlign w:val="center"/>
          </w:tcPr>
          <w:p>
            <w:pPr>
              <w:ind w:left="0" w:leftChars="0" w:firstLine="0" w:firstLineChars="0"/>
              <w:jc w:val="center"/>
              <w:rPr>
                <w:rFonts w:hint="eastAsia" w:ascii="Times New Roman" w:hAnsi="Times New Roman" w:eastAsia="宋体"/>
                <w:b w:val="0"/>
                <w:bCs w:val="0"/>
                <w:sz w:val="24"/>
              </w:rPr>
            </w:pPr>
            <w:r>
              <w:rPr>
                <w:rFonts w:ascii="Times New Roman" w:hAnsi="Times New Roman" w:eastAsia="宋体"/>
                <w:b w:val="0"/>
                <w:bCs w:val="0"/>
                <w:sz w:val="24"/>
              </w:rPr>
              <w:t>0791-</w:t>
            </w:r>
            <w:r>
              <w:rPr>
                <w:rFonts w:hint="eastAsia" w:ascii="Times New Roman" w:hAnsi="Times New Roman" w:eastAsia="宋体"/>
                <w:b w:val="0"/>
                <w:bCs w:val="0"/>
                <w:sz w:val="24"/>
              </w:rPr>
              <w:t>86356015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034" w:type="dxa"/>
            <w:tcBorders>
              <w:tl2br w:val="nil"/>
              <w:tr2bl w:val="nil"/>
            </w:tcBorders>
            <w:vAlign w:val="center"/>
          </w:tcPr>
          <w:p>
            <w:pPr>
              <w:ind w:left="0" w:leftChars="0" w:firstLine="0" w:firstLineChars="0"/>
              <w:jc w:val="center"/>
              <w:rPr>
                <w:rFonts w:hint="eastAsia" w:ascii="Times New Roman" w:hAnsi="Times New Roman" w:eastAsia="宋体"/>
                <w:b w:val="0"/>
                <w:bCs w:val="0"/>
                <w:sz w:val="24"/>
              </w:rPr>
            </w:pPr>
            <w:r>
              <w:rPr>
                <w:rFonts w:hint="eastAsia" w:ascii="Times New Roman" w:hAnsi="Times New Roman" w:eastAsia="宋体"/>
                <w:b w:val="0"/>
                <w:bCs w:val="0"/>
                <w:sz w:val="24"/>
              </w:rPr>
              <w:t>2</w:t>
            </w:r>
          </w:p>
        </w:tc>
        <w:tc>
          <w:tcPr>
            <w:tcW w:w="4630"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南昌市气象局</w:t>
            </w:r>
          </w:p>
        </w:tc>
        <w:tc>
          <w:tcPr>
            <w:tcW w:w="3906"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0791-85792556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034"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3</w:t>
            </w:r>
          </w:p>
        </w:tc>
        <w:tc>
          <w:tcPr>
            <w:tcW w:w="4630" w:type="dxa"/>
            <w:tcBorders>
              <w:tl2br w:val="nil"/>
              <w:tr2bl w:val="nil"/>
            </w:tcBorders>
            <w:vAlign w:val="center"/>
          </w:tcPr>
          <w:p>
            <w:pPr>
              <w:ind w:left="0" w:leftChars="0" w:firstLine="0" w:firstLineChars="0"/>
              <w:jc w:val="center"/>
              <w:rPr>
                <w:rFonts w:ascii="Times New Roman" w:hAnsi="Times New Roman" w:eastAsia="宋体"/>
                <w:b w:val="0"/>
                <w:bCs w:val="0"/>
                <w:sz w:val="24"/>
                <w:lang w:val="en-US"/>
              </w:rPr>
            </w:pPr>
            <w:r>
              <w:rPr>
                <w:rFonts w:hint="eastAsia" w:ascii="Times New Roman" w:hAnsi="Times New Roman" w:eastAsia="宋体"/>
                <w:b w:val="0"/>
                <w:bCs w:val="0"/>
                <w:sz w:val="24"/>
                <w:lang w:eastAsia="zh-CN"/>
              </w:rPr>
              <w:t>高新区管委会</w:t>
            </w:r>
          </w:p>
        </w:tc>
        <w:tc>
          <w:tcPr>
            <w:tcW w:w="3906" w:type="dxa"/>
            <w:tcBorders>
              <w:tl2br w:val="nil"/>
              <w:tr2bl w:val="nil"/>
            </w:tcBorders>
            <w:vAlign w:val="center"/>
          </w:tcPr>
          <w:p>
            <w:pPr>
              <w:ind w:left="0" w:leftChars="0" w:firstLine="0" w:firstLineChars="0"/>
              <w:jc w:val="center"/>
              <w:rPr>
                <w:rFonts w:hint="eastAsia" w:ascii="Times New Roman" w:hAnsi="Times New Roman" w:eastAsia="宋体"/>
                <w:b w:val="0"/>
                <w:bCs w:val="0"/>
                <w:sz w:val="24"/>
                <w:lang w:val="en-US" w:eastAsia="zh-CN"/>
              </w:rPr>
            </w:pPr>
            <w:r>
              <w:rPr>
                <w:rFonts w:hint="eastAsia" w:ascii="Times New Roman" w:hAnsi="Times New Roman" w:eastAsia="宋体"/>
                <w:b w:val="0"/>
                <w:bCs w:val="0"/>
                <w:sz w:val="24"/>
              </w:rPr>
              <w:t>0791-8</w:t>
            </w:r>
            <w:r>
              <w:rPr>
                <w:rFonts w:hint="eastAsia" w:ascii="Times New Roman" w:hAnsi="Times New Roman" w:eastAsia="宋体"/>
                <w:b w:val="0"/>
                <w:bCs w:val="0"/>
                <w:sz w:val="24"/>
                <w:lang w:val="en-US" w:eastAsia="zh-CN"/>
              </w:rPr>
              <w:t>8161043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034"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4</w:t>
            </w:r>
          </w:p>
        </w:tc>
        <w:tc>
          <w:tcPr>
            <w:tcW w:w="4630"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hint="eastAsia" w:ascii="Times New Roman" w:hAnsi="Times New Roman" w:eastAsia="宋体"/>
                <w:b w:val="0"/>
                <w:bCs w:val="0"/>
                <w:sz w:val="24"/>
                <w:lang w:eastAsia="zh-CN"/>
              </w:rPr>
              <w:t>高新区</w:t>
            </w:r>
            <w:r>
              <w:rPr>
                <w:rFonts w:ascii="Times New Roman" w:hAnsi="Times New Roman" w:eastAsia="宋体"/>
                <w:b w:val="0"/>
                <w:bCs w:val="0"/>
                <w:sz w:val="24"/>
              </w:rPr>
              <w:t>消防大队</w:t>
            </w:r>
          </w:p>
        </w:tc>
        <w:tc>
          <w:tcPr>
            <w:tcW w:w="3906" w:type="dxa"/>
            <w:tcBorders>
              <w:tl2br w:val="nil"/>
              <w:tr2bl w:val="nil"/>
            </w:tcBorders>
            <w:vAlign w:val="center"/>
          </w:tcPr>
          <w:p>
            <w:pPr>
              <w:ind w:left="0" w:leftChars="0" w:firstLine="0" w:firstLineChars="0"/>
              <w:jc w:val="center"/>
              <w:rPr>
                <w:rFonts w:hint="eastAsia" w:ascii="Times New Roman" w:hAnsi="Times New Roman" w:eastAsia="宋体"/>
                <w:b w:val="0"/>
                <w:bCs w:val="0"/>
                <w:sz w:val="24"/>
              </w:rPr>
            </w:pPr>
            <w:r>
              <w:rPr>
                <w:rFonts w:ascii="Times New Roman" w:hAnsi="Times New Roman" w:eastAsia="宋体"/>
                <w:b w:val="0"/>
                <w:bCs w:val="0"/>
                <w:sz w:val="24"/>
              </w:rPr>
              <w:t>0</w:t>
            </w:r>
            <w:r>
              <w:rPr>
                <w:rFonts w:hint="eastAsia" w:ascii="Times New Roman" w:hAnsi="Times New Roman" w:eastAsia="宋体"/>
                <w:b w:val="0"/>
                <w:bCs w:val="0"/>
                <w:sz w:val="24"/>
              </w:rPr>
              <w:t>79</w:t>
            </w:r>
            <w:r>
              <w:rPr>
                <w:rFonts w:ascii="Times New Roman" w:hAnsi="Times New Roman" w:eastAsia="宋体"/>
                <w:b w:val="0"/>
                <w:bCs w:val="0"/>
                <w:sz w:val="24"/>
              </w:rPr>
              <w:t>1-8</w:t>
            </w:r>
            <w:r>
              <w:rPr>
                <w:rFonts w:hint="eastAsia" w:ascii="Times New Roman" w:hAnsi="Times New Roman" w:eastAsia="宋体"/>
                <w:b w:val="0"/>
                <w:bCs w:val="0"/>
                <w:sz w:val="24"/>
                <w:lang w:val="en-US" w:eastAsia="zh-CN"/>
              </w:rPr>
              <w:t>107070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034"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5</w:t>
            </w:r>
          </w:p>
        </w:tc>
        <w:tc>
          <w:tcPr>
            <w:tcW w:w="4630"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hint="eastAsia" w:ascii="Times New Roman" w:hAnsi="Times New Roman" w:eastAsia="宋体"/>
                <w:b w:val="0"/>
                <w:bCs w:val="0"/>
                <w:sz w:val="24"/>
                <w:lang w:eastAsia="zh-CN"/>
              </w:rPr>
              <w:t>高新区</w:t>
            </w:r>
            <w:r>
              <w:rPr>
                <w:rFonts w:ascii="Times New Roman" w:hAnsi="Times New Roman" w:eastAsia="宋体"/>
                <w:b w:val="0"/>
                <w:bCs w:val="0"/>
                <w:sz w:val="24"/>
              </w:rPr>
              <w:t>环境监察支队</w:t>
            </w:r>
          </w:p>
        </w:tc>
        <w:tc>
          <w:tcPr>
            <w:tcW w:w="3906" w:type="dxa"/>
            <w:tcBorders>
              <w:tl2br w:val="nil"/>
              <w:tr2bl w:val="nil"/>
            </w:tcBorders>
            <w:vAlign w:val="center"/>
          </w:tcPr>
          <w:p>
            <w:pPr>
              <w:ind w:left="0" w:leftChars="0" w:firstLine="0" w:firstLineChars="0"/>
              <w:jc w:val="center"/>
              <w:rPr>
                <w:rFonts w:hint="eastAsia" w:ascii="Times New Roman" w:hAnsi="Times New Roman" w:eastAsia="宋体"/>
                <w:b w:val="0"/>
                <w:bCs w:val="0"/>
                <w:sz w:val="24"/>
                <w:lang w:val="en-US" w:eastAsia="zh-CN"/>
              </w:rPr>
            </w:pPr>
            <w:r>
              <w:rPr>
                <w:rFonts w:hint="eastAsia" w:ascii="Times New Roman" w:hAnsi="Times New Roman" w:eastAsia="宋体"/>
                <w:b w:val="0"/>
                <w:bCs w:val="0"/>
                <w:sz w:val="24"/>
                <w:lang w:val="en-US" w:eastAsia="zh-CN"/>
              </w:rPr>
              <w:t>13627000889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034"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6</w:t>
            </w:r>
          </w:p>
        </w:tc>
        <w:tc>
          <w:tcPr>
            <w:tcW w:w="4630"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hint="eastAsia" w:ascii="Times New Roman" w:hAnsi="Times New Roman" w:eastAsia="宋体"/>
                <w:b w:val="0"/>
                <w:bCs w:val="0"/>
                <w:sz w:val="24"/>
                <w:lang w:eastAsia="zh-CN"/>
              </w:rPr>
              <w:t>高新区</w:t>
            </w:r>
            <w:r>
              <w:rPr>
                <w:rFonts w:ascii="Times New Roman" w:hAnsi="Times New Roman" w:eastAsia="宋体"/>
                <w:b w:val="0"/>
                <w:bCs w:val="0"/>
                <w:sz w:val="24"/>
              </w:rPr>
              <w:t>环保局</w:t>
            </w:r>
          </w:p>
        </w:tc>
        <w:tc>
          <w:tcPr>
            <w:tcW w:w="3906"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0791-8</w:t>
            </w:r>
            <w:r>
              <w:rPr>
                <w:rFonts w:hint="eastAsia" w:ascii="Times New Roman" w:hAnsi="Times New Roman" w:eastAsia="宋体"/>
                <w:b w:val="0"/>
                <w:bCs w:val="0"/>
                <w:sz w:val="24"/>
                <w:lang w:val="en-US" w:eastAsia="zh-CN"/>
              </w:rPr>
              <w:t>8167016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034"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7</w:t>
            </w:r>
          </w:p>
        </w:tc>
        <w:tc>
          <w:tcPr>
            <w:tcW w:w="4630"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hint="eastAsia" w:ascii="Times New Roman" w:hAnsi="Times New Roman" w:eastAsia="宋体"/>
                <w:b w:val="0"/>
                <w:bCs w:val="0"/>
                <w:sz w:val="24"/>
                <w:lang w:eastAsia="zh-CN"/>
              </w:rPr>
              <w:t>高新区</w:t>
            </w:r>
            <w:r>
              <w:rPr>
                <w:rFonts w:ascii="Times New Roman" w:hAnsi="Times New Roman" w:eastAsia="宋体"/>
                <w:b w:val="0"/>
                <w:bCs w:val="0"/>
                <w:sz w:val="24"/>
              </w:rPr>
              <w:t>安监局</w:t>
            </w:r>
          </w:p>
        </w:tc>
        <w:tc>
          <w:tcPr>
            <w:tcW w:w="3906"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0791-</w:t>
            </w:r>
            <w:r>
              <w:rPr>
                <w:rFonts w:hint="eastAsia" w:ascii="Times New Roman" w:hAnsi="Times New Roman" w:eastAsia="宋体"/>
                <w:b w:val="0"/>
                <w:bCs w:val="0"/>
                <w:sz w:val="24"/>
                <w:lang w:val="en-US" w:eastAsia="zh-CN"/>
              </w:rPr>
              <w:t>88161389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034"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8</w:t>
            </w:r>
          </w:p>
        </w:tc>
        <w:tc>
          <w:tcPr>
            <w:tcW w:w="4630"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hint="eastAsia" w:ascii="Times New Roman" w:hAnsi="Times New Roman" w:eastAsia="宋体"/>
                <w:b w:val="0"/>
                <w:bCs w:val="0"/>
                <w:sz w:val="24"/>
                <w:lang w:eastAsia="zh-CN"/>
              </w:rPr>
              <w:t>高新区</w:t>
            </w:r>
            <w:r>
              <w:rPr>
                <w:rFonts w:ascii="Times New Roman" w:hAnsi="Times New Roman" w:eastAsia="宋体"/>
                <w:b w:val="0"/>
                <w:bCs w:val="0"/>
                <w:sz w:val="24"/>
              </w:rPr>
              <w:t>公安分局</w:t>
            </w:r>
          </w:p>
        </w:tc>
        <w:tc>
          <w:tcPr>
            <w:tcW w:w="3906"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0</w:t>
            </w:r>
            <w:r>
              <w:rPr>
                <w:rFonts w:hint="eastAsia" w:ascii="Times New Roman" w:hAnsi="Times New Roman" w:eastAsia="宋体"/>
                <w:b w:val="0"/>
                <w:bCs w:val="0"/>
                <w:sz w:val="24"/>
              </w:rPr>
              <w:t>79</w:t>
            </w:r>
            <w:r>
              <w:rPr>
                <w:rFonts w:ascii="Times New Roman" w:hAnsi="Times New Roman" w:eastAsia="宋体"/>
                <w:b w:val="0"/>
                <w:bCs w:val="0"/>
                <w:sz w:val="24"/>
              </w:rPr>
              <w:t>1-8</w:t>
            </w:r>
            <w:r>
              <w:rPr>
                <w:rFonts w:hint="eastAsia" w:ascii="Times New Roman" w:hAnsi="Times New Roman" w:eastAsia="宋体"/>
                <w:b w:val="0"/>
                <w:bCs w:val="0"/>
                <w:sz w:val="24"/>
                <w:lang w:val="en-US" w:eastAsia="zh-CN"/>
              </w:rPr>
              <w:t>8132075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034"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9</w:t>
            </w:r>
          </w:p>
        </w:tc>
        <w:tc>
          <w:tcPr>
            <w:tcW w:w="4630"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hint="eastAsia" w:ascii="Times New Roman" w:hAnsi="Times New Roman" w:eastAsia="宋体"/>
                <w:b w:val="0"/>
                <w:bCs w:val="0"/>
                <w:sz w:val="24"/>
                <w:lang w:eastAsia="zh-CN"/>
              </w:rPr>
              <w:t>昌东镇</w:t>
            </w:r>
            <w:r>
              <w:rPr>
                <w:rFonts w:ascii="Times New Roman" w:hAnsi="Times New Roman" w:eastAsia="宋体"/>
                <w:b w:val="0"/>
                <w:bCs w:val="0"/>
                <w:sz w:val="24"/>
              </w:rPr>
              <w:t>卫生院</w:t>
            </w:r>
          </w:p>
        </w:tc>
        <w:tc>
          <w:tcPr>
            <w:tcW w:w="3906" w:type="dxa"/>
            <w:tcBorders>
              <w:tl2br w:val="nil"/>
              <w:tr2bl w:val="nil"/>
            </w:tcBorders>
            <w:vAlign w:val="center"/>
          </w:tcPr>
          <w:p>
            <w:pPr>
              <w:ind w:left="0" w:leftChars="0" w:firstLine="0" w:firstLineChars="0"/>
              <w:jc w:val="center"/>
              <w:rPr>
                <w:rFonts w:hint="eastAsia" w:ascii="Times New Roman" w:hAnsi="Times New Roman" w:eastAsia="宋体"/>
                <w:b w:val="0"/>
                <w:bCs w:val="0"/>
                <w:sz w:val="24"/>
                <w:lang w:val="en-US" w:eastAsia="zh-CN"/>
              </w:rPr>
            </w:pPr>
            <w:r>
              <w:rPr>
                <w:rFonts w:ascii="Times New Roman" w:hAnsi="Times New Roman" w:eastAsia="宋体"/>
                <w:b w:val="0"/>
                <w:bCs w:val="0"/>
                <w:sz w:val="24"/>
              </w:rPr>
              <w:t>0</w:t>
            </w:r>
            <w:r>
              <w:rPr>
                <w:rFonts w:hint="eastAsia" w:ascii="Times New Roman" w:hAnsi="Times New Roman" w:eastAsia="宋体"/>
                <w:b w:val="0"/>
                <w:bCs w:val="0"/>
                <w:sz w:val="24"/>
              </w:rPr>
              <w:t>79</w:t>
            </w:r>
            <w:r>
              <w:rPr>
                <w:rFonts w:ascii="Times New Roman" w:hAnsi="Times New Roman" w:eastAsia="宋体"/>
                <w:b w:val="0"/>
                <w:bCs w:val="0"/>
                <w:sz w:val="24"/>
              </w:rPr>
              <w:t>1-8</w:t>
            </w:r>
            <w:r>
              <w:rPr>
                <w:rFonts w:hint="eastAsia" w:ascii="Times New Roman" w:hAnsi="Times New Roman" w:eastAsia="宋体"/>
                <w:b w:val="0"/>
                <w:bCs w:val="0"/>
                <w:sz w:val="24"/>
                <w:lang w:val="en-US" w:eastAsia="zh-CN"/>
              </w:rPr>
              <w:t>8251279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034" w:type="dxa"/>
            <w:tcBorders>
              <w:tl2br w:val="nil"/>
              <w:tr2bl w:val="nil"/>
            </w:tcBorders>
            <w:vAlign w:val="center"/>
          </w:tcPr>
          <w:p>
            <w:pPr>
              <w:ind w:left="0" w:leftChars="0" w:firstLine="0" w:firstLineChars="0"/>
              <w:jc w:val="center"/>
              <w:rPr>
                <w:rFonts w:hint="eastAsia" w:ascii="Times New Roman" w:hAnsi="Times New Roman" w:eastAsia="宋体"/>
                <w:b w:val="0"/>
                <w:bCs w:val="0"/>
                <w:sz w:val="24"/>
                <w:lang w:val="en-US" w:eastAsia="zh-CN"/>
              </w:rPr>
            </w:pPr>
            <w:r>
              <w:rPr>
                <w:rFonts w:hint="eastAsia" w:ascii="Times New Roman" w:hAnsi="Times New Roman" w:eastAsia="宋体"/>
                <w:b w:val="0"/>
                <w:bCs w:val="0"/>
                <w:sz w:val="24"/>
                <w:lang w:val="en-US" w:eastAsia="zh-CN"/>
              </w:rPr>
              <w:t>10</w:t>
            </w:r>
          </w:p>
        </w:tc>
        <w:tc>
          <w:tcPr>
            <w:tcW w:w="4630"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hint="eastAsia" w:ascii="Times New Roman" w:hAnsi="Times New Roman" w:eastAsia="宋体"/>
                <w:b w:val="0"/>
                <w:bCs w:val="0"/>
                <w:sz w:val="24"/>
                <w:lang w:eastAsia="zh-CN"/>
              </w:rPr>
              <w:t>昌东镇政府</w:t>
            </w:r>
          </w:p>
        </w:tc>
        <w:tc>
          <w:tcPr>
            <w:tcW w:w="3906" w:type="dxa"/>
            <w:tcBorders>
              <w:tl2br w:val="nil"/>
              <w:tr2bl w:val="nil"/>
            </w:tcBorders>
            <w:vAlign w:val="center"/>
          </w:tcPr>
          <w:p>
            <w:pPr>
              <w:ind w:left="0" w:leftChars="0" w:firstLine="0" w:firstLineChars="0"/>
              <w:jc w:val="center"/>
              <w:rPr>
                <w:rFonts w:hint="eastAsia" w:ascii="Times New Roman" w:hAnsi="Times New Roman" w:eastAsia="宋体"/>
                <w:b w:val="0"/>
                <w:bCs w:val="0"/>
                <w:sz w:val="24"/>
                <w:lang w:val="en-US" w:eastAsia="zh-CN"/>
              </w:rPr>
            </w:pPr>
            <w:r>
              <w:rPr>
                <w:rFonts w:ascii="Times New Roman" w:hAnsi="Times New Roman" w:eastAsia="宋体"/>
                <w:b w:val="0"/>
                <w:bCs w:val="0"/>
                <w:sz w:val="24"/>
              </w:rPr>
              <w:t>0</w:t>
            </w:r>
            <w:r>
              <w:rPr>
                <w:rFonts w:hint="eastAsia" w:ascii="Times New Roman" w:hAnsi="Times New Roman" w:eastAsia="宋体"/>
                <w:b w:val="0"/>
                <w:bCs w:val="0"/>
                <w:sz w:val="24"/>
              </w:rPr>
              <w:t>79</w:t>
            </w:r>
            <w:r>
              <w:rPr>
                <w:rFonts w:ascii="Times New Roman" w:hAnsi="Times New Roman" w:eastAsia="宋体"/>
                <w:b w:val="0"/>
                <w:bCs w:val="0"/>
                <w:sz w:val="24"/>
              </w:rPr>
              <w:t>1-8</w:t>
            </w:r>
            <w:r>
              <w:rPr>
                <w:rFonts w:hint="eastAsia" w:ascii="Times New Roman" w:hAnsi="Times New Roman" w:eastAsia="宋体"/>
                <w:b w:val="0"/>
                <w:bCs w:val="0"/>
                <w:sz w:val="24"/>
                <w:lang w:val="en-US" w:eastAsia="zh-CN"/>
              </w:rPr>
              <w:t>5801001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034"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11</w:t>
            </w:r>
          </w:p>
        </w:tc>
        <w:tc>
          <w:tcPr>
            <w:tcW w:w="4630" w:type="dxa"/>
            <w:tcBorders>
              <w:tl2br w:val="nil"/>
              <w:tr2bl w:val="nil"/>
            </w:tcBorders>
            <w:vAlign w:val="center"/>
          </w:tcPr>
          <w:p>
            <w:pPr>
              <w:ind w:left="0" w:leftChars="0" w:firstLine="0" w:firstLineChars="0"/>
              <w:jc w:val="center"/>
              <w:rPr>
                <w:rFonts w:hint="eastAsia" w:ascii="Times New Roman" w:hAnsi="Times New Roman" w:eastAsia="宋体"/>
                <w:b w:val="0"/>
                <w:bCs w:val="0"/>
                <w:sz w:val="24"/>
                <w:lang w:eastAsia="zh-CN"/>
              </w:rPr>
            </w:pPr>
            <w:r>
              <w:rPr>
                <w:rFonts w:hint="eastAsia" w:ascii="Times New Roman" w:hAnsi="Times New Roman" w:eastAsia="宋体"/>
                <w:b w:val="0"/>
                <w:bCs w:val="0"/>
                <w:sz w:val="24"/>
                <w:lang w:eastAsia="zh-CN"/>
              </w:rPr>
              <w:t>赛福威汽车饰件模具南昌公司</w:t>
            </w:r>
          </w:p>
        </w:tc>
        <w:tc>
          <w:tcPr>
            <w:tcW w:w="3906" w:type="dxa"/>
            <w:tcBorders>
              <w:tl2br w:val="nil"/>
              <w:tr2bl w:val="nil"/>
            </w:tcBorders>
            <w:vAlign w:val="center"/>
          </w:tcPr>
          <w:p>
            <w:pPr>
              <w:ind w:left="0" w:leftChars="0" w:firstLine="0" w:firstLineChars="0"/>
              <w:jc w:val="center"/>
              <w:rPr>
                <w:rFonts w:hint="eastAsia" w:ascii="Times New Roman" w:hAnsi="Times New Roman" w:eastAsia="宋体"/>
                <w:b w:val="0"/>
                <w:bCs w:val="0"/>
                <w:sz w:val="24"/>
                <w:lang w:val="en-US" w:eastAsia="zh-CN"/>
              </w:rPr>
            </w:pPr>
            <w:r>
              <w:rPr>
                <w:rFonts w:hint="eastAsia" w:ascii="Times New Roman" w:hAnsi="Times New Roman" w:eastAsia="宋体"/>
                <w:b w:val="0"/>
                <w:bCs w:val="0"/>
                <w:sz w:val="24"/>
                <w:lang w:val="en-US" w:eastAsia="zh-CN"/>
              </w:rPr>
              <w:t>13592423787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034"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12</w:t>
            </w:r>
          </w:p>
        </w:tc>
        <w:tc>
          <w:tcPr>
            <w:tcW w:w="4630" w:type="dxa"/>
            <w:tcBorders>
              <w:tl2br w:val="nil"/>
              <w:tr2bl w:val="nil"/>
            </w:tcBorders>
            <w:vAlign w:val="center"/>
          </w:tcPr>
          <w:p>
            <w:pPr>
              <w:ind w:left="0" w:leftChars="0" w:firstLine="0" w:firstLineChars="0"/>
              <w:jc w:val="center"/>
              <w:rPr>
                <w:rFonts w:hint="eastAsia" w:ascii="Times New Roman" w:hAnsi="Times New Roman" w:eastAsia="宋体"/>
                <w:b w:val="0"/>
                <w:bCs w:val="0"/>
                <w:sz w:val="24"/>
                <w:lang w:eastAsia="zh-CN"/>
              </w:rPr>
            </w:pPr>
            <w:r>
              <w:rPr>
                <w:rFonts w:hint="eastAsia" w:ascii="Times New Roman" w:hAnsi="Times New Roman" w:eastAsia="宋体"/>
                <w:b w:val="0"/>
                <w:bCs w:val="0"/>
                <w:sz w:val="24"/>
                <w:lang w:eastAsia="zh-CN"/>
              </w:rPr>
              <w:t>江西江荣服饰有限公司</w:t>
            </w:r>
          </w:p>
        </w:tc>
        <w:tc>
          <w:tcPr>
            <w:tcW w:w="3906" w:type="dxa"/>
            <w:tcBorders>
              <w:tl2br w:val="nil"/>
              <w:tr2bl w:val="nil"/>
            </w:tcBorders>
            <w:vAlign w:val="center"/>
          </w:tcPr>
          <w:p>
            <w:pPr>
              <w:ind w:left="0" w:leftChars="0" w:firstLine="0" w:firstLineChars="0"/>
              <w:jc w:val="center"/>
              <w:rPr>
                <w:rFonts w:hint="eastAsia" w:ascii="Times New Roman" w:hAnsi="Times New Roman" w:eastAsia="宋体"/>
                <w:b w:val="0"/>
                <w:bCs w:val="0"/>
                <w:sz w:val="24"/>
                <w:lang w:val="en-US" w:eastAsia="zh-CN"/>
              </w:rPr>
            </w:pPr>
            <w:r>
              <w:rPr>
                <w:rFonts w:hint="eastAsia" w:ascii="Times New Roman" w:hAnsi="Times New Roman" w:eastAsia="宋体"/>
                <w:b w:val="0"/>
                <w:bCs w:val="0"/>
                <w:sz w:val="24"/>
                <w:lang w:val="en-US" w:eastAsia="zh-CN"/>
              </w:rPr>
              <w:t>0791-88335886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034"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13</w:t>
            </w:r>
          </w:p>
        </w:tc>
        <w:tc>
          <w:tcPr>
            <w:tcW w:w="4630" w:type="dxa"/>
            <w:tcBorders>
              <w:tl2br w:val="nil"/>
              <w:tr2bl w:val="nil"/>
            </w:tcBorders>
            <w:vAlign w:val="center"/>
          </w:tcPr>
          <w:p>
            <w:pPr>
              <w:ind w:left="0" w:leftChars="0" w:firstLine="0" w:firstLineChars="0"/>
              <w:jc w:val="center"/>
              <w:rPr>
                <w:rFonts w:hint="eastAsia" w:ascii="Times New Roman" w:hAnsi="Times New Roman" w:eastAsia="宋体"/>
                <w:b w:val="0"/>
                <w:bCs w:val="0"/>
                <w:sz w:val="24"/>
                <w:lang w:eastAsia="zh-CN"/>
              </w:rPr>
            </w:pPr>
            <w:r>
              <w:rPr>
                <w:rFonts w:hint="eastAsia" w:ascii="Times New Roman" w:hAnsi="Times New Roman" w:eastAsia="宋体"/>
                <w:b w:val="0"/>
                <w:bCs w:val="0"/>
                <w:sz w:val="24"/>
                <w:lang w:eastAsia="zh-CN"/>
              </w:rPr>
              <w:t>江西少春国际学校</w:t>
            </w:r>
          </w:p>
        </w:tc>
        <w:tc>
          <w:tcPr>
            <w:tcW w:w="3906" w:type="dxa"/>
            <w:tcBorders>
              <w:tl2br w:val="nil"/>
              <w:tr2bl w:val="nil"/>
            </w:tcBorders>
            <w:vAlign w:val="center"/>
          </w:tcPr>
          <w:p>
            <w:pPr>
              <w:ind w:left="0" w:leftChars="0" w:firstLine="0" w:firstLineChars="0"/>
              <w:jc w:val="center"/>
              <w:rPr>
                <w:rFonts w:hint="eastAsia" w:ascii="Times New Roman" w:hAnsi="Times New Roman" w:eastAsia="宋体"/>
                <w:b w:val="0"/>
                <w:bCs w:val="0"/>
                <w:sz w:val="24"/>
                <w:lang w:val="en-US" w:eastAsia="zh-CN"/>
              </w:rPr>
            </w:pPr>
            <w:r>
              <w:rPr>
                <w:rFonts w:hint="eastAsia" w:ascii="Times New Roman" w:hAnsi="Times New Roman" w:eastAsia="宋体"/>
                <w:b w:val="0"/>
                <w:bCs w:val="0"/>
                <w:sz w:val="24"/>
                <w:lang w:val="en-US" w:eastAsia="zh-CN"/>
              </w:rPr>
              <w:t>0791-81238856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034" w:type="dxa"/>
            <w:tcBorders>
              <w:tl2br w:val="nil"/>
              <w:tr2bl w:val="nil"/>
            </w:tcBorders>
            <w:vAlign w:val="center"/>
          </w:tcPr>
          <w:p>
            <w:pPr>
              <w:ind w:left="0" w:leftChars="0" w:firstLine="0" w:firstLineChars="0"/>
              <w:jc w:val="center"/>
              <w:rPr>
                <w:rFonts w:ascii="Times New Roman" w:hAnsi="Times New Roman" w:eastAsia="宋体"/>
                <w:b w:val="0"/>
                <w:bCs w:val="0"/>
                <w:sz w:val="24"/>
              </w:rPr>
            </w:pPr>
            <w:r>
              <w:rPr>
                <w:rFonts w:ascii="Times New Roman" w:hAnsi="Times New Roman" w:eastAsia="宋体"/>
                <w:b w:val="0"/>
                <w:bCs w:val="0"/>
                <w:sz w:val="24"/>
              </w:rPr>
              <w:t>14</w:t>
            </w:r>
          </w:p>
        </w:tc>
        <w:tc>
          <w:tcPr>
            <w:tcW w:w="4630" w:type="dxa"/>
            <w:tcBorders>
              <w:tl2br w:val="nil"/>
              <w:tr2bl w:val="nil"/>
            </w:tcBorders>
            <w:vAlign w:val="center"/>
          </w:tcPr>
          <w:p>
            <w:pPr>
              <w:ind w:left="0" w:leftChars="0" w:firstLine="0" w:firstLineChars="0"/>
              <w:jc w:val="center"/>
              <w:rPr>
                <w:rFonts w:hint="eastAsia" w:ascii="Times New Roman" w:hAnsi="Times New Roman" w:eastAsia="宋体"/>
                <w:b w:val="0"/>
                <w:bCs w:val="0"/>
                <w:sz w:val="24"/>
                <w:lang w:eastAsia="zh-CN"/>
              </w:rPr>
            </w:pPr>
            <w:r>
              <w:rPr>
                <w:rFonts w:hint="eastAsia" w:ascii="Times New Roman" w:hAnsi="Times New Roman" w:eastAsia="宋体"/>
                <w:b w:val="0"/>
                <w:bCs w:val="0"/>
                <w:sz w:val="24"/>
                <w:lang w:eastAsia="zh-CN"/>
              </w:rPr>
              <w:t>江西省煤炭工业科学研究所</w:t>
            </w:r>
          </w:p>
        </w:tc>
        <w:tc>
          <w:tcPr>
            <w:tcW w:w="3906" w:type="dxa"/>
            <w:tcBorders>
              <w:tl2br w:val="nil"/>
              <w:tr2bl w:val="nil"/>
            </w:tcBorders>
            <w:vAlign w:val="center"/>
          </w:tcPr>
          <w:p>
            <w:pPr>
              <w:ind w:left="0" w:leftChars="0" w:firstLine="0" w:firstLineChars="0"/>
              <w:jc w:val="center"/>
              <w:rPr>
                <w:rFonts w:hint="eastAsia" w:ascii="Times New Roman" w:hAnsi="Times New Roman" w:eastAsia="宋体"/>
                <w:b w:val="0"/>
                <w:bCs w:val="0"/>
                <w:sz w:val="24"/>
                <w:lang w:val="en-US" w:eastAsia="zh-CN"/>
              </w:rPr>
            </w:pPr>
            <w:r>
              <w:rPr>
                <w:rFonts w:ascii="Times New Roman" w:hAnsi="Times New Roman" w:eastAsia="宋体"/>
                <w:b w:val="0"/>
                <w:bCs w:val="0"/>
                <w:sz w:val="24"/>
              </w:rPr>
              <w:t>0</w:t>
            </w:r>
            <w:r>
              <w:rPr>
                <w:rFonts w:hint="eastAsia" w:ascii="Times New Roman" w:hAnsi="Times New Roman" w:eastAsia="宋体"/>
                <w:b w:val="0"/>
                <w:bCs w:val="0"/>
                <w:sz w:val="24"/>
              </w:rPr>
              <w:t>79</w:t>
            </w:r>
            <w:r>
              <w:rPr>
                <w:rFonts w:ascii="Times New Roman" w:hAnsi="Times New Roman" w:eastAsia="宋体"/>
                <w:b w:val="0"/>
                <w:bCs w:val="0"/>
                <w:sz w:val="24"/>
              </w:rPr>
              <w:t>1-</w:t>
            </w:r>
            <w:r>
              <w:rPr>
                <w:rFonts w:hint="eastAsia" w:ascii="Times New Roman" w:hAnsi="Times New Roman" w:eastAsia="宋体"/>
                <w:b w:val="0"/>
                <w:bCs w:val="0"/>
                <w:sz w:val="24"/>
                <w:lang w:val="en-US" w:eastAsia="zh-CN"/>
              </w:rPr>
              <w:t>88314135</w:t>
            </w:r>
          </w:p>
        </w:tc>
      </w:tr>
    </w:tbl>
    <w:p>
      <w:pPr>
        <w:spacing w:line="360" w:lineRule="auto"/>
        <w:ind w:left="0" w:leftChars="0" w:right="42" w:rightChars="20" w:firstLine="840" w:firstLineChars="300"/>
        <w:jc w:val="left"/>
        <w:rPr>
          <w:rFonts w:hint="default" w:ascii="Times New Roman" w:hAnsi="Times New Roman" w:cs="Times New Roman"/>
          <w:sz w:val="28"/>
          <w:szCs w:val="28"/>
        </w:rPr>
      </w:pPr>
    </w:p>
    <w:p>
      <w:pPr>
        <w:spacing w:line="360" w:lineRule="auto"/>
        <w:ind w:left="0" w:leftChars="0" w:right="42" w:rightChars="20" w:firstLine="840" w:firstLineChars="300"/>
        <w:jc w:val="left"/>
        <w:rPr>
          <w:rFonts w:hint="default" w:ascii="Times New Roman" w:hAnsi="Times New Roman" w:cs="Times New Roman"/>
          <w:sz w:val="28"/>
          <w:szCs w:val="28"/>
        </w:rPr>
      </w:pPr>
    </w:p>
    <w:p>
      <w:pPr>
        <w:spacing w:line="360" w:lineRule="auto"/>
        <w:ind w:left="0" w:leftChars="0" w:right="42" w:rightChars="20" w:firstLine="840" w:firstLineChars="300"/>
        <w:jc w:val="left"/>
        <w:rPr>
          <w:rFonts w:hint="default" w:ascii="Times New Roman" w:hAnsi="Times New Roman" w:cs="Times New Roman"/>
          <w:sz w:val="28"/>
          <w:szCs w:val="28"/>
        </w:rPr>
      </w:pPr>
    </w:p>
    <w:bookmarkEnd w:id="38"/>
    <w:bookmarkEnd w:id="39"/>
    <w:bookmarkEnd w:id="40"/>
    <w:p>
      <w:pPr>
        <w:spacing w:line="360" w:lineRule="auto"/>
        <w:ind w:firstLine="31680"/>
        <w:rPr>
          <w:rFonts w:hint="default" w:ascii="Times New Roman" w:hAnsi="Times New Roman" w:eastAsia="宋体" w:cs="Times New Roman"/>
          <w:b/>
          <w:bCs/>
          <w:sz w:val="32"/>
          <w:szCs w:val="32"/>
          <w:lang w:eastAsia="zh-CN"/>
        </w:rPr>
        <w:sectPr>
          <w:pgSz w:w="11906" w:h="16838"/>
          <w:pgMar w:top="1440" w:right="1276" w:bottom="1440" w:left="1276" w:header="851" w:footer="992" w:gutter="0"/>
          <w:pgBorders>
            <w:top w:val="none" w:sz="0" w:space="0"/>
            <w:left w:val="none" w:sz="0" w:space="0"/>
            <w:bottom w:val="none" w:sz="0" w:space="0"/>
            <w:right w:val="none" w:sz="0" w:space="0"/>
          </w:pgBorders>
          <w:pgNumType w:fmt="decimal"/>
          <w:cols w:space="720" w:num="1"/>
          <w:docGrid w:type="lines" w:linePitch="312" w:charSpace="0"/>
        </w:sectPr>
      </w:pPr>
    </w:p>
    <w:p>
      <w:pPr>
        <w:ind w:left="0" w:leftChars="0" w:firstLine="0" w:firstLineChars="0"/>
        <w:jc w:val="left"/>
        <w:rPr>
          <w:rFonts w:hint="default" w:ascii="Times New Roman" w:hAnsi="Times New Roman" w:cs="Times New Roman"/>
        </w:rPr>
      </w:pPr>
      <w:r>
        <w:rPr>
          <w:rFonts w:hint="default" w:ascii="Times New Roman" w:hAnsi="Times New Roman" w:eastAsia="宋体" w:cs="Times New Roman"/>
          <w:color w:val="auto"/>
          <w:lang w:eastAsia="zh-CN"/>
        </w:rPr>
        <w:drawing>
          <wp:anchor distT="0" distB="0" distL="114300" distR="114300" simplePos="0" relativeHeight="251658240" behindDoc="1" locked="0" layoutInCell="1" allowOverlap="1">
            <wp:simplePos x="0" y="0"/>
            <wp:positionH relativeFrom="column">
              <wp:posOffset>1219200</wp:posOffset>
            </wp:positionH>
            <wp:positionV relativeFrom="paragraph">
              <wp:posOffset>131445</wp:posOffset>
            </wp:positionV>
            <wp:extent cx="6401435" cy="4563110"/>
            <wp:effectExtent l="19050" t="19050" r="37465" b="27940"/>
            <wp:wrapNone/>
            <wp:docPr id="3" name="图片 4" descr="c78d773e805b8047ca42e5c89c56a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c78d773e805b8047ca42e5c89c56a8f"/>
                    <pic:cNvPicPr>
                      <a:picLocks noChangeAspect="1"/>
                    </pic:cNvPicPr>
                  </pic:nvPicPr>
                  <pic:blipFill>
                    <a:blip r:embed="rId10"/>
                    <a:stretch>
                      <a:fillRect/>
                    </a:stretch>
                  </pic:blipFill>
                  <pic:spPr>
                    <a:xfrm>
                      <a:off x="0" y="0"/>
                      <a:ext cx="6401435" cy="4563110"/>
                    </a:xfrm>
                    <a:prstGeom prst="rect">
                      <a:avLst/>
                    </a:prstGeom>
                    <a:noFill/>
                    <a:ln w="19050" cap="flat" cmpd="sng">
                      <a:solidFill>
                        <a:srgbClr val="000000"/>
                      </a:solidFill>
                      <a:prstDash val="solid"/>
                      <a:miter/>
                      <a:headEnd type="none" w="med" len="med"/>
                      <a:tailEnd type="none" w="med" len="med"/>
                    </a:ln>
                  </pic:spPr>
                </pic:pic>
              </a:graphicData>
            </a:graphic>
          </wp:anchor>
        </w:drawing>
      </w:r>
    </w:p>
    <w:p>
      <w:pPr>
        <w:ind w:left="0" w:leftChars="0" w:firstLine="0" w:firstLineChars="0"/>
        <w:jc w:val="left"/>
        <w:rPr>
          <w:rFonts w:hint="default" w:ascii="Times New Roman" w:hAnsi="Times New Roman" w:cs="Times New Roman"/>
        </w:rPr>
      </w:pPr>
    </w:p>
    <w:p>
      <w:pPr>
        <w:ind w:left="0" w:leftChars="0" w:firstLine="0" w:firstLineChars="0"/>
        <w:jc w:val="left"/>
        <w:rPr>
          <w:rFonts w:hint="default" w:ascii="Times New Roman" w:hAnsi="Times New Roman" w:cs="Times New Roman"/>
        </w:rPr>
      </w:pPr>
    </w:p>
    <w:p>
      <w:pPr>
        <w:ind w:left="0" w:leftChars="0" w:firstLine="0" w:firstLineChars="0"/>
        <w:jc w:val="left"/>
        <w:rPr>
          <w:rFonts w:hint="default" w:ascii="Times New Roman" w:hAnsi="Times New Roman" w:cs="Times New Roman"/>
        </w:rPr>
      </w:pPr>
    </w:p>
    <w:p>
      <w:pPr>
        <w:ind w:left="0" w:leftChars="0" w:firstLine="0" w:firstLineChars="0"/>
        <w:jc w:val="left"/>
        <w:rPr>
          <w:rFonts w:hint="default" w:ascii="Times New Roman" w:hAnsi="Times New Roman" w:cs="Times New Roman"/>
        </w:rPr>
      </w:pPr>
    </w:p>
    <w:p>
      <w:pPr>
        <w:ind w:left="0" w:leftChars="0" w:firstLine="0" w:firstLineChars="0"/>
        <w:jc w:val="left"/>
        <w:rPr>
          <w:rFonts w:hint="default" w:ascii="Times New Roman" w:hAnsi="Times New Roman" w:cs="Times New Roman"/>
        </w:rPr>
      </w:pPr>
    </w:p>
    <w:p>
      <w:pPr>
        <w:ind w:left="0" w:leftChars="0" w:firstLine="0" w:firstLineChars="0"/>
        <w:jc w:val="left"/>
        <w:rPr>
          <w:rFonts w:hint="default" w:ascii="Times New Roman" w:hAnsi="Times New Roman" w:cs="Times New Roman"/>
        </w:rPr>
      </w:pPr>
    </w:p>
    <w:p>
      <w:pPr>
        <w:ind w:left="0" w:leftChars="0" w:firstLine="0" w:firstLineChars="0"/>
        <w:jc w:val="left"/>
        <w:rPr>
          <w:rFonts w:hint="default" w:ascii="Times New Roman" w:hAnsi="Times New Roman" w:cs="Times New Roman"/>
        </w:rPr>
      </w:pPr>
    </w:p>
    <w:p>
      <w:pPr>
        <w:ind w:left="0" w:leftChars="0" w:firstLine="0" w:firstLineChars="0"/>
        <w:jc w:val="left"/>
        <w:rPr>
          <w:rFonts w:hint="eastAsia" w:ascii="Times New Roman" w:hAnsi="Times New Roman" w:eastAsia="宋体" w:cs="Times New Roman"/>
          <w:lang w:val="en-US" w:eastAsia="zh-CN"/>
        </w:rPr>
      </w:pPr>
      <w:r>
        <w:rPr>
          <w:rFonts w:hint="eastAsia" w:ascii="Times New Roman" w:hAnsi="Times New Roman" w:cs="Times New Roman"/>
          <w:lang w:val="en-US" w:eastAsia="zh-CN"/>
        </w:rPr>
        <w:t xml:space="preserve"> </w:t>
      </w:r>
    </w:p>
    <w:p>
      <w:pPr>
        <w:ind w:left="0" w:leftChars="0" w:firstLine="0" w:firstLineChars="0"/>
        <w:jc w:val="left"/>
        <w:rPr>
          <w:rFonts w:hint="default" w:ascii="Times New Roman" w:hAnsi="Times New Roman" w:eastAsia="宋体" w:cs="Times New Roman"/>
          <w:lang w:val="en-US" w:eastAsia="zh-CN"/>
        </w:rPr>
      </w:pPr>
    </w:p>
    <w:p>
      <w:pPr>
        <w:ind w:left="0" w:leftChars="0" w:firstLine="0" w:firstLineChars="0"/>
        <w:jc w:val="left"/>
        <w:rPr>
          <w:rFonts w:hint="default" w:ascii="Times New Roman" w:hAnsi="Times New Roman" w:eastAsia="宋体" w:cs="Times New Roman"/>
          <w:lang w:val="en-US" w:eastAsia="zh-CN"/>
        </w:rPr>
      </w:pPr>
    </w:p>
    <w:p>
      <w:pPr>
        <w:ind w:left="0" w:leftChars="0" w:firstLine="0" w:firstLineChars="0"/>
        <w:jc w:val="left"/>
        <w:rPr>
          <w:rFonts w:hint="default" w:ascii="Times New Roman" w:hAnsi="Times New Roman" w:eastAsia="宋体" w:cs="Times New Roman"/>
          <w:lang w:val="en-US" w:eastAsia="zh-CN"/>
        </w:rPr>
      </w:pPr>
    </w:p>
    <w:p>
      <w:pPr>
        <w:ind w:left="0" w:leftChars="0" w:firstLine="0" w:firstLineChars="0"/>
        <w:jc w:val="left"/>
        <w:rPr>
          <w:rFonts w:hint="default" w:ascii="Times New Roman" w:hAnsi="Times New Roman" w:eastAsia="宋体" w:cs="Times New Roman"/>
          <w:lang w:val="en-US" w:eastAsia="zh-CN"/>
        </w:rPr>
      </w:pPr>
    </w:p>
    <w:p>
      <w:pPr>
        <w:ind w:left="0" w:leftChars="0" w:firstLine="0" w:firstLineChars="0"/>
        <w:jc w:val="left"/>
        <w:rPr>
          <w:rFonts w:hint="default" w:ascii="Times New Roman" w:hAnsi="Times New Roman" w:eastAsia="宋体" w:cs="Times New Roman"/>
          <w:lang w:val="en-US" w:eastAsia="zh-CN"/>
        </w:rPr>
      </w:pPr>
    </w:p>
    <w:p>
      <w:pPr>
        <w:ind w:left="0" w:leftChars="0" w:firstLine="0" w:firstLineChars="0"/>
        <w:jc w:val="left"/>
        <w:rPr>
          <w:rFonts w:hint="default" w:ascii="Times New Roman" w:hAnsi="Times New Roman" w:eastAsia="宋体" w:cs="Times New Roman"/>
          <w:lang w:val="en-US" w:eastAsia="zh-CN"/>
        </w:rPr>
      </w:pPr>
    </w:p>
    <w:p>
      <w:pPr>
        <w:ind w:left="0" w:leftChars="0" w:firstLine="0" w:firstLineChars="0"/>
        <w:jc w:val="left"/>
        <w:rPr>
          <w:rFonts w:hint="default" w:ascii="Times New Roman" w:hAnsi="Times New Roman" w:eastAsia="宋体" w:cs="Times New Roman"/>
          <w:lang w:val="en-US" w:eastAsia="zh-CN"/>
        </w:rPr>
      </w:pPr>
    </w:p>
    <w:p>
      <w:pPr>
        <w:ind w:left="0" w:leftChars="0" w:firstLine="0" w:firstLineChars="0"/>
        <w:jc w:val="left"/>
        <w:rPr>
          <w:rFonts w:hint="default" w:ascii="Times New Roman" w:hAnsi="Times New Roman" w:eastAsia="宋体" w:cs="Times New Roman"/>
          <w:lang w:val="en-US" w:eastAsia="zh-CN"/>
        </w:rPr>
      </w:pPr>
    </w:p>
    <w:p>
      <w:pPr>
        <w:ind w:left="0" w:leftChars="0" w:firstLine="0" w:firstLineChars="0"/>
        <w:jc w:val="center"/>
        <w:rPr>
          <w:rFonts w:hint="default" w:ascii="Times New Roman" w:hAnsi="Times New Roman" w:cs="Times New Roman"/>
          <w:b/>
          <w:bCs/>
          <w:sz w:val="28"/>
          <w:szCs w:val="28"/>
          <w:lang w:val="en-US" w:eastAsia="zh-CN"/>
        </w:rPr>
      </w:pPr>
      <w:bookmarkStart w:id="48" w:name="_Toc12426_WPSOffice_Level1"/>
      <w:r>
        <w:rPr>
          <w:rFonts w:hint="default" w:ascii="Times New Roman" w:hAnsi="Times New Roman" w:cs="Times New Roman"/>
          <w:b/>
          <w:bCs/>
          <w:sz w:val="28"/>
          <w:szCs w:val="28"/>
          <w:lang w:val="en-US" w:eastAsia="zh-CN"/>
        </w:rPr>
        <w:t>应急疏散路径图</w:t>
      </w:r>
      <w:bookmarkEnd w:id="48"/>
    </w:p>
    <w:p>
      <w:pPr>
        <w:ind w:left="0" w:leftChars="0" w:firstLine="0" w:firstLineChars="0"/>
        <w:jc w:val="center"/>
        <w:rPr>
          <w:rFonts w:hint="default" w:ascii="Times New Roman" w:hAnsi="Times New Roman" w:cs="Times New Roman"/>
          <w:sz w:val="28"/>
          <w:szCs w:val="28"/>
          <w:lang w:val="en-US" w:eastAsia="zh-CN"/>
        </w:rPr>
      </w:pPr>
    </w:p>
    <w:p>
      <w:pPr>
        <w:ind w:left="0" w:leftChars="0" w:firstLine="0" w:firstLineChars="0"/>
        <w:jc w:val="center"/>
        <w:rPr>
          <w:rFonts w:hint="default" w:ascii="Times New Roman" w:hAnsi="Times New Roman" w:cs="Times New Roman"/>
          <w:sz w:val="28"/>
          <w:szCs w:val="28"/>
          <w:lang w:val="en-US" w:eastAsia="zh-CN"/>
        </w:rPr>
      </w:pPr>
    </w:p>
    <w:p>
      <w:pPr>
        <w:ind w:left="0" w:leftChars="0" w:firstLine="0" w:firstLineChars="0"/>
        <w:jc w:val="center"/>
        <w:rPr>
          <w:rFonts w:hint="default" w:ascii="Times New Roman" w:hAnsi="Times New Roman" w:cs="Times New Roman"/>
          <w:sz w:val="28"/>
          <w:szCs w:val="28"/>
          <w:lang w:val="en-US" w:eastAsia="zh-CN"/>
        </w:rPr>
      </w:pPr>
    </w:p>
    <w:p>
      <w:pPr>
        <w:ind w:left="0" w:leftChars="0" w:firstLine="0" w:firstLineChars="0"/>
        <w:jc w:val="center"/>
        <w:rPr>
          <w:rFonts w:hint="default" w:ascii="Times New Roman" w:hAnsi="Times New Roman" w:cs="Times New Roman"/>
          <w:sz w:val="28"/>
          <w:szCs w:val="28"/>
          <w:lang w:val="en-US" w:eastAsia="zh-CN"/>
        </w:rPr>
      </w:pPr>
    </w:p>
    <w:p>
      <w:pPr>
        <w:ind w:left="0" w:leftChars="0" w:firstLine="0" w:firstLineChars="0"/>
        <w:jc w:val="center"/>
        <w:rPr>
          <w:rFonts w:hint="default" w:ascii="Times New Roman" w:hAnsi="Times New Roman" w:cs="Times New Roman"/>
          <w:sz w:val="28"/>
          <w:szCs w:val="28"/>
          <w:lang w:val="en-US" w:eastAsia="zh-CN"/>
        </w:rPr>
      </w:pPr>
    </w:p>
    <w:p>
      <w:pPr>
        <w:ind w:left="0" w:leftChars="0" w:firstLine="0" w:firstLineChars="0"/>
        <w:jc w:val="center"/>
        <w:rPr>
          <w:rFonts w:hint="default" w:ascii="Times New Roman" w:hAnsi="Times New Roman" w:cs="Times New Roman"/>
          <w:sz w:val="28"/>
          <w:szCs w:val="28"/>
          <w:lang w:val="en-US" w:eastAsia="zh-CN"/>
        </w:rPr>
      </w:pPr>
    </w:p>
    <w:p>
      <w:pPr>
        <w:ind w:left="0" w:leftChars="0" w:firstLine="0" w:firstLineChars="0"/>
        <w:jc w:val="center"/>
        <w:rPr>
          <w:rFonts w:hint="default" w:ascii="Times New Roman" w:hAnsi="Times New Roman" w:cs="Times New Roman"/>
          <w:sz w:val="28"/>
          <w:szCs w:val="28"/>
          <w:lang w:val="en-US" w:eastAsia="zh-CN"/>
        </w:rPr>
      </w:pPr>
    </w:p>
    <w:p>
      <w:pPr>
        <w:ind w:left="0" w:leftChars="0" w:firstLine="0" w:firstLineChars="0"/>
        <w:jc w:val="center"/>
        <w:rPr>
          <w:rFonts w:hint="default" w:ascii="Times New Roman" w:hAnsi="Times New Roman" w:cs="Times New Roman"/>
          <w:sz w:val="28"/>
          <w:szCs w:val="28"/>
          <w:lang w:val="en-US" w:eastAsia="zh-CN"/>
        </w:rPr>
      </w:pPr>
    </w:p>
    <w:p>
      <w:pPr>
        <w:ind w:left="0" w:leftChars="0" w:firstLine="0" w:firstLineChars="0"/>
        <w:jc w:val="center"/>
        <w:rPr>
          <w:rFonts w:hint="default" w:ascii="Times New Roman" w:hAnsi="Times New Roman" w:cs="Times New Roman"/>
        </w:rPr>
      </w:pPr>
    </w:p>
    <w:p>
      <w:pPr>
        <w:ind w:left="0" w:leftChars="0" w:firstLine="0" w:firstLineChars="0"/>
        <w:jc w:val="center"/>
        <w:rPr>
          <w:rFonts w:hint="default" w:ascii="Times New Roman" w:hAnsi="Times New Roman" w:cs="Times New Roman"/>
        </w:rPr>
      </w:pPr>
    </w:p>
    <w:p>
      <w:pPr>
        <w:ind w:left="0" w:leftChars="0" w:firstLine="0" w:firstLineChars="0"/>
        <w:jc w:val="center"/>
        <w:rPr>
          <w:rFonts w:hint="default" w:ascii="Times New Roman" w:hAnsi="Times New Roman" w:eastAsia="宋体" w:cs="Times New Roman"/>
          <w:lang w:eastAsia="zh-CN"/>
        </w:rPr>
      </w:pPr>
    </w:p>
    <w:p>
      <w:pPr>
        <w:ind w:left="0" w:leftChars="0" w:firstLine="0" w:firstLineChars="0"/>
        <w:jc w:val="center"/>
        <w:rPr>
          <w:rFonts w:hint="default" w:ascii="Times New Roman" w:hAnsi="Times New Roman" w:cs="Times New Roman"/>
        </w:rPr>
      </w:pPr>
    </w:p>
    <w:p>
      <w:pPr>
        <w:ind w:left="0" w:leftChars="0" w:firstLine="0" w:firstLineChars="0"/>
        <w:jc w:val="center"/>
        <w:rPr>
          <w:rFonts w:hint="default" w:ascii="Times New Roman" w:hAnsi="Times New Roman" w:cs="Times New Roman"/>
        </w:rPr>
      </w:pPr>
    </w:p>
    <w:p>
      <w:pPr>
        <w:ind w:left="0" w:leftChars="0" w:firstLine="0" w:firstLineChars="0"/>
        <w:jc w:val="center"/>
        <w:rPr>
          <w:rFonts w:hint="default" w:ascii="Times New Roman" w:hAnsi="Times New Roman" w:cs="Times New Roman"/>
        </w:rPr>
      </w:pPr>
    </w:p>
    <w:p>
      <w:pPr>
        <w:ind w:left="0" w:leftChars="0" w:firstLine="0" w:firstLineChars="0"/>
        <w:jc w:val="center"/>
        <w:rPr>
          <w:rFonts w:hint="default" w:ascii="Times New Roman" w:hAnsi="Times New Roman" w:cs="Times New Roman"/>
        </w:rPr>
      </w:pPr>
    </w:p>
    <w:p>
      <w:pPr>
        <w:ind w:left="0" w:leftChars="0" w:firstLine="0" w:firstLineChars="0"/>
        <w:jc w:val="center"/>
        <w:rPr>
          <w:rFonts w:hint="default" w:ascii="Times New Roman" w:hAnsi="Times New Roman" w:cs="Times New Roman"/>
        </w:rPr>
      </w:pPr>
    </w:p>
    <w:p>
      <w:pPr>
        <w:ind w:left="0" w:leftChars="0" w:firstLine="0" w:firstLineChars="0"/>
        <w:jc w:val="center"/>
        <w:rPr>
          <w:rFonts w:hint="default" w:ascii="Times New Roman" w:hAnsi="Times New Roman" w:cs="Times New Roman"/>
        </w:rPr>
      </w:pPr>
    </w:p>
    <w:p>
      <w:pPr>
        <w:ind w:left="0" w:leftChars="0" w:firstLine="0" w:firstLineChars="0"/>
        <w:jc w:val="center"/>
        <w:rPr>
          <w:rFonts w:hint="default" w:ascii="Times New Roman" w:hAnsi="Times New Roman" w:cs="Times New Roman"/>
        </w:rPr>
      </w:pPr>
    </w:p>
    <w:p>
      <w:pPr>
        <w:ind w:left="0" w:leftChars="0" w:firstLine="0" w:firstLineChars="0"/>
        <w:jc w:val="center"/>
        <w:rPr>
          <w:rFonts w:hint="default" w:ascii="Times New Roman" w:hAnsi="Times New Roman" w:cs="Times New Roman"/>
        </w:rPr>
      </w:pPr>
      <w:r>
        <w:drawing>
          <wp:anchor distT="0" distB="0" distL="114300" distR="114300" simplePos="0" relativeHeight="251659264" behindDoc="1" locked="0" layoutInCell="1" allowOverlap="1">
            <wp:simplePos x="0" y="0"/>
            <wp:positionH relativeFrom="column">
              <wp:posOffset>974090</wp:posOffset>
            </wp:positionH>
            <wp:positionV relativeFrom="paragraph">
              <wp:posOffset>-4653280</wp:posOffset>
            </wp:positionV>
            <wp:extent cx="6914515" cy="4866640"/>
            <wp:effectExtent l="0" t="0" r="635" b="10160"/>
            <wp:wrapNone/>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1"/>
                    <a:stretch>
                      <a:fillRect/>
                    </a:stretch>
                  </pic:blipFill>
                  <pic:spPr>
                    <a:xfrm>
                      <a:off x="0" y="0"/>
                      <a:ext cx="6914515" cy="4866640"/>
                    </a:xfrm>
                    <a:prstGeom prst="rect">
                      <a:avLst/>
                    </a:prstGeom>
                    <a:noFill/>
                    <a:ln w="9525">
                      <a:noFill/>
                    </a:ln>
                  </pic:spPr>
                </pic:pic>
              </a:graphicData>
            </a:graphic>
          </wp:anchor>
        </w:drawing>
      </w:r>
    </w:p>
    <w:p>
      <w:pPr>
        <w:ind w:left="0" w:leftChars="0" w:firstLine="0" w:firstLineChars="0"/>
        <w:jc w:val="center"/>
        <w:rPr>
          <w:rFonts w:hint="default" w:ascii="Times New Roman" w:hAnsi="Times New Roman" w:cs="Times New Roman"/>
        </w:rPr>
      </w:pPr>
      <w:bookmarkStart w:id="49" w:name="_Toc6950_WPSOffice_Level1"/>
      <w:r>
        <w:rPr>
          <w:rFonts w:hint="default" w:ascii="Times New Roman" w:hAnsi="Times New Roman" w:cs="Times New Roman"/>
          <w:b/>
          <w:bCs/>
          <w:sz w:val="28"/>
          <w:szCs w:val="28"/>
          <w:lang w:val="en-US" w:eastAsia="zh-CN"/>
        </w:rPr>
        <w:t>风险源及应急措施分布图</w:t>
      </w:r>
      <w:bookmarkEnd w:id="49"/>
    </w:p>
    <w:p>
      <w:pPr>
        <w:ind w:left="0" w:leftChars="0" w:firstLine="0" w:firstLineChars="0"/>
        <w:jc w:val="center"/>
        <w:rPr>
          <w:rFonts w:hint="default" w:ascii="Times New Roman" w:hAnsi="Times New Roman" w:cs="Times New Roman"/>
        </w:rPr>
      </w:pPr>
    </w:p>
    <w:p>
      <w:pPr>
        <w:ind w:left="0" w:leftChars="0" w:firstLine="0" w:firstLineChars="0"/>
        <w:jc w:val="center"/>
        <w:rPr>
          <w:rFonts w:hint="default" w:ascii="Times New Roman" w:hAnsi="Times New Roman" w:cs="Times New Roman"/>
        </w:rPr>
      </w:pPr>
    </w:p>
    <w:p>
      <w:pPr>
        <w:ind w:left="0" w:leftChars="0" w:firstLine="0" w:firstLineChars="0"/>
        <w:jc w:val="both"/>
        <w:rPr>
          <w:rFonts w:hint="default" w:ascii="Times New Roman" w:hAnsi="Times New Roman" w:cs="Times New Roman"/>
        </w:rPr>
      </w:pPr>
    </w:p>
    <w:sectPr>
      <w:pgSz w:w="16838" w:h="11906" w:orient="landscape"/>
      <w:pgMar w:top="1276" w:right="1440" w:bottom="1276" w:left="1440" w:header="851" w:footer="992" w:gutter="0"/>
      <w:pgBorders>
        <w:top w:val="none" w:sz="0" w:space="0"/>
        <w:left w:val="none" w:sz="0" w:space="0"/>
        <w:bottom w:val="none" w:sz="0" w:space="0"/>
        <w:right w:val="none" w:sz="0" w:space="0"/>
      </w:pgBorders>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0" w:firstLineChars="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ind w:firstLine="0" w:firstLineChars="0"/>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pPr>
                            <w:pStyle w:val="6"/>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zql5uc8A&#10;AAAFAQAADwAAAAAAAAABACAAAAAiAAAAZHJzL2Rvd25yZXYueG1sUEsBAhQAFAAAAAgAh07iQNzT&#10;xD62AQAAVAMAAA4AAAAAAAAAAQAgAAAAHgEAAGRycy9lMm9Eb2MueG1sUEsFBgAAAAAGAAYAWQEA&#10;AEYFAAAAAA==&#10;">
              <v:fill on="f" focussize="0,0"/>
              <v:stroke on="f"/>
              <v:imagedata o:title=""/>
              <o:lock v:ext="edit" aspectratio="f"/>
              <v:textbox inset="0mm,0mm,0mm,0mm" style="mso-fit-shape-to-text:t;">
                <w:txbxContent>
                  <w:p>
                    <w:pPr>
                      <w:pStyle w:val="6"/>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Bdr>
        <w:bottom w:val="none" w:color="auto" w:sz="0" w:space="0"/>
      </w:pBdr>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B73CC7B"/>
    <w:multiLevelType w:val="singleLevel"/>
    <w:tmpl w:val="4B73CC7B"/>
    <w:lvl w:ilvl="0" w:tentative="0">
      <w:start w:val="1"/>
      <w:numFmt w:val="decimal"/>
      <w:suff w:val="nothing"/>
      <w:lvlText w:val="%1、"/>
      <w:lvlJc w:val="left"/>
    </w:lvl>
  </w:abstractNum>
  <w:abstractNum w:abstractNumId="1">
    <w:nsid w:val="606B3FB0"/>
    <w:multiLevelType w:val="multilevel"/>
    <w:tmpl w:val="606B3FB0"/>
    <w:lvl w:ilvl="0" w:tentative="0">
      <w:start w:val="1"/>
      <w:numFmt w:val="decimal"/>
      <w:lvlText w:val="（%1）"/>
      <w:lvlJc w:val="left"/>
      <w:pPr>
        <w:tabs>
          <w:tab w:val="left" w:pos="0"/>
        </w:tabs>
        <w:ind w:left="900" w:hanging="420"/>
      </w:pPr>
    </w:lvl>
    <w:lvl w:ilvl="1" w:tentative="0">
      <w:start w:val="1"/>
      <w:numFmt w:val="lowerLetter"/>
      <w:lvlText w:val="%2)"/>
      <w:lvlJc w:val="left"/>
      <w:pPr>
        <w:tabs>
          <w:tab w:val="left" w:pos="0"/>
        </w:tabs>
        <w:ind w:left="1320" w:hanging="420"/>
      </w:pPr>
    </w:lvl>
    <w:lvl w:ilvl="2" w:tentative="0">
      <w:start w:val="1"/>
      <w:numFmt w:val="lowerRoman"/>
      <w:lvlText w:val="%3."/>
      <w:lvlJc w:val="right"/>
      <w:pPr>
        <w:tabs>
          <w:tab w:val="left" w:pos="0"/>
        </w:tabs>
        <w:ind w:left="1740" w:hanging="420"/>
      </w:pPr>
    </w:lvl>
    <w:lvl w:ilvl="3" w:tentative="0">
      <w:start w:val="1"/>
      <w:numFmt w:val="decimal"/>
      <w:lvlText w:val="%4."/>
      <w:lvlJc w:val="left"/>
      <w:pPr>
        <w:tabs>
          <w:tab w:val="left" w:pos="0"/>
        </w:tabs>
        <w:ind w:left="2160" w:hanging="420"/>
      </w:pPr>
    </w:lvl>
    <w:lvl w:ilvl="4" w:tentative="0">
      <w:start w:val="1"/>
      <w:numFmt w:val="lowerLetter"/>
      <w:lvlText w:val="%5)"/>
      <w:lvlJc w:val="left"/>
      <w:pPr>
        <w:tabs>
          <w:tab w:val="left" w:pos="0"/>
        </w:tabs>
        <w:ind w:left="2580" w:hanging="420"/>
      </w:pPr>
    </w:lvl>
    <w:lvl w:ilvl="5" w:tentative="0">
      <w:start w:val="1"/>
      <w:numFmt w:val="lowerRoman"/>
      <w:lvlText w:val="%6."/>
      <w:lvlJc w:val="right"/>
      <w:pPr>
        <w:tabs>
          <w:tab w:val="left" w:pos="0"/>
        </w:tabs>
        <w:ind w:left="3000" w:hanging="420"/>
      </w:pPr>
    </w:lvl>
    <w:lvl w:ilvl="6" w:tentative="0">
      <w:start w:val="1"/>
      <w:numFmt w:val="decimal"/>
      <w:lvlText w:val="%7."/>
      <w:lvlJc w:val="left"/>
      <w:pPr>
        <w:tabs>
          <w:tab w:val="left" w:pos="0"/>
        </w:tabs>
        <w:ind w:left="3420" w:hanging="420"/>
      </w:pPr>
    </w:lvl>
    <w:lvl w:ilvl="7" w:tentative="0">
      <w:start w:val="1"/>
      <w:numFmt w:val="lowerLetter"/>
      <w:lvlText w:val="%8)"/>
      <w:lvlJc w:val="left"/>
      <w:pPr>
        <w:tabs>
          <w:tab w:val="left" w:pos="0"/>
        </w:tabs>
        <w:ind w:left="3840" w:hanging="420"/>
      </w:pPr>
    </w:lvl>
    <w:lvl w:ilvl="8" w:tentative="0">
      <w:start w:val="1"/>
      <w:numFmt w:val="lowerRoman"/>
      <w:lvlText w:val="%9."/>
      <w:lvlJc w:val="right"/>
      <w:pPr>
        <w:tabs>
          <w:tab w:val="left" w:pos="0"/>
        </w:tabs>
        <w:ind w:left="426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2F711F9"/>
    <w:rsid w:val="01A146B5"/>
    <w:rsid w:val="03743D13"/>
    <w:rsid w:val="122152EB"/>
    <w:rsid w:val="149E177B"/>
    <w:rsid w:val="32F711F9"/>
    <w:rsid w:val="35960622"/>
    <w:rsid w:val="435B312A"/>
    <w:rsid w:val="4DDC6805"/>
    <w:rsid w:val="504D267F"/>
    <w:rsid w:val="6CF01256"/>
    <w:rsid w:val="6D0C4CE8"/>
    <w:rsid w:val="6D5350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440" w:lineRule="exact"/>
      <w:ind w:firstLine="200" w:firstLineChars="200"/>
      <w:jc w:val="both"/>
    </w:pPr>
    <w:rPr>
      <w:rFonts w:ascii="Calibri" w:hAnsi="Calibri" w:eastAsia="宋体" w:cs="Times New Roman"/>
      <w:kern w:val="2"/>
      <w:sz w:val="21"/>
      <w:szCs w:val="22"/>
      <w:lang w:val="en-US" w:eastAsia="zh-CN" w:bidi="ar-SA"/>
    </w:rPr>
  </w:style>
  <w:style w:type="paragraph" w:styleId="3">
    <w:name w:val="heading 1"/>
    <w:basedOn w:val="1"/>
    <w:next w:val="1"/>
    <w:qFormat/>
    <w:uiPriority w:val="0"/>
    <w:pPr>
      <w:keepNext/>
      <w:keepLines/>
      <w:spacing w:before="120" w:beforeLines="0" w:after="120" w:afterLines="0" w:line="360" w:lineRule="auto"/>
      <w:outlineLvl w:val="0"/>
    </w:pPr>
    <w:rPr>
      <w:rFonts w:eastAsia="黑体"/>
      <w:bCs/>
      <w:kern w:val="44"/>
      <w:sz w:val="30"/>
      <w:szCs w:val="44"/>
    </w:rPr>
  </w:style>
  <w:style w:type="paragraph" w:styleId="4">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5">
    <w:name w:val="heading 3"/>
    <w:basedOn w:val="1"/>
    <w:next w:val="1"/>
    <w:qFormat/>
    <w:uiPriority w:val="0"/>
    <w:pPr>
      <w:keepNext/>
      <w:keepLines/>
      <w:spacing w:before="120" w:beforeLines="0" w:after="120" w:afterLines="0" w:line="360" w:lineRule="auto"/>
      <w:ind w:firstLine="0" w:firstLineChars="0"/>
      <w:outlineLvl w:val="2"/>
    </w:pPr>
    <w:rPr>
      <w:rFonts w:ascii="Times New Roman" w:hAnsi="Times New Roman"/>
      <w:bCs/>
      <w:kern w:val="2"/>
      <w:sz w:val="24"/>
      <w:szCs w:val="24"/>
    </w:rPr>
  </w:style>
  <w:style w:type="character" w:default="1" w:styleId="8">
    <w:name w:val="Default Paragraph Font"/>
    <w:semiHidden/>
    <w:qFormat/>
    <w:uiPriority w:val="0"/>
  </w:style>
  <w:style w:type="table" w:default="1" w:styleId="9">
    <w:name w:val="Normal Table"/>
    <w:semiHidden/>
    <w:qFormat/>
    <w:uiPriority w:val="0"/>
    <w:tblPr>
      <w:tblLayout w:type="fixed"/>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黑体" w:hAnsi="Times New Roman" w:eastAsia="黑体" w:cs="黑体"/>
      <w:color w:val="000000"/>
      <w:sz w:val="24"/>
      <w:szCs w:val="24"/>
      <w:lang w:val="en-US" w:eastAsia="zh-CN" w:bidi="ar-SA"/>
    </w:rPr>
  </w:style>
  <w:style w:type="paragraph" w:styleId="6">
    <w:name w:val="footer"/>
    <w:basedOn w:val="1"/>
    <w:qFormat/>
    <w:uiPriority w:val="99"/>
    <w:pPr>
      <w:tabs>
        <w:tab w:val="center" w:pos="4153"/>
        <w:tab w:val="right" w:pos="8306"/>
      </w:tabs>
      <w:snapToGrid w:val="0"/>
      <w:jc w:val="left"/>
    </w:pPr>
    <w:rPr>
      <w:rFonts w:ascii="Calibri" w:hAnsi="Calibri" w:cs="Calibri"/>
      <w:sz w:val="18"/>
      <w:szCs w:val="18"/>
    </w:rPr>
  </w:style>
  <w:style w:type="paragraph" w:styleId="7">
    <w:name w:val="header"/>
    <w:basedOn w:val="1"/>
    <w:qFormat/>
    <w:uiPriority w:val="0"/>
    <w:pPr>
      <w:pBdr>
        <w:bottom w:val="single" w:color="auto" w:sz="6" w:space="1"/>
      </w:pBdr>
      <w:tabs>
        <w:tab w:val="center" w:pos="4153"/>
        <w:tab w:val="right" w:pos="8306"/>
      </w:tabs>
      <w:snapToGrid w:val="0"/>
      <w:jc w:val="center"/>
    </w:pPr>
    <w:rPr>
      <w:sz w:val="18"/>
      <w:szCs w:val="18"/>
    </w:rPr>
  </w:style>
  <w:style w:type="table" w:styleId="10">
    <w:name w:val="Table Grid"/>
    <w:basedOn w:val="9"/>
    <w:unhideWhenUsed/>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11">
    <w:name w:val="WPSOffice手动目录 1"/>
    <w:qFormat/>
    <w:uiPriority w:val="0"/>
    <w:pPr>
      <w:ind w:leftChars="0"/>
    </w:pPr>
    <w:rPr>
      <w:rFonts w:ascii="Times New Roman" w:hAnsi="Times New Roman" w:eastAsia="宋体" w:cs="Times New Roman"/>
      <w:sz w:val="20"/>
      <w:szCs w:val="20"/>
    </w:rPr>
  </w:style>
  <w:style w:type="paragraph" w:customStyle="1" w:styleId="12">
    <w:name w:val="WPSOffice手动目录 2"/>
    <w:qFormat/>
    <w:uiPriority w:val="0"/>
    <w:pPr>
      <w:ind w:leftChars="200"/>
    </w:pPr>
    <w:rPr>
      <w:rFonts w:ascii="Times New Roman" w:hAnsi="Times New Roman" w:eastAsia="宋体" w:cs="Times New Roman"/>
      <w:sz w:val="20"/>
      <w:szCs w:val="20"/>
    </w:rPr>
  </w:style>
  <w:style w:type="paragraph" w:customStyle="1" w:styleId="13">
    <w:name w:val="Normal (Web)"/>
    <w:basedOn w:val="1"/>
    <w:qFormat/>
    <w:uiPriority w:val="0"/>
    <w:pPr>
      <w:widowControl/>
      <w:spacing w:before="100" w:beforeLines="0" w:beforeAutospacing="1" w:after="100" w:afterLines="0" w:afterAutospacing="1" w:line="240" w:lineRule="auto"/>
      <w:ind w:firstLine="0" w:firstLineChars="0"/>
      <w:jc w:val="left"/>
    </w:pPr>
    <w:rPr>
      <w:rFonts w:ascii="宋体" w:hAnsi="宋体" w:cs="宋体"/>
      <w:kern w:val="0"/>
      <w:sz w:val="24"/>
      <w:szCs w:val="24"/>
    </w:rPr>
  </w:style>
  <w:style w:type="paragraph" w:customStyle="1" w:styleId="14">
    <w:name w:val="表格居中"/>
    <w:basedOn w:val="1"/>
    <w:qFormat/>
    <w:uiPriority w:val="0"/>
    <w:pPr>
      <w:jc w:val="center"/>
    </w:pPr>
    <w:rPr>
      <w:rFonts w:ascii="宋体" w:hAnsi="宋体"/>
      <w:snapToGrid w:val="0"/>
      <w:spacing w:val="-4"/>
      <w:w w:val="90"/>
      <w:kern w:val="0"/>
      <w:sz w:val="24"/>
      <w:szCs w:val="24"/>
    </w:rPr>
  </w:style>
  <w:style w:type="paragraph" w:customStyle="1" w:styleId="15">
    <w:name w:val="列出段落11"/>
    <w:basedOn w:val="1"/>
    <w:qFormat/>
    <w:uiPriority w:val="99"/>
    <w:pPr>
      <w:spacing w:line="240" w:lineRule="auto"/>
    </w:pPr>
    <w:rPr>
      <w:sz w:val="21"/>
      <w:szCs w:val="21"/>
    </w:rPr>
  </w:style>
  <w:style w:type="paragraph" w:customStyle="1" w:styleId="16">
    <w:name w:val="header"/>
    <w:basedOn w:val="1"/>
    <w:qFormat/>
    <w:uiPriority w:val="0"/>
    <w:pPr>
      <w:pBdr>
        <w:bottom w:val="single" w:color="auto" w:sz="6" w:space="1"/>
      </w:pBdr>
      <w:tabs>
        <w:tab w:val="center" w:pos="4153"/>
        <w:tab w:val="right" w:pos="8306"/>
      </w:tabs>
      <w:snapToGrid w:val="0"/>
      <w:spacing w:line="240" w:lineRule="atLeast"/>
      <w:jc w:val="center"/>
    </w:pPr>
    <w:rPr>
      <w:kern w:val="2"/>
      <w:sz w:val="18"/>
      <w:szCs w:val="18"/>
    </w:rPr>
  </w:style>
  <w:style w:type="paragraph" w:customStyle="1" w:styleId="17">
    <w:name w:val="footer"/>
    <w:basedOn w:val="1"/>
    <w:qFormat/>
    <w:uiPriority w:val="0"/>
    <w:pPr>
      <w:tabs>
        <w:tab w:val="center" w:pos="4153"/>
        <w:tab w:val="right" w:pos="8306"/>
      </w:tabs>
      <w:snapToGrid w:val="0"/>
      <w:spacing w:line="240" w:lineRule="atLeast"/>
      <w:jc w:val="left"/>
    </w:pPr>
    <w:rPr>
      <w:kern w:val="2"/>
      <w:sz w:val="18"/>
      <w:szCs w:val="18"/>
    </w:rPr>
  </w:style>
  <w:style w:type="paragraph" w:customStyle="1" w:styleId="18">
    <w:name w:val="表格内容"/>
    <w:basedOn w:val="1"/>
    <w:next w:val="1"/>
    <w:qFormat/>
    <w:uiPriority w:val="0"/>
    <w:pPr>
      <w:overflowPunct w:val="0"/>
      <w:adjustRightInd w:val="0"/>
      <w:spacing w:before="40" w:after="60" w:line="200" w:lineRule="atLeast"/>
      <w:textAlignment w:val="baseline"/>
    </w:pPr>
    <w:rPr>
      <w:rFonts w:ascii="Arial" w:hAnsi="Arial"/>
      <w:kern w:val="0"/>
      <w:sz w:val="24"/>
    </w:rPr>
  </w:style>
  <w:style w:type="paragraph" w:customStyle="1" w:styleId="19">
    <w:name w:val="~~~表格内容"/>
    <w:next w:val="1"/>
    <w:qFormat/>
    <w:uiPriority w:val="0"/>
    <w:pPr>
      <w:spacing w:line="240" w:lineRule="exact"/>
      <w:jc w:val="center"/>
    </w:pPr>
    <w:rPr>
      <w:rFonts w:ascii="Times New Roman" w:hAnsi="Times New Roman" w:eastAsia="宋体" w:cs="Times New Roman"/>
      <w:kern w:val="2"/>
      <w:sz w:val="21"/>
      <w:szCs w:val="24"/>
      <w:lang w:val="en-US" w:eastAsia="zh-CN" w:bidi="ar-SA"/>
    </w:rPr>
  </w:style>
  <w:style w:type="paragraph" w:customStyle="1" w:styleId="20">
    <w:name w:val="R22表格"/>
    <w:basedOn w:val="1"/>
    <w:qFormat/>
    <w:uiPriority w:val="0"/>
    <w:pPr>
      <w:autoSpaceDE w:val="0"/>
      <w:autoSpaceDN w:val="0"/>
      <w:adjustRightInd w:val="0"/>
      <w:spacing w:line="360" w:lineRule="exact"/>
      <w:jc w:val="center"/>
    </w:pPr>
    <w:rPr>
      <w:color w:val="000000"/>
      <w:kern w:val="0"/>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2.emf"/><Relationship Id="rId8" Type="http://schemas.openxmlformats.org/officeDocument/2006/relationships/oleObject" Target="embeddings/oleObject1.bin"/><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glossaryDocument" Target="glossary/document.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AppData\Roaming\Kingsoft\wps\addons\pool\win-i386\knewfileruby_1.0.0.11\template\wps\0.doc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94698a97-c4c1-45c2-a233-d030054bacd4}"/>
        <w:style w:val=""/>
        <w:category>
          <w:name w:val="常规"/>
          <w:gallery w:val="placeholder"/>
        </w:category>
        <w:types>
          <w:type w:val="bbPlcHdr"/>
        </w:types>
        <w:behaviors>
          <w:behavior w:val="content"/>
        </w:behaviors>
        <w:description w:val=""/>
        <w:guid w:val="{94698a97-c4c1-45c2-a233-d030054bacd4}"/>
      </w:docPartPr>
      <w:docPartBody>
        <w:p>
          <w:r>
            <w:rPr>
              <w:color w:val="808080"/>
            </w:rPr>
            <w:t>单击此处输入文字。</w:t>
          </w:r>
        </w:p>
      </w:docPartBody>
    </w:docPart>
    <w:docPart>
      <w:docPartPr>
        <w:name w:val="{1e86e0a0-82bd-4035-8ab8-013bc8730418}"/>
        <w:style w:val=""/>
        <w:category>
          <w:name w:val="常规"/>
          <w:gallery w:val="placeholder"/>
        </w:category>
        <w:types>
          <w:type w:val="bbPlcHdr"/>
        </w:types>
        <w:behaviors>
          <w:behavior w:val="content"/>
        </w:behaviors>
        <w:description w:val=""/>
        <w:guid w:val="{1e86e0a0-82bd-4035-8ab8-013bc8730418}"/>
      </w:docPartPr>
      <w:docPartBody>
        <w:p>
          <w:r>
            <w:rPr>
              <w:color w:val="808080"/>
            </w:rPr>
            <w:t>单击此处输入文字。</w:t>
          </w:r>
        </w:p>
      </w:docPartBody>
    </w:docPart>
    <w:docPart>
      <w:docPartPr>
        <w:name w:val="{e12ff15b-5098-4548-aabb-8112329fe43d}"/>
        <w:style w:val=""/>
        <w:category>
          <w:name w:val="常规"/>
          <w:gallery w:val="placeholder"/>
        </w:category>
        <w:types>
          <w:type w:val="bbPlcHdr"/>
        </w:types>
        <w:behaviors>
          <w:behavior w:val="content"/>
        </w:behaviors>
        <w:description w:val=""/>
        <w:guid w:val="{e12ff15b-5098-4548-aabb-8112329fe43d}"/>
      </w:docPartPr>
      <w:docPartBody>
        <w:p>
          <w:r>
            <w:rPr>
              <w:color w:val="808080"/>
            </w:rPr>
            <w:t>单击此处输入文字。</w:t>
          </w:r>
        </w:p>
      </w:docPartBody>
    </w:docPart>
    <w:docPart>
      <w:docPartPr>
        <w:name w:val="{f415ff18-b8ec-485b-b6a2-e0b8bf350106}"/>
        <w:style w:val=""/>
        <w:category>
          <w:name w:val="常规"/>
          <w:gallery w:val="placeholder"/>
        </w:category>
        <w:types>
          <w:type w:val="bbPlcHdr"/>
        </w:types>
        <w:behaviors>
          <w:behavior w:val="content"/>
        </w:behaviors>
        <w:description w:val=""/>
        <w:guid w:val="{f415ff18-b8ec-485b-b6a2-e0b8bf350106}"/>
      </w:docPartPr>
      <w:docPartBody>
        <w:p>
          <w:r>
            <w:rPr>
              <w:color w:val="808080"/>
            </w:rPr>
            <w:t>单击此处输入文字。</w:t>
          </w:r>
        </w:p>
      </w:docPartBody>
    </w:docPart>
    <w:docPart>
      <w:docPartPr>
        <w:name w:val="{9aace485-adc4-4502-a11c-e8b24c451da2}"/>
        <w:style w:val=""/>
        <w:category>
          <w:name w:val="常规"/>
          <w:gallery w:val="placeholder"/>
        </w:category>
        <w:types>
          <w:type w:val="bbPlcHdr"/>
        </w:types>
        <w:behaviors>
          <w:behavior w:val="content"/>
        </w:behaviors>
        <w:description w:val=""/>
        <w:guid w:val="{9aace485-adc4-4502-a11c-e8b24c451da2}"/>
      </w:docPartPr>
      <w:docPartBody>
        <w:p>
          <w:r>
            <w:rPr>
              <w:color w:val="808080"/>
            </w:rPr>
            <w:t>单击此处输入文字。</w:t>
          </w:r>
        </w:p>
      </w:docPartBody>
    </w:docPart>
    <w:docPart>
      <w:docPartPr>
        <w:name w:val="{217f83b2-78e9-449e-afbf-12ac6854ad95}"/>
        <w:style w:val=""/>
        <w:category>
          <w:name w:val="常规"/>
          <w:gallery w:val="placeholder"/>
        </w:category>
        <w:types>
          <w:type w:val="bbPlcHdr"/>
        </w:types>
        <w:behaviors>
          <w:behavior w:val="content"/>
        </w:behaviors>
        <w:description w:val=""/>
        <w:guid w:val="{217f83b2-78e9-449e-afbf-12ac6854ad95}"/>
      </w:docPartPr>
      <w:docPartBody>
        <w:p>
          <w:r>
            <w:rPr>
              <w:color w:val="808080"/>
            </w:rPr>
            <w:t>单击此处输入文字。</w:t>
          </w:r>
        </w:p>
      </w:docPartBody>
    </w:docPart>
    <w:docPart>
      <w:docPartPr>
        <w:name w:val="{9299f62f-099b-4553-a8b5-5f2a33bd9e44}"/>
        <w:style w:val=""/>
        <w:category>
          <w:name w:val="常规"/>
          <w:gallery w:val="placeholder"/>
        </w:category>
        <w:types>
          <w:type w:val="bbPlcHdr"/>
        </w:types>
        <w:behaviors>
          <w:behavior w:val="content"/>
        </w:behaviors>
        <w:description w:val=""/>
        <w:guid w:val="{9299f62f-099b-4553-a8b5-5f2a33bd9e44}"/>
      </w:docPartPr>
      <w:docPartBody>
        <w:p>
          <w:r>
            <w:rPr>
              <w:color w:val="808080"/>
            </w:rPr>
            <w:t>单击此处输入文字。</w:t>
          </w:r>
        </w:p>
      </w:docPartBody>
    </w:docPart>
    <w:docPart>
      <w:docPartPr>
        <w:name w:val="{cf4b694e-670e-4ce5-9368-d477a738ab7d}"/>
        <w:style w:val=""/>
        <w:category>
          <w:name w:val="常规"/>
          <w:gallery w:val="placeholder"/>
        </w:category>
        <w:types>
          <w:type w:val="bbPlcHdr"/>
        </w:types>
        <w:behaviors>
          <w:behavior w:val="content"/>
        </w:behaviors>
        <w:description w:val=""/>
        <w:guid w:val="{cf4b694e-670e-4ce5-9368-d477a738ab7d}"/>
      </w:docPartPr>
      <w:docPartBody>
        <w:p>
          <w:r>
            <w:rPr>
              <w:color w:val="808080"/>
            </w:rPr>
            <w:t>单击此处输入文字。</w:t>
          </w:r>
        </w:p>
      </w:docPartBody>
    </w:docPart>
    <w:docPart>
      <w:docPartPr>
        <w:name w:val="{158189b5-6682-4297-b6fc-b86bbfb53522}"/>
        <w:style w:val=""/>
        <w:category>
          <w:name w:val="常规"/>
          <w:gallery w:val="placeholder"/>
        </w:category>
        <w:types>
          <w:type w:val="bbPlcHdr"/>
        </w:types>
        <w:behaviors>
          <w:behavior w:val="content"/>
        </w:behaviors>
        <w:description w:val=""/>
        <w:guid w:val="{158189b5-6682-4297-b6fc-b86bbfb53522}"/>
      </w:docPartPr>
      <w:docPartBody>
        <w:p>
          <w:r>
            <w:rPr>
              <w:color w:val="808080"/>
            </w:rPr>
            <w:t>单击此处输入文字。</w:t>
          </w:r>
        </w:p>
      </w:docPartBody>
    </w:docPart>
    <w:docPart>
      <w:docPartPr>
        <w:name w:val="{e0a6917a-2811-4b1e-ad50-98b3e770d1f9}"/>
        <w:style w:val=""/>
        <w:category>
          <w:name w:val="常规"/>
          <w:gallery w:val="placeholder"/>
        </w:category>
        <w:types>
          <w:type w:val="bbPlcHdr"/>
        </w:types>
        <w:behaviors>
          <w:behavior w:val="content"/>
        </w:behaviors>
        <w:description w:val=""/>
        <w:guid w:val="{e0a6917a-2811-4b1e-ad50-98b3e770d1f9}"/>
      </w:docPartPr>
      <w:docPartBody>
        <w:p>
          <w:r>
            <w:rPr>
              <w:color w:val="808080"/>
            </w:rPr>
            <w:t>单击此处输入文字。</w:t>
          </w:r>
        </w:p>
      </w:docPartBody>
    </w:docPart>
    <w:docPart>
      <w:docPartPr>
        <w:name w:val="{9d39dfda-9b16-45ff-849c-d7e734c097bb}"/>
        <w:style w:val=""/>
        <w:category>
          <w:name w:val="常规"/>
          <w:gallery w:val="placeholder"/>
        </w:category>
        <w:types>
          <w:type w:val="bbPlcHdr"/>
        </w:types>
        <w:behaviors>
          <w:behavior w:val="content"/>
        </w:behaviors>
        <w:description w:val=""/>
        <w:guid w:val="{9d39dfda-9b16-45ff-849c-d7e734c097bb}"/>
      </w:docPartPr>
      <w:docPartBody>
        <w:p>
          <w:r>
            <w:rPr>
              <w:color w:val="808080"/>
            </w:rPr>
            <w:t>单击此处输入文字。</w:t>
          </w:r>
        </w:p>
      </w:docPartBody>
    </w:docPart>
    <w:docPart>
      <w:docPartPr>
        <w:name w:val="{43e06c88-cea4-40a3-8c34-faa74041f294}"/>
        <w:style w:val=""/>
        <w:category>
          <w:name w:val="常规"/>
          <w:gallery w:val="placeholder"/>
        </w:category>
        <w:types>
          <w:type w:val="bbPlcHdr"/>
        </w:types>
        <w:behaviors>
          <w:behavior w:val="content"/>
        </w:behaviors>
        <w:description w:val=""/>
        <w:guid w:val="{43e06c88-cea4-40a3-8c34-faa74041f294}"/>
      </w:docPartPr>
      <w:docPartBody>
        <w:p>
          <w:r>
            <w:rPr>
              <w:color w:val="808080"/>
            </w:rPr>
            <w:t>单击此处输入文字。</w:t>
          </w:r>
        </w:p>
      </w:docPartBody>
    </w:docPart>
    <w:docPart>
      <w:docPartPr>
        <w:name w:val="{98b193b0-0bfc-47e4-b170-c9e267959c8c}"/>
        <w:style w:val=""/>
        <w:category>
          <w:name w:val="常规"/>
          <w:gallery w:val="placeholder"/>
        </w:category>
        <w:types>
          <w:type w:val="bbPlcHdr"/>
        </w:types>
        <w:behaviors>
          <w:behavior w:val="content"/>
        </w:behaviors>
        <w:description w:val=""/>
        <w:guid w:val="{98b193b0-0bfc-47e4-b170-c9e267959c8c}"/>
      </w:docPartPr>
      <w:docPartBody>
        <w:p>
          <w:r>
            <w:rPr>
              <w:color w:val="808080"/>
            </w:rPr>
            <w:t>单击此处输入文字。</w:t>
          </w:r>
        </w:p>
      </w:docPartBody>
    </w:docPart>
    <w:docPart>
      <w:docPartPr>
        <w:name w:val="{d1e612b5-222f-47d4-b9f9-5be94584864e}"/>
        <w:style w:val=""/>
        <w:category>
          <w:name w:val="常规"/>
          <w:gallery w:val="placeholder"/>
        </w:category>
        <w:types>
          <w:type w:val="bbPlcHdr"/>
        </w:types>
        <w:behaviors>
          <w:behavior w:val="content"/>
        </w:behaviors>
        <w:description w:val=""/>
        <w:guid w:val="{d1e612b5-222f-47d4-b9f9-5be94584864e}"/>
      </w:docPartPr>
      <w:docPartBody>
        <w:p>
          <w:r>
            <w:rPr>
              <w:color w:val="808080"/>
            </w:rPr>
            <w:t>单击此处输入文字。</w:t>
          </w:r>
        </w:p>
      </w:docPartBody>
    </w:docPart>
    <w:docPart>
      <w:docPartPr>
        <w:name w:val="{b15dee45-90c6-47a3-8cea-ef9e45342d01}"/>
        <w:style w:val=""/>
        <w:category>
          <w:name w:val="常规"/>
          <w:gallery w:val="placeholder"/>
        </w:category>
        <w:types>
          <w:type w:val="bbPlcHdr"/>
        </w:types>
        <w:behaviors>
          <w:behavior w:val="content"/>
        </w:behaviors>
        <w:description w:val=""/>
        <w:guid w:val="{b15dee45-90c6-47a3-8cea-ef9e45342d01}"/>
      </w:docPartPr>
      <w:docPartBody>
        <w:p>
          <w:r>
            <w:rPr>
              <w:color w:val="808080"/>
            </w:rPr>
            <w:t>单击此处输入文字。</w:t>
          </w:r>
        </w:p>
      </w:docPartBody>
    </w:docPart>
    <w:docPart>
      <w:docPartPr>
        <w:name w:val="{0eb1d3f9-eeee-4254-8db2-d12734df8779}"/>
        <w:style w:val=""/>
        <w:category>
          <w:name w:val="常规"/>
          <w:gallery w:val="placeholder"/>
        </w:category>
        <w:types>
          <w:type w:val="bbPlcHdr"/>
        </w:types>
        <w:behaviors>
          <w:behavior w:val="content"/>
        </w:behaviors>
        <w:description w:val=""/>
        <w:guid w:val="{0eb1d3f9-eeee-4254-8db2-d12734df8779}"/>
      </w:docPartPr>
      <w:docPartBody>
        <w:p>
          <w:r>
            <w:rPr>
              <w:color w:val="808080"/>
            </w:rPr>
            <w:t>单击此处输入文字。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compat>
    <w:useFELayout/>
    <w:splitPgBreakAndParaMark/>
    <w:compatSetting w:name="compatibilityMode" w:uri="http://schemas.microsoft.com/office/word" w:val="14"/>
  </w:compat>
  <w:rsids>
    <w:rsidRoot w:val="0000000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Pages>1</Pages>
  <Words>0</Words>
  <Characters>0</Characters>
  <Lines>0</Lines>
  <Paragraphs>0</Paragraphs>
  <TotalTime>2</TotalTime>
  <ScaleCrop>false</ScaleCrop>
  <LinksUpToDate>false</LinksUpToDate>
  <CharactersWithSpaces>0</CharactersWithSpaces>
  <Application>WPS Office_10.1.0.7469_F1E327BC-269C-435d-A152-05C5408002CA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2018-08-15T14:41:00Z</dcterms:created>
  <dc:creator>唐</dc:creator>
  <cp:lastModifiedBy>Administrator</cp:lastModifiedBy>
  <cp:lastPrinted>2018-10-14T15:03:00Z</cp:lastPrinted>
  <dcterms:modified xsi:type="dcterms:W3CDTF">2018-11-23T08:38:17Z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ies>
</file>