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5490">
      <w:pPr>
        <w:spacing w:before="312" w:beforeLines="100"/>
        <w:jc w:val="distribute"/>
        <w:rPr>
          <w:rFonts w:hint="eastAsia" w:eastAsia="方正小标宋简体"/>
          <w:bCs/>
          <w:color w:val="FF0000"/>
          <w:w w:val="66"/>
          <w:sz w:val="124"/>
        </w:rPr>
      </w:pPr>
      <w:r>
        <w:rPr>
          <w:rFonts w:hint="eastAsia" w:eastAsia="方正小标宋简体"/>
          <w:bCs/>
          <w:color w:val="FF0000"/>
          <w:w w:val="66"/>
          <w:sz w:val="124"/>
        </w:rPr>
        <w:t>南昌市生态环境局文件</w:t>
      </w:r>
    </w:p>
    <w:p w14:paraId="068B4386">
      <w:pPr>
        <w:keepNext w:val="0"/>
        <w:pageBreakBefore w:val="0"/>
        <w:kinsoku/>
        <w:wordWrap/>
        <w:overflowPunct/>
        <w:topLinePunct w:val="0"/>
        <w:autoSpaceDE/>
        <w:autoSpaceDN/>
        <w:bidi w:val="0"/>
        <w:adjustRightInd/>
        <w:snapToGrid/>
        <w:spacing w:line="560" w:lineRule="exact"/>
        <w:textAlignment w:val="auto"/>
        <w:rPr>
          <w:rFonts w:ascii="仿宋_GB2312" w:eastAsia="仿宋_GB2312"/>
          <w:sz w:val="32"/>
        </w:rPr>
      </w:pPr>
    </w:p>
    <w:p w14:paraId="1578DE75">
      <w:pPr>
        <w:keepNext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rPr>
      </w:pPr>
    </w:p>
    <w:p w14:paraId="3DC25226">
      <w:pPr>
        <w:keepNext w:val="0"/>
        <w:pageBreakBefore w:val="0"/>
        <w:kinsoku/>
        <w:wordWrap/>
        <w:overflowPunct/>
        <w:topLinePunct w:val="0"/>
        <w:autoSpaceDE/>
        <w:autoSpaceDN/>
        <w:bidi w:val="0"/>
        <w:adjustRightInd/>
        <w:snapToGrid/>
        <w:spacing w:line="500" w:lineRule="exact"/>
        <w:jc w:val="center"/>
        <w:textAlignment w:val="auto"/>
        <w:rPr>
          <w:rFonts w:hint="eastAsia" w:ascii="楷体_GB2312" w:eastAsia="楷体_GB2312"/>
          <w:bCs/>
          <w:color w:val="000000"/>
          <w:sz w:val="32"/>
          <w:szCs w:val="32"/>
        </w:rPr>
      </w:pPr>
      <w:r>
        <w:rPr>
          <w:rFonts w:hint="eastAsia" w:ascii="仿宋_GB2312" w:eastAsia="仿宋_GB2312"/>
          <w:bCs/>
          <w:color w:val="000000"/>
          <w:sz w:val="32"/>
          <w:szCs w:val="32"/>
          <w:lang w:eastAsia="zh-CN"/>
        </w:rPr>
        <w:t>洪环环评</w:t>
      </w:r>
      <w:r>
        <w:rPr>
          <w:rFonts w:hint="eastAsia" w:ascii="仿宋_GB2312" w:eastAsia="仿宋_GB2312"/>
          <w:bCs/>
          <w:color w:val="000000"/>
          <w:sz w:val="32"/>
          <w:szCs w:val="32"/>
        </w:rPr>
        <w:t>〔</w:t>
      </w:r>
      <w:r>
        <w:rPr>
          <w:rFonts w:ascii="仿宋_GB2312" w:eastAsia="仿宋_GB2312"/>
          <w:bCs/>
          <w:color w:val="000000"/>
          <w:sz w:val="32"/>
          <w:szCs w:val="32"/>
        </w:rPr>
        <w:t>20</w:t>
      </w:r>
      <w:r>
        <w:rPr>
          <w:rFonts w:hint="eastAsia" w:ascii="仿宋_GB2312" w:eastAsia="仿宋_GB2312"/>
          <w:bCs/>
          <w:color w:val="000000"/>
          <w:sz w:val="32"/>
          <w:szCs w:val="32"/>
          <w:lang w:val="en-US" w:eastAsia="zh-CN"/>
        </w:rPr>
        <w:t>2</w:t>
      </w:r>
      <w:r>
        <w:rPr>
          <w:rFonts w:hint="default" w:ascii="仿宋_GB2312" w:eastAsia="仿宋_GB2312"/>
          <w:bCs/>
          <w:color w:val="000000"/>
          <w:sz w:val="32"/>
          <w:szCs w:val="32"/>
          <w:lang w:val="en-US" w:eastAsia="zh-CN"/>
        </w:rPr>
        <w:t>6</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55</w:t>
      </w:r>
      <w:r>
        <w:rPr>
          <w:rFonts w:hint="eastAsia" w:ascii="仿宋_GB2312" w:eastAsia="仿宋_GB2312"/>
          <w:bCs/>
          <w:color w:val="000000"/>
          <w:sz w:val="32"/>
          <w:szCs w:val="32"/>
        </w:rPr>
        <w:t>号</w:t>
      </w:r>
    </w:p>
    <w:p w14:paraId="0BB0CB9E">
      <w:pPr>
        <w:keepNext w:val="0"/>
        <w:pageBreakBefore w:val="0"/>
        <w:kinsoku/>
        <w:wordWrap/>
        <w:overflowPunct/>
        <w:topLinePunct w:val="0"/>
        <w:autoSpaceDE/>
        <w:autoSpaceDN/>
        <w:bidi w:val="0"/>
        <w:adjustRightInd/>
        <w:snapToGrid/>
        <w:spacing w:line="500" w:lineRule="exact"/>
        <w:textAlignment w:val="auto"/>
        <w:rPr>
          <w:rFonts w:hint="eastAsia"/>
          <w:b/>
          <w:bCs/>
          <w:color w:val="000000"/>
          <w:sz w:val="54"/>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116840</wp:posOffset>
                </wp:positionV>
                <wp:extent cx="60007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0075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25pt;margin-top:9.2pt;height:0.05pt;width:472.5pt;z-index:251659264;mso-width-relative:page;mso-height-relative:page;" filled="f" stroked="t" coordsize="21600,21600" o:gfxdata="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6oR72AAAAAkBAAAPAAAAAAAAAAEAIAAAACIAAABkcnMvZG93bnJldi54bWxQ&#10;SwECFAAUAAAACACHTuJAgcRJuvcBAADnAwAADgAAAAAAAAABACAAAAAnAQAAZHJzL2Uyb0RvYy54&#10;bWxQSwUGAAAAAAYABgBZAQAAkAUAAAAA&#10;">
                <v:fill on="f" focussize="0,0"/>
                <v:stroke weight="1.5pt" color="#FF0000" joinstyle="round"/>
                <v:imagedata o:title=""/>
                <o:lock v:ext="edit" aspectratio="f"/>
              </v:line>
            </w:pict>
          </mc:Fallback>
        </mc:AlternateContent>
      </w:r>
    </w:p>
    <w:p w14:paraId="5F3F9D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11"/>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11"/>
          <w:kern w:val="2"/>
          <w:sz w:val="44"/>
          <w:szCs w:val="44"/>
          <w:highlight w:val="none"/>
          <w:lang w:val="en-US" w:eastAsia="zh-CN" w:bidi="ar-SA"/>
        </w:rPr>
        <w:t>关于江西科达利新能源汽车动力电池精密结构件项目（一期）（重大变动）环境影响报告表的批复</w:t>
      </w:r>
    </w:p>
    <w:p w14:paraId="59598D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 w:eastAsia="仿宋_GB2312" w:cs="Times New Roman"/>
          <w:sz w:val="32"/>
          <w:szCs w:val="32"/>
          <w:highlight w:val="yellow"/>
          <w:lang w:val="en-US" w:eastAsia="zh-CN"/>
        </w:rPr>
      </w:pPr>
    </w:p>
    <w:p w14:paraId="3B8851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lang w:eastAsia="zh-CN"/>
        </w:rPr>
        <w:t>江西科达利精密工业有限公司</w:t>
      </w:r>
      <w:bookmarkStart w:id="0" w:name="_GoBack"/>
      <w:bookmarkEnd w:id="0"/>
      <w:r>
        <w:rPr>
          <w:rFonts w:hint="eastAsia" w:ascii="仿宋_GB2312" w:hAnsi="仿宋" w:eastAsia="仿宋_GB2312" w:cs="Times New Roman"/>
          <w:color w:val="auto"/>
          <w:sz w:val="32"/>
          <w:szCs w:val="32"/>
          <w:highlight w:val="none"/>
        </w:rPr>
        <w:t>：</w:t>
      </w:r>
    </w:p>
    <w:p w14:paraId="744CAD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你单位报送的江西科达利新能源汽车动力电池精密结构件项目（一期）（重大变动）环境影响评价文件及相关报批申请材料收悉。经形式审查，符合我省建设项目环境影响评价文件告知承诺审批的相关要求。</w:t>
      </w:r>
    </w:p>
    <w:p w14:paraId="18952D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本项目</w:t>
      </w:r>
      <w:r>
        <w:rPr>
          <w:rFonts w:hint="eastAsia" w:ascii="仿宋_GB2312" w:hAnsi="仿宋" w:eastAsia="仿宋_GB2312" w:cs="Times New Roman"/>
          <w:color w:val="auto"/>
          <w:sz w:val="32"/>
          <w:szCs w:val="32"/>
          <w:highlight w:val="none"/>
          <w:lang w:val="en-US" w:eastAsia="zh-CN"/>
        </w:rPr>
        <w:t>属于</w:t>
      </w:r>
      <w:r>
        <w:rPr>
          <w:rFonts w:hint="eastAsia" w:ascii="仿宋_GB2312" w:hAnsi="仿宋" w:eastAsia="仿宋_GB2312" w:cs="Times New Roman"/>
          <w:sz w:val="32"/>
          <w:szCs w:val="32"/>
          <w:highlight w:val="none"/>
          <w:lang w:val="en-US" w:eastAsia="zh-CN"/>
        </w:rPr>
        <w:t>“其他电池制造”</w:t>
      </w:r>
      <w:r>
        <w:rPr>
          <w:rFonts w:hint="eastAsia" w:ascii="仿宋_GB2312" w:hAnsi="仿宋" w:eastAsia="仿宋_GB2312" w:cs="Times New Roman"/>
          <w:color w:val="auto"/>
          <w:sz w:val="32"/>
          <w:szCs w:val="32"/>
          <w:highlight w:val="none"/>
          <w:lang w:val="en-US" w:eastAsia="zh-CN"/>
        </w:rPr>
        <w:t>，</w:t>
      </w:r>
      <w:r>
        <w:rPr>
          <w:rFonts w:hint="eastAsia" w:ascii="仿宋_GB2312" w:hAnsi="仿宋" w:eastAsia="仿宋_GB2312" w:cs="Times New Roman"/>
          <w:sz w:val="32"/>
          <w:szCs w:val="32"/>
          <w:highlight w:val="none"/>
        </w:rPr>
        <w:t>属于</w:t>
      </w:r>
      <w:r>
        <w:rPr>
          <w:rFonts w:hint="eastAsia" w:ascii="仿宋_GB2312" w:hAnsi="仿宋" w:eastAsia="仿宋_GB2312" w:cs="Times New Roman"/>
          <w:sz w:val="32"/>
          <w:szCs w:val="32"/>
          <w:highlight w:val="none"/>
          <w:lang w:eastAsia="zh-CN"/>
        </w:rPr>
        <w:t>新建</w:t>
      </w:r>
      <w:r>
        <w:rPr>
          <w:rFonts w:hint="eastAsia" w:ascii="仿宋_GB2312" w:hAnsi="仿宋" w:eastAsia="仿宋_GB2312" w:cs="Times New Roman"/>
          <w:sz w:val="32"/>
          <w:szCs w:val="32"/>
          <w:highlight w:val="none"/>
        </w:rPr>
        <w:t>项目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val="en-US" w:eastAsia="zh-CN"/>
        </w:rPr>
        <w:t>位于江西省南昌市经开区儒乐湖产业片区经开大道以东、秀先路以西、汇贤大街（兴业大道）以北，该项目于2023年1月4日取得南昌经济技术开发区城市管理局的批复（洪经城环审字〔2023〕2号），现项目清洗工序中碳氢清洗剂替换为清水,导致废水污染物增加 10％以上，属于《污染影响类建设项目重大变动清单（试行）》的情形，项目建成后产能不变，年产电池盖板6500万件，电池壳体6500万件。根据江西蓝盈环保科技有限公司编制的《江西科达利新能源汽车动力电池精密结构件项目（一期）（重大变动）环境影响报告表》对该项目开展环境影响评价的结论</w:t>
      </w:r>
      <w:r>
        <w:rPr>
          <w:rFonts w:hint="eastAsia" w:ascii="仿宋_GB2312" w:hAnsi="仿宋" w:eastAsia="仿宋_GB2312" w:cs="Times New Roman"/>
          <w:sz w:val="32"/>
          <w:szCs w:val="32"/>
          <w:highlight w:val="none"/>
          <w:lang w:val="en-US" w:eastAsia="zh-CN"/>
        </w:rPr>
        <w:t>，在全面落实报告表提出的各项防治生态影响和环境污染措施、防范环境风险措施和你单位承诺，以及南昌市生态环境分区管控要求的前提下，工程建设对环境的不利影响能够得到缓解和控制，原则同意该项目开工建设。</w:t>
      </w:r>
    </w:p>
    <w:p w14:paraId="6A662B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应严格落实主体责任，认真落实各项生态环境保护和风险防范措施，严格执行配套建设的环保设施与主体工程同时设计、同时施工、同时投产的环保“三同时”和排污许可制度，落实环保设备设施安全生产相关法律法规要求，并履行相关安全生产手续。确保各项污染物排放满足国家、地方相关标准和要求。应当在启动生产设施或者发生实际排污之前按规定在全国排污许可证管理信息平台办理排污许可手续，开展环境保护验收，手续齐全合格后方可正式投入生产。建设项目的性质、规模、地点、采用的生产工艺或者防治污染措施发生重大变动的，你单位应当依法重新报批该项目的环境影响评价文件。项目</w:t>
      </w:r>
      <w:r>
        <w:rPr>
          <w:rFonts w:hint="default" w:ascii="仿宋_GB2312" w:hAnsi="仿宋" w:eastAsia="仿宋_GB2312" w:cs="Times New Roman"/>
          <w:color w:val="auto"/>
          <w:sz w:val="32"/>
          <w:szCs w:val="32"/>
          <w:highlight w:val="none"/>
          <w:lang w:val="en-US" w:eastAsia="zh-CN"/>
        </w:rPr>
        <w:t>建成后</w:t>
      </w:r>
      <w:r>
        <w:rPr>
          <w:rFonts w:hint="eastAsia" w:ascii="仿宋_GB2312" w:hAnsi="仿宋" w:eastAsia="仿宋_GB2312" w:cs="Times New Roman"/>
          <w:color w:val="auto"/>
          <w:sz w:val="32"/>
          <w:szCs w:val="32"/>
          <w:highlight w:val="none"/>
          <w:lang w:val="en-US" w:eastAsia="zh-CN"/>
        </w:rPr>
        <w:t>主要污染物排放总量须满足以下总量控制指标要求，即：COD≤4.0586吨/年，NH3-N≤0.4059吨/年，TP≤0.0406吨/年，</w:t>
      </w:r>
      <w:r>
        <w:rPr>
          <w:rFonts w:hint="default" w:ascii="仿宋_GB2312" w:hAnsi="仿宋" w:eastAsia="仿宋_GB2312" w:cs="Times New Roman"/>
          <w:color w:val="auto"/>
          <w:sz w:val="32"/>
          <w:szCs w:val="32"/>
          <w:highlight w:val="none"/>
          <w:lang w:val="en-US" w:eastAsia="zh-CN"/>
        </w:rPr>
        <w:t>VOCs≤0.</w:t>
      </w:r>
      <w:r>
        <w:rPr>
          <w:rFonts w:hint="eastAsia" w:ascii="仿宋_GB2312" w:hAnsi="仿宋" w:eastAsia="仿宋_GB2312" w:cs="Times New Roman"/>
          <w:color w:val="auto"/>
          <w:sz w:val="32"/>
          <w:szCs w:val="32"/>
          <w:highlight w:val="none"/>
          <w:lang w:val="en-US" w:eastAsia="zh-CN"/>
        </w:rPr>
        <w:t>714</w:t>
      </w:r>
      <w:r>
        <w:rPr>
          <w:rFonts w:hint="default" w:ascii="仿宋_GB2312" w:hAnsi="仿宋" w:eastAsia="仿宋_GB2312" w:cs="Times New Roman"/>
          <w:color w:val="auto"/>
          <w:sz w:val="32"/>
          <w:szCs w:val="32"/>
          <w:highlight w:val="none"/>
          <w:lang w:val="en-US" w:eastAsia="zh-CN"/>
        </w:rPr>
        <w:t>吨/年</w:t>
      </w:r>
      <w:r>
        <w:rPr>
          <w:rFonts w:hint="eastAsia" w:ascii="仿宋_GB2312" w:hAnsi="仿宋" w:eastAsia="仿宋_GB2312" w:cs="Times New Roman"/>
          <w:color w:val="auto"/>
          <w:sz w:val="32"/>
          <w:szCs w:val="32"/>
          <w:highlight w:val="none"/>
          <w:lang w:val="en-US" w:eastAsia="zh-CN"/>
        </w:rPr>
        <w:t>。</w:t>
      </w:r>
    </w:p>
    <w:p w14:paraId="797D125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请市生态环境综合执法支队，昌北生态环境局加强对该项目的环境监管，监督该单位认真落实各项环境保护要求。一经发现存在不符合告知承诺制或环境影响评价文件存在重大质量问题，我局将依法撤销审批决定，造成的一切法律后果和经济损失均由你单位承担。</w:t>
      </w:r>
    </w:p>
    <w:p w14:paraId="2D4FA37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南昌市生态环境局</w:t>
      </w:r>
    </w:p>
    <w:p w14:paraId="2B6C855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29</w:t>
      </w:r>
      <w:r>
        <w:rPr>
          <w:rFonts w:hint="eastAsia" w:ascii="仿宋_GB2312" w:hAnsi="Times New Roman" w:eastAsia="仿宋_GB2312" w:cs="Times New Roman"/>
          <w:sz w:val="32"/>
          <w:szCs w:val="32"/>
          <w:highlight w:val="none"/>
        </w:rPr>
        <w:t>日</w:t>
      </w:r>
    </w:p>
    <w:p w14:paraId="46E99288">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（此件主动公开)</w:t>
      </w:r>
    </w:p>
    <w:p w14:paraId="27A38273">
      <w:pPr>
        <w:keepLines/>
        <w:widowControl/>
        <w:spacing w:before="156" w:after="156" w:line="400" w:lineRule="exact"/>
        <w:ind w:left="183" w:leftChars="87" w:firstLine="136" w:firstLineChars="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5pt;height:0pt;width:441pt;z-index:251660288;mso-width-relative:page;mso-height-relative:page;" filled="f" stroked="t" coordsize="21600,21600" o:gfxdata="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UeAP0wAAAAQBAAAPAAAAAAAAAAEAIAAAACIAAABkcnMvZG93bnJldi54bWxQSwECFAAU&#10;AAAACACHTuJA9SCZdfYBAADkAwAADgAAAAAAAAABACAAAAAiAQAAZHJzL2Uyb0RvYy54bWxQSwUG&#10;AAAAAAYABgBZAQAAigUAAAAA&#10;">
                <v:fill on="f" focussize="0,0"/>
                <v:stroke weight="0.3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抄送：市生态环境</w:t>
      </w:r>
      <w:r>
        <w:rPr>
          <w:rFonts w:hint="eastAsia" w:ascii="仿宋_GB2312" w:hAnsi="Times New Roman" w:eastAsia="仿宋_GB2312" w:cs="Adobe 仿宋 Std R"/>
          <w:color w:val="auto"/>
          <w:spacing w:val="-4"/>
          <w:sz w:val="28"/>
          <w:szCs w:val="28"/>
          <w:lang w:val="en-US" w:eastAsia="zh-CN" w:bidi="ar-SA"/>
        </w:rPr>
        <w:t>保护</w:t>
      </w:r>
      <w:r>
        <w:rPr>
          <w:rFonts w:hint="eastAsia" w:ascii="仿宋_GB2312" w:hAnsi="Times New Roman" w:eastAsia="仿宋_GB2312" w:cs="Adobe 仿宋 Std R"/>
          <w:color w:val="auto"/>
          <w:spacing w:val="-4"/>
          <w:sz w:val="28"/>
          <w:szCs w:val="28"/>
          <w:lang w:bidi="ar-SA"/>
        </w:rPr>
        <w:t>综合执法支队，</w:t>
      </w:r>
      <w:r>
        <w:rPr>
          <w:rFonts w:hint="eastAsia" w:ascii="仿宋_GB2312" w:hAnsi="Times New Roman" w:eastAsia="仿宋_GB2312" w:cs="Adobe 仿宋 Std R"/>
          <w:color w:val="auto"/>
          <w:spacing w:val="-4"/>
          <w:sz w:val="28"/>
          <w:szCs w:val="28"/>
          <w:lang w:eastAsia="zh-CN" w:bidi="ar-SA"/>
        </w:rPr>
        <w:t>昌北</w:t>
      </w:r>
      <w:r>
        <w:rPr>
          <w:rFonts w:hint="eastAsia" w:ascii="仿宋_GB2312" w:hAnsi="Times New Roman" w:eastAsia="仿宋_GB2312" w:cs="Adobe 仿宋 Std R"/>
          <w:color w:val="auto"/>
          <w:spacing w:val="-4"/>
          <w:sz w:val="28"/>
          <w:szCs w:val="28"/>
          <w:lang w:bidi="ar-SA"/>
        </w:rPr>
        <w:t>生态环境局，生态环境</w:t>
      </w:r>
    </w:p>
    <w:p w14:paraId="534280C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监测科、辐射安全与噪声管理科、水生态环境科、大气环境</w:t>
      </w:r>
    </w:p>
    <w:p w14:paraId="6690445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科、土壤生态环境科</w:t>
      </w: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295910</wp:posOffset>
                </wp:positionV>
                <wp:extent cx="5600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3pt;height:0pt;width:441pt;z-index:251662336;mso-width-relative:page;mso-height-relative:page;" filled="f" stroked="t" coordsize="21600,21600" o:gfxdata="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zki9UAAAAGAQAADwAAAAAAAAABACAAAAAiAAAAZHJzL2Rvd25yZXYueG1sUEsBAhQA&#10;FAAAAAgAh07iQHbVzo31AQAA5gMAAA4AAAAAAAAAAQAgAAAAJAEAAGRycy9lMm9Eb2MueG1sUEsF&#10;BgAAAAAGAAYAWQEAAIsFAAAAAA==&#10;">
                <v:fill on="f" focussize="0,0"/>
                <v:stroke weight="0.2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w:t>
      </w:r>
    </w:p>
    <w:p w14:paraId="608CB959">
      <w:pPr>
        <w:keepLines/>
        <w:widowControl/>
        <w:spacing w:before="156" w:after="156" w:line="400" w:lineRule="exact"/>
        <w:ind w:firstLine="280" w:firstLineChars="100"/>
        <w:rPr>
          <w:rFonts w:hint="eastAsia"/>
          <w:highlight w:val="none"/>
          <w:lang w:val="en-US" w:eastAsia="zh-CN"/>
        </w:rPr>
      </w:pP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327025</wp:posOffset>
                </wp:positionV>
                <wp:extent cx="5600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75pt;height:0pt;width:441pt;z-index:251661312;mso-width-relative:page;mso-height-relative:page;" filled="f" stroked="t" coordsize="21600,21600" o:gfxdata="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0w+TVAAAABgEAAA8AAAAAAAAAAQAgAAAAIgAAAGRycy9kb3ducmV2LnhtbFBLAQIU&#10;ABQAAAAIAIdO4kBlQYKQ9gEAAOYDAAAOAAAAAAAAAAEAIAAAACQBAABkcnMvZTJvRG9jLnhtbFBL&#10;BQYAAAAABgAGAFkBAACMBQAAAAA=&#10;">
                <v:fill on="f" focussize="0,0"/>
                <v:stroke weight="0.35pt" color="#000000" joinstyle="round"/>
                <v:imagedata o:title=""/>
                <o:lock v:ext="edit" aspectratio="f"/>
              </v:line>
            </w:pict>
          </mc:Fallback>
        </mc:AlternateContent>
      </w:r>
      <w:r>
        <w:rPr>
          <w:rFonts w:hint="eastAsia" w:ascii="仿宋_GB2312" w:hAnsi="Times New Roman" w:eastAsia="仿宋_GB2312" w:cs="Times New Roman"/>
          <w:color w:val="auto"/>
          <w:sz w:val="28"/>
          <w:szCs w:val="28"/>
        </w:rPr>
        <w:t>南昌市生态环境局办公室               202</w:t>
      </w:r>
      <w:r>
        <w:rPr>
          <w:rFonts w:hint="default"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29</w:t>
      </w:r>
      <w:r>
        <w:rPr>
          <w:rFonts w:hint="eastAsia" w:ascii="仿宋_GB2312" w:hAnsi="Times New Roman" w:eastAsia="仿宋_GB2312" w:cs="Times New Roman"/>
          <w:color w:val="auto"/>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roman"/>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Adobe 仿宋 Std R">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OTYxMTVmMDFiYmM3YTAwNTBkNTUwNTJkYjYwZGIifQ=="/>
  </w:docVars>
  <w:rsids>
    <w:rsidRoot w:val="1D312D1D"/>
    <w:rsid w:val="05B00A2C"/>
    <w:rsid w:val="0B7FD093"/>
    <w:rsid w:val="0CD143AE"/>
    <w:rsid w:val="0CD52753"/>
    <w:rsid w:val="0E8448EF"/>
    <w:rsid w:val="106A7FAB"/>
    <w:rsid w:val="11773577"/>
    <w:rsid w:val="15BE749A"/>
    <w:rsid w:val="196F4348"/>
    <w:rsid w:val="198F181A"/>
    <w:rsid w:val="1BB7BF15"/>
    <w:rsid w:val="1D261599"/>
    <w:rsid w:val="1D312D1D"/>
    <w:rsid w:val="1DFD7E34"/>
    <w:rsid w:val="1FDE4068"/>
    <w:rsid w:val="22952662"/>
    <w:rsid w:val="25AB7207"/>
    <w:rsid w:val="28DB20F4"/>
    <w:rsid w:val="2922447C"/>
    <w:rsid w:val="2B057605"/>
    <w:rsid w:val="2B110F21"/>
    <w:rsid w:val="2BEFDAD2"/>
    <w:rsid w:val="2E087CF8"/>
    <w:rsid w:val="2F5C5190"/>
    <w:rsid w:val="32E24A80"/>
    <w:rsid w:val="32E3285E"/>
    <w:rsid w:val="34827606"/>
    <w:rsid w:val="3B9D66E7"/>
    <w:rsid w:val="3BC8069F"/>
    <w:rsid w:val="3E455F65"/>
    <w:rsid w:val="3F5F3299"/>
    <w:rsid w:val="3FA905DD"/>
    <w:rsid w:val="3FC9D00A"/>
    <w:rsid w:val="3FFED1DB"/>
    <w:rsid w:val="42AD4FC7"/>
    <w:rsid w:val="440816C7"/>
    <w:rsid w:val="46DC3DA9"/>
    <w:rsid w:val="4FFF09F5"/>
    <w:rsid w:val="547D5E3C"/>
    <w:rsid w:val="56DB0571"/>
    <w:rsid w:val="577D9EEC"/>
    <w:rsid w:val="579E42A0"/>
    <w:rsid w:val="59FFB9B5"/>
    <w:rsid w:val="5B3468A5"/>
    <w:rsid w:val="5FF76FE9"/>
    <w:rsid w:val="63FB8DF1"/>
    <w:rsid w:val="64B77904"/>
    <w:rsid w:val="65FBA6BD"/>
    <w:rsid w:val="677B17C1"/>
    <w:rsid w:val="67C177C6"/>
    <w:rsid w:val="67CBEBF3"/>
    <w:rsid w:val="67F8FEC3"/>
    <w:rsid w:val="6BDFC4C0"/>
    <w:rsid w:val="6BF787AA"/>
    <w:rsid w:val="6EEBCF4C"/>
    <w:rsid w:val="6EF528D2"/>
    <w:rsid w:val="6FEFF22D"/>
    <w:rsid w:val="71AC3EEB"/>
    <w:rsid w:val="72DC4389"/>
    <w:rsid w:val="730F5BA7"/>
    <w:rsid w:val="73D7E1BA"/>
    <w:rsid w:val="75DD75F1"/>
    <w:rsid w:val="75DDC71E"/>
    <w:rsid w:val="75FF4CFD"/>
    <w:rsid w:val="76FDB30F"/>
    <w:rsid w:val="77FF6ACE"/>
    <w:rsid w:val="797FFFD5"/>
    <w:rsid w:val="79FF927C"/>
    <w:rsid w:val="7AAB4F28"/>
    <w:rsid w:val="7AB903BD"/>
    <w:rsid w:val="7AEA18D0"/>
    <w:rsid w:val="7B7503B5"/>
    <w:rsid w:val="7BEB341C"/>
    <w:rsid w:val="7BF1B847"/>
    <w:rsid w:val="7C641B59"/>
    <w:rsid w:val="7C7DDFC1"/>
    <w:rsid w:val="7CBFC416"/>
    <w:rsid w:val="7CEE8EE2"/>
    <w:rsid w:val="7CFE9F38"/>
    <w:rsid w:val="7EF7E86D"/>
    <w:rsid w:val="7EFD42D2"/>
    <w:rsid w:val="7EFF0496"/>
    <w:rsid w:val="7F5F4782"/>
    <w:rsid w:val="7F787540"/>
    <w:rsid w:val="7F7FF0B0"/>
    <w:rsid w:val="7F8DD408"/>
    <w:rsid w:val="7F9A0179"/>
    <w:rsid w:val="7FBB744A"/>
    <w:rsid w:val="7FDEFABD"/>
    <w:rsid w:val="7FED9C33"/>
    <w:rsid w:val="8BBD4798"/>
    <w:rsid w:val="8FF5FE65"/>
    <w:rsid w:val="9F8BB440"/>
    <w:rsid w:val="A97F3DF6"/>
    <w:rsid w:val="ABDFC693"/>
    <w:rsid w:val="AE9F7669"/>
    <w:rsid w:val="B7ED71E7"/>
    <w:rsid w:val="B7EF0DC2"/>
    <w:rsid w:val="B7FB995A"/>
    <w:rsid w:val="B7FFADDC"/>
    <w:rsid w:val="B9DC9B89"/>
    <w:rsid w:val="BEBF5CC9"/>
    <w:rsid w:val="BF7DD13A"/>
    <w:rsid w:val="C4FFF488"/>
    <w:rsid w:val="CBFFA561"/>
    <w:rsid w:val="CFBFCB28"/>
    <w:rsid w:val="CFE302B4"/>
    <w:rsid w:val="D6CF0EAE"/>
    <w:rsid w:val="DE3617E0"/>
    <w:rsid w:val="DF37EAFA"/>
    <w:rsid w:val="DF97704C"/>
    <w:rsid w:val="E2FD1EE2"/>
    <w:rsid w:val="E47797E1"/>
    <w:rsid w:val="E7B7CF84"/>
    <w:rsid w:val="EEBF6288"/>
    <w:rsid w:val="EF3FCFE9"/>
    <w:rsid w:val="EF77F120"/>
    <w:rsid w:val="EFF5133F"/>
    <w:rsid w:val="EFFD1D6F"/>
    <w:rsid w:val="F3F78882"/>
    <w:rsid w:val="F57B314F"/>
    <w:rsid w:val="F7CF55AC"/>
    <w:rsid w:val="F7FD5B43"/>
    <w:rsid w:val="F997B9F8"/>
    <w:rsid w:val="FA77811F"/>
    <w:rsid w:val="FB7EFCDA"/>
    <w:rsid w:val="FB97FD9A"/>
    <w:rsid w:val="FBDB599B"/>
    <w:rsid w:val="FBDBF26F"/>
    <w:rsid w:val="FBE65A39"/>
    <w:rsid w:val="FDDF0393"/>
    <w:rsid w:val="FDFFDEE8"/>
    <w:rsid w:val="FEEDBBDE"/>
    <w:rsid w:val="FF354254"/>
    <w:rsid w:val="FF5DD715"/>
    <w:rsid w:val="FFEFF7D0"/>
    <w:rsid w:val="FFFD2876"/>
    <w:rsid w:val="FFFE503D"/>
    <w:rsid w:val="FFFFF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next w:val="4"/>
    <w:qFormat/>
    <w:uiPriority w:val="0"/>
    <w:pPr>
      <w:spacing w:line="480" w:lineRule="exact"/>
      <w:jc w:val="center"/>
    </w:pPr>
    <w:rPr>
      <w:rFonts w:ascii="华文中宋" w:hAnsi="华文中宋" w:eastAsia="华文中宋"/>
      <w:b/>
      <w:sz w:val="36"/>
      <w:szCs w:val="44"/>
    </w:r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w:qFormat/>
    <w:uiPriority w:val="0"/>
    <w:pPr>
      <w:widowControl w:val="0"/>
      <w:ind w:firstLine="200" w:firstLineChars="200"/>
      <w:jc w:val="both"/>
    </w:pPr>
    <w:rPr>
      <w:rFonts w:ascii="仿宋_GB2312" w:hAnsi="Times New Roman" w:eastAsia="仿宋_GB2312" w:cs="Times New Roman"/>
      <w:kern w:val="2"/>
      <w:sz w:val="30"/>
      <w:szCs w:val="24"/>
      <w:lang w:val="en-US" w:eastAsia="zh-CN" w:bidi="ar-SA"/>
    </w:rPr>
  </w:style>
  <w:style w:type="paragraph" w:styleId="6">
    <w:name w:val="Plain Text"/>
    <w:unhideWhenUsed/>
    <w:qFormat/>
    <w:uiPriority w:val="99"/>
    <w:pPr>
      <w:widowControl w:val="0"/>
      <w:spacing w:line="576" w:lineRule="exact"/>
      <w:jc w:val="both"/>
    </w:pPr>
    <w:rPr>
      <w:rFonts w:ascii="宋体" w:hAnsi="Courier New" w:eastAsia="Times New Roman" w:cs="Times New Roman"/>
      <w:kern w:val="2"/>
      <w:sz w:val="21"/>
      <w:szCs w:val="21"/>
      <w:lang w:val="en-US" w:eastAsia="zh-CN" w:bidi="ar-SA"/>
    </w:rPr>
  </w:style>
  <w:style w:type="paragraph" w:styleId="7">
    <w:name w:val="Body Text Indent 2"/>
    <w:next w:val="8"/>
    <w:semiHidden/>
    <w:qFormat/>
    <w:uiPriority w:val="0"/>
    <w:pPr>
      <w:widowControl w:val="0"/>
      <w:ind w:firstLine="425"/>
      <w:jc w:val="both"/>
    </w:pPr>
    <w:rPr>
      <w:rFonts w:ascii="宋体" w:hAnsi="Times New Roman" w:eastAsia="宋体" w:cs="Times New Roman"/>
      <w:kern w:val="2"/>
      <w:sz w:val="28"/>
      <w:szCs w:val="20"/>
      <w:lang w:val="en-US" w:eastAsia="zh-CN" w:bidi="ar-SA"/>
    </w:rPr>
  </w:style>
  <w:style w:type="paragraph" w:styleId="8">
    <w:name w:val="Body Text First Indent 2"/>
    <w:next w:val="9"/>
    <w:qFormat/>
    <w:uiPriority w:val="0"/>
    <w:pPr>
      <w:widowControl w:val="0"/>
      <w:spacing w:after="120" w:line="240" w:lineRule="auto"/>
      <w:ind w:left="420" w:leftChars="200" w:firstLine="420" w:firstLineChars="200"/>
      <w:jc w:val="both"/>
    </w:pPr>
    <w:rPr>
      <w:rFonts w:ascii="仿宋_GB2312" w:hAnsi="Times New Roman" w:eastAsia="仿宋_GB2312" w:cs="Times New Roman"/>
      <w:kern w:val="2"/>
      <w:sz w:val="21"/>
      <w:szCs w:val="24"/>
      <w:lang w:val="en-US" w:eastAsia="zh-CN" w:bidi="ar-SA"/>
    </w:rPr>
  </w:style>
  <w:style w:type="paragraph" w:styleId="9">
    <w:name w:val="Body Text First Indent"/>
    <w:next w:val="1"/>
    <w:qFormat/>
    <w:uiPriority w:val="0"/>
    <w:pPr>
      <w:widowControl w:val="0"/>
      <w:spacing w:line="480" w:lineRule="exact"/>
      <w:ind w:firstLine="420" w:firstLineChars="100"/>
      <w:jc w:val="center"/>
    </w:pPr>
    <w:rPr>
      <w:rFonts w:ascii="华文中宋" w:hAnsi="华文中宋" w:eastAsia="华文中宋" w:cs="Times New Roman"/>
      <w:b/>
      <w:kern w:val="2"/>
      <w:sz w:val="36"/>
      <w:szCs w:val="44"/>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basedOn w:val="12"/>
    <w:qFormat/>
    <w:uiPriority w:val="0"/>
  </w:style>
  <w:style w:type="paragraph" w:customStyle="1" w:styleId="14">
    <w:name w:val="样式 小四 行距: 1.5 倍行距"/>
    <w:qFormat/>
    <w:uiPriority w:val="0"/>
    <w:pPr>
      <w:widowControl w:val="0"/>
      <w:ind w:firstLine="480" w:firstLineChars="200"/>
      <w:jc w:val="both"/>
    </w:pPr>
    <w:rPr>
      <w:rFonts w:ascii="Times New Roman" w:hAnsi="Times New Roman" w:eastAsia="宋体" w:cs="宋体"/>
      <w:kern w:val="2"/>
      <w:sz w:val="32"/>
      <w:szCs w:val="24"/>
      <w:lang w:val="en-US" w:eastAsia="zh-CN" w:bidi="ar-SA"/>
    </w:rPr>
  </w:style>
  <w:style w:type="paragraph" w:customStyle="1" w:styleId="15">
    <w:name w:val="Default"/>
    <w:basedOn w:val="16"/>
    <w:next w:val="2"/>
    <w:qFormat/>
    <w:uiPriority w:val="0"/>
    <w:pPr>
      <w:autoSpaceDE w:val="0"/>
      <w:autoSpaceDN w:val="0"/>
      <w:adjustRightInd w:val="0"/>
      <w:jc w:val="left"/>
    </w:pPr>
    <w:rPr>
      <w:rFonts w:ascii="宋体" w:hAnsi="宋体" w:eastAsia="宋体" w:cs="宋体"/>
      <w:color w:val="000000"/>
      <w:kern w:val="0"/>
      <w:sz w:val="24"/>
      <w:szCs w:val="24"/>
    </w:rPr>
  </w:style>
  <w:style w:type="paragraph" w:customStyle="1" w:styleId="16">
    <w:name w:val="纯文本1"/>
    <w:basedOn w:val="1"/>
    <w:qFormat/>
    <w:uiPriority w:val="0"/>
    <w:rPr>
      <w:rFonts w:ascii="宋体" w:hAnsi="Courier New" w:cs="Courier New"/>
      <w:sz w:val="21"/>
      <w:szCs w:val="21"/>
    </w:rPr>
  </w:style>
  <w:style w:type="paragraph" w:customStyle="1" w:styleId="17">
    <w:name w:val="Default1"/>
    <w:basedOn w:val="18"/>
    <w:next w:val="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8">
    <w:name w:val="Normal_14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887</Characters>
  <Lines>0</Lines>
  <Paragraphs>0</Paragraphs>
  <TotalTime>19</TotalTime>
  <ScaleCrop>false</ScaleCrop>
  <LinksUpToDate>false</LinksUpToDate>
  <CharactersWithSpaces>968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2023-06-21T08:17:00Z</dcterms:created>
  <dc:creator>邹述云</dc:creator>
  <cp:lastModifiedBy>邹述云</cp:lastModifiedBy>
  <cp:lastPrinted>2026-05-29T03:17:00Z</cp:lastPrinted>
  <dcterms:modified xsi:type="dcterms:W3CDTF">2026-05-29T14:45:38Z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6873AC198BDCF52AE84D156AEEBE1731_43</vt:lpwstr>
  </property>
</Properties>
</file>