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CB5490">
      <w:pPr>
        <w:spacing w:before="312" w:beforeLines="100"/>
        <w:jc w:val="distribute"/>
        <w:rPr>
          <w:rFonts w:hint="eastAsia" w:eastAsia="方正小标宋简体"/>
          <w:bCs/>
          <w:color w:val="FF0000"/>
          <w:w w:val="66"/>
          <w:sz w:val="124"/>
        </w:rPr>
      </w:pPr>
      <w:r>
        <w:rPr>
          <w:rFonts w:hint="eastAsia" w:eastAsia="方正小标宋简体"/>
          <w:bCs/>
          <w:color w:val="FF0000"/>
          <w:w w:val="66"/>
          <w:sz w:val="124"/>
        </w:rPr>
        <w:t>南昌市生态环境局文件</w:t>
      </w:r>
    </w:p>
    <w:p w14:paraId="068B4386">
      <w:pPr>
        <w:keepNext w:val="0"/>
        <w:pageBreakBefore w:val="0"/>
        <w:kinsoku/>
        <w:wordWrap/>
        <w:overflowPunct/>
        <w:topLinePunct w:val="0"/>
        <w:autoSpaceDE/>
        <w:autoSpaceDN/>
        <w:bidi w:val="0"/>
        <w:adjustRightInd/>
        <w:snapToGrid/>
        <w:spacing w:line="560" w:lineRule="exact"/>
        <w:textAlignment w:val="auto"/>
        <w:rPr>
          <w:rFonts w:ascii="仿宋_GB2312" w:eastAsia="仿宋_GB2312"/>
          <w:sz w:val="32"/>
        </w:rPr>
      </w:pPr>
    </w:p>
    <w:p w14:paraId="1578DE75">
      <w:pPr>
        <w:keepNext w:val="0"/>
        <w:pageBreakBefore w:val="0"/>
        <w:kinsoku/>
        <w:wordWrap/>
        <w:overflowPunct/>
        <w:topLinePunct w:val="0"/>
        <w:autoSpaceDE/>
        <w:autoSpaceDN/>
        <w:bidi w:val="0"/>
        <w:adjustRightInd/>
        <w:snapToGrid/>
        <w:spacing w:line="560" w:lineRule="exact"/>
        <w:textAlignment w:val="auto"/>
        <w:rPr>
          <w:rFonts w:hint="eastAsia" w:ascii="仿宋_GB2312" w:eastAsia="仿宋_GB2312"/>
          <w:sz w:val="32"/>
        </w:rPr>
      </w:pPr>
    </w:p>
    <w:p w14:paraId="3DC25226">
      <w:pPr>
        <w:keepNext w:val="0"/>
        <w:pageBreakBefore w:val="0"/>
        <w:kinsoku/>
        <w:wordWrap/>
        <w:overflowPunct/>
        <w:topLinePunct w:val="0"/>
        <w:autoSpaceDE/>
        <w:autoSpaceDN/>
        <w:bidi w:val="0"/>
        <w:adjustRightInd/>
        <w:snapToGrid/>
        <w:spacing w:line="500" w:lineRule="exact"/>
        <w:jc w:val="center"/>
        <w:textAlignment w:val="auto"/>
        <w:rPr>
          <w:rFonts w:hint="eastAsia" w:ascii="楷体_GB2312" w:eastAsia="楷体_GB2312"/>
          <w:bCs/>
          <w:color w:val="000000"/>
          <w:sz w:val="32"/>
          <w:szCs w:val="32"/>
        </w:rPr>
      </w:pPr>
      <w:r>
        <w:rPr>
          <w:rFonts w:hint="eastAsia" w:ascii="仿宋_GB2312" w:eastAsia="仿宋_GB2312"/>
          <w:bCs/>
          <w:color w:val="000000"/>
          <w:sz w:val="32"/>
          <w:szCs w:val="32"/>
          <w:lang w:eastAsia="zh-CN"/>
        </w:rPr>
        <w:t>洪环环评</w:t>
      </w:r>
      <w:r>
        <w:rPr>
          <w:rFonts w:hint="eastAsia" w:ascii="仿宋_GB2312" w:eastAsia="仿宋_GB2312"/>
          <w:bCs/>
          <w:color w:val="000000"/>
          <w:sz w:val="32"/>
          <w:szCs w:val="32"/>
        </w:rPr>
        <w:t>〔</w:t>
      </w:r>
      <w:r>
        <w:rPr>
          <w:rFonts w:ascii="仿宋_GB2312" w:eastAsia="仿宋_GB2312"/>
          <w:bCs/>
          <w:color w:val="000000"/>
          <w:sz w:val="32"/>
          <w:szCs w:val="32"/>
        </w:rPr>
        <w:t>20</w:t>
      </w:r>
      <w:r>
        <w:rPr>
          <w:rFonts w:hint="eastAsia" w:ascii="仿宋_GB2312" w:eastAsia="仿宋_GB2312"/>
          <w:bCs/>
          <w:color w:val="000000"/>
          <w:sz w:val="32"/>
          <w:szCs w:val="32"/>
          <w:lang w:val="en-US" w:eastAsia="zh-CN"/>
        </w:rPr>
        <w:t>2</w:t>
      </w:r>
      <w:r>
        <w:rPr>
          <w:rFonts w:hint="default" w:ascii="仿宋_GB2312" w:eastAsia="仿宋_GB2312"/>
          <w:bCs/>
          <w:color w:val="000000"/>
          <w:sz w:val="32"/>
          <w:szCs w:val="32"/>
          <w:lang w:val="en-US" w:eastAsia="zh-CN"/>
        </w:rPr>
        <w:t>6</w:t>
      </w:r>
      <w:r>
        <w:rPr>
          <w:rFonts w:hint="eastAsia" w:ascii="仿宋_GB2312" w:eastAsia="仿宋_GB2312"/>
          <w:bCs/>
          <w:color w:val="000000"/>
          <w:sz w:val="32"/>
          <w:szCs w:val="32"/>
        </w:rPr>
        <w:t>〕</w:t>
      </w:r>
      <w:r>
        <w:rPr>
          <w:rFonts w:hint="eastAsia" w:ascii="仿宋_GB2312" w:eastAsia="仿宋_GB2312"/>
          <w:bCs/>
          <w:color w:val="000000"/>
          <w:sz w:val="32"/>
          <w:szCs w:val="32"/>
          <w:lang w:val="en-US" w:eastAsia="zh-CN"/>
        </w:rPr>
        <w:t>53</w:t>
      </w:r>
      <w:r>
        <w:rPr>
          <w:rFonts w:hint="eastAsia" w:ascii="仿宋_GB2312" w:eastAsia="仿宋_GB2312"/>
          <w:bCs/>
          <w:color w:val="000000"/>
          <w:sz w:val="32"/>
          <w:szCs w:val="32"/>
        </w:rPr>
        <w:t>号</w:t>
      </w:r>
    </w:p>
    <w:p w14:paraId="0BB0CB9E">
      <w:pPr>
        <w:keepNext w:val="0"/>
        <w:pageBreakBefore w:val="0"/>
        <w:kinsoku/>
        <w:wordWrap/>
        <w:overflowPunct/>
        <w:topLinePunct w:val="0"/>
        <w:autoSpaceDE/>
        <w:autoSpaceDN/>
        <w:bidi w:val="0"/>
        <w:adjustRightInd/>
        <w:snapToGrid/>
        <w:spacing w:line="500" w:lineRule="exact"/>
        <w:textAlignment w:val="auto"/>
        <w:rPr>
          <w:rFonts w:hint="eastAsia"/>
          <w:b/>
          <w:bCs/>
          <w:color w:val="000000"/>
          <w:sz w:val="54"/>
          <w:highlight w:val="none"/>
        </w:rPr>
      </w:pPr>
      <w:r>
        <w:rPr>
          <w:rFonts w:hint="eastAsia"/>
          <w:highlight w:val="none"/>
        </w:rPr>
        <mc:AlternateContent>
          <mc:Choice Requires="wps">
            <w:drawing>
              <wp:anchor distT="0" distB="0" distL="114300" distR="114300" simplePos="0" relativeHeight="251659264" behindDoc="0" locked="0" layoutInCell="1" allowOverlap="1">
                <wp:simplePos x="0" y="0"/>
                <wp:positionH relativeFrom="column">
                  <wp:posOffset>-333375</wp:posOffset>
                </wp:positionH>
                <wp:positionV relativeFrom="paragraph">
                  <wp:posOffset>116840</wp:posOffset>
                </wp:positionV>
                <wp:extent cx="6000750" cy="635"/>
                <wp:effectExtent l="0" t="0" r="0" b="0"/>
                <wp:wrapNone/>
                <wp:docPr id="1" name="直接连接符 1"/>
                <wp:cNvGraphicFramePr/>
                <a:graphic xmlns:a="http://schemas.openxmlformats.org/drawingml/2006/main">
                  <a:graphicData uri="http://schemas.microsoft.com/office/word/2010/wordprocessingShape">
                    <wps:wsp>
                      <wps:cNvCnPr/>
                      <wps:spPr>
                        <a:xfrm>
                          <a:off x="0" y="0"/>
                          <a:ext cx="6000750" cy="635"/>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6.25pt;margin-top:9.2pt;height:0.05pt;width:472.5pt;z-index:251659264;mso-width-relative:page;mso-height-relative:page;" filled="f" stroked="t" coordsize="21600,21600" o:gfxdata="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q6oR72AAAAAkBAAAPAAAAAAAAAAEAIAAAACIAAABkcnMvZG93bnJldi54bWxQ&#10;SwECFAAUAAAACACHTuJAgcRJuvcBAADnAwAADgAAAAAAAAABACAAAAAnAQAAZHJzL2Uyb0RvYy54&#10;bWxQSwUGAAAAAAYABgBZAQAAkAUAAAAA&#10;">
                <v:fill on="f" focussize="0,0"/>
                <v:stroke weight="1.5pt" color="#FF0000" joinstyle="round"/>
                <v:imagedata o:title=""/>
                <o:lock v:ext="edit" aspectratio="f"/>
              </v:line>
            </w:pict>
          </mc:Fallback>
        </mc:AlternateContent>
      </w:r>
    </w:p>
    <w:p w14:paraId="5F3F9D9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spacing w:val="-11"/>
          <w:kern w:val="2"/>
          <w:sz w:val="44"/>
          <w:szCs w:val="44"/>
          <w:highlight w:val="none"/>
          <w:lang w:val="en-US" w:eastAsia="zh-CN" w:bidi="ar-SA"/>
        </w:rPr>
      </w:pPr>
      <w:r>
        <w:rPr>
          <w:rFonts w:hint="eastAsia" w:ascii="方正小标宋简体" w:hAnsi="方正小标宋简体" w:eastAsia="方正小标宋简体" w:cs="方正小标宋简体"/>
          <w:b w:val="0"/>
          <w:bCs w:val="0"/>
          <w:spacing w:val="-11"/>
          <w:kern w:val="2"/>
          <w:sz w:val="44"/>
          <w:szCs w:val="44"/>
          <w:highlight w:val="none"/>
          <w:lang w:val="en-US" w:eastAsia="zh-CN" w:bidi="ar-SA"/>
        </w:rPr>
        <w:t>关于欣旺达新能源南昌经开区年产7.7万台电池包5G智慧生产项目环境影响报告表的批复</w:t>
      </w:r>
    </w:p>
    <w:p w14:paraId="59598D7B">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_GB2312" w:hAnsi="仿宋" w:eastAsia="仿宋_GB2312" w:cs="Times New Roman"/>
          <w:sz w:val="32"/>
          <w:szCs w:val="32"/>
          <w:highlight w:val="yellow"/>
          <w:lang w:val="en-US" w:eastAsia="zh-CN"/>
        </w:rPr>
      </w:pPr>
    </w:p>
    <w:p w14:paraId="3B88515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lang w:eastAsia="zh-CN"/>
        </w:rPr>
        <w:t>南昌欣旺达新能源有限公司</w:t>
      </w:r>
      <w:r>
        <w:rPr>
          <w:rFonts w:hint="eastAsia" w:ascii="仿宋_GB2312" w:hAnsi="仿宋" w:eastAsia="仿宋_GB2312" w:cs="Times New Roman"/>
          <w:color w:val="auto"/>
          <w:sz w:val="32"/>
          <w:szCs w:val="32"/>
          <w:highlight w:val="none"/>
        </w:rPr>
        <w:t>：</w:t>
      </w:r>
    </w:p>
    <w:p w14:paraId="744CAD1D">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你单位报送的欣旺达新能源南昌经开区年产7.7万台电池包5G智慧生产项目环境影响评价文件及相关报批申请材料收悉。经形式审查，符合我省建设项目环境影响评价文件告知承诺审批的相关要求。</w:t>
      </w:r>
    </w:p>
    <w:p w14:paraId="18952D65">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本项目</w:t>
      </w:r>
      <w:r>
        <w:rPr>
          <w:rFonts w:hint="eastAsia" w:ascii="仿宋_GB2312" w:hAnsi="仿宋" w:eastAsia="仿宋_GB2312" w:cs="Times New Roman"/>
          <w:color w:val="auto"/>
          <w:sz w:val="32"/>
          <w:szCs w:val="32"/>
          <w:highlight w:val="none"/>
          <w:lang w:val="en-US" w:eastAsia="zh-CN"/>
        </w:rPr>
        <w:t>属于</w:t>
      </w:r>
      <w:r>
        <w:rPr>
          <w:rFonts w:hint="eastAsia" w:ascii="仿宋_GB2312" w:hAnsi="仿宋" w:eastAsia="仿宋_GB2312" w:cs="Times New Roman"/>
          <w:sz w:val="32"/>
          <w:szCs w:val="32"/>
          <w:highlight w:val="none"/>
          <w:lang w:val="en-US" w:eastAsia="zh-CN"/>
        </w:rPr>
        <w:t>“电池制造”</w:t>
      </w:r>
      <w:r>
        <w:rPr>
          <w:rFonts w:hint="eastAsia" w:ascii="仿宋_GB2312" w:hAnsi="仿宋" w:eastAsia="仿宋_GB2312" w:cs="Times New Roman"/>
          <w:color w:val="auto"/>
          <w:sz w:val="32"/>
          <w:szCs w:val="32"/>
          <w:highlight w:val="none"/>
          <w:lang w:val="en-US" w:eastAsia="zh-CN"/>
        </w:rPr>
        <w:t>，</w:t>
      </w:r>
      <w:r>
        <w:rPr>
          <w:rFonts w:hint="eastAsia" w:ascii="仿宋_GB2312" w:hAnsi="仿宋" w:eastAsia="仿宋_GB2312" w:cs="Times New Roman"/>
          <w:sz w:val="32"/>
          <w:szCs w:val="32"/>
          <w:highlight w:val="none"/>
        </w:rPr>
        <w:t>属于</w:t>
      </w:r>
      <w:r>
        <w:rPr>
          <w:rFonts w:hint="eastAsia" w:ascii="仿宋_GB2312" w:hAnsi="仿宋" w:eastAsia="仿宋_GB2312" w:cs="Times New Roman"/>
          <w:sz w:val="32"/>
          <w:szCs w:val="32"/>
          <w:highlight w:val="none"/>
          <w:lang w:eastAsia="zh-CN"/>
        </w:rPr>
        <w:t>扩建</w:t>
      </w:r>
      <w:r>
        <w:rPr>
          <w:rFonts w:hint="eastAsia" w:ascii="仿宋_GB2312" w:hAnsi="仿宋" w:eastAsia="仿宋_GB2312" w:cs="Times New Roman"/>
          <w:sz w:val="32"/>
          <w:szCs w:val="32"/>
          <w:highlight w:val="none"/>
        </w:rPr>
        <w:t>项目</w:t>
      </w:r>
      <w:r>
        <w:rPr>
          <w:rFonts w:hint="eastAsia" w:ascii="仿宋_GB2312" w:hAnsi="仿宋" w:eastAsia="仿宋_GB2312" w:cs="Times New Roman"/>
          <w:sz w:val="32"/>
          <w:szCs w:val="32"/>
          <w:highlight w:val="none"/>
          <w:lang w:eastAsia="zh-CN"/>
        </w:rPr>
        <w:t>，</w:t>
      </w:r>
      <w:r>
        <w:rPr>
          <w:rFonts w:hint="eastAsia" w:ascii="仿宋_GB2312" w:hAnsi="仿宋" w:eastAsia="仿宋_GB2312" w:cs="Times New Roman"/>
          <w:color w:val="auto"/>
          <w:sz w:val="32"/>
          <w:szCs w:val="32"/>
          <w:highlight w:val="none"/>
          <w:lang w:val="en-US" w:eastAsia="zh-CN"/>
        </w:rPr>
        <w:t>位于江西省南昌市经开区临空经济区港隆路699号南昌临空临港工业园，项目通过上料、清洗、涂胶、灌胶、点胶、焊接等生产工艺，年产动力电池pack7.7万台。根据知行道合(江西)环保产业技术研究院有限公司编制的《欣旺达新能源南昌经开区年产7.7万台电池包5G智慧生产项目环境影响报告表》对该项目开展环境影响评价的结论</w:t>
      </w:r>
      <w:r>
        <w:rPr>
          <w:rFonts w:hint="eastAsia" w:ascii="仿宋_GB2312" w:hAnsi="仿宋" w:eastAsia="仿宋_GB2312" w:cs="Times New Roman"/>
          <w:sz w:val="32"/>
          <w:szCs w:val="32"/>
          <w:highlight w:val="none"/>
          <w:lang w:val="en-US" w:eastAsia="zh-CN"/>
        </w:rPr>
        <w:t>，在全面落实报告表提出的各项防治生态影响和环境污染措施、防范环境风险措施和你单位承诺，以及南昌市生态环境分区管控要求的前提下，工程建设对环境的不利影响能够得到缓解和控制，原则同意该项目开工建设。</w:t>
      </w:r>
    </w:p>
    <w:p w14:paraId="6A662B7B">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 w:eastAsia="仿宋_GB2312" w:cs="Times New Roman"/>
          <w:color w:val="auto"/>
          <w:sz w:val="32"/>
          <w:szCs w:val="32"/>
          <w:highlight w:val="none"/>
          <w:lang w:val="en-US" w:eastAsia="zh-CN"/>
        </w:rPr>
      </w:pPr>
      <w:r>
        <w:rPr>
          <w:rFonts w:hint="eastAsia" w:ascii="仿宋_GB2312" w:hAnsi="仿宋" w:eastAsia="仿宋_GB2312" w:cs="Times New Roman"/>
          <w:color w:val="auto"/>
          <w:sz w:val="32"/>
          <w:szCs w:val="32"/>
          <w:highlight w:val="none"/>
          <w:lang w:val="en-US" w:eastAsia="zh-CN"/>
        </w:rPr>
        <w:t>你单位应严格落实主体责任，认真落实各项生态环境保护和风险防范措施，严格执行配套建设的环保设施与主体工程同时设计、同时施工、同时投产的环保“三同时”和排污许可制度，落实环保设备设施安全生产相关法律法规要求，并履行相关安全生产手续。确保各项污染物排放满足国家、地方相关标准和要求。应当在启动生产设施或者发生实际排污之前按规定在全国排污许可证管理信息平台办理排污许可手续，开展环境保护验收，手续齐全合格后方可正式投入生产。建设项目的性质、规模、地点、采用的生产工艺或者防治污染措施发生重大变动的，你单位应当依法重新报批该项目的环境影响评价文件。项目</w:t>
      </w:r>
      <w:r>
        <w:rPr>
          <w:rFonts w:hint="default" w:ascii="仿宋_GB2312" w:hAnsi="仿宋" w:eastAsia="仿宋_GB2312" w:cs="Times New Roman"/>
          <w:color w:val="auto"/>
          <w:sz w:val="32"/>
          <w:szCs w:val="32"/>
          <w:highlight w:val="none"/>
          <w:lang w:val="en-US" w:eastAsia="zh-CN"/>
        </w:rPr>
        <w:t>建成后</w:t>
      </w:r>
      <w:r>
        <w:rPr>
          <w:rFonts w:hint="eastAsia" w:ascii="仿宋_GB2312" w:hAnsi="仿宋" w:eastAsia="仿宋_GB2312" w:cs="Times New Roman"/>
          <w:color w:val="auto"/>
          <w:sz w:val="32"/>
          <w:szCs w:val="32"/>
          <w:highlight w:val="none"/>
          <w:lang w:val="en-US" w:eastAsia="zh-CN"/>
        </w:rPr>
        <w:t>主要污染物排放总量须满足以下总量控制指标要求，即：COD≤0.479吨/年，NH</w:t>
      </w:r>
      <w:r>
        <w:rPr>
          <w:rFonts w:hint="eastAsia" w:ascii="仿宋_GB2312" w:hAnsi="仿宋" w:eastAsia="仿宋_GB2312" w:cs="Times New Roman"/>
          <w:color w:val="auto"/>
          <w:sz w:val="32"/>
          <w:szCs w:val="32"/>
          <w:highlight w:val="none"/>
          <w:vertAlign w:val="subscript"/>
          <w:lang w:val="en-US" w:eastAsia="zh-CN"/>
        </w:rPr>
        <w:t>3</w:t>
      </w:r>
      <w:r>
        <w:rPr>
          <w:rFonts w:hint="eastAsia" w:ascii="仿宋_GB2312" w:hAnsi="仿宋" w:eastAsia="仿宋_GB2312" w:cs="Times New Roman"/>
          <w:color w:val="auto"/>
          <w:sz w:val="32"/>
          <w:szCs w:val="32"/>
          <w:highlight w:val="none"/>
          <w:lang w:val="en-US" w:eastAsia="zh-CN"/>
        </w:rPr>
        <w:t>-N≤0.048吨/年，TP≤0.129吨/年，</w:t>
      </w:r>
      <w:r>
        <w:rPr>
          <w:rFonts w:hint="default" w:ascii="仿宋_GB2312" w:hAnsi="仿宋" w:eastAsia="仿宋_GB2312" w:cs="Times New Roman"/>
          <w:color w:val="auto"/>
          <w:sz w:val="32"/>
          <w:szCs w:val="32"/>
          <w:highlight w:val="none"/>
          <w:lang w:val="en-US" w:eastAsia="zh-CN"/>
        </w:rPr>
        <w:t>VOCs≤0.</w:t>
      </w:r>
      <w:r>
        <w:rPr>
          <w:rFonts w:hint="eastAsia" w:ascii="仿宋_GB2312" w:hAnsi="仿宋" w:eastAsia="仿宋_GB2312" w:cs="Times New Roman"/>
          <w:color w:val="auto"/>
          <w:sz w:val="32"/>
          <w:szCs w:val="32"/>
          <w:highlight w:val="none"/>
          <w:lang w:val="en-US" w:eastAsia="zh-CN"/>
        </w:rPr>
        <w:t>351</w:t>
      </w:r>
      <w:r>
        <w:rPr>
          <w:rFonts w:hint="default" w:ascii="仿宋_GB2312" w:hAnsi="仿宋" w:eastAsia="仿宋_GB2312" w:cs="Times New Roman"/>
          <w:color w:val="auto"/>
          <w:sz w:val="32"/>
          <w:szCs w:val="32"/>
          <w:highlight w:val="none"/>
          <w:lang w:val="en-US" w:eastAsia="zh-CN"/>
        </w:rPr>
        <w:t>吨/年</w:t>
      </w:r>
      <w:r>
        <w:rPr>
          <w:rFonts w:hint="eastAsia" w:ascii="仿宋_GB2312" w:hAnsi="仿宋" w:eastAsia="仿宋_GB2312" w:cs="Times New Roman"/>
          <w:color w:val="auto"/>
          <w:sz w:val="32"/>
          <w:szCs w:val="32"/>
          <w:highlight w:val="none"/>
          <w:lang w:val="en-US" w:eastAsia="zh-CN"/>
        </w:rPr>
        <w:t>。</w:t>
      </w:r>
    </w:p>
    <w:p w14:paraId="797D1251">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 w:eastAsia="仿宋_GB2312" w:cs="Times New Roman"/>
          <w:color w:val="auto"/>
          <w:sz w:val="32"/>
          <w:szCs w:val="32"/>
          <w:highlight w:val="none"/>
          <w:lang w:val="en-US" w:eastAsia="zh-CN"/>
        </w:rPr>
      </w:pPr>
      <w:r>
        <w:rPr>
          <w:rFonts w:hint="eastAsia" w:ascii="仿宋_GB2312" w:hAnsi="仿宋" w:eastAsia="仿宋_GB2312" w:cs="Times New Roman"/>
          <w:color w:val="auto"/>
          <w:sz w:val="32"/>
          <w:szCs w:val="32"/>
          <w:highlight w:val="none"/>
          <w:lang w:val="en-US" w:eastAsia="zh-CN"/>
        </w:rPr>
        <w:t>请市生态环境综合执法支队，昌北生态环境局加强对该项目的环境监管，监督该单位认真落实各项环境保护要求。一经发现存在不符合告知承诺制或环境影响评价文件存在重大质量问题，我局将依法撤销审批决定，造成的一切法律后果和经济损失均由你单位承担。</w:t>
      </w:r>
    </w:p>
    <w:p w14:paraId="2D4FA37A">
      <w:pPr>
        <w:keepNext w:val="0"/>
        <w:keepLines w:val="0"/>
        <w:pageBreakBefore w:val="0"/>
        <w:widowControl w:val="0"/>
        <w:kinsoku/>
        <w:wordWrap/>
        <w:overflowPunct/>
        <w:topLinePunct w:val="0"/>
        <w:autoSpaceDE/>
        <w:autoSpaceDN/>
        <w:bidi w:val="0"/>
        <w:adjustRightInd/>
        <w:snapToGrid/>
        <w:spacing w:line="440" w:lineRule="exact"/>
        <w:ind w:firstLine="640" w:firstLineChars="200"/>
        <w:jc w:val="right"/>
        <w:textAlignment w:val="auto"/>
        <w:rPr>
          <w:rFonts w:ascii="仿宋_GB2312" w:hAnsi="Times New Roman" w:eastAsia="仿宋_GB2312" w:cs="Times New Roman"/>
          <w:sz w:val="32"/>
          <w:szCs w:val="32"/>
          <w:highlight w:val="none"/>
        </w:rPr>
      </w:pPr>
      <w:r>
        <w:rPr>
          <w:rFonts w:hint="eastAsia" w:ascii="仿宋_GB2312" w:hAnsi="Times New Roman" w:eastAsia="仿宋_GB2312" w:cs="Times New Roman"/>
          <w:sz w:val="32"/>
          <w:szCs w:val="32"/>
          <w:highlight w:val="none"/>
          <w:lang w:val="en-US" w:eastAsia="zh-CN"/>
        </w:rPr>
        <w:t xml:space="preserve">                               </w:t>
      </w:r>
      <w:r>
        <w:rPr>
          <w:rFonts w:hint="eastAsia" w:ascii="仿宋_GB2312" w:hAnsi="Times New Roman" w:eastAsia="仿宋_GB2312" w:cs="Times New Roman"/>
          <w:sz w:val="32"/>
          <w:szCs w:val="32"/>
          <w:highlight w:val="none"/>
        </w:rPr>
        <w:t>南昌市生态环境局</w:t>
      </w:r>
    </w:p>
    <w:p w14:paraId="2B6C8551">
      <w:pPr>
        <w:keepNext w:val="0"/>
        <w:keepLines w:val="0"/>
        <w:pageBreakBefore w:val="0"/>
        <w:widowControl w:val="0"/>
        <w:kinsoku/>
        <w:wordWrap/>
        <w:overflowPunct/>
        <w:topLinePunct w:val="0"/>
        <w:autoSpaceDE/>
        <w:autoSpaceDN/>
        <w:bidi w:val="0"/>
        <w:adjustRightInd/>
        <w:snapToGrid/>
        <w:spacing w:line="440" w:lineRule="exact"/>
        <w:ind w:firstLine="640" w:firstLineChars="200"/>
        <w:jc w:val="right"/>
        <w:textAlignment w:val="auto"/>
        <w:rPr>
          <w:rFonts w:hint="eastAsia" w:ascii="仿宋_GB2312" w:hAnsi="Times New Roman" w:eastAsia="仿宋_GB2312" w:cs="Times New Roman"/>
          <w:sz w:val="32"/>
          <w:szCs w:val="32"/>
          <w:highlight w:val="none"/>
        </w:rPr>
      </w:pPr>
      <w:r>
        <w:rPr>
          <w:rFonts w:hint="eastAsia" w:ascii="仿宋_GB2312" w:hAnsi="Times New Roman" w:eastAsia="仿宋_GB2312" w:cs="Times New Roman"/>
          <w:sz w:val="32"/>
          <w:szCs w:val="32"/>
          <w:highlight w:val="none"/>
          <w:lang w:val="en-US" w:eastAsia="zh-CN"/>
        </w:rPr>
        <w:t xml:space="preserve">                                </w:t>
      </w:r>
      <w:r>
        <w:rPr>
          <w:rFonts w:hint="eastAsia" w:ascii="仿宋_GB2312" w:hAnsi="Times New Roman" w:eastAsia="仿宋_GB2312" w:cs="Times New Roman"/>
          <w:sz w:val="32"/>
          <w:szCs w:val="32"/>
          <w:highlight w:val="none"/>
        </w:rPr>
        <w:t>202</w:t>
      </w:r>
      <w:r>
        <w:rPr>
          <w:rFonts w:hint="eastAsia" w:ascii="仿宋_GB2312" w:hAnsi="Times New Roman" w:eastAsia="仿宋_GB2312" w:cs="Times New Roman"/>
          <w:sz w:val="32"/>
          <w:szCs w:val="32"/>
          <w:highlight w:val="none"/>
          <w:lang w:val="en-US" w:eastAsia="zh-CN"/>
        </w:rPr>
        <w:t>6</w:t>
      </w:r>
      <w:r>
        <w:rPr>
          <w:rFonts w:hint="eastAsia" w:ascii="仿宋_GB2312" w:hAnsi="Times New Roman" w:eastAsia="仿宋_GB2312" w:cs="Times New Roman"/>
          <w:sz w:val="32"/>
          <w:szCs w:val="32"/>
          <w:highlight w:val="none"/>
        </w:rPr>
        <w:t>年</w:t>
      </w:r>
      <w:r>
        <w:rPr>
          <w:rFonts w:hint="eastAsia" w:ascii="仿宋_GB2312" w:hAnsi="Times New Roman" w:eastAsia="仿宋_GB2312" w:cs="Times New Roman"/>
          <w:sz w:val="32"/>
          <w:szCs w:val="32"/>
          <w:highlight w:val="none"/>
          <w:lang w:val="en-US" w:eastAsia="zh-CN"/>
        </w:rPr>
        <w:t>5</w:t>
      </w:r>
      <w:r>
        <w:rPr>
          <w:rFonts w:hint="eastAsia" w:ascii="仿宋_GB2312" w:hAnsi="Times New Roman" w:eastAsia="仿宋_GB2312" w:cs="Times New Roman"/>
          <w:sz w:val="32"/>
          <w:szCs w:val="32"/>
          <w:highlight w:val="none"/>
        </w:rPr>
        <w:t>月</w:t>
      </w:r>
      <w:r>
        <w:rPr>
          <w:rFonts w:hint="eastAsia" w:ascii="仿宋_GB2312" w:hAnsi="Times New Roman" w:eastAsia="仿宋_GB2312" w:cs="Times New Roman"/>
          <w:sz w:val="32"/>
          <w:szCs w:val="32"/>
          <w:highlight w:val="none"/>
          <w:lang w:val="en-US" w:eastAsia="zh-CN"/>
        </w:rPr>
        <w:t>29</w:t>
      </w:r>
      <w:r>
        <w:rPr>
          <w:rFonts w:hint="eastAsia" w:ascii="仿宋_GB2312" w:hAnsi="Times New Roman" w:eastAsia="仿宋_GB2312" w:cs="Times New Roman"/>
          <w:sz w:val="32"/>
          <w:szCs w:val="32"/>
          <w:highlight w:val="none"/>
        </w:rPr>
        <w:t>日</w:t>
      </w:r>
    </w:p>
    <w:p w14:paraId="46E99288">
      <w:pPr>
        <w:keepNext w:val="0"/>
        <w:pageBreakBefore w:val="0"/>
        <w:kinsoku/>
        <w:wordWrap/>
        <w:overflowPunct/>
        <w:topLinePunct w:val="0"/>
        <w:autoSpaceDE/>
        <w:autoSpaceDN/>
        <w:bidi w:val="0"/>
        <w:adjustRightInd/>
        <w:snapToGrid/>
        <w:spacing w:line="460" w:lineRule="exact"/>
        <w:ind w:firstLine="640" w:firstLineChars="200"/>
        <w:textAlignment w:val="auto"/>
        <w:rPr>
          <w:rFonts w:hint="eastAsia" w:ascii="仿宋_GB2312" w:hAnsi="Times New Roman" w:eastAsia="仿宋_GB2312" w:cs="Times New Roman"/>
          <w:sz w:val="32"/>
          <w:szCs w:val="32"/>
          <w:highlight w:val="none"/>
        </w:rPr>
      </w:pPr>
      <w:r>
        <w:rPr>
          <w:rFonts w:hint="eastAsia" w:ascii="仿宋_GB2312" w:hAnsi="Times New Roman" w:eastAsia="仿宋_GB2312" w:cs="Times New Roman"/>
          <w:sz w:val="32"/>
          <w:szCs w:val="32"/>
          <w:highlight w:val="none"/>
        </w:rPr>
        <w:t>（此件主动公开)</w:t>
      </w:r>
    </w:p>
    <w:p w14:paraId="510B68C2">
      <w:pPr>
        <w:keepNext w:val="0"/>
        <w:pageBreakBefore w:val="0"/>
        <w:kinsoku/>
        <w:wordWrap/>
        <w:overflowPunct/>
        <w:topLinePunct w:val="0"/>
        <w:autoSpaceDE/>
        <w:autoSpaceDN/>
        <w:bidi w:val="0"/>
        <w:adjustRightInd/>
        <w:snapToGrid/>
        <w:spacing w:line="460" w:lineRule="exact"/>
        <w:ind w:firstLine="640" w:firstLineChars="200"/>
        <w:textAlignment w:val="auto"/>
        <w:rPr>
          <w:rFonts w:hint="eastAsia" w:ascii="仿宋_GB2312" w:hAnsi="Times New Roman" w:eastAsia="仿宋_GB2312" w:cs="Times New Roman"/>
          <w:sz w:val="32"/>
          <w:szCs w:val="32"/>
          <w:highlight w:val="none"/>
        </w:rPr>
      </w:pPr>
    </w:p>
    <w:p w14:paraId="02D49D3D">
      <w:pPr>
        <w:keepNext w:val="0"/>
        <w:pageBreakBefore w:val="0"/>
        <w:kinsoku/>
        <w:wordWrap/>
        <w:overflowPunct/>
        <w:topLinePunct w:val="0"/>
        <w:autoSpaceDE/>
        <w:autoSpaceDN/>
        <w:bidi w:val="0"/>
        <w:adjustRightInd/>
        <w:snapToGrid/>
        <w:spacing w:line="460" w:lineRule="exact"/>
        <w:ind w:firstLine="640" w:firstLineChars="200"/>
        <w:textAlignment w:val="auto"/>
        <w:rPr>
          <w:rFonts w:hint="eastAsia" w:ascii="仿宋_GB2312" w:hAnsi="Times New Roman" w:eastAsia="仿宋_GB2312" w:cs="Times New Roman"/>
          <w:sz w:val="32"/>
          <w:szCs w:val="32"/>
          <w:highlight w:val="none"/>
        </w:rPr>
      </w:pPr>
    </w:p>
    <w:p w14:paraId="733A2879">
      <w:pPr>
        <w:keepNext w:val="0"/>
        <w:pageBreakBefore w:val="0"/>
        <w:kinsoku/>
        <w:wordWrap/>
        <w:overflowPunct/>
        <w:topLinePunct w:val="0"/>
        <w:autoSpaceDE/>
        <w:autoSpaceDN/>
        <w:bidi w:val="0"/>
        <w:adjustRightInd/>
        <w:snapToGrid/>
        <w:spacing w:line="460" w:lineRule="exact"/>
        <w:ind w:firstLine="640" w:firstLineChars="200"/>
        <w:textAlignment w:val="auto"/>
        <w:rPr>
          <w:rFonts w:hint="eastAsia" w:ascii="仿宋_GB2312" w:hAnsi="Times New Roman" w:eastAsia="仿宋_GB2312" w:cs="Times New Roman"/>
          <w:sz w:val="32"/>
          <w:szCs w:val="32"/>
          <w:highlight w:val="none"/>
          <w:lang w:eastAsia="zh-CN"/>
        </w:rPr>
      </w:pPr>
    </w:p>
    <w:p w14:paraId="27A38273">
      <w:pPr>
        <w:keepLines/>
        <w:widowControl/>
        <w:spacing w:before="156" w:after="156" w:line="400" w:lineRule="exact"/>
        <w:ind w:left="183" w:leftChars="87" w:firstLine="136" w:firstLineChars="50"/>
        <w:rPr>
          <w:rFonts w:hint="eastAsia" w:ascii="仿宋_GB2312" w:hAnsi="Times New Roman" w:eastAsia="仿宋_GB2312" w:cs="Adobe 仿宋 Std R"/>
          <w:color w:val="auto"/>
          <w:spacing w:val="-4"/>
          <w:sz w:val="28"/>
          <w:szCs w:val="28"/>
          <w:lang w:bidi="ar-SA"/>
        </w:rPr>
      </w:pPr>
      <w:r>
        <w:rPr>
          <w:rFonts w:hint="eastAsia" w:ascii="仿宋_GB2312" w:hAnsi="Times New Roman" w:eastAsia="仿宋_GB2312" w:cs="Adobe 仿宋 Std R"/>
          <w:color w:val="auto"/>
          <w:spacing w:val="-4"/>
          <w:sz w:val="28"/>
          <w:szCs w:val="28"/>
          <w:lang w:bidi="ar-S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47625</wp:posOffset>
                </wp:positionV>
                <wp:extent cx="5600700"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5600700" cy="0"/>
                        </a:xfrm>
                        <a:prstGeom prst="line">
                          <a:avLst/>
                        </a:prstGeom>
                        <a:ln w="444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5pt;height:0pt;width:441pt;z-index:251660288;mso-width-relative:page;mso-height-relative:page;" filled="f" stroked="t" coordsize="21600,21600" o:gfxdata="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LUeAP0wAAAAQBAAAPAAAAAAAAAAEAIAAAACIAAABkcnMvZG93bnJldi54bWxQSwECFAAU&#10;AAAACACHTuJA9SCZdfYBAADkAwAADgAAAAAAAAABACAAAAAiAQAAZHJzL2Uyb0RvYy54bWxQSwUG&#10;AAAAAAYABgBZAQAAigUAAAAA&#10;">
                <v:fill on="f" focussize="0,0"/>
                <v:stroke weight="0.35pt" color="#000000" joinstyle="round"/>
                <v:imagedata o:title=""/>
                <o:lock v:ext="edit" aspectratio="f"/>
              </v:line>
            </w:pict>
          </mc:Fallback>
        </mc:AlternateContent>
      </w:r>
      <w:r>
        <w:rPr>
          <w:rFonts w:hint="eastAsia" w:ascii="仿宋_GB2312" w:hAnsi="Times New Roman" w:eastAsia="仿宋_GB2312" w:cs="Adobe 仿宋 Std R"/>
          <w:color w:val="auto"/>
          <w:spacing w:val="-4"/>
          <w:sz w:val="28"/>
          <w:szCs w:val="28"/>
          <w:lang w:bidi="ar-SA"/>
        </w:rPr>
        <w:t>抄送：市生态环境</w:t>
      </w:r>
      <w:r>
        <w:rPr>
          <w:rFonts w:hint="eastAsia" w:ascii="仿宋_GB2312" w:hAnsi="Times New Roman" w:eastAsia="仿宋_GB2312" w:cs="Adobe 仿宋 Std R"/>
          <w:color w:val="auto"/>
          <w:spacing w:val="-4"/>
          <w:sz w:val="28"/>
          <w:szCs w:val="28"/>
          <w:lang w:val="en-US" w:eastAsia="zh-CN" w:bidi="ar-SA"/>
        </w:rPr>
        <w:t>保护</w:t>
      </w:r>
      <w:r>
        <w:rPr>
          <w:rFonts w:hint="eastAsia" w:ascii="仿宋_GB2312" w:hAnsi="Times New Roman" w:eastAsia="仿宋_GB2312" w:cs="Adobe 仿宋 Std R"/>
          <w:color w:val="auto"/>
          <w:spacing w:val="-4"/>
          <w:sz w:val="28"/>
          <w:szCs w:val="28"/>
          <w:lang w:bidi="ar-SA"/>
        </w:rPr>
        <w:t>综合执法支队，</w:t>
      </w:r>
      <w:r>
        <w:rPr>
          <w:rFonts w:hint="eastAsia" w:ascii="仿宋_GB2312" w:hAnsi="Times New Roman" w:eastAsia="仿宋_GB2312" w:cs="Adobe 仿宋 Std R"/>
          <w:color w:val="auto"/>
          <w:spacing w:val="-4"/>
          <w:sz w:val="28"/>
          <w:szCs w:val="28"/>
          <w:lang w:eastAsia="zh-CN" w:bidi="ar-SA"/>
        </w:rPr>
        <w:t>昌北</w:t>
      </w:r>
      <w:r>
        <w:rPr>
          <w:rFonts w:hint="eastAsia" w:ascii="仿宋_GB2312" w:hAnsi="Times New Roman" w:eastAsia="仿宋_GB2312" w:cs="Adobe 仿宋 Std R"/>
          <w:color w:val="auto"/>
          <w:spacing w:val="-4"/>
          <w:sz w:val="28"/>
          <w:szCs w:val="28"/>
          <w:lang w:bidi="ar-SA"/>
        </w:rPr>
        <w:t>生态环境局，生态环境</w:t>
      </w:r>
    </w:p>
    <w:p w14:paraId="534280C6">
      <w:pPr>
        <w:keepLines/>
        <w:widowControl/>
        <w:spacing w:before="156" w:after="156" w:line="400" w:lineRule="exact"/>
        <w:ind w:left="183" w:leftChars="87" w:firstLine="952" w:firstLineChars="350"/>
        <w:rPr>
          <w:rFonts w:hint="eastAsia" w:ascii="仿宋_GB2312" w:hAnsi="Times New Roman" w:eastAsia="仿宋_GB2312" w:cs="Adobe 仿宋 Std R"/>
          <w:color w:val="auto"/>
          <w:spacing w:val="-4"/>
          <w:sz w:val="28"/>
          <w:szCs w:val="28"/>
          <w:lang w:bidi="ar-SA"/>
        </w:rPr>
      </w:pPr>
      <w:r>
        <w:rPr>
          <w:rFonts w:hint="eastAsia" w:ascii="仿宋_GB2312" w:hAnsi="Times New Roman" w:eastAsia="仿宋_GB2312" w:cs="Adobe 仿宋 Std R"/>
          <w:color w:val="auto"/>
          <w:spacing w:val="-4"/>
          <w:sz w:val="28"/>
          <w:szCs w:val="28"/>
          <w:lang w:bidi="ar-SA"/>
        </w:rPr>
        <w:t>监测科、辐射安全与噪声管理科、水生态环境科、大气环境</w:t>
      </w:r>
    </w:p>
    <w:p w14:paraId="66904456">
      <w:pPr>
        <w:keepLines/>
        <w:widowControl/>
        <w:spacing w:before="156" w:after="156" w:line="400" w:lineRule="exact"/>
        <w:ind w:left="183" w:leftChars="87" w:firstLine="952" w:firstLineChars="350"/>
        <w:rPr>
          <w:rFonts w:hint="eastAsia" w:ascii="仿宋_GB2312" w:hAnsi="Times New Roman" w:eastAsia="仿宋_GB2312" w:cs="Adobe 仿宋 Std R"/>
          <w:color w:val="auto"/>
          <w:spacing w:val="-4"/>
          <w:sz w:val="28"/>
          <w:szCs w:val="28"/>
          <w:lang w:bidi="ar-SA"/>
        </w:rPr>
      </w:pPr>
      <w:r>
        <w:rPr>
          <w:rFonts w:hint="eastAsia" w:ascii="仿宋_GB2312" w:hAnsi="Times New Roman" w:eastAsia="仿宋_GB2312" w:cs="Adobe 仿宋 Std R"/>
          <w:color w:val="auto"/>
          <w:spacing w:val="-4"/>
          <w:sz w:val="28"/>
          <w:szCs w:val="28"/>
          <w:lang w:bidi="ar-SA"/>
        </w:rPr>
        <w:t>科、土壤生态环境科</w:t>
      </w:r>
      <w:r>
        <w:rPr>
          <w:rFonts w:hint="eastAsia" w:ascii="仿宋_GB2312" w:hAnsi="Times New Roman" w:eastAsia="仿宋_GB2312" w:cs="Times New Roman"/>
          <w:color w:val="auto"/>
          <w:sz w:val="28"/>
          <w:szCs w:val="28"/>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295910</wp:posOffset>
                </wp:positionV>
                <wp:extent cx="5600700" cy="0"/>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600700" cy="0"/>
                        </a:xfrm>
                        <a:prstGeom prst="line">
                          <a:avLst/>
                        </a:prstGeom>
                        <a:ln w="31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23.3pt;height:0pt;width:441pt;z-index:251662336;mso-width-relative:page;mso-height-relative:page;" filled="f" stroked="t" coordsize="21600,21600" o:gfxdata="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nzki9UAAAAGAQAADwAAAAAAAAABACAAAAAiAAAAZHJzL2Rvd25yZXYueG1sUEsBAhQA&#10;FAAAAAgAh07iQHbVzo31AQAA5gMAAA4AAAAAAAAAAQAgAAAAJAEAAGRycy9lMm9Eb2MueG1sUEsF&#10;BgAAAAAGAAYAWQEAAIsFAAAAAA==&#10;">
                <v:fill on="f" focussize="0,0"/>
                <v:stroke weight="0.25pt" color="#000000" joinstyle="round"/>
                <v:imagedata o:title=""/>
                <o:lock v:ext="edit" aspectratio="f"/>
              </v:line>
            </w:pict>
          </mc:Fallback>
        </mc:AlternateContent>
      </w:r>
      <w:r>
        <w:rPr>
          <w:rFonts w:hint="eastAsia" w:ascii="仿宋_GB2312" w:hAnsi="Times New Roman" w:eastAsia="仿宋_GB2312" w:cs="Adobe 仿宋 Std R"/>
          <w:color w:val="auto"/>
          <w:spacing w:val="-4"/>
          <w:sz w:val="28"/>
          <w:szCs w:val="28"/>
          <w:lang w:bidi="ar-SA"/>
        </w:rPr>
        <w:t>。</w:t>
      </w:r>
    </w:p>
    <w:p w14:paraId="608CB959">
      <w:pPr>
        <w:keepLines/>
        <w:widowControl/>
        <w:spacing w:before="156" w:after="156" w:line="400" w:lineRule="exact"/>
        <w:ind w:firstLine="280" w:firstLineChars="100"/>
        <w:rPr>
          <w:rFonts w:hint="eastAsia"/>
          <w:highlight w:val="none"/>
          <w:lang w:val="en-US" w:eastAsia="zh-CN"/>
        </w:rPr>
      </w:pPr>
      <w:r>
        <w:rPr>
          <w:rFonts w:hint="eastAsia" w:ascii="仿宋_GB2312" w:hAnsi="Times New Roman" w:eastAsia="仿宋_GB2312" w:cs="Times New Roman"/>
          <w:color w:val="auto"/>
          <w:sz w:val="28"/>
          <w:szCs w:val="28"/>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327025</wp:posOffset>
                </wp:positionV>
                <wp:extent cx="5600700" cy="0"/>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600700" cy="0"/>
                        </a:xfrm>
                        <a:prstGeom prst="line">
                          <a:avLst/>
                        </a:prstGeom>
                        <a:ln w="444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25.75pt;height:0pt;width:441pt;z-index:251661312;mso-width-relative:page;mso-height-relative:page;" filled="f" stroked="t" coordsize="21600,21600" o:gfxdata="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G0w+TVAAAABgEAAA8AAAAAAAAAAQAgAAAAIgAAAGRycy9kb3ducmV2LnhtbFBLAQIU&#10;ABQAAAAIAIdO4kBlQYKQ9gEAAOYDAAAOAAAAAAAAAAEAIAAAACQBAABkcnMvZTJvRG9jLnhtbFBL&#10;BQYAAAAABgAGAFkBAACMBQAAAAA=&#10;">
                <v:fill on="f" focussize="0,0"/>
                <v:stroke weight="0.35pt" color="#000000" joinstyle="round"/>
                <v:imagedata o:title=""/>
                <o:lock v:ext="edit" aspectratio="f"/>
              </v:line>
            </w:pict>
          </mc:Fallback>
        </mc:AlternateContent>
      </w:r>
      <w:r>
        <w:rPr>
          <w:rFonts w:hint="eastAsia" w:ascii="仿宋_GB2312" w:hAnsi="Times New Roman" w:eastAsia="仿宋_GB2312" w:cs="Times New Roman"/>
          <w:color w:val="auto"/>
          <w:sz w:val="28"/>
          <w:szCs w:val="28"/>
        </w:rPr>
        <w:t>南昌市生态环境局办公室               202</w:t>
      </w:r>
      <w:r>
        <w:rPr>
          <w:rFonts w:hint="default" w:ascii="仿宋_GB2312" w:hAnsi="Times New Roman" w:eastAsia="仿宋_GB2312" w:cs="Times New Roman"/>
          <w:color w:val="auto"/>
          <w:sz w:val="28"/>
          <w:szCs w:val="28"/>
          <w:lang w:val="en-US" w:eastAsia="zh-CN"/>
        </w:rPr>
        <w:t>6</w:t>
      </w:r>
      <w:r>
        <w:rPr>
          <w:rFonts w:hint="eastAsia" w:ascii="仿宋_GB2312" w:hAnsi="Times New Roman" w:eastAsia="仿宋_GB2312" w:cs="Times New Roman"/>
          <w:color w:val="auto"/>
          <w:sz w:val="28"/>
          <w:szCs w:val="28"/>
        </w:rPr>
        <w:t>年</w:t>
      </w:r>
      <w:r>
        <w:rPr>
          <w:rFonts w:hint="eastAsia" w:ascii="仿宋_GB2312" w:hAnsi="Times New Roman" w:eastAsia="仿宋_GB2312" w:cs="Times New Roman"/>
          <w:color w:val="auto"/>
          <w:sz w:val="28"/>
          <w:szCs w:val="28"/>
          <w:lang w:val="en-US" w:eastAsia="zh-CN"/>
        </w:rPr>
        <w:t>5</w:t>
      </w:r>
      <w:r>
        <w:rPr>
          <w:rFonts w:hint="eastAsia" w:ascii="仿宋_GB2312" w:hAnsi="Times New Roman" w:eastAsia="仿宋_GB2312" w:cs="Times New Roman"/>
          <w:color w:val="auto"/>
          <w:sz w:val="28"/>
          <w:szCs w:val="28"/>
        </w:rPr>
        <w:t>月</w:t>
      </w:r>
      <w:r>
        <w:rPr>
          <w:rFonts w:hint="eastAsia" w:ascii="仿宋_GB2312" w:hAnsi="Times New Roman" w:eastAsia="仿宋_GB2312" w:cs="Times New Roman"/>
          <w:color w:val="auto"/>
          <w:sz w:val="28"/>
          <w:szCs w:val="28"/>
          <w:lang w:val="en-US" w:eastAsia="zh-CN"/>
        </w:rPr>
        <w:t>29</w:t>
      </w:r>
      <w:bookmarkStart w:id="0" w:name="_GoBack"/>
      <w:bookmarkEnd w:id="0"/>
      <w:r>
        <w:rPr>
          <w:rFonts w:hint="eastAsia" w:ascii="仿宋_GB2312" w:hAnsi="Times New Roman" w:eastAsia="仿宋_GB2312" w:cs="Times New Roman"/>
          <w:color w:val="auto"/>
          <w:sz w:val="28"/>
          <w:szCs w:val="28"/>
        </w:rPr>
        <w:t>日印发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altName w:val="Droid Sans Ethiopic"/>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Droid Sans Ethiopic"/>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华文中宋">
    <w:altName w:val="宋体"/>
    <w:panose1 w:val="02010600040101010101"/>
    <w:charset w:val="86"/>
    <w:family w:val="auto"/>
    <w:pitch w:val="default"/>
    <w:sig w:usb0="00000000" w:usb1="00000000" w:usb2="00000000" w:usb3="00000000" w:csb0="0004009F" w:csb1="DFD70000"/>
  </w:font>
  <w:font w:name="新宋体-18030">
    <w:altName w:val="宋体"/>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小标宋简体">
    <w:panose1 w:val="02000000000000000000"/>
    <w:charset w:val="86"/>
    <w:family w:val="roman"/>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仿宋">
    <w:altName w:val="宋体"/>
    <w:panose1 w:val="02010609060101010101"/>
    <w:charset w:val="86"/>
    <w:family w:val="auto"/>
    <w:pitch w:val="default"/>
    <w:sig w:usb0="00000000" w:usb1="00000000" w:usb2="00000016" w:usb3="00000000" w:csb0="00040001" w:csb1="00000000"/>
  </w:font>
  <w:font w:name="Adobe 仿宋 Std R">
    <w:altName w:val="方正仿宋_GBK"/>
    <w:panose1 w:val="00000000000000000000"/>
    <w:charset w:val="86"/>
    <w:family w:val="roma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RhOTYxMTVmMDFiYmM3YTAwNTBkNTUwNTJkYjYwZGIifQ=="/>
  </w:docVars>
  <w:rsids>
    <w:rsidRoot w:val="1D312D1D"/>
    <w:rsid w:val="05B00A2C"/>
    <w:rsid w:val="0B7FD093"/>
    <w:rsid w:val="0CD143AE"/>
    <w:rsid w:val="0CD52753"/>
    <w:rsid w:val="0E8448EF"/>
    <w:rsid w:val="106A7FAB"/>
    <w:rsid w:val="11773577"/>
    <w:rsid w:val="15BE749A"/>
    <w:rsid w:val="196F4348"/>
    <w:rsid w:val="198F181A"/>
    <w:rsid w:val="1BB7BF15"/>
    <w:rsid w:val="1D261599"/>
    <w:rsid w:val="1D312D1D"/>
    <w:rsid w:val="1DFD7E34"/>
    <w:rsid w:val="1FDE4068"/>
    <w:rsid w:val="22952662"/>
    <w:rsid w:val="25AB7207"/>
    <w:rsid w:val="28DB20F4"/>
    <w:rsid w:val="2922447C"/>
    <w:rsid w:val="2B057605"/>
    <w:rsid w:val="2B110F21"/>
    <w:rsid w:val="2BEFDAD2"/>
    <w:rsid w:val="2E087CF8"/>
    <w:rsid w:val="2F5C5190"/>
    <w:rsid w:val="32E24A80"/>
    <w:rsid w:val="32E3285E"/>
    <w:rsid w:val="34827606"/>
    <w:rsid w:val="3B9D66E7"/>
    <w:rsid w:val="3BC8069F"/>
    <w:rsid w:val="3E455F65"/>
    <w:rsid w:val="3F5F3299"/>
    <w:rsid w:val="3FA905DD"/>
    <w:rsid w:val="3FC9D00A"/>
    <w:rsid w:val="3FFED1DB"/>
    <w:rsid w:val="42AD4FC7"/>
    <w:rsid w:val="440816C7"/>
    <w:rsid w:val="46DC3DA9"/>
    <w:rsid w:val="4FFF09F5"/>
    <w:rsid w:val="547D5E3C"/>
    <w:rsid w:val="56DB0571"/>
    <w:rsid w:val="577D9EEC"/>
    <w:rsid w:val="579E42A0"/>
    <w:rsid w:val="59FFB9B5"/>
    <w:rsid w:val="5B3468A5"/>
    <w:rsid w:val="5FF76FE9"/>
    <w:rsid w:val="63FB8DF1"/>
    <w:rsid w:val="64B77904"/>
    <w:rsid w:val="65FBA6BD"/>
    <w:rsid w:val="677B17C1"/>
    <w:rsid w:val="67C177C6"/>
    <w:rsid w:val="67CBEBF3"/>
    <w:rsid w:val="67F8FEC3"/>
    <w:rsid w:val="6BDFC4C0"/>
    <w:rsid w:val="6BF787AA"/>
    <w:rsid w:val="6EEBCF4C"/>
    <w:rsid w:val="6EF528D2"/>
    <w:rsid w:val="6F63D49B"/>
    <w:rsid w:val="6FEFF22D"/>
    <w:rsid w:val="71AC3EEB"/>
    <w:rsid w:val="72DC4389"/>
    <w:rsid w:val="730F5BA7"/>
    <w:rsid w:val="73D7E1BA"/>
    <w:rsid w:val="75DD75F1"/>
    <w:rsid w:val="75DDC71E"/>
    <w:rsid w:val="75FF4CFD"/>
    <w:rsid w:val="76FDB30F"/>
    <w:rsid w:val="77FF6ACE"/>
    <w:rsid w:val="797FFFD5"/>
    <w:rsid w:val="79FF927C"/>
    <w:rsid w:val="7AAB4F28"/>
    <w:rsid w:val="7AB903BD"/>
    <w:rsid w:val="7AEA18D0"/>
    <w:rsid w:val="7B7503B5"/>
    <w:rsid w:val="7BEB341C"/>
    <w:rsid w:val="7BF1B847"/>
    <w:rsid w:val="7C641B59"/>
    <w:rsid w:val="7C7DDFC1"/>
    <w:rsid w:val="7CBFC416"/>
    <w:rsid w:val="7CEE8EE2"/>
    <w:rsid w:val="7CFE9F38"/>
    <w:rsid w:val="7EF7E86D"/>
    <w:rsid w:val="7EFF0496"/>
    <w:rsid w:val="7F5F4782"/>
    <w:rsid w:val="7F6FD7DA"/>
    <w:rsid w:val="7F787540"/>
    <w:rsid w:val="7F7FF0B0"/>
    <w:rsid w:val="7F8DD408"/>
    <w:rsid w:val="7F9A0179"/>
    <w:rsid w:val="7FBB744A"/>
    <w:rsid w:val="7FDEFABD"/>
    <w:rsid w:val="7FED9C33"/>
    <w:rsid w:val="8BBD4798"/>
    <w:rsid w:val="8FF5FE65"/>
    <w:rsid w:val="9F8BB440"/>
    <w:rsid w:val="A97F3DF6"/>
    <w:rsid w:val="AE9F7669"/>
    <w:rsid w:val="B7ED71E7"/>
    <w:rsid w:val="B7EF0DC2"/>
    <w:rsid w:val="B7FB995A"/>
    <w:rsid w:val="B7FFADDC"/>
    <w:rsid w:val="B9DC9B89"/>
    <w:rsid w:val="BF7DD13A"/>
    <w:rsid w:val="C4FFF488"/>
    <w:rsid w:val="CBFFA561"/>
    <w:rsid w:val="CFBFCB28"/>
    <w:rsid w:val="CFD9A88E"/>
    <w:rsid w:val="CFE302B4"/>
    <w:rsid w:val="D6CF0EAE"/>
    <w:rsid w:val="DB5FF587"/>
    <w:rsid w:val="DE3617E0"/>
    <w:rsid w:val="DF37EAFA"/>
    <w:rsid w:val="DF97704C"/>
    <w:rsid w:val="E2FD1EE2"/>
    <w:rsid w:val="E47797E1"/>
    <w:rsid w:val="E7B7CF84"/>
    <w:rsid w:val="EEBF6288"/>
    <w:rsid w:val="EF3FCFE9"/>
    <w:rsid w:val="EF77F120"/>
    <w:rsid w:val="EFF5133F"/>
    <w:rsid w:val="EFFD1D6F"/>
    <w:rsid w:val="F3F78882"/>
    <w:rsid w:val="F57B314F"/>
    <w:rsid w:val="F7CF55AC"/>
    <w:rsid w:val="F7FD5B43"/>
    <w:rsid w:val="F997B9F8"/>
    <w:rsid w:val="FA77811F"/>
    <w:rsid w:val="FB7EFCDA"/>
    <w:rsid w:val="FB97FD9A"/>
    <w:rsid w:val="FBDB599B"/>
    <w:rsid w:val="FBDBF26F"/>
    <w:rsid w:val="FBE65A39"/>
    <w:rsid w:val="FDDF0393"/>
    <w:rsid w:val="FDFFDEE8"/>
    <w:rsid w:val="FEEDBBDE"/>
    <w:rsid w:val="FF354254"/>
    <w:rsid w:val="FF5DD715"/>
    <w:rsid w:val="FFEFF7D0"/>
    <w:rsid w:val="FFFD2876"/>
    <w:rsid w:val="FFFE503D"/>
    <w:rsid w:val="FFFFF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List 3"/>
    <w:basedOn w:val="1"/>
    <w:qFormat/>
    <w:uiPriority w:val="0"/>
    <w:pPr>
      <w:ind w:left="100" w:leftChars="400" w:hanging="200" w:hangingChars="200"/>
    </w:pPr>
  </w:style>
  <w:style w:type="paragraph" w:styleId="3">
    <w:name w:val="Body Text"/>
    <w:basedOn w:val="1"/>
    <w:next w:val="4"/>
    <w:qFormat/>
    <w:uiPriority w:val="0"/>
    <w:pPr>
      <w:spacing w:line="480" w:lineRule="exact"/>
      <w:jc w:val="center"/>
    </w:pPr>
    <w:rPr>
      <w:rFonts w:ascii="华文中宋" w:hAnsi="华文中宋" w:eastAsia="华文中宋"/>
      <w:b/>
      <w:sz w:val="36"/>
      <w:szCs w:val="44"/>
    </w:rPr>
  </w:style>
  <w:style w:type="paragraph" w:customStyle="1" w:styleId="4">
    <w:name w:val="xl2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18030" w:hAnsi="新宋体-18030" w:eastAsia="新宋体-18030" w:cs="新宋体-18030"/>
      <w:kern w:val="0"/>
    </w:rPr>
  </w:style>
  <w:style w:type="paragraph" w:styleId="5">
    <w:name w:val="Body Text Indent"/>
    <w:qFormat/>
    <w:uiPriority w:val="0"/>
    <w:pPr>
      <w:widowControl w:val="0"/>
      <w:ind w:firstLine="200" w:firstLineChars="200"/>
      <w:jc w:val="both"/>
    </w:pPr>
    <w:rPr>
      <w:rFonts w:ascii="仿宋_GB2312" w:hAnsi="Times New Roman" w:eastAsia="仿宋_GB2312" w:cs="Times New Roman"/>
      <w:kern w:val="2"/>
      <w:sz w:val="30"/>
      <w:szCs w:val="24"/>
      <w:lang w:val="en-US" w:eastAsia="zh-CN" w:bidi="ar-SA"/>
    </w:rPr>
  </w:style>
  <w:style w:type="paragraph" w:styleId="6">
    <w:name w:val="Plain Text"/>
    <w:unhideWhenUsed/>
    <w:qFormat/>
    <w:uiPriority w:val="99"/>
    <w:pPr>
      <w:widowControl w:val="0"/>
      <w:spacing w:line="576" w:lineRule="exact"/>
      <w:jc w:val="both"/>
    </w:pPr>
    <w:rPr>
      <w:rFonts w:ascii="宋体" w:hAnsi="Courier New" w:eastAsia="Times New Roman" w:cs="Times New Roman"/>
      <w:kern w:val="2"/>
      <w:sz w:val="21"/>
      <w:szCs w:val="21"/>
      <w:lang w:val="en-US" w:eastAsia="zh-CN" w:bidi="ar-SA"/>
    </w:rPr>
  </w:style>
  <w:style w:type="paragraph" w:styleId="7">
    <w:name w:val="Body Text Indent 2"/>
    <w:next w:val="8"/>
    <w:semiHidden/>
    <w:qFormat/>
    <w:uiPriority w:val="0"/>
    <w:pPr>
      <w:widowControl w:val="0"/>
      <w:ind w:firstLine="425"/>
      <w:jc w:val="both"/>
    </w:pPr>
    <w:rPr>
      <w:rFonts w:ascii="宋体" w:hAnsi="Times New Roman" w:eastAsia="宋体" w:cs="Times New Roman"/>
      <w:kern w:val="2"/>
      <w:sz w:val="28"/>
      <w:szCs w:val="20"/>
      <w:lang w:val="en-US" w:eastAsia="zh-CN" w:bidi="ar-SA"/>
    </w:rPr>
  </w:style>
  <w:style w:type="paragraph" w:styleId="8">
    <w:name w:val="Body Text First Indent 2"/>
    <w:next w:val="9"/>
    <w:qFormat/>
    <w:uiPriority w:val="0"/>
    <w:pPr>
      <w:widowControl w:val="0"/>
      <w:spacing w:after="120" w:line="240" w:lineRule="auto"/>
      <w:ind w:left="420" w:leftChars="200" w:firstLine="420" w:firstLineChars="200"/>
      <w:jc w:val="both"/>
    </w:pPr>
    <w:rPr>
      <w:rFonts w:ascii="仿宋_GB2312" w:hAnsi="Times New Roman" w:eastAsia="仿宋_GB2312" w:cs="Times New Roman"/>
      <w:kern w:val="2"/>
      <w:sz w:val="21"/>
      <w:szCs w:val="24"/>
      <w:lang w:val="en-US" w:eastAsia="zh-CN" w:bidi="ar-SA"/>
    </w:rPr>
  </w:style>
  <w:style w:type="paragraph" w:styleId="9">
    <w:name w:val="Body Text First Indent"/>
    <w:next w:val="1"/>
    <w:qFormat/>
    <w:uiPriority w:val="0"/>
    <w:pPr>
      <w:widowControl w:val="0"/>
      <w:spacing w:line="480" w:lineRule="exact"/>
      <w:ind w:firstLine="420" w:firstLineChars="100"/>
      <w:jc w:val="center"/>
    </w:pPr>
    <w:rPr>
      <w:rFonts w:ascii="华文中宋" w:hAnsi="华文中宋" w:eastAsia="华文中宋" w:cs="Times New Roman"/>
      <w:b/>
      <w:kern w:val="2"/>
      <w:sz w:val="36"/>
      <w:szCs w:val="44"/>
      <w:lang w:val="en-US" w:eastAsia="zh-CN" w:bidi="ar-SA"/>
    </w:rPr>
  </w:style>
  <w:style w:type="paragraph" w:styleId="10">
    <w:name w:val="footer"/>
    <w:basedOn w:val="1"/>
    <w:qFormat/>
    <w:uiPriority w:val="0"/>
    <w:pPr>
      <w:tabs>
        <w:tab w:val="center" w:pos="4153"/>
        <w:tab w:val="right" w:pos="8306"/>
      </w:tabs>
      <w:snapToGrid w:val="0"/>
      <w:jc w:val="left"/>
    </w:pPr>
    <w:rPr>
      <w:sz w:val="18"/>
      <w:szCs w:val="18"/>
    </w:rPr>
  </w:style>
  <w:style w:type="character" w:styleId="13">
    <w:name w:val="page number"/>
    <w:basedOn w:val="12"/>
    <w:qFormat/>
    <w:uiPriority w:val="0"/>
  </w:style>
  <w:style w:type="paragraph" w:customStyle="1" w:styleId="14">
    <w:name w:val="样式 小四 行距: 1.5 倍行距"/>
    <w:qFormat/>
    <w:uiPriority w:val="0"/>
    <w:pPr>
      <w:widowControl w:val="0"/>
      <w:ind w:firstLine="480" w:firstLineChars="200"/>
      <w:jc w:val="both"/>
    </w:pPr>
    <w:rPr>
      <w:rFonts w:ascii="Times New Roman" w:hAnsi="Times New Roman" w:eastAsia="宋体" w:cs="宋体"/>
      <w:kern w:val="2"/>
      <w:sz w:val="32"/>
      <w:szCs w:val="24"/>
      <w:lang w:val="en-US" w:eastAsia="zh-CN" w:bidi="ar-SA"/>
    </w:rPr>
  </w:style>
  <w:style w:type="paragraph" w:customStyle="1" w:styleId="15">
    <w:name w:val="Default"/>
    <w:basedOn w:val="16"/>
    <w:next w:val="2"/>
    <w:qFormat/>
    <w:uiPriority w:val="0"/>
    <w:pPr>
      <w:autoSpaceDE w:val="0"/>
      <w:autoSpaceDN w:val="0"/>
      <w:adjustRightInd w:val="0"/>
      <w:jc w:val="left"/>
    </w:pPr>
    <w:rPr>
      <w:rFonts w:ascii="宋体" w:hAnsi="宋体" w:eastAsia="宋体" w:cs="宋体"/>
      <w:color w:val="000000"/>
      <w:kern w:val="0"/>
      <w:sz w:val="24"/>
      <w:szCs w:val="24"/>
    </w:rPr>
  </w:style>
  <w:style w:type="paragraph" w:customStyle="1" w:styleId="16">
    <w:name w:val="纯文本1"/>
    <w:basedOn w:val="1"/>
    <w:qFormat/>
    <w:uiPriority w:val="0"/>
    <w:rPr>
      <w:rFonts w:ascii="宋体" w:hAnsi="Courier New" w:cs="Courier New"/>
      <w:sz w:val="21"/>
      <w:szCs w:val="21"/>
    </w:rPr>
  </w:style>
  <w:style w:type="paragraph" w:customStyle="1" w:styleId="17">
    <w:name w:val="Default1"/>
    <w:basedOn w:val="18"/>
    <w:next w:val="1"/>
    <w:qFormat/>
    <w:uiPriority w:val="0"/>
    <w:pPr>
      <w:widowControl w:val="0"/>
      <w:autoSpaceDE w:val="0"/>
      <w:autoSpaceDN w:val="0"/>
      <w:adjustRightInd w:val="0"/>
    </w:pPr>
    <w:rPr>
      <w:rFonts w:ascii="宋体" w:hAnsi="Calibri" w:cs="宋体"/>
      <w:color w:val="000000"/>
      <w:sz w:val="24"/>
      <w:szCs w:val="24"/>
      <w:lang w:val="en-US" w:eastAsia="zh-CN" w:bidi="ar-SA"/>
    </w:rPr>
  </w:style>
  <w:style w:type="paragraph" w:customStyle="1" w:styleId="18">
    <w:name w:val="Normal_14_0"/>
    <w:qFormat/>
    <w:uiPriority w:val="0"/>
    <w:pPr>
      <w:spacing w:before="120" w:after="240"/>
      <w:jc w:val="both"/>
    </w:pPr>
    <w:rPr>
      <w:rFonts w:ascii="Calibri" w:hAnsi="Calibri" w:eastAsia="Calibri" w:cs="Times New Roman"/>
      <w:sz w:val="22"/>
      <w:szCs w:val="22"/>
      <w:lang w:val="ru-RU"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874</Words>
  <Characters>887</Characters>
  <Lines>0</Lines>
  <Paragraphs>0</Paragraphs>
  <TotalTime>37</TotalTime>
  <ScaleCrop>false</ScaleCrop>
  <LinksUpToDate>false</LinksUpToDate>
  <CharactersWithSpaces>968</CharactersWithSpaces>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2023-06-21T00:17:00Z</dcterms:created>
  <dc:creator>邹述云</dc:creator>
  <cp:lastModifiedBy>邹述云</cp:lastModifiedBy>
  <cp:lastPrinted>2026-05-28T19:10:00Z</cp:lastPrinted>
  <dcterms:modified xsi:type="dcterms:W3CDTF">2026-05-29T14:37:32Z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5083416FA14547D90158156A6326D90E_43</vt:lpwstr>
  </property>
</Properties>
</file>