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南昌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市“无废城市”建设实施方案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（征求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意见稿）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4" w:firstLineChars="200"/>
        <w:textAlignment w:val="auto"/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4" w:firstLineChars="200"/>
        <w:textAlignment w:val="auto"/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为深入贯彻落实《中共中央国务院关于全面推进美丽中国建设的意见》（中发〔2023〕30号）和生态环境部等18部委《“十四五”时期“无废城市”建设工作方案》(环固体〔2021〕114号)，全域推进“无废城市”建设，全面提升城市发展与固体废物统筹管理水平，推动减污降碳协同增效，市生态环境局牵</w:t>
      </w:r>
      <w:bookmarkStart w:id="0" w:name="_GoBack"/>
      <w:bookmarkEnd w:id="0"/>
      <w:r>
        <w:rPr>
          <w:rFonts w:hint="eastAsia" w:ascii="仿宋_GB2312" w:hAnsi="仿宋" w:eastAsia="仿宋_GB2312"/>
          <w:spacing w:val="-4"/>
          <w:sz w:val="32"/>
          <w:szCs w:val="32"/>
        </w:rPr>
        <w:t>头起草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了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《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南昌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市“无废城市”建设实施方案》（2023年</w:t>
      </w:r>
      <w:r>
        <w:rPr>
          <w:rFonts w:hint="eastAsia" w:ascii="仿宋_GB2312" w:hAnsi="仿宋" w:eastAsia="仿宋_GB2312"/>
          <w:spacing w:val="-4"/>
          <w:sz w:val="32"/>
          <w:szCs w:val="32"/>
          <w:lang w:val="en-US" w:eastAsia="zh-CN"/>
        </w:rPr>
        <w:t>-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2027年）（以下简称《实施方案》）。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4" w:firstLineChars="200"/>
        <w:jc w:val="left"/>
        <w:textAlignment w:val="auto"/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《实施方案》包括总体要求、主要任务、保障措施等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3</w:t>
      </w:r>
      <w:r>
        <w:rPr>
          <w:rFonts w:ascii="Times New Roman" w:hAnsi="Times New Roman" w:eastAsia="仿宋_GB2312"/>
          <w:kern w:val="0"/>
          <w:sz w:val="32"/>
          <w:szCs w:val="20"/>
        </w:rPr>
        <w:t>个部分，制定了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指标体系、</w:t>
      </w:r>
      <w:r>
        <w:rPr>
          <w:rFonts w:ascii="Times New Roman" w:hAnsi="Times New Roman" w:eastAsia="仿宋_GB2312"/>
          <w:kern w:val="0"/>
          <w:sz w:val="32"/>
          <w:szCs w:val="20"/>
        </w:rPr>
        <w:t>责任清单、任务清单</w:t>
      </w:r>
      <w:r>
        <w:rPr>
          <w:rFonts w:hint="eastAsia" w:ascii="Times New Roman" w:hAnsi="Times New Roman" w:eastAsia="仿宋_GB2312"/>
          <w:kern w:val="0"/>
          <w:sz w:val="32"/>
          <w:szCs w:val="20"/>
          <w:lang w:eastAsia="zh-CN"/>
        </w:rPr>
        <w:t>、</w:t>
      </w:r>
      <w:r>
        <w:rPr>
          <w:rFonts w:ascii="Times New Roman" w:hAnsi="Times New Roman" w:eastAsia="仿宋_GB2312"/>
          <w:kern w:val="0"/>
          <w:sz w:val="32"/>
          <w:szCs w:val="20"/>
        </w:rPr>
        <w:t>项目清单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和废物清单</w:t>
      </w:r>
      <w:r>
        <w:rPr>
          <w:rFonts w:ascii="Times New Roman" w:hAnsi="Times New Roman" w:eastAsia="仿宋_GB2312"/>
          <w:kern w:val="0"/>
          <w:sz w:val="32"/>
          <w:szCs w:val="20"/>
        </w:rPr>
        <w:t>，将“无废城市”建设重点任务和指标分解到各部门。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Times New Roman" w:hAnsi="Times New Roman" w:eastAsia="仿宋_GB2312"/>
          <w:kern w:val="0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第一部分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总体要求。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明确指导思想、基本原则以及工作目标。</w:t>
      </w:r>
      <w:r>
        <w:rPr>
          <w:rFonts w:ascii="Times New Roman" w:hAnsi="Times New Roman" w:eastAsia="仿宋_GB2312"/>
          <w:kern w:val="0"/>
          <w:sz w:val="32"/>
          <w:szCs w:val="20"/>
        </w:rPr>
        <w:t>《实施方案》明确</w:t>
      </w:r>
      <w:r>
        <w:rPr>
          <w:rStyle w:val="8"/>
          <w:rFonts w:eastAsia="仿宋_GB2312"/>
          <w:color w:val="auto"/>
          <w:szCs w:val="32"/>
        </w:rPr>
        <w:t>2023年</w:t>
      </w:r>
      <w:r>
        <w:rPr>
          <w:rStyle w:val="8"/>
          <w:rFonts w:hint="eastAsia" w:eastAsia="仿宋_GB2312"/>
          <w:color w:val="auto"/>
          <w:szCs w:val="32"/>
          <w:lang w:eastAsia="zh-CN"/>
        </w:rPr>
        <w:t>－</w:t>
      </w:r>
      <w:r>
        <w:rPr>
          <w:rStyle w:val="8"/>
          <w:rFonts w:eastAsia="仿宋_GB2312"/>
          <w:color w:val="auto"/>
          <w:szCs w:val="32"/>
        </w:rPr>
        <w:t>2027年开展省级“无废城市”建设，积极申报国家“十五五”时期“无废城市”建设。</w:t>
      </w:r>
      <w:r>
        <w:rPr>
          <w:rFonts w:ascii="Times New Roman" w:hAnsi="Times New Roman" w:eastAsia="仿宋_GB2312"/>
          <w:kern w:val="0"/>
          <w:sz w:val="32"/>
          <w:szCs w:val="20"/>
        </w:rPr>
        <w:t>到202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7</w:t>
      </w:r>
      <w:r>
        <w:rPr>
          <w:rFonts w:ascii="Times New Roman" w:hAnsi="Times New Roman" w:eastAsia="仿宋_GB2312"/>
          <w:kern w:val="0"/>
          <w:sz w:val="32"/>
          <w:szCs w:val="20"/>
        </w:rPr>
        <w:t>年，在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南昌市</w:t>
      </w:r>
      <w:r>
        <w:rPr>
          <w:rFonts w:ascii="Times New Roman" w:hAnsi="Times New Roman" w:eastAsia="仿宋_GB2312"/>
          <w:kern w:val="0"/>
          <w:sz w:val="32"/>
          <w:szCs w:val="20"/>
        </w:rPr>
        <w:t>全域开展“无废城市”建设的基础上，力争列入国家“无废城市”建设名单，固体废物产生强度明显下降，综合利用水平在2025年基础上巩固提升，无害化处置能力有效保障，</w:t>
      </w:r>
      <w:r>
        <w:rPr>
          <w:rStyle w:val="8"/>
          <w:rFonts w:hint="eastAsia" w:eastAsia="仿宋_GB2312"/>
          <w:color w:val="auto"/>
          <w:szCs w:val="32"/>
        </w:rPr>
        <w:t>“无废”</w:t>
      </w:r>
      <w:r>
        <w:rPr>
          <w:rStyle w:val="8"/>
          <w:rFonts w:eastAsia="仿宋_GB2312"/>
          <w:color w:val="auto"/>
          <w:szCs w:val="32"/>
        </w:rPr>
        <w:t>理念得到广泛认同，固体废物治理体系和治理能力得到明显提升</w:t>
      </w:r>
      <w:r>
        <w:rPr>
          <w:rStyle w:val="8"/>
          <w:rFonts w:hint="eastAsia" w:eastAsia="仿宋_GB2312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20"/>
          <w:lang w:val="en-US" w:eastAsia="zh-CN"/>
        </w:rPr>
        <w:t>第二部分主要任务。</w:t>
      </w:r>
      <w:r>
        <w:rPr>
          <w:rFonts w:ascii="Times New Roman" w:hAnsi="Times New Roman" w:eastAsia="仿宋_GB2312"/>
          <w:kern w:val="0"/>
          <w:sz w:val="32"/>
          <w:szCs w:val="20"/>
        </w:rPr>
        <w:t>《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实施方案》结合</w:t>
      </w:r>
      <w:r>
        <w:rPr>
          <w:rFonts w:hint="eastAsia" w:ascii="Times New Roman" w:hAnsi="Times New Roman" w:eastAsia="仿宋_GB2312"/>
          <w:kern w:val="0"/>
          <w:sz w:val="32"/>
          <w:szCs w:val="20"/>
          <w:lang w:eastAsia="zh-CN"/>
        </w:rPr>
        <w:t>南昌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区域特点，围绕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一般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工业固体废物、农业源固体废物、生活源固体废物、建筑垃圾、危险废物五大领域及制度、技术、市场、监管四大体系建立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九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个方面工作任务，全面推进“无废城市”建设。包括强化总体设计，健全政策制度体系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；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聚集转型升级，提升工业固体废物综合利用水平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；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践行绿色生活方式，推动生活固体废物源头减量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；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发展绿色建筑，推进建筑垃圾资源化利用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；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严防环境风险，提升危险废物综合治理能力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；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加快农业绿色发展，促进农业农村固体废物资源利用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；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加强科技创新，推动完善“无废城市”技术体系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；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激发市场活力，建立健全“无废城市”市场体系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；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强化协调联动，构建联防联控联治监管体系等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九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第三部分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保障措施。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为确保规划的顺利推进，提出符合南昌市实际的组织、政策、宣传等保障措施。从加强组织领导、加大政策支持、强化宣传引导三方面提出了要求。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sectPr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altName w:val="Droid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roid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ODFjNzE4YmVjNmZhNWE2MTYzYzU5YTI5YjdkYzEifQ=="/>
  </w:docVars>
  <w:rsids>
    <w:rsidRoot w:val="386C690D"/>
    <w:rsid w:val="087F4071"/>
    <w:rsid w:val="10C106E6"/>
    <w:rsid w:val="15BF2FBD"/>
    <w:rsid w:val="24F9229C"/>
    <w:rsid w:val="34362BC5"/>
    <w:rsid w:val="36764824"/>
    <w:rsid w:val="386C690D"/>
    <w:rsid w:val="38D31C0A"/>
    <w:rsid w:val="3D037D04"/>
    <w:rsid w:val="49A26BA4"/>
    <w:rsid w:val="51666703"/>
    <w:rsid w:val="678A44A7"/>
    <w:rsid w:val="DFF5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ind w:firstLine="643"/>
      <w:textAlignment w:val="auto"/>
      <w:outlineLvl w:val="1"/>
    </w:pPr>
    <w:rPr>
      <w:rFonts w:ascii="Times New Roman" w:hAnsi="Times New Roman" w:eastAsia="仿宋" w:cstheme="majorBidi"/>
      <w:b/>
      <w:bCs/>
      <w:snapToGrid/>
      <w:color w:val="auto"/>
      <w:kern w:val="2"/>
      <w:sz w:val="32"/>
      <w:szCs w:val="32"/>
      <w:lang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ind w:firstLine="360"/>
      <w:jc w:val="left"/>
    </w:pPr>
    <w:rPr>
      <w:rFonts w:ascii="Times New Roman" w:hAnsi="Times New Roman" w:cs="Times New Roman"/>
      <w:sz w:val="18"/>
    </w:rPr>
  </w:style>
  <w:style w:type="paragraph" w:customStyle="1" w:styleId="7">
    <w:name w:val="D正文"/>
    <w:basedOn w:val="1"/>
    <w:qFormat/>
    <w:uiPriority w:val="0"/>
    <w:pPr>
      <w:widowControl w:val="0"/>
      <w:kinsoku/>
      <w:autoSpaceDE/>
      <w:autoSpaceDN/>
      <w:adjustRightInd/>
      <w:snapToGrid/>
      <w:ind w:firstLine="200"/>
      <w:textAlignment w:val="auto"/>
      <w:outlineLvl w:val="9"/>
    </w:pPr>
    <w:rPr>
      <w:rFonts w:ascii="Times New Roman" w:hAnsi="Times New Roman" w:eastAsia="仿宋" w:cs="Times New Roman"/>
      <w:snapToGrid/>
      <w:color w:val="auto"/>
      <w:kern w:val="2"/>
      <w:sz w:val="32"/>
      <w:szCs w:val="24"/>
      <w:lang w:eastAsia="zh-CN"/>
    </w:rPr>
  </w:style>
  <w:style w:type="character" w:customStyle="1" w:styleId="8">
    <w:name w:val="old_point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2024-05-16T18:45:00Z</dcterms:created>
  <dc:creator>飞雪</dc:creator>
  <cp:lastModifiedBy>kylin</cp:lastModifiedBy>
  <dcterms:modified xsi:type="dcterms:W3CDTF">2024-08-16T11:07:43Z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6884DE84B5B348FEABE8314B0C0A16DB_11</vt:lpwstr>
  </property>
</Properties>
</file>