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E76" w:rsidRDefault="00D67908">
      <w:pPr>
        <w:jc w:val="center"/>
        <w:rPr>
          <w:rFonts w:ascii="Times New Roman" w:eastAsia="华文中宋" w:hAnsi="Times New Roman"/>
          <w:kern w:val="0"/>
          <w:sz w:val="44"/>
          <w:szCs w:val="44"/>
        </w:rPr>
      </w:pPr>
      <w:r>
        <w:rPr>
          <w:rFonts w:ascii="方正黑体简体" w:eastAsia="方正黑体简体"/>
          <w:noProof/>
          <w:color w:val="000000" w:themeColor="text1"/>
          <w:sz w:val="32"/>
          <w:szCs w:val="32"/>
        </w:rPr>
        <w:drawing>
          <wp:inline distT="0" distB="0" distL="0" distR="0">
            <wp:extent cx="5267325" cy="9525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5267325" cy="952500"/>
                    </a:xfrm>
                    <a:prstGeom prst="rect">
                      <a:avLst/>
                    </a:prstGeom>
                    <a:noFill/>
                    <a:ln>
                      <a:noFill/>
                    </a:ln>
                  </pic:spPr>
                </pic:pic>
              </a:graphicData>
            </a:graphic>
          </wp:inline>
        </w:drawing>
      </w:r>
    </w:p>
    <w:p w:rsidR="00606E76" w:rsidRDefault="00606E76">
      <w:pPr>
        <w:jc w:val="center"/>
        <w:rPr>
          <w:rFonts w:ascii="黑体" w:eastAsia="黑体" w:hAnsi="黑体"/>
          <w:b/>
          <w:bCs/>
          <w:kern w:val="0"/>
          <w:sz w:val="52"/>
          <w:szCs w:val="52"/>
        </w:rPr>
      </w:pPr>
    </w:p>
    <w:p w:rsidR="00606E76" w:rsidRDefault="00606E76">
      <w:pPr>
        <w:jc w:val="center"/>
        <w:rPr>
          <w:rFonts w:ascii="黑体" w:eastAsia="黑体" w:hAnsi="黑体"/>
          <w:b/>
          <w:bCs/>
          <w:kern w:val="0"/>
          <w:sz w:val="52"/>
          <w:szCs w:val="52"/>
        </w:rPr>
      </w:pPr>
      <w:bookmarkStart w:id="0" w:name="_GoBack"/>
      <w:bookmarkEnd w:id="0"/>
    </w:p>
    <w:p w:rsidR="00606E76" w:rsidRDefault="00606E76">
      <w:pPr>
        <w:jc w:val="center"/>
        <w:rPr>
          <w:rFonts w:ascii="黑体" w:eastAsia="黑体" w:hAnsi="黑体"/>
          <w:b/>
          <w:bCs/>
          <w:kern w:val="0"/>
          <w:sz w:val="52"/>
          <w:szCs w:val="52"/>
        </w:rPr>
      </w:pPr>
    </w:p>
    <w:p w:rsidR="00606E76" w:rsidRDefault="00606E76">
      <w:pPr>
        <w:jc w:val="center"/>
        <w:rPr>
          <w:rFonts w:ascii="黑体" w:eastAsia="黑体" w:hAnsi="黑体"/>
          <w:b/>
          <w:bCs/>
          <w:kern w:val="0"/>
          <w:sz w:val="52"/>
          <w:szCs w:val="52"/>
        </w:rPr>
      </w:pPr>
    </w:p>
    <w:p w:rsidR="00606E76" w:rsidRDefault="00D67908">
      <w:pPr>
        <w:jc w:val="center"/>
        <w:rPr>
          <w:rFonts w:ascii="黑体" w:eastAsia="黑体" w:hAnsi="黑体"/>
          <w:b/>
          <w:bCs/>
          <w:kern w:val="0"/>
          <w:sz w:val="52"/>
          <w:szCs w:val="52"/>
        </w:rPr>
      </w:pPr>
      <w:r>
        <w:rPr>
          <w:rFonts w:ascii="黑体" w:eastAsia="黑体" w:hAnsi="黑体"/>
          <w:b/>
          <w:bCs/>
          <w:kern w:val="0"/>
          <w:sz w:val="52"/>
          <w:szCs w:val="52"/>
        </w:rPr>
        <w:t>环境风险评估</w:t>
      </w:r>
      <w:r>
        <w:rPr>
          <w:rFonts w:ascii="黑体" w:eastAsia="黑体" w:hAnsi="黑体" w:hint="eastAsia"/>
          <w:b/>
          <w:bCs/>
          <w:kern w:val="0"/>
          <w:sz w:val="52"/>
          <w:szCs w:val="52"/>
        </w:rPr>
        <w:t>报告</w:t>
      </w:r>
    </w:p>
    <w:p w:rsidR="00606E76" w:rsidRDefault="00606E76">
      <w:pPr>
        <w:spacing w:line="360" w:lineRule="auto"/>
      </w:pPr>
    </w:p>
    <w:p w:rsidR="00606E76" w:rsidRDefault="00606E76">
      <w:pPr>
        <w:jc w:val="center"/>
        <w:rPr>
          <w:rFonts w:ascii="Times New Roman" w:eastAsia="华文中宋" w:hAnsi="Times New Roman"/>
          <w:kern w:val="0"/>
          <w:sz w:val="72"/>
          <w:szCs w:val="72"/>
        </w:rPr>
      </w:pPr>
    </w:p>
    <w:p w:rsidR="00606E76" w:rsidRDefault="00606E76">
      <w:pPr>
        <w:spacing w:line="360" w:lineRule="auto"/>
        <w:ind w:firstLineChars="200" w:firstLine="560"/>
        <w:rPr>
          <w:rFonts w:ascii="Times New Roman" w:eastAsia="仿宋" w:hAnsi="Times New Roman"/>
          <w:sz w:val="28"/>
          <w:szCs w:val="28"/>
        </w:rPr>
      </w:pPr>
    </w:p>
    <w:p w:rsidR="00606E76" w:rsidRDefault="00606E76">
      <w:pPr>
        <w:spacing w:line="360" w:lineRule="auto"/>
        <w:ind w:firstLineChars="200" w:firstLine="560"/>
        <w:rPr>
          <w:rFonts w:ascii="Times New Roman" w:eastAsia="仿宋" w:hAnsi="Times New Roman"/>
          <w:sz w:val="28"/>
          <w:szCs w:val="28"/>
        </w:rPr>
      </w:pPr>
    </w:p>
    <w:p w:rsidR="00606E76" w:rsidRDefault="00606E76">
      <w:pPr>
        <w:spacing w:line="360" w:lineRule="auto"/>
        <w:rPr>
          <w:rFonts w:ascii="Times New Roman" w:eastAsia="仿宋" w:hAnsi="Times New Roman"/>
          <w:sz w:val="28"/>
          <w:szCs w:val="28"/>
        </w:rPr>
      </w:pPr>
    </w:p>
    <w:p w:rsidR="00606E76" w:rsidRDefault="00606E76">
      <w:pPr>
        <w:spacing w:line="360" w:lineRule="auto"/>
        <w:ind w:firstLineChars="200" w:firstLine="560"/>
        <w:rPr>
          <w:rFonts w:ascii="Times New Roman" w:eastAsia="仿宋" w:hAnsi="Times New Roman"/>
          <w:sz w:val="28"/>
          <w:szCs w:val="28"/>
        </w:rPr>
      </w:pPr>
    </w:p>
    <w:p w:rsidR="00606E76" w:rsidRDefault="00606E76">
      <w:pPr>
        <w:spacing w:line="360" w:lineRule="auto"/>
        <w:ind w:firstLineChars="200" w:firstLine="560"/>
        <w:rPr>
          <w:rFonts w:ascii="Times New Roman" w:eastAsia="仿宋" w:hAnsi="Times New Roman"/>
          <w:sz w:val="28"/>
          <w:szCs w:val="28"/>
        </w:rPr>
      </w:pPr>
    </w:p>
    <w:p w:rsidR="00606E76" w:rsidRDefault="00606E76">
      <w:pPr>
        <w:spacing w:line="360" w:lineRule="auto"/>
        <w:ind w:firstLineChars="200" w:firstLine="560"/>
        <w:rPr>
          <w:rFonts w:ascii="Times New Roman" w:eastAsia="仿宋" w:hAnsi="Times New Roman"/>
          <w:sz w:val="28"/>
          <w:szCs w:val="28"/>
        </w:rPr>
      </w:pPr>
    </w:p>
    <w:p w:rsidR="00606E76" w:rsidRDefault="00D67908">
      <w:pPr>
        <w:widowControl/>
        <w:adjustRightInd w:val="0"/>
        <w:snapToGrid w:val="0"/>
        <w:spacing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国家石油天然气管网集团有限公司</w:t>
      </w:r>
    </w:p>
    <w:p w:rsidR="00606E76" w:rsidRDefault="00D67908">
      <w:pPr>
        <w:widowControl/>
        <w:adjustRightInd w:val="0"/>
        <w:snapToGrid w:val="0"/>
        <w:spacing w:line="360" w:lineRule="auto"/>
        <w:jc w:val="center"/>
        <w:rPr>
          <w:rFonts w:ascii="黑体" w:eastAsia="黑体" w:hAnsi="黑体" w:cs="黑体"/>
          <w:bCs/>
          <w:color w:val="000000" w:themeColor="text1"/>
          <w:sz w:val="28"/>
          <w:szCs w:val="28"/>
        </w:rPr>
      </w:pPr>
      <w:r>
        <w:rPr>
          <w:rFonts w:ascii="黑体" w:eastAsia="黑体" w:hAnsi="黑体" w:cs="黑体" w:hint="eastAsia"/>
          <w:bCs/>
          <w:color w:val="000000" w:themeColor="text1"/>
          <w:sz w:val="28"/>
          <w:szCs w:val="28"/>
        </w:rPr>
        <w:t>华中分公司江西输油分公司南昌输油站</w:t>
      </w:r>
    </w:p>
    <w:p w:rsidR="00606E76" w:rsidRDefault="00D67908">
      <w:pPr>
        <w:ind w:firstLineChars="50" w:firstLine="140"/>
        <w:jc w:val="center"/>
        <w:rPr>
          <w:rFonts w:ascii="Times New Roman" w:eastAsia="黑体" w:hAnsi="Times New Roman"/>
          <w:sz w:val="32"/>
          <w:szCs w:val="32"/>
        </w:rPr>
        <w:sectPr w:rsidR="00606E76">
          <w:footerReference w:type="default" r:id="rId10"/>
          <w:pgSz w:w="11906" w:h="16838"/>
          <w:pgMar w:top="1440" w:right="1800" w:bottom="1440" w:left="1800" w:header="851" w:footer="992" w:gutter="0"/>
          <w:pgNumType w:start="1"/>
          <w:cols w:space="425"/>
          <w:docGrid w:type="lines" w:linePitch="312"/>
        </w:sectPr>
      </w:pPr>
      <w:r>
        <w:rPr>
          <w:rFonts w:ascii="黑体" w:eastAsia="黑体" w:hAnsi="黑体" w:cs="黑体" w:hint="eastAsia"/>
          <w:bCs/>
          <w:color w:val="000000" w:themeColor="text1"/>
          <w:sz w:val="28"/>
          <w:szCs w:val="28"/>
        </w:rPr>
        <w:t>2020年12月</w:t>
      </w:r>
    </w:p>
    <w:bookmarkStart w:id="1" w:name="_Toc1909" w:displacedByCustomXml="next"/>
    <w:sdt>
      <w:sdtPr>
        <w:rPr>
          <w:rFonts w:ascii="Times New Roman" w:eastAsia="华文中宋" w:hAnsi="Times New Roman" w:hint="eastAsia"/>
          <w:b/>
          <w:bCs/>
          <w:kern w:val="0"/>
          <w:sz w:val="44"/>
          <w:szCs w:val="44"/>
        </w:rPr>
        <w:id w:val="147479835"/>
        <w15:color w:val="DBDBDB"/>
        <w:docPartObj>
          <w:docPartGallery w:val="Table of Contents"/>
          <w:docPartUnique/>
        </w:docPartObj>
      </w:sdtPr>
      <w:sdtEndPr>
        <w:rPr>
          <w:rFonts w:ascii="宋体" w:eastAsia="宋体" w:hAnsi="宋体" w:cs="宋体"/>
          <w:sz w:val="24"/>
          <w:szCs w:val="24"/>
        </w:rPr>
      </w:sdtEndPr>
      <w:sdtContent>
        <w:p w:rsidR="00606E76" w:rsidRDefault="00D67908">
          <w:pPr>
            <w:jc w:val="center"/>
            <w:rPr>
              <w:rFonts w:ascii="Times New Roman" w:eastAsia="华文中宋" w:hAnsi="Times New Roman"/>
              <w:b/>
              <w:bCs/>
              <w:kern w:val="0"/>
              <w:sz w:val="44"/>
              <w:szCs w:val="44"/>
            </w:rPr>
          </w:pPr>
          <w:r>
            <w:rPr>
              <w:rFonts w:ascii="Times New Roman" w:eastAsia="华文中宋" w:hAnsi="Times New Roman" w:hint="eastAsia"/>
              <w:b/>
              <w:bCs/>
              <w:kern w:val="0"/>
              <w:sz w:val="44"/>
              <w:szCs w:val="44"/>
            </w:rPr>
            <w:t>目录</w:t>
          </w:r>
        </w:p>
        <w:p w:rsidR="00606E76" w:rsidRDefault="00D67908">
          <w:pPr>
            <w:pStyle w:val="11"/>
            <w:tabs>
              <w:tab w:val="right" w:leader="dot" w:pos="8306"/>
            </w:tabs>
            <w:rPr>
              <w:rFonts w:ascii="宋体" w:eastAsia="宋体" w:hAnsi="宋体" w:cs="宋体"/>
              <w:sz w:val="24"/>
              <w:szCs w:val="24"/>
            </w:rPr>
          </w:pPr>
          <w:r>
            <w:rPr>
              <w:rFonts w:ascii="宋体" w:eastAsia="宋体" w:hAnsi="宋体" w:cs="宋体" w:hint="eastAsia"/>
              <w:sz w:val="24"/>
              <w:szCs w:val="24"/>
            </w:rPr>
            <w:fldChar w:fldCharType="begin"/>
          </w:r>
          <w:r>
            <w:rPr>
              <w:rFonts w:ascii="宋体" w:eastAsia="宋体" w:hAnsi="宋体" w:cs="宋体" w:hint="eastAsia"/>
              <w:sz w:val="24"/>
              <w:szCs w:val="24"/>
            </w:rPr>
            <w:instrText xml:space="preserve">TOC \o "1-3" \h \u </w:instrText>
          </w:r>
          <w:r>
            <w:rPr>
              <w:rFonts w:ascii="宋体" w:eastAsia="宋体" w:hAnsi="宋体" w:cs="宋体" w:hint="eastAsia"/>
              <w:sz w:val="24"/>
              <w:szCs w:val="24"/>
            </w:rPr>
            <w:fldChar w:fldCharType="separate"/>
          </w:r>
          <w:hyperlink w:anchor="_Toc25193" w:history="1">
            <w:r>
              <w:rPr>
                <w:rFonts w:ascii="宋体" w:eastAsia="宋体" w:hAnsi="宋体" w:cs="宋体" w:hint="eastAsia"/>
                <w:sz w:val="24"/>
                <w:szCs w:val="24"/>
              </w:rPr>
              <w:t>前言</w:t>
            </w:r>
            <w:r>
              <w:rPr>
                <w:rFonts w:ascii="宋体" w:eastAsia="宋体" w:hAnsi="宋体" w:cs="宋体" w:hint="eastAsia"/>
                <w:sz w:val="24"/>
                <w:szCs w:val="24"/>
              </w:rPr>
              <w:tab/>
            </w:r>
            <w:r>
              <w:rPr>
                <w:rFonts w:ascii="宋体" w:eastAsia="宋体" w:hAnsi="宋体" w:cs="宋体" w:hint="eastAsia"/>
                <w:sz w:val="24"/>
                <w:szCs w:val="24"/>
              </w:rPr>
              <w:fldChar w:fldCharType="begin"/>
            </w:r>
            <w:r>
              <w:rPr>
                <w:rFonts w:ascii="宋体" w:eastAsia="宋体" w:hAnsi="宋体" w:cs="宋体" w:hint="eastAsia"/>
                <w:sz w:val="24"/>
                <w:szCs w:val="24"/>
              </w:rPr>
              <w:instrText xml:space="preserve"> PAGEREF _Toc25193 </w:instrText>
            </w:r>
            <w:r>
              <w:rPr>
                <w:rFonts w:ascii="宋体" w:eastAsia="宋体" w:hAnsi="宋体" w:cs="宋体" w:hint="eastAsia"/>
                <w:sz w:val="24"/>
                <w:szCs w:val="24"/>
              </w:rPr>
              <w:fldChar w:fldCharType="separate"/>
            </w:r>
            <w:r>
              <w:rPr>
                <w:rFonts w:ascii="宋体" w:eastAsia="宋体" w:hAnsi="宋体" w:cs="宋体" w:hint="eastAsia"/>
                <w:sz w:val="24"/>
                <w:szCs w:val="24"/>
              </w:rPr>
              <w:t>2</w:t>
            </w:r>
            <w:r>
              <w:rPr>
                <w:rFonts w:ascii="宋体" w:eastAsia="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7051" w:history="1">
            <w:r w:rsidR="00D67908">
              <w:rPr>
                <w:rFonts w:ascii="宋体" w:eastAsia="宋体" w:hAnsi="宋体" w:cs="宋体" w:hint="eastAsia"/>
                <w:sz w:val="24"/>
                <w:szCs w:val="24"/>
              </w:rPr>
              <w:t>1. 适用范围</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_Toc7051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3</w:t>
            </w:r>
            <w:r w:rsidR="00D67908">
              <w:rPr>
                <w:rFonts w:ascii="宋体" w:eastAsia="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22455" w:history="1">
            <w:r w:rsidR="00D67908">
              <w:rPr>
                <w:rFonts w:ascii="宋体" w:eastAsia="宋体" w:hAnsi="宋体" w:cs="宋体" w:hint="eastAsia"/>
                <w:sz w:val="24"/>
                <w:szCs w:val="24"/>
              </w:rPr>
              <w:t>2. 规范性文件</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_Toc22455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3</w:t>
            </w:r>
            <w:r w:rsidR="00D67908">
              <w:rPr>
                <w:rFonts w:ascii="宋体" w:eastAsia="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2091" w:history="1">
            <w:r w:rsidR="00D67908">
              <w:rPr>
                <w:rFonts w:ascii="宋体" w:eastAsia="宋体" w:hAnsi="宋体" w:cs="宋体" w:hint="eastAsia"/>
                <w:sz w:val="24"/>
                <w:szCs w:val="24"/>
              </w:rPr>
              <w:t>3. 术语和定义</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_Toc2091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4</w:t>
            </w:r>
            <w:r w:rsidR="00D67908">
              <w:rPr>
                <w:rFonts w:ascii="宋体" w:eastAsia="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13531" w:history="1">
            <w:r w:rsidR="00D67908">
              <w:rPr>
                <w:rFonts w:ascii="宋体" w:hAnsi="宋体" w:cs="宋体" w:hint="eastAsia"/>
                <w:sz w:val="24"/>
                <w:szCs w:val="24"/>
              </w:rPr>
              <w:t>3.1 环境风险</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_Toc13531 </w:instrText>
            </w:r>
            <w:r w:rsidR="00D67908">
              <w:rPr>
                <w:rFonts w:ascii="宋体" w:hAnsi="宋体" w:cs="宋体" w:hint="eastAsia"/>
                <w:sz w:val="24"/>
                <w:szCs w:val="24"/>
              </w:rPr>
              <w:fldChar w:fldCharType="separate"/>
            </w:r>
            <w:r w:rsidR="00D67908">
              <w:rPr>
                <w:rFonts w:ascii="宋体" w:hAnsi="宋体" w:cs="宋体" w:hint="eastAsia"/>
                <w:sz w:val="24"/>
                <w:szCs w:val="24"/>
              </w:rPr>
              <w:t>4</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8117" w:history="1">
            <w:r w:rsidR="00D67908">
              <w:rPr>
                <w:rFonts w:ascii="宋体" w:hAnsi="宋体" w:cs="宋体" w:hint="eastAsia"/>
                <w:sz w:val="24"/>
                <w:szCs w:val="24"/>
              </w:rPr>
              <w:t>3.2环境安全隐患</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_Toc28117 </w:instrText>
            </w:r>
            <w:r w:rsidR="00D67908">
              <w:rPr>
                <w:rFonts w:ascii="宋体" w:hAnsi="宋体" w:cs="宋体" w:hint="eastAsia"/>
                <w:sz w:val="24"/>
                <w:szCs w:val="24"/>
              </w:rPr>
              <w:fldChar w:fldCharType="separate"/>
            </w:r>
            <w:r w:rsidR="00D67908">
              <w:rPr>
                <w:rFonts w:ascii="宋体" w:hAnsi="宋体" w:cs="宋体" w:hint="eastAsia"/>
                <w:sz w:val="24"/>
                <w:szCs w:val="24"/>
              </w:rPr>
              <w:t>4</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3096" w:history="1">
            <w:r w:rsidR="00D67908">
              <w:rPr>
                <w:rFonts w:ascii="宋体" w:hAnsi="宋体" w:cs="宋体" w:hint="eastAsia"/>
                <w:sz w:val="24"/>
                <w:szCs w:val="24"/>
              </w:rPr>
              <w:t>3.3突发环境事件风险物质及临界量</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_Toc23096 </w:instrText>
            </w:r>
            <w:r w:rsidR="00D67908">
              <w:rPr>
                <w:rFonts w:ascii="宋体" w:hAnsi="宋体" w:cs="宋体" w:hint="eastAsia"/>
                <w:sz w:val="24"/>
                <w:szCs w:val="24"/>
              </w:rPr>
              <w:fldChar w:fldCharType="separate"/>
            </w:r>
            <w:r w:rsidR="00D67908">
              <w:rPr>
                <w:rFonts w:ascii="宋体" w:hAnsi="宋体" w:cs="宋体" w:hint="eastAsia"/>
                <w:sz w:val="24"/>
                <w:szCs w:val="24"/>
              </w:rPr>
              <w:t>4</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4556" w:history="1">
            <w:r w:rsidR="00D67908">
              <w:rPr>
                <w:rFonts w:ascii="宋体" w:hAnsi="宋体" w:cs="宋体" w:hint="eastAsia"/>
                <w:sz w:val="24"/>
                <w:szCs w:val="24"/>
              </w:rPr>
              <w:t>3.4环境风险源</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_Toc4556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7849" w:history="1">
            <w:r w:rsidR="00D67908">
              <w:rPr>
                <w:rFonts w:ascii="宋体" w:hAnsi="宋体" w:cs="宋体" w:hint="eastAsia"/>
                <w:sz w:val="24"/>
                <w:szCs w:val="24"/>
              </w:rPr>
              <w:t>3.5 环境风险受体</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_Toc27849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11992" w:history="1">
            <w:r w:rsidR="00D67908">
              <w:rPr>
                <w:rFonts w:ascii="宋体" w:hAnsi="宋体" w:cs="宋体" w:hint="eastAsia"/>
                <w:sz w:val="24"/>
                <w:szCs w:val="24"/>
              </w:rPr>
              <w:t>3.6紧急关断措施</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_Toc11992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9991" w:history="1">
            <w:r w:rsidR="00D67908">
              <w:rPr>
                <w:rFonts w:ascii="宋体" w:hAnsi="宋体" w:cs="宋体" w:hint="eastAsia"/>
                <w:sz w:val="24"/>
                <w:szCs w:val="24"/>
              </w:rPr>
              <w:t>3.7事故污染物围控处置措施</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_Toc9991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7450" w:history="1">
            <w:r w:rsidR="00D67908">
              <w:rPr>
                <w:rFonts w:ascii="宋体" w:eastAsia="宋体" w:hAnsi="宋体" w:cs="宋体" w:hint="eastAsia"/>
                <w:sz w:val="24"/>
                <w:szCs w:val="24"/>
              </w:rPr>
              <w:t>4. 环境风险评估的原则与一般要求</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_Toc7450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5</w:t>
            </w:r>
            <w:r w:rsidR="00D67908">
              <w:rPr>
                <w:rFonts w:ascii="宋体" w:eastAsia="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4592" w:history="1">
            <w:r w:rsidR="00D67908">
              <w:rPr>
                <w:rFonts w:ascii="宋体" w:hAnsi="宋体" w:cs="宋体" w:hint="eastAsia"/>
                <w:sz w:val="24"/>
                <w:szCs w:val="24"/>
              </w:rPr>
              <w:t>4.1 环境风险评估原则</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_Toc4592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5487" w:history="1">
            <w:r w:rsidR="00D67908">
              <w:rPr>
                <w:rFonts w:ascii="宋体" w:hAnsi="宋体" w:cs="宋体" w:hint="eastAsia"/>
                <w:sz w:val="24"/>
                <w:szCs w:val="24"/>
              </w:rPr>
              <w:t>4.2 环境风险的一般要求</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_Toc5487 </w:instrText>
            </w:r>
            <w:r w:rsidR="00D67908">
              <w:rPr>
                <w:rFonts w:ascii="宋体" w:hAnsi="宋体" w:cs="宋体" w:hint="eastAsia"/>
                <w:sz w:val="24"/>
                <w:szCs w:val="24"/>
              </w:rPr>
              <w:fldChar w:fldCharType="separate"/>
            </w:r>
            <w:r w:rsidR="00D67908">
              <w:rPr>
                <w:rFonts w:ascii="宋体" w:hAnsi="宋体" w:cs="宋体" w:hint="eastAsia"/>
                <w:sz w:val="24"/>
                <w:szCs w:val="24"/>
              </w:rPr>
              <w:t>5</w:t>
            </w:r>
            <w:r w:rsidR="00D67908">
              <w:rPr>
                <w:rFonts w:ascii="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28513" w:history="1">
            <w:r w:rsidR="00D67908">
              <w:rPr>
                <w:rFonts w:ascii="宋体" w:eastAsia="宋体" w:hAnsi="宋体" w:cs="宋体" w:hint="eastAsia"/>
                <w:sz w:val="24"/>
                <w:szCs w:val="24"/>
              </w:rPr>
              <w:t>5. 环境风险等级评估</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_Toc28513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6</w:t>
            </w:r>
            <w:r w:rsidR="00D67908">
              <w:rPr>
                <w:rFonts w:ascii="宋体" w:eastAsia="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1739" w:history="1">
            <w:r w:rsidR="00D67908">
              <w:rPr>
                <w:rFonts w:ascii="宋体" w:hAnsi="宋体" w:cs="宋体" w:hint="eastAsia"/>
                <w:sz w:val="24"/>
                <w:szCs w:val="24"/>
              </w:rPr>
              <w:t>5.1站场环境风险评估</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_Toc21739 </w:instrText>
            </w:r>
            <w:r w:rsidR="00D67908">
              <w:rPr>
                <w:rFonts w:ascii="宋体" w:hAnsi="宋体" w:cs="宋体" w:hint="eastAsia"/>
                <w:sz w:val="24"/>
                <w:szCs w:val="24"/>
              </w:rPr>
              <w:fldChar w:fldCharType="separate"/>
            </w:r>
            <w:r w:rsidR="00D67908">
              <w:rPr>
                <w:rFonts w:ascii="宋体" w:hAnsi="宋体" w:cs="宋体" w:hint="eastAsia"/>
                <w:sz w:val="24"/>
                <w:szCs w:val="24"/>
              </w:rPr>
              <w:t>6</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10272" w:history="1">
            <w:r w:rsidR="00D67908">
              <w:rPr>
                <w:rFonts w:ascii="宋体" w:hAnsi="宋体" w:cs="宋体" w:hint="eastAsia"/>
                <w:bCs/>
                <w:sz w:val="24"/>
                <w:szCs w:val="24"/>
              </w:rPr>
              <w:t>5. 1 .1 适用范围</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_Toc10272 </w:instrText>
            </w:r>
            <w:r w:rsidR="00D67908">
              <w:rPr>
                <w:rFonts w:ascii="宋体" w:hAnsi="宋体" w:cs="宋体" w:hint="eastAsia"/>
                <w:sz w:val="24"/>
                <w:szCs w:val="24"/>
              </w:rPr>
              <w:fldChar w:fldCharType="separate"/>
            </w:r>
            <w:r w:rsidR="00D67908">
              <w:rPr>
                <w:rFonts w:ascii="宋体" w:hAnsi="宋体" w:cs="宋体" w:hint="eastAsia"/>
                <w:sz w:val="24"/>
                <w:szCs w:val="24"/>
              </w:rPr>
              <w:t>6</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18743" w:history="1">
            <w:r w:rsidR="00D67908">
              <w:rPr>
                <w:rFonts w:ascii="宋体" w:hAnsi="宋体" w:cs="宋体" w:hint="eastAsia"/>
                <w:bCs/>
                <w:sz w:val="24"/>
                <w:szCs w:val="24"/>
              </w:rPr>
              <w:t>5.1.2环境风险源识别</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_Toc18743 </w:instrText>
            </w:r>
            <w:r w:rsidR="00D67908">
              <w:rPr>
                <w:rFonts w:ascii="宋体" w:hAnsi="宋体" w:cs="宋体" w:hint="eastAsia"/>
                <w:sz w:val="24"/>
                <w:szCs w:val="24"/>
              </w:rPr>
              <w:fldChar w:fldCharType="separate"/>
            </w:r>
            <w:r w:rsidR="00D67908">
              <w:rPr>
                <w:rFonts w:ascii="宋体" w:hAnsi="宋体" w:cs="宋体" w:hint="eastAsia"/>
                <w:sz w:val="24"/>
                <w:szCs w:val="24"/>
              </w:rPr>
              <w:t>6</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25412" w:history="1">
            <w:r w:rsidR="00D67908">
              <w:rPr>
                <w:rFonts w:ascii="宋体" w:hAnsi="宋体" w:cs="宋体" w:hint="eastAsia"/>
                <w:bCs/>
                <w:sz w:val="24"/>
                <w:szCs w:val="24"/>
              </w:rPr>
              <w:t>5.1.3环境风险物质数量与临界量比值</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_Toc25412 </w:instrText>
            </w:r>
            <w:r w:rsidR="00D67908">
              <w:rPr>
                <w:rFonts w:ascii="宋体" w:hAnsi="宋体" w:cs="宋体" w:hint="eastAsia"/>
                <w:sz w:val="24"/>
                <w:szCs w:val="24"/>
              </w:rPr>
              <w:fldChar w:fldCharType="separate"/>
            </w:r>
            <w:r w:rsidR="00D67908">
              <w:rPr>
                <w:rFonts w:ascii="宋体" w:hAnsi="宋体" w:cs="宋体" w:hint="eastAsia"/>
                <w:sz w:val="24"/>
                <w:szCs w:val="24"/>
              </w:rPr>
              <w:t>6</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29909" w:history="1">
            <w:r w:rsidR="00D67908">
              <w:rPr>
                <w:rFonts w:ascii="宋体" w:hAnsi="宋体" w:cs="宋体" w:hint="eastAsia"/>
                <w:bCs/>
                <w:sz w:val="24"/>
                <w:szCs w:val="24"/>
              </w:rPr>
              <w:t>5.1.4环境风险控制水平</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_Toc29909 </w:instrText>
            </w:r>
            <w:r w:rsidR="00D67908">
              <w:rPr>
                <w:rFonts w:ascii="宋体" w:hAnsi="宋体" w:cs="宋体" w:hint="eastAsia"/>
                <w:sz w:val="24"/>
                <w:szCs w:val="24"/>
              </w:rPr>
              <w:fldChar w:fldCharType="separate"/>
            </w:r>
            <w:r w:rsidR="00D67908">
              <w:rPr>
                <w:rFonts w:ascii="宋体" w:hAnsi="宋体" w:cs="宋体" w:hint="eastAsia"/>
                <w:sz w:val="24"/>
                <w:szCs w:val="24"/>
              </w:rPr>
              <w:t>7</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23012" w:history="1">
            <w:r w:rsidR="00D67908">
              <w:rPr>
                <w:rFonts w:ascii="宋体" w:hAnsi="宋体" w:cs="宋体" w:hint="eastAsia"/>
                <w:bCs/>
                <w:sz w:val="24"/>
                <w:szCs w:val="24"/>
              </w:rPr>
              <w:t>5.1.5 环境风险受体敏感性判别</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_Toc23012 </w:instrText>
            </w:r>
            <w:r w:rsidR="00D67908">
              <w:rPr>
                <w:rFonts w:ascii="宋体" w:hAnsi="宋体" w:cs="宋体" w:hint="eastAsia"/>
                <w:sz w:val="24"/>
                <w:szCs w:val="24"/>
              </w:rPr>
              <w:fldChar w:fldCharType="separate"/>
            </w:r>
            <w:r w:rsidR="00D67908">
              <w:rPr>
                <w:rFonts w:ascii="宋体" w:hAnsi="宋体" w:cs="宋体" w:hint="eastAsia"/>
                <w:sz w:val="24"/>
                <w:szCs w:val="24"/>
              </w:rPr>
              <w:t>9</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29342" w:history="1">
            <w:r w:rsidR="00D67908">
              <w:rPr>
                <w:rFonts w:ascii="宋体" w:hAnsi="宋体" w:cs="宋体" w:hint="eastAsia"/>
                <w:bCs/>
                <w:sz w:val="24"/>
                <w:szCs w:val="24"/>
              </w:rPr>
              <w:t>5.1.6 环境风险等级评估</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_Toc29342 </w:instrText>
            </w:r>
            <w:r w:rsidR="00D67908">
              <w:rPr>
                <w:rFonts w:ascii="宋体" w:hAnsi="宋体" w:cs="宋体" w:hint="eastAsia"/>
                <w:sz w:val="24"/>
                <w:szCs w:val="24"/>
              </w:rPr>
              <w:fldChar w:fldCharType="separate"/>
            </w:r>
            <w:r w:rsidR="00D67908">
              <w:rPr>
                <w:rFonts w:ascii="宋体" w:hAnsi="宋体" w:cs="宋体" w:hint="eastAsia"/>
                <w:sz w:val="24"/>
                <w:szCs w:val="24"/>
              </w:rPr>
              <w:t>10</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0785" w:history="1">
            <w:r w:rsidR="00D67908">
              <w:rPr>
                <w:rFonts w:ascii="宋体" w:hAnsi="宋体" w:cs="宋体" w:hint="eastAsia"/>
                <w:sz w:val="24"/>
                <w:szCs w:val="24"/>
              </w:rPr>
              <w:t>5.2长输管道环境风险评估</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_Toc20785 </w:instrText>
            </w:r>
            <w:r w:rsidR="00D67908">
              <w:rPr>
                <w:rFonts w:ascii="宋体" w:hAnsi="宋体" w:cs="宋体" w:hint="eastAsia"/>
                <w:sz w:val="24"/>
                <w:szCs w:val="24"/>
              </w:rPr>
              <w:fldChar w:fldCharType="separate"/>
            </w:r>
            <w:r w:rsidR="00D67908">
              <w:rPr>
                <w:rFonts w:ascii="宋体" w:hAnsi="宋体" w:cs="宋体" w:hint="eastAsia"/>
                <w:sz w:val="24"/>
                <w:szCs w:val="24"/>
              </w:rPr>
              <w:t>11</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31207" w:history="1">
            <w:r w:rsidR="00D67908">
              <w:rPr>
                <w:rFonts w:ascii="宋体" w:hAnsi="宋体" w:cs="宋体" w:hint="eastAsia"/>
                <w:bCs/>
                <w:sz w:val="24"/>
                <w:szCs w:val="24"/>
              </w:rPr>
              <w:t>5.2.1适用范围</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_Toc31207 </w:instrText>
            </w:r>
            <w:r w:rsidR="00D67908">
              <w:rPr>
                <w:rFonts w:ascii="宋体" w:hAnsi="宋体" w:cs="宋体" w:hint="eastAsia"/>
                <w:sz w:val="24"/>
                <w:szCs w:val="24"/>
              </w:rPr>
              <w:fldChar w:fldCharType="separate"/>
            </w:r>
            <w:r w:rsidR="00D67908">
              <w:rPr>
                <w:rFonts w:ascii="宋体" w:hAnsi="宋体" w:cs="宋体" w:hint="eastAsia"/>
                <w:sz w:val="24"/>
                <w:szCs w:val="24"/>
              </w:rPr>
              <w:t>11</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13925" w:history="1">
            <w:r w:rsidR="00D67908">
              <w:rPr>
                <w:rFonts w:ascii="宋体" w:hAnsi="宋体" w:cs="宋体" w:hint="eastAsia"/>
                <w:bCs/>
                <w:sz w:val="24"/>
                <w:szCs w:val="24"/>
              </w:rPr>
              <w:t>5.2.2环境风险源划分原则</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_Toc13925 </w:instrText>
            </w:r>
            <w:r w:rsidR="00D67908">
              <w:rPr>
                <w:rFonts w:ascii="宋体" w:hAnsi="宋体" w:cs="宋体" w:hint="eastAsia"/>
                <w:sz w:val="24"/>
                <w:szCs w:val="24"/>
              </w:rPr>
              <w:fldChar w:fldCharType="separate"/>
            </w:r>
            <w:r w:rsidR="00D67908">
              <w:rPr>
                <w:rFonts w:ascii="宋体" w:hAnsi="宋体" w:cs="宋体" w:hint="eastAsia"/>
                <w:sz w:val="24"/>
                <w:szCs w:val="24"/>
              </w:rPr>
              <w:t>11</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4412" w:history="1">
            <w:r w:rsidR="00D67908">
              <w:rPr>
                <w:rFonts w:ascii="宋体" w:hAnsi="宋体" w:cs="宋体" w:hint="eastAsia"/>
                <w:bCs/>
                <w:sz w:val="24"/>
                <w:szCs w:val="24"/>
              </w:rPr>
              <w:t>5.2.3 最大可能泄漏量（Q）分级</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_Toc4412 </w:instrText>
            </w:r>
            <w:r w:rsidR="00D67908">
              <w:rPr>
                <w:rFonts w:ascii="宋体" w:hAnsi="宋体" w:cs="宋体" w:hint="eastAsia"/>
                <w:sz w:val="24"/>
                <w:szCs w:val="24"/>
              </w:rPr>
              <w:fldChar w:fldCharType="separate"/>
            </w:r>
            <w:r w:rsidR="00D67908">
              <w:rPr>
                <w:rFonts w:ascii="宋体" w:hAnsi="宋体" w:cs="宋体" w:hint="eastAsia"/>
                <w:sz w:val="24"/>
                <w:szCs w:val="24"/>
              </w:rPr>
              <w:t>11</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29489" w:history="1">
            <w:r w:rsidR="00D67908">
              <w:rPr>
                <w:rFonts w:ascii="宋体" w:hAnsi="宋体" w:cs="宋体" w:hint="eastAsia"/>
                <w:bCs/>
                <w:sz w:val="24"/>
                <w:szCs w:val="24"/>
              </w:rPr>
              <w:t>5.2.4环境风险控制水平（M）分析</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_Toc29489 </w:instrText>
            </w:r>
            <w:r w:rsidR="00D67908">
              <w:rPr>
                <w:rFonts w:ascii="宋体" w:hAnsi="宋体" w:cs="宋体" w:hint="eastAsia"/>
                <w:sz w:val="24"/>
                <w:szCs w:val="24"/>
              </w:rPr>
              <w:fldChar w:fldCharType="separate"/>
            </w:r>
            <w:r w:rsidR="00D67908">
              <w:rPr>
                <w:rFonts w:ascii="宋体" w:hAnsi="宋体" w:cs="宋体" w:hint="eastAsia"/>
                <w:sz w:val="24"/>
                <w:szCs w:val="24"/>
              </w:rPr>
              <w:t>11</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19350" w:history="1">
            <w:r w:rsidR="00D67908">
              <w:rPr>
                <w:rFonts w:ascii="宋体" w:hAnsi="宋体" w:cs="宋体" w:hint="eastAsia"/>
                <w:bCs/>
                <w:sz w:val="24"/>
                <w:szCs w:val="24"/>
              </w:rPr>
              <w:t>5.2.5环境风险受体敏感性</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_Toc19350 </w:instrText>
            </w:r>
            <w:r w:rsidR="00D67908">
              <w:rPr>
                <w:rFonts w:ascii="宋体" w:hAnsi="宋体" w:cs="宋体" w:hint="eastAsia"/>
                <w:sz w:val="24"/>
                <w:szCs w:val="24"/>
              </w:rPr>
              <w:fldChar w:fldCharType="separate"/>
            </w:r>
            <w:r w:rsidR="00D67908">
              <w:rPr>
                <w:rFonts w:ascii="宋体" w:hAnsi="宋体" w:cs="宋体" w:hint="eastAsia"/>
                <w:sz w:val="24"/>
                <w:szCs w:val="24"/>
              </w:rPr>
              <w:t>13</w:t>
            </w:r>
            <w:r w:rsidR="00D67908">
              <w:rPr>
                <w:rFonts w:ascii="宋体" w:hAnsi="宋体" w:cs="宋体" w:hint="eastAsia"/>
                <w:sz w:val="24"/>
                <w:szCs w:val="24"/>
              </w:rPr>
              <w:fldChar w:fldCharType="end"/>
            </w:r>
          </w:hyperlink>
        </w:p>
        <w:p w:rsidR="00606E76" w:rsidRDefault="00104791">
          <w:pPr>
            <w:pStyle w:val="31"/>
            <w:tabs>
              <w:tab w:val="right" w:leader="dot" w:pos="8306"/>
            </w:tabs>
            <w:rPr>
              <w:rFonts w:ascii="宋体" w:hAnsi="宋体" w:cs="宋体"/>
              <w:sz w:val="24"/>
              <w:szCs w:val="24"/>
            </w:rPr>
          </w:pPr>
          <w:hyperlink w:anchor="_Toc1676" w:history="1">
            <w:r w:rsidR="00D67908">
              <w:rPr>
                <w:rFonts w:ascii="宋体" w:hAnsi="宋体" w:cs="宋体" w:hint="eastAsia"/>
                <w:bCs/>
                <w:sz w:val="24"/>
                <w:szCs w:val="24"/>
              </w:rPr>
              <w:t>5.2.6环境风险等级评估</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_Toc1676 </w:instrText>
            </w:r>
            <w:r w:rsidR="00D67908">
              <w:rPr>
                <w:rFonts w:ascii="宋体" w:hAnsi="宋体" w:cs="宋体" w:hint="eastAsia"/>
                <w:sz w:val="24"/>
                <w:szCs w:val="24"/>
              </w:rPr>
              <w:fldChar w:fldCharType="separate"/>
            </w:r>
            <w:r w:rsidR="00D67908">
              <w:rPr>
                <w:rFonts w:ascii="宋体" w:hAnsi="宋体" w:cs="宋体" w:hint="eastAsia"/>
                <w:sz w:val="24"/>
                <w:szCs w:val="24"/>
              </w:rPr>
              <w:t>14</w:t>
            </w:r>
            <w:r w:rsidR="00D67908">
              <w:rPr>
                <w:rFonts w:ascii="宋体" w:hAnsi="宋体" w:cs="宋体" w:hint="eastAsia"/>
                <w:sz w:val="24"/>
                <w:szCs w:val="24"/>
              </w:rPr>
              <w:fldChar w:fldCharType="end"/>
            </w:r>
          </w:hyperlink>
        </w:p>
        <w:p w:rsidR="00606E76" w:rsidRDefault="00104791">
          <w:pPr>
            <w:pStyle w:val="11"/>
            <w:tabs>
              <w:tab w:val="right" w:leader="dot" w:pos="8306"/>
            </w:tabs>
            <w:rPr>
              <w:rFonts w:ascii="宋体" w:eastAsia="宋体" w:hAnsi="宋体" w:cs="宋体"/>
              <w:sz w:val="24"/>
              <w:szCs w:val="24"/>
            </w:rPr>
          </w:pPr>
          <w:hyperlink w:anchor="_Toc3175" w:history="1">
            <w:r w:rsidR="00D67908">
              <w:rPr>
                <w:rFonts w:ascii="宋体" w:eastAsia="宋体" w:hAnsi="宋体" w:cs="宋体" w:hint="eastAsia"/>
                <w:sz w:val="24"/>
                <w:szCs w:val="24"/>
              </w:rPr>
              <w:t>6风险结论</w:t>
            </w:r>
            <w:r w:rsidR="00D67908">
              <w:rPr>
                <w:rFonts w:ascii="宋体" w:eastAsia="宋体" w:hAnsi="宋体" w:cs="宋体" w:hint="eastAsia"/>
                <w:sz w:val="24"/>
                <w:szCs w:val="24"/>
              </w:rPr>
              <w:tab/>
            </w:r>
            <w:r w:rsidR="00D67908">
              <w:rPr>
                <w:rFonts w:ascii="宋体" w:eastAsia="宋体" w:hAnsi="宋体" w:cs="宋体" w:hint="eastAsia"/>
                <w:sz w:val="24"/>
                <w:szCs w:val="24"/>
              </w:rPr>
              <w:fldChar w:fldCharType="begin"/>
            </w:r>
            <w:r w:rsidR="00D67908">
              <w:rPr>
                <w:rFonts w:ascii="宋体" w:eastAsia="宋体" w:hAnsi="宋体" w:cs="宋体" w:hint="eastAsia"/>
                <w:sz w:val="24"/>
                <w:szCs w:val="24"/>
              </w:rPr>
              <w:instrText xml:space="preserve"> PAGEREF _Toc3175 </w:instrText>
            </w:r>
            <w:r w:rsidR="00D67908">
              <w:rPr>
                <w:rFonts w:ascii="宋体" w:eastAsia="宋体" w:hAnsi="宋体" w:cs="宋体" w:hint="eastAsia"/>
                <w:sz w:val="24"/>
                <w:szCs w:val="24"/>
              </w:rPr>
              <w:fldChar w:fldCharType="separate"/>
            </w:r>
            <w:r w:rsidR="00D67908">
              <w:rPr>
                <w:rFonts w:ascii="宋体" w:eastAsia="宋体" w:hAnsi="宋体" w:cs="宋体" w:hint="eastAsia"/>
                <w:sz w:val="24"/>
                <w:szCs w:val="24"/>
              </w:rPr>
              <w:t>15</w:t>
            </w:r>
            <w:r w:rsidR="00D67908">
              <w:rPr>
                <w:rFonts w:ascii="宋体" w:eastAsia="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3350" w:history="1">
            <w:r w:rsidR="00D67908">
              <w:rPr>
                <w:rFonts w:ascii="宋体" w:hAnsi="宋体" w:cs="宋体" w:hint="eastAsia"/>
                <w:sz w:val="24"/>
                <w:szCs w:val="24"/>
              </w:rPr>
              <w:t>6.1企业风险分布情况</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_Toc3350 </w:instrText>
            </w:r>
            <w:r w:rsidR="00D67908">
              <w:rPr>
                <w:rFonts w:ascii="宋体" w:hAnsi="宋体" w:cs="宋体" w:hint="eastAsia"/>
                <w:sz w:val="24"/>
                <w:szCs w:val="24"/>
              </w:rPr>
              <w:fldChar w:fldCharType="separate"/>
            </w:r>
            <w:r w:rsidR="00D67908">
              <w:rPr>
                <w:rFonts w:ascii="宋体" w:hAnsi="宋体" w:cs="宋体" w:hint="eastAsia"/>
                <w:sz w:val="24"/>
                <w:szCs w:val="24"/>
              </w:rPr>
              <w:t>15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28922" w:history="1">
            <w:r w:rsidR="00D67908">
              <w:rPr>
                <w:rFonts w:ascii="宋体" w:hAnsi="宋体" w:cs="宋体" w:hint="eastAsia"/>
                <w:sz w:val="24"/>
                <w:szCs w:val="24"/>
              </w:rPr>
              <w:t>6.2环境风险隐患的主要来源</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_Toc28922 </w:instrText>
            </w:r>
            <w:r w:rsidR="00D67908">
              <w:rPr>
                <w:rFonts w:ascii="宋体" w:hAnsi="宋体" w:cs="宋体" w:hint="eastAsia"/>
                <w:sz w:val="24"/>
                <w:szCs w:val="24"/>
              </w:rPr>
              <w:fldChar w:fldCharType="separate"/>
            </w:r>
            <w:r w:rsidR="00D67908">
              <w:rPr>
                <w:rFonts w:ascii="宋体" w:hAnsi="宋体" w:cs="宋体" w:hint="eastAsia"/>
                <w:sz w:val="24"/>
                <w:szCs w:val="24"/>
              </w:rPr>
              <w:t>15</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32103" w:history="1">
            <w:r w:rsidR="00D67908">
              <w:rPr>
                <w:rFonts w:ascii="宋体" w:hAnsi="宋体" w:cs="宋体" w:hint="eastAsia"/>
                <w:sz w:val="24"/>
                <w:szCs w:val="24"/>
              </w:rPr>
              <w:t>附件1 环境风险物质的临界量清单</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_Toc32103 </w:instrText>
            </w:r>
            <w:r w:rsidR="00D67908">
              <w:rPr>
                <w:rFonts w:ascii="宋体" w:hAnsi="宋体" w:cs="宋体" w:hint="eastAsia"/>
                <w:sz w:val="24"/>
                <w:szCs w:val="24"/>
              </w:rPr>
              <w:fldChar w:fldCharType="separate"/>
            </w:r>
            <w:r w:rsidR="00D67908">
              <w:rPr>
                <w:rFonts w:ascii="宋体" w:hAnsi="宋体" w:cs="宋体" w:hint="eastAsia"/>
                <w:sz w:val="24"/>
                <w:szCs w:val="24"/>
              </w:rPr>
              <w:t>16</w:t>
            </w:r>
            <w:r w:rsidR="00D67908">
              <w:rPr>
                <w:rFonts w:ascii="宋体" w:hAnsi="宋体" w:cs="宋体" w:hint="eastAsia"/>
                <w:sz w:val="24"/>
                <w:szCs w:val="24"/>
              </w:rPr>
              <w:fldChar w:fldCharType="end"/>
            </w:r>
          </w:hyperlink>
        </w:p>
        <w:p w:rsidR="00606E76" w:rsidRDefault="00104791">
          <w:pPr>
            <w:pStyle w:val="21"/>
            <w:tabs>
              <w:tab w:val="right" w:leader="dot" w:pos="8306"/>
            </w:tabs>
            <w:rPr>
              <w:rFonts w:ascii="宋体" w:hAnsi="宋体" w:cs="宋体"/>
              <w:sz w:val="24"/>
              <w:szCs w:val="24"/>
            </w:rPr>
          </w:pPr>
          <w:hyperlink w:anchor="_Toc12801" w:history="1">
            <w:r w:rsidR="00D67908">
              <w:rPr>
                <w:rFonts w:ascii="宋体" w:hAnsi="宋体" w:cs="宋体" w:hint="eastAsia"/>
                <w:sz w:val="24"/>
                <w:szCs w:val="24"/>
              </w:rPr>
              <w:t>附件2 水环境风险防控措施评估表</w:t>
            </w:r>
            <w:r w:rsidR="00D67908">
              <w:rPr>
                <w:rFonts w:ascii="宋体" w:hAnsi="宋体" w:cs="宋体" w:hint="eastAsia"/>
                <w:sz w:val="24"/>
                <w:szCs w:val="24"/>
              </w:rPr>
              <w:tab/>
            </w:r>
            <w:r w:rsidR="00D67908">
              <w:rPr>
                <w:rFonts w:ascii="宋体" w:hAnsi="宋体" w:cs="宋体" w:hint="eastAsia"/>
                <w:sz w:val="24"/>
                <w:szCs w:val="24"/>
              </w:rPr>
              <w:fldChar w:fldCharType="begin"/>
            </w:r>
            <w:r w:rsidR="00D67908">
              <w:rPr>
                <w:rFonts w:ascii="宋体" w:hAnsi="宋体" w:cs="宋体" w:hint="eastAsia"/>
                <w:sz w:val="24"/>
                <w:szCs w:val="24"/>
              </w:rPr>
              <w:instrText xml:space="preserve"> PAGEREF _Toc12801 </w:instrText>
            </w:r>
            <w:r w:rsidR="00D67908">
              <w:rPr>
                <w:rFonts w:ascii="宋体" w:hAnsi="宋体" w:cs="宋体" w:hint="eastAsia"/>
                <w:sz w:val="24"/>
                <w:szCs w:val="24"/>
              </w:rPr>
              <w:fldChar w:fldCharType="separate"/>
            </w:r>
            <w:r w:rsidR="00D67908">
              <w:rPr>
                <w:rFonts w:ascii="宋体" w:hAnsi="宋体" w:cs="宋体" w:hint="eastAsia"/>
                <w:sz w:val="24"/>
                <w:szCs w:val="24"/>
              </w:rPr>
              <w:t>16</w:t>
            </w:r>
            <w:r w:rsidR="00D67908">
              <w:rPr>
                <w:rFonts w:ascii="宋体" w:hAnsi="宋体" w:cs="宋体" w:hint="eastAsia"/>
                <w:sz w:val="24"/>
                <w:szCs w:val="24"/>
              </w:rPr>
              <w:fldChar w:fldCharType="end"/>
            </w:r>
          </w:hyperlink>
        </w:p>
        <w:p w:rsidR="00606E76" w:rsidRDefault="00D67908">
          <w:pPr>
            <w:rPr>
              <w:rFonts w:ascii="宋体" w:hAnsi="宋体" w:cs="宋体"/>
              <w:sz w:val="24"/>
              <w:szCs w:val="24"/>
            </w:rPr>
          </w:pPr>
          <w:r>
            <w:rPr>
              <w:rFonts w:ascii="宋体" w:hAnsi="宋体" w:cs="宋体" w:hint="eastAsia"/>
              <w:sz w:val="24"/>
              <w:szCs w:val="24"/>
            </w:rPr>
            <w:fldChar w:fldCharType="end"/>
          </w:r>
        </w:p>
      </w:sdtContent>
    </w:sdt>
    <w:p w:rsidR="00606E76" w:rsidRDefault="00606E76">
      <w:pPr>
        <w:pStyle w:val="B1"/>
        <w:jc w:val="center"/>
      </w:pPr>
    </w:p>
    <w:p w:rsidR="00606E76" w:rsidRDefault="00D67908">
      <w:pPr>
        <w:pStyle w:val="B1"/>
        <w:jc w:val="center"/>
      </w:pPr>
      <w:bookmarkStart w:id="2" w:name="_Toc25193"/>
      <w:r>
        <w:rPr>
          <w:rFonts w:hint="eastAsia"/>
        </w:rPr>
        <w:lastRenderedPageBreak/>
        <w:t>前言</w:t>
      </w:r>
      <w:bookmarkEnd w:id="1"/>
      <w:bookmarkEnd w:id="2"/>
    </w:p>
    <w:p w:rsidR="00606E76" w:rsidRDefault="00D67908">
      <w:pPr>
        <w:pStyle w:val="B7"/>
        <w:spacing w:line="360" w:lineRule="auto"/>
      </w:pPr>
      <w:r>
        <w:rPr>
          <w:rFonts w:hAnsi="宋体" w:hint="eastAsia"/>
        </w:rPr>
        <w:t>国家石油天然气管网集团</w:t>
      </w:r>
      <w:r>
        <w:rPr>
          <w:rFonts w:hAnsi="宋体"/>
        </w:rPr>
        <w:t>有限公司华中分公</w:t>
      </w:r>
      <w:r w:rsidRPr="00D67908">
        <w:rPr>
          <w:rFonts w:hAnsi="宋体"/>
        </w:rPr>
        <w:t>司江西输油分公司</w:t>
      </w:r>
      <w:r>
        <w:rPr>
          <w:rFonts w:hAnsi="宋体" w:hint="eastAsia"/>
        </w:rPr>
        <w:t>南昌输油站</w:t>
      </w:r>
      <w:r>
        <w:rPr>
          <w:rFonts w:hAnsi="宋体"/>
        </w:rPr>
        <w:t>（以下简称</w:t>
      </w:r>
      <w:r>
        <w:rPr>
          <w:rFonts w:hAnsi="宋体" w:hint="eastAsia"/>
        </w:rPr>
        <w:t>南昌输油站</w:t>
      </w:r>
      <w:r>
        <w:rPr>
          <w:rFonts w:hAnsi="宋体"/>
        </w:rPr>
        <w:t>）位于南昌市经济开发区昌北大道昌北油库内（东经</w:t>
      </w:r>
      <w:r>
        <w:t xml:space="preserve"> 115°53'31.67"</w:t>
      </w:r>
      <w:r>
        <w:rPr>
          <w:rFonts w:hAnsi="宋体"/>
        </w:rPr>
        <w:t>，北纬</w:t>
      </w:r>
      <w:r>
        <w:t xml:space="preserve"> 28°46'50.97"</w:t>
      </w:r>
      <w:r>
        <w:rPr>
          <w:rFonts w:hAnsi="宋体"/>
        </w:rPr>
        <w:t>）。</w:t>
      </w:r>
      <w:r>
        <w:rPr>
          <w:rFonts w:hAnsi="宋体" w:hint="eastAsia"/>
        </w:rPr>
        <w:t>南昌输油站</w:t>
      </w:r>
      <w:r>
        <w:rPr>
          <w:rFonts w:hAnsi="宋体"/>
        </w:rPr>
        <w:t>属于公司的基层单</w:t>
      </w:r>
      <w:r>
        <w:rPr>
          <w:rFonts w:hAnsi="宋体" w:hint="eastAsia"/>
        </w:rPr>
        <w:t>位</w:t>
      </w:r>
      <w:r>
        <w:rPr>
          <w:rFonts w:hAnsi="宋体"/>
        </w:rPr>
        <w:t>，其管辖范围内包括</w:t>
      </w:r>
      <w:r>
        <w:rPr>
          <w:rFonts w:hAnsi="宋体" w:hint="eastAsia"/>
        </w:rPr>
        <w:t>场站一座及外线约</w:t>
      </w:r>
      <w:r>
        <w:rPr>
          <w:rFonts w:hAnsi="宋体" w:hint="eastAsia"/>
        </w:rPr>
        <w:t>78KM</w:t>
      </w:r>
      <w:r>
        <w:rPr>
          <w:rFonts w:hAnsi="宋体" w:hint="eastAsia"/>
        </w:rPr>
        <w:t>管道</w:t>
      </w:r>
      <w:r>
        <w:rPr>
          <w:rFonts w:hAnsi="宋体"/>
        </w:rPr>
        <w:t>。</w:t>
      </w:r>
    </w:p>
    <w:p w:rsidR="00606E76" w:rsidRDefault="00D67908">
      <w:pPr>
        <w:pStyle w:val="B7"/>
        <w:spacing w:line="360" w:lineRule="auto"/>
      </w:pPr>
      <w:r>
        <w:rPr>
          <w:rFonts w:hAnsi="宋体"/>
        </w:rPr>
        <w:t>南昌输油站共有</w:t>
      </w:r>
      <w:r>
        <w:t>3</w:t>
      </w:r>
      <w:r>
        <w:rPr>
          <w:rFonts w:hAnsi="宋体"/>
        </w:rPr>
        <w:t>座</w:t>
      </w:r>
      <w:r>
        <w:t>500m</w:t>
      </w:r>
      <w:r>
        <w:rPr>
          <w:vertAlign w:val="superscript"/>
        </w:rPr>
        <w:t>3</w:t>
      </w:r>
      <w:r>
        <w:rPr>
          <w:rFonts w:hAnsi="宋体"/>
        </w:rPr>
        <w:t>储油罐，分别为泄放罐、富汽罐、富柴罐，另有</w:t>
      </w:r>
      <w:r>
        <w:t>5m</w:t>
      </w:r>
      <w:r>
        <w:rPr>
          <w:vertAlign w:val="superscript"/>
        </w:rPr>
        <w:t>3</w:t>
      </w:r>
      <w:r>
        <w:rPr>
          <w:rFonts w:hAnsi="宋体"/>
        </w:rPr>
        <w:t>卧式污油罐</w:t>
      </w:r>
      <w:r>
        <w:t>1</w:t>
      </w:r>
      <w:r>
        <w:rPr>
          <w:rFonts w:hAnsi="宋体"/>
        </w:rPr>
        <w:t>座。</w:t>
      </w:r>
      <w:r>
        <w:rPr>
          <w:rFonts w:hAnsi="宋体" w:hint="eastAsia"/>
        </w:rPr>
        <w:t>南昌输油站</w:t>
      </w:r>
      <w:r>
        <w:rPr>
          <w:rFonts w:hAnsi="宋体"/>
        </w:rPr>
        <w:t>下载油品</w:t>
      </w:r>
      <w:r>
        <w:rPr>
          <w:rFonts w:hAnsi="宋体" w:hint="eastAsia"/>
        </w:rPr>
        <w:t>除</w:t>
      </w:r>
      <w:r>
        <w:rPr>
          <w:rFonts w:hAnsi="宋体"/>
        </w:rPr>
        <w:t>部分混油及泄放进入本站储油内，其余油品全部进入隶属于江西石油分公司的昌北油库，该油库库容为</w:t>
      </w:r>
      <w:r>
        <w:t>96000m</w:t>
      </w:r>
      <w:r>
        <w:rPr>
          <w:vertAlign w:val="superscript"/>
        </w:rPr>
        <w:t>3</w:t>
      </w:r>
      <w:r>
        <w:rPr>
          <w:rFonts w:hAnsi="宋体"/>
        </w:rPr>
        <w:t>。</w:t>
      </w: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D67908">
      <w:pPr>
        <w:pStyle w:val="B7"/>
        <w:tabs>
          <w:tab w:val="left" w:pos="3410"/>
        </w:tabs>
        <w:spacing w:line="360" w:lineRule="auto"/>
        <w:rPr>
          <w:rFonts w:hAnsi="宋体"/>
        </w:rPr>
      </w:pPr>
      <w:r>
        <w:rPr>
          <w:rFonts w:hAnsi="宋体"/>
        </w:rPr>
        <w:tab/>
      </w: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7"/>
        <w:spacing w:line="360" w:lineRule="auto"/>
        <w:rPr>
          <w:rFonts w:hAnsi="宋体"/>
        </w:rPr>
      </w:pPr>
    </w:p>
    <w:p w:rsidR="00606E76" w:rsidRDefault="00606E76">
      <w:pPr>
        <w:pStyle w:val="B1"/>
        <w:rPr>
          <w:rFonts w:eastAsia="宋体"/>
          <w:b w:val="0"/>
          <w:bCs w:val="0"/>
          <w:sz w:val="24"/>
          <w:szCs w:val="24"/>
        </w:rPr>
      </w:pPr>
    </w:p>
    <w:p w:rsidR="00606E76" w:rsidRDefault="00D67908">
      <w:pPr>
        <w:pStyle w:val="B1"/>
        <w:rPr>
          <w:sz w:val="36"/>
          <w:szCs w:val="36"/>
        </w:rPr>
      </w:pPr>
      <w:bookmarkStart w:id="3" w:name="_Toc8851"/>
      <w:bookmarkStart w:id="4" w:name="_Toc7051"/>
      <w:r>
        <w:rPr>
          <w:sz w:val="36"/>
          <w:szCs w:val="36"/>
        </w:rPr>
        <w:lastRenderedPageBreak/>
        <w:t xml:space="preserve">1. </w:t>
      </w:r>
      <w:r>
        <w:rPr>
          <w:rFonts w:hint="eastAsia"/>
          <w:sz w:val="36"/>
          <w:szCs w:val="36"/>
        </w:rPr>
        <w:t>适用范围</w:t>
      </w:r>
      <w:bookmarkEnd w:id="3"/>
      <w:bookmarkEnd w:id="4"/>
    </w:p>
    <w:p w:rsidR="00606E76" w:rsidRDefault="00D67908">
      <w:pPr>
        <w:pStyle w:val="B7"/>
        <w:spacing w:line="360" w:lineRule="auto"/>
      </w:pPr>
      <w:r>
        <w:t>本指南适用于</w:t>
      </w:r>
      <w:r>
        <w:rPr>
          <w:rFonts w:ascii="宋体" w:hAnsi="宋体" w:cs="宋体" w:hint="eastAsia"/>
          <w:color w:val="000000"/>
        </w:rPr>
        <w:t>国家石油天然气管网集团有限公司华中分公司江西输油分公司南昌输油站</w:t>
      </w:r>
      <w:r>
        <w:t>行使经营</w:t>
      </w:r>
      <w:r>
        <w:rPr>
          <w:rFonts w:hint="eastAsia"/>
        </w:rPr>
        <w:t>范围内的场站</w:t>
      </w:r>
      <w:r>
        <w:t>、输油管道</w:t>
      </w:r>
      <w:r>
        <w:rPr>
          <w:rFonts w:hint="eastAsia"/>
        </w:rPr>
        <w:t>管理过程</w:t>
      </w:r>
      <w:r>
        <w:t>中涉及风险源的识别与评估</w:t>
      </w:r>
      <w:r>
        <w:rPr>
          <w:rFonts w:hint="eastAsia"/>
        </w:rPr>
        <w:t>。</w:t>
      </w:r>
    </w:p>
    <w:p w:rsidR="00606E76" w:rsidRDefault="00D67908">
      <w:pPr>
        <w:pStyle w:val="B1"/>
        <w:rPr>
          <w:sz w:val="36"/>
          <w:szCs w:val="36"/>
        </w:rPr>
      </w:pPr>
      <w:bookmarkStart w:id="5" w:name="_Toc22455"/>
      <w:bookmarkStart w:id="6" w:name="_Toc14826"/>
      <w:r>
        <w:rPr>
          <w:rFonts w:hint="eastAsia"/>
          <w:sz w:val="36"/>
          <w:szCs w:val="36"/>
        </w:rPr>
        <w:t xml:space="preserve">2. </w:t>
      </w:r>
      <w:r>
        <w:rPr>
          <w:rFonts w:hint="eastAsia"/>
          <w:sz w:val="36"/>
          <w:szCs w:val="36"/>
        </w:rPr>
        <w:t>规范性文件</w:t>
      </w:r>
      <w:bookmarkEnd w:id="5"/>
      <w:bookmarkEnd w:id="6"/>
    </w:p>
    <w:p w:rsidR="00606E76" w:rsidRDefault="00D67908">
      <w:pPr>
        <w:pStyle w:val="B7"/>
        <w:spacing w:line="360" w:lineRule="auto"/>
      </w:pPr>
      <w:r>
        <w:rPr>
          <w:rFonts w:hint="eastAsia"/>
        </w:rPr>
        <w:t>《中华人民共和国安全生产法》</w:t>
      </w:r>
      <w:r>
        <w:rPr>
          <w:rFonts w:hint="eastAsia"/>
        </w:rPr>
        <w:t>2014</w:t>
      </w:r>
      <w:r>
        <w:rPr>
          <w:rFonts w:hint="eastAsia"/>
        </w:rPr>
        <w:t>年</w:t>
      </w:r>
      <w:r>
        <w:rPr>
          <w:rFonts w:hint="eastAsia"/>
        </w:rPr>
        <w:t>8</w:t>
      </w:r>
      <w:r>
        <w:rPr>
          <w:rFonts w:hint="eastAsia"/>
        </w:rPr>
        <w:t>月</w:t>
      </w:r>
      <w:r>
        <w:rPr>
          <w:rFonts w:hint="eastAsia"/>
        </w:rPr>
        <w:t>31</w:t>
      </w:r>
      <w:r>
        <w:rPr>
          <w:rFonts w:hint="eastAsia"/>
        </w:rPr>
        <w:t>日</w:t>
      </w:r>
      <w:r>
        <w:t>修订</w:t>
      </w:r>
      <w:r>
        <w:rPr>
          <w:rFonts w:hint="eastAsia"/>
        </w:rPr>
        <w:t>；</w:t>
      </w:r>
    </w:p>
    <w:p w:rsidR="00606E76" w:rsidRDefault="00D67908">
      <w:pPr>
        <w:pStyle w:val="B7"/>
        <w:spacing w:line="360" w:lineRule="auto"/>
      </w:pPr>
      <w:r>
        <w:t>《中华人民共和国</w:t>
      </w:r>
      <w:r>
        <w:rPr>
          <w:rFonts w:hint="eastAsia"/>
        </w:rPr>
        <w:t>环境</w:t>
      </w:r>
      <w:r>
        <w:t>保护法》，</w:t>
      </w:r>
      <w:r>
        <w:t>2014</w:t>
      </w:r>
      <w:r>
        <w:t>年</w:t>
      </w:r>
      <w:r>
        <w:t>4</w:t>
      </w:r>
      <w:r>
        <w:t>月</w:t>
      </w:r>
      <w:r>
        <w:t>24</w:t>
      </w:r>
      <w:r>
        <w:t>日修订；</w:t>
      </w:r>
    </w:p>
    <w:p w:rsidR="00606E76" w:rsidRDefault="00D67908">
      <w:pPr>
        <w:pStyle w:val="B7"/>
        <w:spacing w:line="360" w:lineRule="auto"/>
      </w:pPr>
      <w:r>
        <w:rPr>
          <w:rFonts w:hint="eastAsia"/>
        </w:rPr>
        <w:t>《中华人民共和国水污染防治法》，</w:t>
      </w:r>
      <w:r>
        <w:rPr>
          <w:rFonts w:hint="eastAsia"/>
        </w:rPr>
        <w:t>2017</w:t>
      </w:r>
      <w:r>
        <w:rPr>
          <w:rFonts w:hint="eastAsia"/>
        </w:rPr>
        <w:t>年</w:t>
      </w:r>
      <w:r>
        <w:rPr>
          <w:rFonts w:hint="eastAsia"/>
        </w:rPr>
        <w:t>6</w:t>
      </w:r>
      <w:r>
        <w:rPr>
          <w:rFonts w:hint="eastAsia"/>
        </w:rPr>
        <w:t>月</w:t>
      </w:r>
      <w:r>
        <w:rPr>
          <w:rFonts w:hint="eastAsia"/>
        </w:rPr>
        <w:t>27</w:t>
      </w:r>
      <w:r>
        <w:rPr>
          <w:rFonts w:hint="eastAsia"/>
        </w:rPr>
        <w:t>日修订；</w:t>
      </w:r>
    </w:p>
    <w:p w:rsidR="00606E76" w:rsidRDefault="00D67908">
      <w:pPr>
        <w:pStyle w:val="B7"/>
        <w:spacing w:line="360" w:lineRule="auto"/>
      </w:pPr>
      <w:r>
        <w:rPr>
          <w:rFonts w:hint="eastAsia"/>
        </w:rPr>
        <w:t>《中华人民共和国大气污染防治法》，</w:t>
      </w:r>
      <w:r>
        <w:rPr>
          <w:rFonts w:hint="eastAsia"/>
        </w:rPr>
        <w:t>2018</w:t>
      </w:r>
      <w:r>
        <w:rPr>
          <w:rFonts w:hint="eastAsia"/>
        </w:rPr>
        <w:t>年</w:t>
      </w:r>
      <w:r>
        <w:rPr>
          <w:rFonts w:hint="eastAsia"/>
        </w:rPr>
        <w:t>10</w:t>
      </w:r>
      <w:r>
        <w:rPr>
          <w:rFonts w:hint="eastAsia"/>
        </w:rPr>
        <w:t>月</w:t>
      </w:r>
      <w:r>
        <w:rPr>
          <w:rFonts w:hint="eastAsia"/>
        </w:rPr>
        <w:t>26</w:t>
      </w:r>
      <w:r>
        <w:rPr>
          <w:rFonts w:hint="eastAsia"/>
        </w:rPr>
        <w:t>日修订；</w:t>
      </w:r>
    </w:p>
    <w:p w:rsidR="00606E76" w:rsidRDefault="00D67908">
      <w:pPr>
        <w:pStyle w:val="B7"/>
        <w:spacing w:line="360" w:lineRule="auto"/>
      </w:pPr>
      <w:r>
        <w:rPr>
          <w:rFonts w:hint="eastAsia"/>
        </w:rPr>
        <w:t>《中华人民共和国固体废物污染环境防治法》，</w:t>
      </w:r>
      <w:r>
        <w:rPr>
          <w:rFonts w:hint="eastAsia"/>
        </w:rPr>
        <w:t>2016</w:t>
      </w:r>
      <w:r>
        <w:rPr>
          <w:rFonts w:hint="eastAsia"/>
        </w:rPr>
        <w:t>年</w:t>
      </w:r>
      <w:r>
        <w:rPr>
          <w:rFonts w:hint="eastAsia"/>
        </w:rPr>
        <w:t>11</w:t>
      </w:r>
      <w:r>
        <w:rPr>
          <w:rFonts w:hint="eastAsia"/>
        </w:rPr>
        <w:t>月</w:t>
      </w:r>
      <w:r>
        <w:rPr>
          <w:rFonts w:hint="eastAsia"/>
        </w:rPr>
        <w:t>7</w:t>
      </w:r>
      <w:r>
        <w:rPr>
          <w:rFonts w:hint="eastAsia"/>
        </w:rPr>
        <w:t>日修订；</w:t>
      </w:r>
    </w:p>
    <w:p w:rsidR="00606E76" w:rsidRDefault="00D67908">
      <w:pPr>
        <w:pStyle w:val="B7"/>
        <w:spacing w:line="360" w:lineRule="auto"/>
      </w:pPr>
      <w:r>
        <w:rPr>
          <w:rFonts w:hint="eastAsia"/>
        </w:rPr>
        <w:t>《中华人民共和国突发事件应对法》，由中华人民共和国第十届全国人民代表大会常务委员会第二十九次会议于</w:t>
      </w:r>
      <w:r>
        <w:rPr>
          <w:rFonts w:hint="eastAsia"/>
        </w:rPr>
        <w:t>2007</w:t>
      </w:r>
      <w:r>
        <w:rPr>
          <w:rFonts w:hint="eastAsia"/>
        </w:rPr>
        <w:t>年</w:t>
      </w:r>
      <w:r>
        <w:rPr>
          <w:rFonts w:hint="eastAsia"/>
        </w:rPr>
        <w:t>8</w:t>
      </w:r>
      <w:r>
        <w:rPr>
          <w:rFonts w:hint="eastAsia"/>
        </w:rPr>
        <w:t>月</w:t>
      </w:r>
      <w:r>
        <w:rPr>
          <w:rFonts w:hint="eastAsia"/>
        </w:rPr>
        <w:t>30</w:t>
      </w:r>
      <w:r>
        <w:rPr>
          <w:rFonts w:hint="eastAsia"/>
        </w:rPr>
        <w:t>日通过，自</w:t>
      </w:r>
      <w:r>
        <w:rPr>
          <w:rFonts w:hint="eastAsia"/>
        </w:rPr>
        <w:t>2007</w:t>
      </w:r>
      <w:r>
        <w:rPr>
          <w:rFonts w:hint="eastAsia"/>
        </w:rPr>
        <w:t>年</w:t>
      </w:r>
      <w:r>
        <w:rPr>
          <w:rFonts w:hint="eastAsia"/>
        </w:rPr>
        <w:t>11</w:t>
      </w:r>
      <w:r>
        <w:rPr>
          <w:rFonts w:hint="eastAsia"/>
        </w:rPr>
        <w:t>月</w:t>
      </w:r>
      <w:r>
        <w:rPr>
          <w:rFonts w:hint="eastAsia"/>
        </w:rPr>
        <w:t>1</w:t>
      </w:r>
      <w:r>
        <w:rPr>
          <w:rFonts w:hint="eastAsia"/>
        </w:rPr>
        <w:t>日起施行；</w:t>
      </w:r>
    </w:p>
    <w:p w:rsidR="00606E76" w:rsidRDefault="00D67908">
      <w:pPr>
        <w:pStyle w:val="B7"/>
        <w:spacing w:line="360" w:lineRule="auto"/>
      </w:pPr>
      <w:r>
        <w:rPr>
          <w:rFonts w:hint="eastAsia"/>
        </w:rPr>
        <w:t>《中华人民共和国消防法》，</w:t>
      </w:r>
      <w:r>
        <w:rPr>
          <w:rFonts w:hint="eastAsia"/>
        </w:rPr>
        <w:t>1998</w:t>
      </w:r>
      <w:r>
        <w:rPr>
          <w:rFonts w:hint="eastAsia"/>
        </w:rPr>
        <w:t>年</w:t>
      </w:r>
      <w:r>
        <w:rPr>
          <w:rFonts w:hint="eastAsia"/>
        </w:rPr>
        <w:t>4</w:t>
      </w:r>
      <w:r>
        <w:rPr>
          <w:rFonts w:hint="eastAsia"/>
        </w:rPr>
        <w:t>月</w:t>
      </w:r>
      <w:r>
        <w:rPr>
          <w:rFonts w:hint="eastAsia"/>
        </w:rPr>
        <w:t>29</w:t>
      </w:r>
      <w:r>
        <w:rPr>
          <w:rFonts w:hint="eastAsia"/>
        </w:rPr>
        <w:t>日第九届全国人民代表大会常务委员会第二次会议通过，</w:t>
      </w:r>
      <w:r>
        <w:rPr>
          <w:rFonts w:hint="eastAsia"/>
        </w:rPr>
        <w:t>2008</w:t>
      </w:r>
      <w:r>
        <w:rPr>
          <w:rFonts w:hint="eastAsia"/>
        </w:rPr>
        <w:t>年</w:t>
      </w:r>
      <w:r>
        <w:rPr>
          <w:rFonts w:hint="eastAsia"/>
        </w:rPr>
        <w:t>10</w:t>
      </w:r>
      <w:r>
        <w:rPr>
          <w:rFonts w:hint="eastAsia"/>
        </w:rPr>
        <w:t>月</w:t>
      </w:r>
      <w:r>
        <w:rPr>
          <w:rFonts w:hint="eastAsia"/>
        </w:rPr>
        <w:t>28</w:t>
      </w:r>
      <w:r>
        <w:rPr>
          <w:rFonts w:hint="eastAsia"/>
        </w:rPr>
        <w:t>日第十一届全国人民代表大会常务委员会第五次会议修订，自</w:t>
      </w:r>
      <w:r>
        <w:rPr>
          <w:rFonts w:hint="eastAsia"/>
        </w:rPr>
        <w:t>2009</w:t>
      </w:r>
      <w:r>
        <w:rPr>
          <w:rFonts w:hint="eastAsia"/>
        </w:rPr>
        <w:t>年</w:t>
      </w:r>
      <w:r>
        <w:rPr>
          <w:rFonts w:hint="eastAsia"/>
        </w:rPr>
        <w:t>5</w:t>
      </w:r>
      <w:r>
        <w:rPr>
          <w:rFonts w:hint="eastAsia"/>
        </w:rPr>
        <w:t>月</w:t>
      </w:r>
      <w:r>
        <w:rPr>
          <w:rFonts w:hint="eastAsia"/>
        </w:rPr>
        <w:t>1</w:t>
      </w:r>
      <w:r>
        <w:rPr>
          <w:rFonts w:hint="eastAsia"/>
        </w:rPr>
        <w:t>日实施；</w:t>
      </w:r>
    </w:p>
    <w:p w:rsidR="00606E76" w:rsidRDefault="00D67908">
      <w:pPr>
        <w:pStyle w:val="B7"/>
        <w:spacing w:line="360" w:lineRule="auto"/>
      </w:pPr>
      <w:r>
        <w:rPr>
          <w:rFonts w:hint="eastAsia"/>
        </w:rPr>
        <w:t>《石油天然气管道保护法》（中华人民共和国国务院令第</w:t>
      </w:r>
      <w:r>
        <w:rPr>
          <w:rFonts w:hint="eastAsia"/>
        </w:rPr>
        <w:t>313</w:t>
      </w:r>
      <w:r>
        <w:rPr>
          <w:rFonts w:hint="eastAsia"/>
        </w:rPr>
        <w:t>号，自</w:t>
      </w:r>
      <w:r>
        <w:rPr>
          <w:rFonts w:hint="eastAsia"/>
        </w:rPr>
        <w:t>2010</w:t>
      </w:r>
      <w:r>
        <w:rPr>
          <w:rFonts w:hint="eastAsia"/>
        </w:rPr>
        <w:t>年</w:t>
      </w:r>
      <w:r>
        <w:rPr>
          <w:rFonts w:hint="eastAsia"/>
        </w:rPr>
        <w:t>10</w:t>
      </w:r>
      <w:r>
        <w:rPr>
          <w:rFonts w:hint="eastAsia"/>
        </w:rPr>
        <w:t>月</w:t>
      </w:r>
      <w:r>
        <w:rPr>
          <w:rFonts w:hint="eastAsia"/>
        </w:rPr>
        <w:t>1</w:t>
      </w:r>
      <w:r>
        <w:rPr>
          <w:rFonts w:hint="eastAsia"/>
        </w:rPr>
        <w:t>日起施行）；</w:t>
      </w:r>
    </w:p>
    <w:p w:rsidR="00606E76" w:rsidRDefault="00D67908">
      <w:pPr>
        <w:pStyle w:val="B7"/>
        <w:spacing w:line="360" w:lineRule="auto"/>
      </w:pPr>
      <w:r>
        <w:rPr>
          <w:rFonts w:hint="eastAsia"/>
        </w:rPr>
        <w:t>《民用爆炸物品管理条例》（国务院令第</w:t>
      </w:r>
      <w:r>
        <w:rPr>
          <w:rFonts w:hint="eastAsia"/>
        </w:rPr>
        <w:t>653</w:t>
      </w:r>
      <w:r>
        <w:rPr>
          <w:rFonts w:hint="eastAsia"/>
        </w:rPr>
        <w:t>号，</w:t>
      </w:r>
      <w:r>
        <w:rPr>
          <w:rFonts w:hint="eastAsia"/>
        </w:rPr>
        <w:t>2014</w:t>
      </w:r>
      <w:r>
        <w:rPr>
          <w:rFonts w:hint="eastAsia"/>
        </w:rPr>
        <w:t>年</w:t>
      </w:r>
      <w:r>
        <w:rPr>
          <w:rFonts w:hint="eastAsia"/>
        </w:rPr>
        <w:t>7</w:t>
      </w:r>
      <w:r>
        <w:rPr>
          <w:rFonts w:hint="eastAsia"/>
        </w:rPr>
        <w:t>月</w:t>
      </w:r>
      <w:r>
        <w:rPr>
          <w:rFonts w:hint="eastAsia"/>
        </w:rPr>
        <w:t>29</w:t>
      </w:r>
      <w:r>
        <w:rPr>
          <w:rFonts w:hint="eastAsia"/>
        </w:rPr>
        <w:t>日修正）；</w:t>
      </w:r>
    </w:p>
    <w:p w:rsidR="00606E76" w:rsidRDefault="00D67908">
      <w:pPr>
        <w:pStyle w:val="B7"/>
        <w:spacing w:line="360" w:lineRule="auto"/>
      </w:pPr>
      <w:r>
        <w:rPr>
          <w:rFonts w:hint="eastAsia"/>
        </w:rPr>
        <w:t>《突发事件应急预案管理办法》（国办发</w:t>
      </w:r>
      <w:r>
        <w:rPr>
          <w:rFonts w:hint="eastAsia"/>
        </w:rPr>
        <w:t>[2013]101</w:t>
      </w:r>
      <w:r>
        <w:rPr>
          <w:rFonts w:hint="eastAsia"/>
        </w:rPr>
        <w:t>号，</w:t>
      </w:r>
      <w:r>
        <w:rPr>
          <w:rFonts w:hint="eastAsia"/>
        </w:rPr>
        <w:t>2013</w:t>
      </w:r>
      <w:r>
        <w:rPr>
          <w:rFonts w:hint="eastAsia"/>
        </w:rPr>
        <w:t>年</w:t>
      </w:r>
      <w:r>
        <w:rPr>
          <w:rFonts w:hint="eastAsia"/>
        </w:rPr>
        <w:t>10</w:t>
      </w:r>
      <w:r>
        <w:rPr>
          <w:rFonts w:hint="eastAsia"/>
        </w:rPr>
        <w:t>月</w:t>
      </w:r>
      <w:r>
        <w:rPr>
          <w:rFonts w:hint="eastAsia"/>
        </w:rPr>
        <w:t>25</w:t>
      </w:r>
      <w:r>
        <w:rPr>
          <w:rFonts w:hint="eastAsia"/>
        </w:rPr>
        <w:t>日发布）；</w:t>
      </w:r>
    </w:p>
    <w:p w:rsidR="00606E76" w:rsidRDefault="00D67908">
      <w:pPr>
        <w:pStyle w:val="B7"/>
        <w:spacing w:line="360" w:lineRule="auto"/>
      </w:pPr>
      <w:r>
        <w:rPr>
          <w:rFonts w:hint="eastAsia"/>
        </w:rPr>
        <w:t>《国家突发公共事件总体应急预案》（国发</w:t>
      </w:r>
      <w:r>
        <w:rPr>
          <w:rFonts w:hint="eastAsia"/>
        </w:rPr>
        <w:t>[2005]11</w:t>
      </w:r>
      <w:r>
        <w:rPr>
          <w:rFonts w:hint="eastAsia"/>
        </w:rPr>
        <w:t>号，</w:t>
      </w:r>
      <w:r>
        <w:rPr>
          <w:rFonts w:hint="eastAsia"/>
        </w:rPr>
        <w:t>2006</w:t>
      </w:r>
      <w:r>
        <w:rPr>
          <w:rFonts w:hint="eastAsia"/>
        </w:rPr>
        <w:t>年</w:t>
      </w:r>
      <w:r>
        <w:rPr>
          <w:rFonts w:hint="eastAsia"/>
        </w:rPr>
        <w:t>1</w:t>
      </w:r>
      <w:r>
        <w:rPr>
          <w:rFonts w:hint="eastAsia"/>
        </w:rPr>
        <w:t>月</w:t>
      </w:r>
      <w:r>
        <w:rPr>
          <w:rFonts w:hint="eastAsia"/>
        </w:rPr>
        <w:t>8</w:t>
      </w:r>
      <w:r>
        <w:rPr>
          <w:rFonts w:hint="eastAsia"/>
        </w:rPr>
        <w:t>日实施）；</w:t>
      </w:r>
    </w:p>
    <w:p w:rsidR="00606E76" w:rsidRDefault="00D67908">
      <w:pPr>
        <w:pStyle w:val="B7"/>
        <w:spacing w:line="360" w:lineRule="auto"/>
      </w:pPr>
      <w:r>
        <w:rPr>
          <w:rFonts w:hint="eastAsia"/>
        </w:rPr>
        <w:t>《国家突发环境事件应急预案》（国办函（</w:t>
      </w:r>
      <w:r>
        <w:rPr>
          <w:rFonts w:hint="eastAsia"/>
        </w:rPr>
        <w:t>2014</w:t>
      </w:r>
      <w:r>
        <w:rPr>
          <w:rFonts w:hint="eastAsia"/>
        </w:rPr>
        <w:t>）</w:t>
      </w:r>
      <w:r>
        <w:rPr>
          <w:rFonts w:hint="eastAsia"/>
        </w:rPr>
        <w:t>119</w:t>
      </w:r>
      <w:r>
        <w:rPr>
          <w:rFonts w:hint="eastAsia"/>
        </w:rPr>
        <w:t>号，</w:t>
      </w:r>
      <w:r>
        <w:rPr>
          <w:rFonts w:hint="eastAsia"/>
        </w:rPr>
        <w:t>2014</w:t>
      </w:r>
      <w:r>
        <w:rPr>
          <w:rFonts w:hint="eastAsia"/>
        </w:rPr>
        <w:t>年</w:t>
      </w:r>
      <w:r>
        <w:rPr>
          <w:rFonts w:hint="eastAsia"/>
        </w:rPr>
        <w:t>12</w:t>
      </w:r>
      <w:r>
        <w:rPr>
          <w:rFonts w:hint="eastAsia"/>
        </w:rPr>
        <w:t>月</w:t>
      </w:r>
      <w:r>
        <w:rPr>
          <w:rFonts w:hint="eastAsia"/>
        </w:rPr>
        <w:t>29</w:t>
      </w:r>
      <w:r>
        <w:rPr>
          <w:rFonts w:hint="eastAsia"/>
        </w:rPr>
        <w:t>日）；</w:t>
      </w:r>
    </w:p>
    <w:p w:rsidR="00606E76" w:rsidRDefault="00D67908">
      <w:pPr>
        <w:pStyle w:val="B7"/>
        <w:spacing w:line="360" w:lineRule="auto"/>
      </w:pPr>
      <w:r>
        <w:rPr>
          <w:rFonts w:hint="eastAsia"/>
        </w:rPr>
        <w:t>《企业事业单位突发环境事件应急预案备案管理办法（试行）》，（环发〔</w:t>
      </w:r>
      <w:r>
        <w:rPr>
          <w:rFonts w:hint="eastAsia"/>
        </w:rPr>
        <w:t>2015</w:t>
      </w:r>
      <w:r>
        <w:rPr>
          <w:rFonts w:hint="eastAsia"/>
        </w:rPr>
        <w:t>〕</w:t>
      </w:r>
      <w:r>
        <w:rPr>
          <w:rFonts w:hint="eastAsia"/>
        </w:rPr>
        <w:t>4</w:t>
      </w:r>
      <w:r>
        <w:rPr>
          <w:rFonts w:hint="eastAsia"/>
        </w:rPr>
        <w:t>号，</w:t>
      </w:r>
      <w:r>
        <w:rPr>
          <w:rFonts w:hint="eastAsia"/>
        </w:rPr>
        <w:t>2015</w:t>
      </w:r>
      <w:r>
        <w:rPr>
          <w:rFonts w:hint="eastAsia"/>
        </w:rPr>
        <w:t>年</w:t>
      </w:r>
      <w:r>
        <w:rPr>
          <w:rFonts w:hint="eastAsia"/>
        </w:rPr>
        <w:t>1</w:t>
      </w:r>
      <w:r>
        <w:rPr>
          <w:rFonts w:hint="eastAsia"/>
        </w:rPr>
        <w:t>月</w:t>
      </w:r>
      <w:r>
        <w:rPr>
          <w:rFonts w:hint="eastAsia"/>
        </w:rPr>
        <w:t>8</w:t>
      </w:r>
      <w:r>
        <w:rPr>
          <w:rFonts w:hint="eastAsia"/>
        </w:rPr>
        <w:t>日）；</w:t>
      </w:r>
    </w:p>
    <w:p w:rsidR="00606E76" w:rsidRDefault="00D67908">
      <w:pPr>
        <w:pStyle w:val="B7"/>
        <w:spacing w:line="360" w:lineRule="auto"/>
      </w:pPr>
      <w:r>
        <w:rPr>
          <w:rFonts w:hint="eastAsia"/>
        </w:rPr>
        <w:t>《突发环境事件信息报告办法》，（环境保护部令第</w:t>
      </w:r>
      <w:r>
        <w:rPr>
          <w:rFonts w:hint="eastAsia"/>
        </w:rPr>
        <w:t>17</w:t>
      </w:r>
      <w:r>
        <w:rPr>
          <w:rFonts w:hint="eastAsia"/>
        </w:rPr>
        <w:t>号，</w:t>
      </w:r>
      <w:r>
        <w:rPr>
          <w:rFonts w:hint="eastAsia"/>
        </w:rPr>
        <w:t>2011</w:t>
      </w:r>
      <w:r>
        <w:rPr>
          <w:rFonts w:hint="eastAsia"/>
        </w:rPr>
        <w:t>年</w:t>
      </w:r>
      <w:r>
        <w:rPr>
          <w:rFonts w:hint="eastAsia"/>
        </w:rPr>
        <w:t>5</w:t>
      </w:r>
      <w:r>
        <w:rPr>
          <w:rFonts w:hint="eastAsia"/>
        </w:rPr>
        <w:t>月</w:t>
      </w:r>
      <w:r>
        <w:rPr>
          <w:rFonts w:hint="eastAsia"/>
        </w:rPr>
        <w:t>1</w:t>
      </w:r>
      <w:r>
        <w:rPr>
          <w:rFonts w:hint="eastAsia"/>
        </w:rPr>
        <w:lastRenderedPageBreak/>
        <w:t>日）；</w:t>
      </w:r>
    </w:p>
    <w:p w:rsidR="00606E76" w:rsidRDefault="00D67908">
      <w:pPr>
        <w:pStyle w:val="B7"/>
        <w:spacing w:line="360" w:lineRule="auto"/>
      </w:pPr>
      <w:r>
        <w:rPr>
          <w:rFonts w:hint="eastAsia"/>
        </w:rPr>
        <w:t>《关于切实加强风险防范严格环境影响评价管理的通知》，（国家环境保护部文件环发</w:t>
      </w:r>
      <w:r>
        <w:rPr>
          <w:rFonts w:hint="eastAsia"/>
        </w:rPr>
        <w:t>[2012]98</w:t>
      </w:r>
      <w:r>
        <w:rPr>
          <w:rFonts w:hint="eastAsia"/>
        </w:rPr>
        <w:t>号，</w:t>
      </w:r>
      <w:r>
        <w:rPr>
          <w:rFonts w:hint="eastAsia"/>
        </w:rPr>
        <w:t>2012</w:t>
      </w:r>
      <w:r>
        <w:rPr>
          <w:rFonts w:hint="eastAsia"/>
        </w:rPr>
        <w:t>年</w:t>
      </w:r>
      <w:r>
        <w:rPr>
          <w:rFonts w:hint="eastAsia"/>
        </w:rPr>
        <w:t>8</w:t>
      </w:r>
      <w:r>
        <w:rPr>
          <w:rFonts w:hint="eastAsia"/>
        </w:rPr>
        <w:t>月</w:t>
      </w:r>
      <w:r>
        <w:rPr>
          <w:rFonts w:hint="eastAsia"/>
        </w:rPr>
        <w:t>7</w:t>
      </w:r>
      <w:r>
        <w:rPr>
          <w:rFonts w:hint="eastAsia"/>
        </w:rPr>
        <w:t>日）；</w:t>
      </w:r>
    </w:p>
    <w:p w:rsidR="00606E76" w:rsidRDefault="00D67908">
      <w:pPr>
        <w:pStyle w:val="B7"/>
        <w:spacing w:line="360" w:lineRule="auto"/>
      </w:pPr>
      <w:r>
        <w:rPr>
          <w:rFonts w:hint="eastAsia"/>
        </w:rPr>
        <w:t>《关于进一步加强环境影响评价管理防范环境风险的通知》，（国家环境保护部文件环发</w:t>
      </w:r>
      <w:r>
        <w:rPr>
          <w:rFonts w:hint="eastAsia"/>
        </w:rPr>
        <w:t>[2012]77</w:t>
      </w:r>
      <w:r>
        <w:rPr>
          <w:rFonts w:hint="eastAsia"/>
        </w:rPr>
        <w:t>号，</w:t>
      </w:r>
      <w:r>
        <w:rPr>
          <w:rFonts w:hint="eastAsia"/>
        </w:rPr>
        <w:t>2012</w:t>
      </w:r>
      <w:r>
        <w:rPr>
          <w:rFonts w:hint="eastAsia"/>
        </w:rPr>
        <w:t>年</w:t>
      </w:r>
      <w:r>
        <w:rPr>
          <w:rFonts w:hint="eastAsia"/>
        </w:rPr>
        <w:t>7</w:t>
      </w:r>
      <w:r>
        <w:rPr>
          <w:rFonts w:hint="eastAsia"/>
        </w:rPr>
        <w:t>年</w:t>
      </w:r>
      <w:r>
        <w:rPr>
          <w:rFonts w:hint="eastAsia"/>
        </w:rPr>
        <w:t>3</w:t>
      </w:r>
      <w:r>
        <w:rPr>
          <w:rFonts w:hint="eastAsia"/>
        </w:rPr>
        <w:t>日）；</w:t>
      </w:r>
    </w:p>
    <w:p w:rsidR="00606E76" w:rsidRDefault="00D67908">
      <w:pPr>
        <w:pStyle w:val="B7"/>
        <w:spacing w:line="360" w:lineRule="auto"/>
      </w:pPr>
      <w:r>
        <w:rPr>
          <w:rFonts w:hint="eastAsia"/>
        </w:rPr>
        <w:t>《危险化学品名录》（</w:t>
      </w:r>
      <w:r>
        <w:rPr>
          <w:rFonts w:hint="eastAsia"/>
        </w:rPr>
        <w:t>2018</w:t>
      </w:r>
      <w:r>
        <w:rPr>
          <w:rFonts w:hint="eastAsia"/>
        </w:rPr>
        <w:t>版）；</w:t>
      </w:r>
    </w:p>
    <w:p w:rsidR="00606E76" w:rsidRDefault="00D67908">
      <w:pPr>
        <w:pStyle w:val="B7"/>
        <w:spacing w:line="360" w:lineRule="auto"/>
      </w:pPr>
      <w:r>
        <w:rPr>
          <w:rFonts w:hint="eastAsia"/>
        </w:rPr>
        <w:t>《国家危险废物名录》（</w:t>
      </w:r>
      <w:r>
        <w:rPr>
          <w:rFonts w:hint="eastAsia"/>
        </w:rPr>
        <w:t>2016</w:t>
      </w:r>
      <w:r>
        <w:rPr>
          <w:rFonts w:hint="eastAsia"/>
        </w:rPr>
        <w:t>年</w:t>
      </w:r>
      <w:r>
        <w:rPr>
          <w:rFonts w:hint="eastAsia"/>
        </w:rPr>
        <w:t>8</w:t>
      </w:r>
      <w:r>
        <w:rPr>
          <w:rFonts w:hint="eastAsia"/>
        </w:rPr>
        <w:t>月</w:t>
      </w:r>
      <w:r>
        <w:rPr>
          <w:rFonts w:hint="eastAsia"/>
        </w:rPr>
        <w:t>1</w:t>
      </w:r>
      <w:r>
        <w:rPr>
          <w:rFonts w:hint="eastAsia"/>
        </w:rPr>
        <w:t>日实施）；</w:t>
      </w:r>
    </w:p>
    <w:p w:rsidR="00606E76" w:rsidRDefault="00D67908">
      <w:pPr>
        <w:pStyle w:val="B7"/>
        <w:spacing w:line="360" w:lineRule="auto"/>
      </w:pPr>
      <w:r>
        <w:rPr>
          <w:rFonts w:hint="eastAsia"/>
        </w:rPr>
        <w:t>《江西省突发环境事件应急预案》，（赣府厅字</w:t>
      </w:r>
      <w:r>
        <w:rPr>
          <w:rFonts w:hint="eastAsia"/>
        </w:rPr>
        <w:t>[2016]14</w:t>
      </w:r>
      <w:r>
        <w:rPr>
          <w:rFonts w:hint="eastAsia"/>
        </w:rPr>
        <w:t>号，</w:t>
      </w:r>
      <w:r>
        <w:rPr>
          <w:rFonts w:hint="eastAsia"/>
        </w:rPr>
        <w:t>2016</w:t>
      </w:r>
      <w:r>
        <w:rPr>
          <w:rFonts w:hint="eastAsia"/>
        </w:rPr>
        <w:t>年</w:t>
      </w:r>
      <w:r>
        <w:rPr>
          <w:rFonts w:hint="eastAsia"/>
        </w:rPr>
        <w:t>1</w:t>
      </w:r>
      <w:r>
        <w:rPr>
          <w:rFonts w:hint="eastAsia"/>
        </w:rPr>
        <w:t>月</w:t>
      </w:r>
      <w:r>
        <w:rPr>
          <w:rFonts w:hint="eastAsia"/>
        </w:rPr>
        <w:t>25</w:t>
      </w:r>
      <w:r>
        <w:rPr>
          <w:rFonts w:hint="eastAsia"/>
        </w:rPr>
        <w:t>日）；</w:t>
      </w:r>
    </w:p>
    <w:p w:rsidR="00606E76" w:rsidRDefault="00D67908">
      <w:pPr>
        <w:pStyle w:val="B7"/>
        <w:spacing w:line="360" w:lineRule="auto"/>
      </w:pPr>
      <w:r>
        <w:rPr>
          <w:rFonts w:hint="eastAsia"/>
        </w:rPr>
        <w:t>《南昌市突发事件总体应急预案》，（洪府发</w:t>
      </w:r>
      <w:r>
        <w:rPr>
          <w:rFonts w:hint="eastAsia"/>
        </w:rPr>
        <w:t>[2015]33</w:t>
      </w:r>
      <w:r>
        <w:rPr>
          <w:rFonts w:hint="eastAsia"/>
        </w:rPr>
        <w:t>号，</w:t>
      </w:r>
      <w:r>
        <w:rPr>
          <w:rFonts w:hint="eastAsia"/>
        </w:rPr>
        <w:t>2015</w:t>
      </w:r>
      <w:r>
        <w:rPr>
          <w:rFonts w:hint="eastAsia"/>
        </w:rPr>
        <w:t>年</w:t>
      </w:r>
      <w:r>
        <w:rPr>
          <w:rFonts w:hint="eastAsia"/>
        </w:rPr>
        <w:t>9</w:t>
      </w:r>
      <w:r>
        <w:rPr>
          <w:rFonts w:hint="eastAsia"/>
        </w:rPr>
        <w:t>月</w:t>
      </w:r>
      <w:r>
        <w:rPr>
          <w:rFonts w:hint="eastAsia"/>
        </w:rPr>
        <w:t>9</w:t>
      </w:r>
      <w:r>
        <w:rPr>
          <w:rFonts w:hint="eastAsia"/>
        </w:rPr>
        <w:t>日）；</w:t>
      </w:r>
    </w:p>
    <w:p w:rsidR="00606E76" w:rsidRDefault="00D67908">
      <w:pPr>
        <w:pStyle w:val="B7"/>
        <w:spacing w:line="360" w:lineRule="auto"/>
      </w:pPr>
      <w:r>
        <w:rPr>
          <w:rFonts w:hint="eastAsia"/>
        </w:rPr>
        <w:t>《石油化工企业环境应急预案编制指南》，（环办</w:t>
      </w:r>
      <w:r>
        <w:rPr>
          <w:rFonts w:hint="eastAsia"/>
        </w:rPr>
        <w:t>[2010]10</w:t>
      </w:r>
      <w:r>
        <w:rPr>
          <w:rFonts w:hint="eastAsia"/>
        </w:rPr>
        <w:t>号，</w:t>
      </w:r>
      <w:r>
        <w:rPr>
          <w:rFonts w:hint="eastAsia"/>
        </w:rPr>
        <w:t>2010</w:t>
      </w:r>
      <w:r>
        <w:rPr>
          <w:rFonts w:hint="eastAsia"/>
        </w:rPr>
        <w:t>年</w:t>
      </w:r>
      <w:r>
        <w:rPr>
          <w:rFonts w:hint="eastAsia"/>
        </w:rPr>
        <w:t>1</w:t>
      </w:r>
      <w:r>
        <w:rPr>
          <w:rFonts w:hint="eastAsia"/>
        </w:rPr>
        <w:t>月</w:t>
      </w:r>
      <w:r>
        <w:rPr>
          <w:rFonts w:hint="eastAsia"/>
        </w:rPr>
        <w:t>28</w:t>
      </w:r>
      <w:r>
        <w:rPr>
          <w:rFonts w:hint="eastAsia"/>
        </w:rPr>
        <w:t>日实施）；</w:t>
      </w:r>
    </w:p>
    <w:p w:rsidR="00606E76" w:rsidRDefault="00D67908">
      <w:pPr>
        <w:pStyle w:val="B7"/>
        <w:spacing w:line="360" w:lineRule="auto"/>
      </w:pPr>
      <w:r>
        <w:rPr>
          <w:rFonts w:hint="eastAsia"/>
        </w:rPr>
        <w:t>《危险废物贮存污染控制标准》，（</w:t>
      </w:r>
      <w:r>
        <w:rPr>
          <w:rFonts w:hint="eastAsia"/>
        </w:rPr>
        <w:t>GB 18596-2013</w:t>
      </w:r>
      <w:r>
        <w:rPr>
          <w:rFonts w:hint="eastAsia"/>
        </w:rPr>
        <w:t>，</w:t>
      </w:r>
      <w:r>
        <w:rPr>
          <w:rFonts w:hint="eastAsia"/>
        </w:rPr>
        <w:t>2013</w:t>
      </w:r>
      <w:r>
        <w:rPr>
          <w:rFonts w:hint="eastAsia"/>
        </w:rPr>
        <w:t>年</w:t>
      </w:r>
      <w:r>
        <w:rPr>
          <w:rFonts w:hint="eastAsia"/>
        </w:rPr>
        <w:t>6</w:t>
      </w:r>
      <w:r>
        <w:rPr>
          <w:rFonts w:hint="eastAsia"/>
        </w:rPr>
        <w:t>月</w:t>
      </w:r>
      <w:r>
        <w:rPr>
          <w:rFonts w:hint="eastAsia"/>
        </w:rPr>
        <w:t>8</w:t>
      </w:r>
      <w:r>
        <w:rPr>
          <w:rFonts w:hint="eastAsia"/>
        </w:rPr>
        <w:t>日修订）；</w:t>
      </w:r>
    </w:p>
    <w:p w:rsidR="00606E76" w:rsidRDefault="00D67908">
      <w:pPr>
        <w:pStyle w:val="B7"/>
        <w:spacing w:line="360" w:lineRule="auto"/>
      </w:pPr>
      <w:r>
        <w:rPr>
          <w:rFonts w:hint="eastAsia"/>
        </w:rPr>
        <w:t>《重大危险源辨识标准》，（</w:t>
      </w:r>
      <w:r>
        <w:rPr>
          <w:rFonts w:hint="eastAsia"/>
        </w:rPr>
        <w:t>GB 18218-2018</w:t>
      </w:r>
      <w:r>
        <w:rPr>
          <w:rFonts w:hint="eastAsia"/>
        </w:rPr>
        <w:t>，</w:t>
      </w:r>
      <w:r>
        <w:rPr>
          <w:rFonts w:hint="eastAsia"/>
        </w:rPr>
        <w:t>2019</w:t>
      </w:r>
      <w:r>
        <w:rPr>
          <w:rFonts w:hint="eastAsia"/>
        </w:rPr>
        <w:t>年</w:t>
      </w:r>
      <w:r>
        <w:rPr>
          <w:rFonts w:hint="eastAsia"/>
        </w:rPr>
        <w:t>3</w:t>
      </w:r>
      <w:r>
        <w:rPr>
          <w:rFonts w:hint="eastAsia"/>
        </w:rPr>
        <w:t>月</w:t>
      </w:r>
      <w:r>
        <w:rPr>
          <w:rFonts w:hint="eastAsia"/>
        </w:rPr>
        <w:t>1</w:t>
      </w:r>
      <w:r>
        <w:rPr>
          <w:rFonts w:hint="eastAsia"/>
        </w:rPr>
        <w:t>日实施）；</w:t>
      </w:r>
    </w:p>
    <w:p w:rsidR="00606E76" w:rsidRDefault="00D67908">
      <w:pPr>
        <w:pStyle w:val="B7"/>
        <w:spacing w:line="360" w:lineRule="auto"/>
      </w:pPr>
      <w:r>
        <w:rPr>
          <w:rFonts w:hint="eastAsia"/>
        </w:rPr>
        <w:t>《行政区域突发环境事件风险评估推荐方法》，（环办应急</w:t>
      </w:r>
      <w:r>
        <w:rPr>
          <w:rFonts w:hint="eastAsia"/>
        </w:rPr>
        <w:t>[2018]9</w:t>
      </w:r>
      <w:r>
        <w:rPr>
          <w:rFonts w:hint="eastAsia"/>
        </w:rPr>
        <w:t>号）；</w:t>
      </w:r>
    </w:p>
    <w:p w:rsidR="00606E76" w:rsidRDefault="00D67908">
      <w:pPr>
        <w:pStyle w:val="B7"/>
        <w:spacing w:line="360" w:lineRule="auto"/>
      </w:pPr>
      <w:r>
        <w:rPr>
          <w:rFonts w:hint="eastAsia"/>
        </w:rPr>
        <w:t>《企业突发环境事件风险分级方法》，（</w:t>
      </w:r>
      <w:r>
        <w:rPr>
          <w:rFonts w:hint="eastAsia"/>
        </w:rPr>
        <w:t>HJ941-2018</w:t>
      </w:r>
      <w:r>
        <w:rPr>
          <w:rFonts w:hint="eastAsia"/>
        </w:rPr>
        <w:t>）</w:t>
      </w:r>
      <w:r>
        <w:rPr>
          <w:rFonts w:hint="eastAsia"/>
        </w:rPr>
        <w:t>;</w:t>
      </w:r>
    </w:p>
    <w:p w:rsidR="00D67908" w:rsidRPr="00DC660A" w:rsidRDefault="00D67908" w:rsidP="00D67908">
      <w:pPr>
        <w:pStyle w:val="B7"/>
        <w:spacing w:line="360" w:lineRule="auto"/>
      </w:pPr>
      <w:bookmarkStart w:id="7" w:name="_Hlk58659047"/>
      <w:r>
        <w:rPr>
          <w:rFonts w:hint="eastAsia"/>
        </w:rPr>
        <w:t>《</w:t>
      </w:r>
      <w:r w:rsidRPr="00DC660A">
        <w:rPr>
          <w:rFonts w:hint="eastAsia"/>
        </w:rPr>
        <w:t>国家管网集团突发事件总体应急预案（暂行）</w:t>
      </w:r>
      <w:r>
        <w:rPr>
          <w:rFonts w:hint="eastAsia"/>
        </w:rPr>
        <w:t>》</w:t>
      </w:r>
    </w:p>
    <w:p w:rsidR="00D67908" w:rsidRPr="00DC660A" w:rsidRDefault="00D67908" w:rsidP="00D67908">
      <w:pPr>
        <w:pStyle w:val="B7"/>
      </w:pPr>
      <w:r>
        <w:rPr>
          <w:rFonts w:hint="eastAsia"/>
        </w:rPr>
        <w:t>《</w:t>
      </w:r>
      <w:r w:rsidRPr="00DC660A">
        <w:rPr>
          <w:rFonts w:hint="eastAsia"/>
        </w:rPr>
        <w:t>国家石油天然气管网集团有限公司油气储运设施突发事件专项应急预案（暂行）</w:t>
      </w:r>
      <w:r>
        <w:rPr>
          <w:rFonts w:hint="eastAsia"/>
        </w:rPr>
        <w:t>》</w:t>
      </w:r>
    </w:p>
    <w:p w:rsidR="00D67908" w:rsidRDefault="00D67908" w:rsidP="00D67908">
      <w:pPr>
        <w:pStyle w:val="B7"/>
      </w:pPr>
      <w:r>
        <w:rPr>
          <w:rFonts w:hint="eastAsia"/>
        </w:rPr>
        <w:t>《</w:t>
      </w:r>
      <w:r w:rsidRPr="00DC660A">
        <w:rPr>
          <w:rFonts w:hint="eastAsia"/>
        </w:rPr>
        <w:t>国家石油天然气管网集团有限公司环境突发事件专项应急预案（暂行）</w:t>
      </w:r>
      <w:r>
        <w:rPr>
          <w:rFonts w:hint="eastAsia"/>
        </w:rPr>
        <w:t>》</w:t>
      </w:r>
    </w:p>
    <w:p w:rsidR="00D67908" w:rsidRPr="00DC660A" w:rsidRDefault="00D67908" w:rsidP="00D67908">
      <w:pPr>
        <w:pStyle w:val="B7"/>
      </w:pPr>
      <w:r>
        <w:rPr>
          <w:rFonts w:hint="eastAsia"/>
        </w:rPr>
        <w:t>《</w:t>
      </w:r>
      <w:r w:rsidRPr="00FD75C7">
        <w:rPr>
          <w:rFonts w:hint="eastAsia"/>
        </w:rPr>
        <w:t>中国石化突发环境事件风险评估指南</w:t>
      </w:r>
      <w:r>
        <w:rPr>
          <w:rFonts w:hint="eastAsia"/>
        </w:rPr>
        <w:t>》</w:t>
      </w:r>
    </w:p>
    <w:bookmarkEnd w:id="7"/>
    <w:p w:rsidR="00D67908" w:rsidRPr="001029A0" w:rsidRDefault="00D67908">
      <w:pPr>
        <w:pStyle w:val="B7"/>
        <w:spacing w:line="360" w:lineRule="auto"/>
      </w:pPr>
      <w:r>
        <w:rPr>
          <w:rFonts w:hint="eastAsia"/>
        </w:rPr>
        <w:t>《</w:t>
      </w:r>
      <w:r w:rsidR="001029A0">
        <w:rPr>
          <w:rFonts w:hint="eastAsia"/>
        </w:rPr>
        <w:t>国家管网集团华中分公司</w:t>
      </w:r>
      <w:r w:rsidRPr="00D67908">
        <w:rPr>
          <w:rFonts w:hint="eastAsia"/>
        </w:rPr>
        <w:t>江西输油分公司突发环境事件应急预案</w:t>
      </w:r>
      <w:r>
        <w:rPr>
          <w:rFonts w:hint="eastAsia"/>
        </w:rPr>
        <w:t>》</w:t>
      </w:r>
    </w:p>
    <w:p w:rsidR="00606E76" w:rsidRDefault="00D67908">
      <w:pPr>
        <w:pStyle w:val="B1"/>
        <w:rPr>
          <w:sz w:val="36"/>
          <w:szCs w:val="36"/>
        </w:rPr>
      </w:pPr>
      <w:bookmarkStart w:id="8" w:name="_Toc2091"/>
      <w:bookmarkStart w:id="9" w:name="_Toc11838"/>
      <w:r>
        <w:rPr>
          <w:rFonts w:hint="eastAsia"/>
          <w:sz w:val="36"/>
          <w:szCs w:val="36"/>
        </w:rPr>
        <w:t xml:space="preserve">3. </w:t>
      </w:r>
      <w:r>
        <w:rPr>
          <w:rFonts w:hint="eastAsia"/>
          <w:sz w:val="36"/>
          <w:szCs w:val="36"/>
        </w:rPr>
        <w:t>术语和定义</w:t>
      </w:r>
      <w:bookmarkEnd w:id="8"/>
      <w:bookmarkEnd w:id="9"/>
    </w:p>
    <w:p w:rsidR="00606E76" w:rsidRDefault="00D67908">
      <w:pPr>
        <w:pStyle w:val="B2"/>
        <w:rPr>
          <w:rFonts w:ascii="宋体" w:eastAsia="宋体" w:hAnsi="宋体" w:cs="宋体"/>
          <w:sz w:val="28"/>
          <w:szCs w:val="28"/>
        </w:rPr>
      </w:pPr>
      <w:bookmarkStart w:id="10" w:name="_Toc1256"/>
      <w:bookmarkStart w:id="11" w:name="_Toc13531"/>
      <w:r>
        <w:rPr>
          <w:rFonts w:ascii="宋体" w:eastAsia="宋体" w:hAnsi="宋体" w:cs="宋体" w:hint="eastAsia"/>
          <w:sz w:val="28"/>
          <w:szCs w:val="28"/>
        </w:rPr>
        <w:t>3.1 环境风险</w:t>
      </w:r>
      <w:bookmarkEnd w:id="10"/>
      <w:bookmarkEnd w:id="11"/>
    </w:p>
    <w:p w:rsidR="00606E76" w:rsidRDefault="00D67908">
      <w:pPr>
        <w:pStyle w:val="B7"/>
        <w:tabs>
          <w:tab w:val="left" w:pos="7407"/>
        </w:tabs>
        <w:spacing w:line="360" w:lineRule="auto"/>
      </w:pPr>
      <w:r>
        <w:rPr>
          <w:rFonts w:hint="eastAsia"/>
        </w:rPr>
        <w:t>是指发生突发环境事件的可能性及突发环境事件造成危害程度。</w:t>
      </w:r>
      <w:r>
        <w:tab/>
      </w:r>
    </w:p>
    <w:p w:rsidR="00606E76" w:rsidRDefault="00D67908">
      <w:pPr>
        <w:pStyle w:val="B2"/>
        <w:rPr>
          <w:rFonts w:ascii="宋体" w:eastAsia="宋体" w:hAnsi="宋体" w:cs="宋体"/>
          <w:sz w:val="28"/>
          <w:szCs w:val="28"/>
        </w:rPr>
      </w:pPr>
      <w:bookmarkStart w:id="12" w:name="_Toc28117"/>
      <w:bookmarkStart w:id="13" w:name="_Toc32235"/>
      <w:r>
        <w:rPr>
          <w:rFonts w:ascii="宋体" w:eastAsia="宋体" w:hAnsi="宋体" w:cs="宋体" w:hint="eastAsia"/>
          <w:sz w:val="28"/>
          <w:szCs w:val="28"/>
        </w:rPr>
        <w:t>3.2环境安全隐患</w:t>
      </w:r>
      <w:bookmarkEnd w:id="12"/>
      <w:bookmarkEnd w:id="13"/>
    </w:p>
    <w:p w:rsidR="00606E76" w:rsidRDefault="00D67908">
      <w:pPr>
        <w:pStyle w:val="B7"/>
        <w:spacing w:line="360" w:lineRule="auto"/>
      </w:pPr>
      <w:r>
        <w:rPr>
          <w:rFonts w:hint="eastAsia"/>
        </w:rPr>
        <w:t>本指南中的环境安全隐患，是指各类不符合有关突发事件应对的法律、法规、</w:t>
      </w:r>
      <w:r>
        <w:rPr>
          <w:rFonts w:hint="eastAsia"/>
        </w:rPr>
        <w:lastRenderedPageBreak/>
        <w:t>规章、标准、规范和突发事件应急管理制度，可能导致突发事件的风险防控措施的缺陷、突发事件应急管理上的缺陷，以及可能引发次生、衍生类事件的安全生产工艺、设备及管理上的隐患。</w:t>
      </w:r>
    </w:p>
    <w:p w:rsidR="00606E76" w:rsidRDefault="00D67908">
      <w:pPr>
        <w:pStyle w:val="B2"/>
        <w:rPr>
          <w:rFonts w:ascii="宋体" w:eastAsia="宋体" w:hAnsi="宋体" w:cs="宋体"/>
          <w:sz w:val="28"/>
          <w:szCs w:val="28"/>
        </w:rPr>
      </w:pPr>
      <w:bookmarkStart w:id="14" w:name="_Toc23096"/>
      <w:bookmarkStart w:id="15" w:name="_Toc5137"/>
      <w:r>
        <w:rPr>
          <w:rFonts w:ascii="宋体" w:eastAsia="宋体" w:hAnsi="宋体" w:cs="宋体" w:hint="eastAsia"/>
          <w:sz w:val="28"/>
          <w:szCs w:val="28"/>
        </w:rPr>
        <w:t>3.3突发环境事件风险物质及临界量</w:t>
      </w:r>
      <w:bookmarkEnd w:id="14"/>
      <w:bookmarkEnd w:id="15"/>
    </w:p>
    <w:p w:rsidR="00606E76" w:rsidRDefault="00D67908">
      <w:pPr>
        <w:pStyle w:val="B7"/>
        <w:spacing w:line="360" w:lineRule="auto"/>
      </w:pPr>
      <w:r>
        <w:t>本指南提出的环境风险物质，从其事故释放能直接导致危害人群、或生态系统损害角度，划分为四大类：毒性物质、易燃物质、其他类有害物质和其他重金属及其化合物。风险物质名称及临界量见附件</w:t>
      </w:r>
      <w:r>
        <w:rPr>
          <w:rFonts w:hint="eastAsia"/>
        </w:rPr>
        <w:t>1</w:t>
      </w:r>
      <w:r>
        <w:t>。</w:t>
      </w:r>
    </w:p>
    <w:p w:rsidR="00606E76" w:rsidRDefault="00D67908">
      <w:pPr>
        <w:pStyle w:val="B2"/>
        <w:rPr>
          <w:rFonts w:ascii="宋体" w:eastAsia="宋体" w:hAnsi="宋体" w:cs="宋体"/>
          <w:sz w:val="28"/>
          <w:szCs w:val="28"/>
        </w:rPr>
      </w:pPr>
      <w:bookmarkStart w:id="16" w:name="_Toc9601"/>
      <w:bookmarkStart w:id="17" w:name="_Toc4556"/>
      <w:r>
        <w:rPr>
          <w:rFonts w:ascii="宋体" w:eastAsia="宋体" w:hAnsi="宋体" w:cs="宋体" w:hint="eastAsia"/>
          <w:sz w:val="28"/>
          <w:szCs w:val="28"/>
        </w:rPr>
        <w:t>3.4环境风险源</w:t>
      </w:r>
      <w:bookmarkEnd w:id="16"/>
      <w:bookmarkEnd w:id="17"/>
    </w:p>
    <w:p w:rsidR="00606E76" w:rsidRDefault="00D67908">
      <w:pPr>
        <w:pStyle w:val="B7"/>
        <w:spacing w:line="360" w:lineRule="auto"/>
      </w:pPr>
      <w:r>
        <w:t>指相对独立、存在环境风险物质的环境风险评估基本单元。</w:t>
      </w:r>
    </w:p>
    <w:p w:rsidR="00606E76" w:rsidRDefault="00D67908">
      <w:pPr>
        <w:pStyle w:val="B2"/>
        <w:rPr>
          <w:rFonts w:ascii="宋体" w:eastAsia="宋体" w:hAnsi="宋体" w:cs="宋体"/>
          <w:sz w:val="28"/>
          <w:szCs w:val="28"/>
        </w:rPr>
      </w:pPr>
      <w:bookmarkStart w:id="18" w:name="_Toc12090"/>
      <w:bookmarkStart w:id="19" w:name="_Toc27849"/>
      <w:r>
        <w:rPr>
          <w:rFonts w:ascii="宋体" w:eastAsia="宋体" w:hAnsi="宋体" w:cs="宋体" w:hint="eastAsia"/>
          <w:sz w:val="28"/>
          <w:szCs w:val="28"/>
        </w:rPr>
        <w:t>3.5 环境风险受体</w:t>
      </w:r>
      <w:bookmarkEnd w:id="18"/>
      <w:bookmarkEnd w:id="19"/>
    </w:p>
    <w:p w:rsidR="00606E76" w:rsidRDefault="00D67908">
      <w:pPr>
        <w:pStyle w:val="B7"/>
        <w:spacing w:line="360" w:lineRule="auto"/>
      </w:pPr>
      <w:r>
        <w:rPr>
          <w:rFonts w:hint="eastAsia"/>
        </w:rPr>
        <w:t>指在突发事件中可能受到危害的企业外部人群、具有一定社会价值或生态环境功能的单位或区域。</w:t>
      </w:r>
    </w:p>
    <w:p w:rsidR="00606E76" w:rsidRDefault="00D67908">
      <w:pPr>
        <w:pStyle w:val="B2"/>
        <w:rPr>
          <w:rFonts w:ascii="宋体" w:eastAsia="宋体" w:hAnsi="宋体" w:cs="宋体"/>
          <w:sz w:val="28"/>
          <w:szCs w:val="28"/>
        </w:rPr>
      </w:pPr>
      <w:bookmarkStart w:id="20" w:name="_Toc11992"/>
      <w:bookmarkStart w:id="21" w:name="_Toc27366"/>
      <w:r>
        <w:rPr>
          <w:rFonts w:ascii="宋体" w:eastAsia="宋体" w:hAnsi="宋体" w:cs="宋体" w:hint="eastAsia"/>
          <w:sz w:val="28"/>
          <w:szCs w:val="28"/>
        </w:rPr>
        <w:t>3.6紧急关断措施</w:t>
      </w:r>
      <w:bookmarkEnd w:id="20"/>
      <w:bookmarkEnd w:id="21"/>
    </w:p>
    <w:p w:rsidR="00606E76" w:rsidRDefault="00D67908">
      <w:pPr>
        <w:pStyle w:val="B7"/>
        <w:spacing w:line="360" w:lineRule="auto"/>
      </w:pPr>
      <w:r>
        <w:t>指事故状况下能够对环境风险源实施紧急关断，阻止环境风险物质泄漏的措施。</w:t>
      </w:r>
    </w:p>
    <w:p w:rsidR="00606E76" w:rsidRDefault="00D67908">
      <w:pPr>
        <w:pStyle w:val="B2"/>
        <w:rPr>
          <w:rFonts w:ascii="宋体" w:eastAsia="宋体" w:hAnsi="宋体" w:cs="宋体"/>
          <w:sz w:val="28"/>
          <w:szCs w:val="28"/>
        </w:rPr>
      </w:pPr>
      <w:bookmarkStart w:id="22" w:name="_Toc13450"/>
      <w:bookmarkStart w:id="23" w:name="_Toc9991"/>
      <w:r>
        <w:rPr>
          <w:rFonts w:ascii="宋体" w:eastAsia="宋体" w:hAnsi="宋体" w:cs="宋体" w:hint="eastAsia"/>
          <w:sz w:val="28"/>
          <w:szCs w:val="28"/>
        </w:rPr>
        <w:t>3.7事故污染物围控处置措施</w:t>
      </w:r>
      <w:bookmarkEnd w:id="22"/>
      <w:bookmarkEnd w:id="23"/>
    </w:p>
    <w:p w:rsidR="00606E76" w:rsidRDefault="00D67908">
      <w:pPr>
        <w:pStyle w:val="B7"/>
        <w:spacing w:line="360" w:lineRule="auto"/>
      </w:pPr>
      <w:r>
        <w:t>指事故状况下防止环境风险物质溢出厂（场）界，进入周边环境的措施，如装置围堰、码头围堰、罐区防火堤、事故储存设施、厂（场）界内转输设施等固定措施，及围油栏、收油机、有毒有害气体捕消降解等应急设施。</w:t>
      </w:r>
    </w:p>
    <w:p w:rsidR="00606E76" w:rsidRDefault="00D67908">
      <w:pPr>
        <w:pStyle w:val="B1"/>
        <w:rPr>
          <w:sz w:val="36"/>
          <w:szCs w:val="36"/>
        </w:rPr>
      </w:pPr>
      <w:bookmarkStart w:id="24" w:name="_Toc7450"/>
      <w:bookmarkStart w:id="25" w:name="_Toc3094"/>
      <w:r>
        <w:rPr>
          <w:rFonts w:hint="eastAsia"/>
          <w:sz w:val="36"/>
          <w:szCs w:val="36"/>
        </w:rPr>
        <w:t xml:space="preserve">4. </w:t>
      </w:r>
      <w:r>
        <w:rPr>
          <w:rFonts w:hint="eastAsia"/>
          <w:sz w:val="36"/>
          <w:szCs w:val="36"/>
        </w:rPr>
        <w:t>环境风险评估的原则与一般要求</w:t>
      </w:r>
      <w:bookmarkEnd w:id="24"/>
      <w:bookmarkEnd w:id="25"/>
    </w:p>
    <w:p w:rsidR="00606E76" w:rsidRDefault="00D67908">
      <w:pPr>
        <w:pStyle w:val="B2"/>
        <w:rPr>
          <w:rFonts w:ascii="宋体" w:eastAsia="宋体" w:hAnsi="宋体" w:cs="宋体"/>
          <w:sz w:val="28"/>
          <w:szCs w:val="28"/>
        </w:rPr>
      </w:pPr>
      <w:bookmarkStart w:id="26" w:name="_Toc10424"/>
      <w:bookmarkStart w:id="27" w:name="_Toc4592"/>
      <w:r>
        <w:rPr>
          <w:rFonts w:ascii="宋体" w:eastAsia="宋体" w:hAnsi="宋体" w:cs="宋体" w:hint="eastAsia"/>
          <w:sz w:val="28"/>
          <w:szCs w:val="28"/>
        </w:rPr>
        <w:t>4.1 环境风险评估原则</w:t>
      </w:r>
      <w:bookmarkEnd w:id="26"/>
      <w:bookmarkEnd w:id="27"/>
    </w:p>
    <w:p w:rsidR="00606E76" w:rsidRDefault="00D67908">
      <w:pPr>
        <w:pStyle w:val="B7"/>
        <w:spacing w:line="360" w:lineRule="auto"/>
      </w:pPr>
      <w:r>
        <w:rPr>
          <w:rFonts w:hint="eastAsia"/>
        </w:rPr>
        <w:t>环境风险等级按照涉及环境风险物质数量、可能影响的环境风险受体敏感性、环境风险控制水平等因素进行评估，分为重大、较大和一般三级。</w:t>
      </w:r>
    </w:p>
    <w:p w:rsidR="00606E76" w:rsidRDefault="00D67908">
      <w:pPr>
        <w:pStyle w:val="B2"/>
        <w:rPr>
          <w:rFonts w:ascii="宋体" w:eastAsia="宋体" w:hAnsi="宋体" w:cs="宋体"/>
          <w:sz w:val="28"/>
          <w:szCs w:val="28"/>
        </w:rPr>
      </w:pPr>
      <w:bookmarkStart w:id="28" w:name="_Toc26350"/>
      <w:bookmarkStart w:id="29" w:name="_Toc5487"/>
      <w:r>
        <w:rPr>
          <w:rFonts w:ascii="宋体" w:eastAsia="宋体" w:hAnsi="宋体" w:cs="宋体" w:hint="eastAsia"/>
          <w:sz w:val="28"/>
          <w:szCs w:val="28"/>
        </w:rPr>
        <w:lastRenderedPageBreak/>
        <w:t>4.2 环境风险的一般要求</w:t>
      </w:r>
      <w:bookmarkEnd w:id="28"/>
      <w:bookmarkEnd w:id="29"/>
    </w:p>
    <w:p w:rsidR="00606E76" w:rsidRDefault="00D67908">
      <w:pPr>
        <w:pStyle w:val="B7"/>
        <w:spacing w:line="360" w:lineRule="auto"/>
      </w:pPr>
      <w:r>
        <w:rPr>
          <w:rFonts w:hint="eastAsia"/>
        </w:rPr>
        <w:t>有下列情形之一的，企业应当及时划定或重新划定本企业环境风险等级，编制或修订本企业的评估报告：环境风险未划定等级或环境风险等级划定已满三年的；涉及环境风险物质的种类或数量、生产工艺过程与环境风险防范措施或周围可能受影响的环境风险受体发生变化，导致企业环境风险等级变化；发生突发环境事件并造成环境污染的；环境风险品股标准或规范性文件发生变化的。</w:t>
      </w:r>
    </w:p>
    <w:p w:rsidR="00606E76" w:rsidRDefault="00D67908">
      <w:pPr>
        <w:pStyle w:val="B1"/>
        <w:rPr>
          <w:sz w:val="36"/>
          <w:szCs w:val="36"/>
        </w:rPr>
      </w:pPr>
      <w:bookmarkStart w:id="30" w:name="_Toc13864"/>
      <w:bookmarkStart w:id="31" w:name="_Toc28513"/>
      <w:r>
        <w:rPr>
          <w:rFonts w:hint="eastAsia"/>
          <w:sz w:val="36"/>
          <w:szCs w:val="36"/>
        </w:rPr>
        <w:t xml:space="preserve">5. </w:t>
      </w:r>
      <w:r>
        <w:rPr>
          <w:rFonts w:hint="eastAsia"/>
          <w:sz w:val="36"/>
          <w:szCs w:val="36"/>
        </w:rPr>
        <w:t>环境风险等级评估</w:t>
      </w:r>
      <w:bookmarkEnd w:id="30"/>
      <w:bookmarkEnd w:id="31"/>
    </w:p>
    <w:p w:rsidR="00606E76" w:rsidRDefault="00D67908">
      <w:pPr>
        <w:pStyle w:val="B2"/>
        <w:rPr>
          <w:rFonts w:ascii="宋体" w:eastAsia="宋体" w:hAnsi="宋体" w:cs="宋体"/>
          <w:sz w:val="28"/>
          <w:szCs w:val="28"/>
        </w:rPr>
      </w:pPr>
      <w:bookmarkStart w:id="32" w:name="_Toc21739"/>
      <w:bookmarkStart w:id="33" w:name="_Toc6229"/>
      <w:r>
        <w:rPr>
          <w:rFonts w:ascii="宋体" w:eastAsia="宋体" w:hAnsi="宋体" w:cs="宋体" w:hint="eastAsia"/>
          <w:sz w:val="28"/>
          <w:szCs w:val="28"/>
        </w:rPr>
        <w:t>5.1站场环境风险评估</w:t>
      </w:r>
      <w:bookmarkEnd w:id="32"/>
      <w:bookmarkEnd w:id="33"/>
    </w:p>
    <w:p w:rsidR="00606E76" w:rsidRDefault="00D67908">
      <w:pPr>
        <w:pStyle w:val="3"/>
        <w:spacing w:before="240" w:after="240" w:line="240" w:lineRule="auto"/>
        <w:ind w:left="720" w:hanging="720"/>
        <w:jc w:val="left"/>
        <w:rPr>
          <w:rFonts w:ascii="宋体" w:hAnsi="宋体" w:cs="宋体"/>
          <w:color w:val="000000"/>
          <w:sz w:val="24"/>
        </w:rPr>
      </w:pPr>
      <w:bookmarkStart w:id="34" w:name="_Toc31217"/>
      <w:bookmarkStart w:id="35" w:name="_Toc10272"/>
      <w:r>
        <w:rPr>
          <w:rFonts w:ascii="宋体" w:hAnsi="宋体" w:cs="宋体" w:hint="eastAsia"/>
          <w:color w:val="000000"/>
          <w:sz w:val="24"/>
        </w:rPr>
        <w:t>5. 1 .1 适用范围</w:t>
      </w:r>
      <w:bookmarkEnd w:id="34"/>
      <w:bookmarkEnd w:id="35"/>
    </w:p>
    <w:p w:rsidR="00606E76" w:rsidRDefault="00D67908">
      <w:pPr>
        <w:pStyle w:val="B7"/>
        <w:spacing w:line="360" w:lineRule="auto"/>
      </w:pPr>
      <w:r>
        <w:rPr>
          <w:rFonts w:hint="eastAsia"/>
        </w:rPr>
        <w:t>本部分适用于国家石油天然气管网集团有限公司华中分公司江西输油分公司南昌输油站，企业生产装置各类油品集中储存设施的环境风险识别与等级评估。</w:t>
      </w:r>
    </w:p>
    <w:p w:rsidR="00606E76" w:rsidRDefault="00D67908">
      <w:pPr>
        <w:pStyle w:val="3"/>
        <w:spacing w:before="240" w:after="240" w:line="240" w:lineRule="auto"/>
        <w:ind w:left="720" w:hanging="720"/>
        <w:jc w:val="left"/>
        <w:rPr>
          <w:rFonts w:ascii="宋体" w:hAnsi="宋体" w:cs="宋体"/>
          <w:color w:val="000000"/>
          <w:sz w:val="24"/>
        </w:rPr>
      </w:pPr>
      <w:bookmarkStart w:id="36" w:name="_Toc18743"/>
      <w:bookmarkStart w:id="37" w:name="_Toc5543"/>
      <w:r>
        <w:rPr>
          <w:rFonts w:ascii="宋体" w:hAnsi="宋体" w:cs="宋体" w:hint="eastAsia"/>
          <w:color w:val="000000"/>
          <w:sz w:val="24"/>
        </w:rPr>
        <w:t>5.1.2环境风险源识别</w:t>
      </w:r>
      <w:bookmarkEnd w:id="36"/>
      <w:bookmarkEnd w:id="37"/>
    </w:p>
    <w:p w:rsidR="00606E76" w:rsidRDefault="00D67908">
      <w:pPr>
        <w:pStyle w:val="B7"/>
        <w:spacing w:line="360" w:lineRule="auto"/>
      </w:pPr>
      <w:r>
        <w:t>环境风险源识别应遵循以下原则：</w:t>
      </w:r>
    </w:p>
    <w:p w:rsidR="00606E76" w:rsidRDefault="00D67908">
      <w:pPr>
        <w:pStyle w:val="B7"/>
        <w:spacing w:line="360" w:lineRule="auto"/>
      </w:pPr>
      <w:r>
        <w:t>（</w:t>
      </w:r>
      <w:r>
        <w:rPr>
          <w:b/>
          <w:bCs/>
        </w:rPr>
        <w:t>1</w:t>
      </w:r>
      <w:r>
        <w:t>）长期或临时生产、加工、使用、储存、转输等涉及风险物质的相对独立的一个（套）装置、设施或场所</w:t>
      </w:r>
      <w:r>
        <w:rPr>
          <w:rFonts w:hint="eastAsia"/>
        </w:rPr>
        <w:t>；</w:t>
      </w:r>
    </w:p>
    <w:p w:rsidR="00606E76" w:rsidRDefault="00D67908">
      <w:pPr>
        <w:pStyle w:val="B7"/>
        <w:spacing w:line="360" w:lineRule="auto"/>
      </w:pPr>
      <w:r>
        <w:t>（</w:t>
      </w:r>
      <w:r>
        <w:rPr>
          <w:b/>
          <w:bCs/>
        </w:rPr>
        <w:t>2</w:t>
      </w:r>
      <w:r>
        <w:t>）油品集中储存设施的一个罐组作为一个风险源</w:t>
      </w:r>
      <w:r>
        <w:rPr>
          <w:rFonts w:hint="eastAsia"/>
        </w:rPr>
        <w:t>；</w:t>
      </w:r>
    </w:p>
    <w:p w:rsidR="00606E76" w:rsidRDefault="00D67908">
      <w:pPr>
        <w:pStyle w:val="B7"/>
        <w:spacing w:line="360" w:lineRule="auto"/>
      </w:pPr>
      <w:r>
        <w:rPr>
          <w:rFonts w:hint="eastAsia"/>
        </w:rPr>
        <w:t>（</w:t>
      </w:r>
      <w:r>
        <w:rPr>
          <w:rFonts w:hint="eastAsia"/>
        </w:rPr>
        <w:t>3</w:t>
      </w:r>
      <w:r>
        <w:rPr>
          <w:rFonts w:hint="eastAsia"/>
        </w:rPr>
        <w:t>）管道、储运企业中间站场及所属罐作为一个风险源。</w:t>
      </w:r>
    </w:p>
    <w:p w:rsidR="00606E76" w:rsidRDefault="00D67908">
      <w:pPr>
        <w:pStyle w:val="3"/>
        <w:spacing w:before="240" w:after="240" w:line="240" w:lineRule="auto"/>
        <w:ind w:left="720" w:hanging="720"/>
        <w:jc w:val="left"/>
        <w:rPr>
          <w:rFonts w:ascii="宋体" w:hAnsi="宋体" w:cs="宋体"/>
          <w:color w:val="000000"/>
          <w:sz w:val="24"/>
        </w:rPr>
      </w:pPr>
      <w:bookmarkStart w:id="38" w:name="_Toc13844"/>
      <w:bookmarkStart w:id="39" w:name="_Toc25412"/>
      <w:r>
        <w:rPr>
          <w:rFonts w:ascii="宋体" w:hAnsi="宋体" w:cs="宋体" w:hint="eastAsia"/>
          <w:color w:val="000000"/>
          <w:sz w:val="24"/>
        </w:rPr>
        <w:t>5.1.3环境风险物质数量与临界量比值</w:t>
      </w:r>
      <w:bookmarkEnd w:id="38"/>
      <w:bookmarkEnd w:id="39"/>
    </w:p>
    <w:p w:rsidR="00606E76" w:rsidRDefault="00D67908">
      <w:pPr>
        <w:pStyle w:val="B7"/>
        <w:spacing w:line="360" w:lineRule="auto"/>
      </w:pPr>
      <w:r>
        <w:rPr>
          <w:rFonts w:hint="eastAsia"/>
        </w:rPr>
        <w:t>1</w:t>
      </w:r>
      <w:r>
        <w:rPr>
          <w:rFonts w:hint="eastAsia"/>
        </w:rPr>
        <w:t>、装置设施</w:t>
      </w:r>
    </w:p>
    <w:p w:rsidR="00606E76" w:rsidRDefault="00D67908">
      <w:pPr>
        <w:pStyle w:val="B7"/>
        <w:spacing w:line="360" w:lineRule="auto"/>
      </w:pPr>
      <w:r>
        <w:rPr>
          <w:rFonts w:hint="eastAsia"/>
        </w:rPr>
        <w:t>计算该环境风险源涉及的每种环境风险物质的最大存在总量</w:t>
      </w:r>
      <w:r>
        <w:rPr>
          <w:rFonts w:hint="eastAsia"/>
        </w:rPr>
        <w:t>q</w:t>
      </w:r>
      <w:r>
        <w:rPr>
          <w:rFonts w:hint="eastAsia"/>
        </w:rPr>
        <w:t>（如存在总量呈动态变化，则按年度内最大存在量计算）与其临界量</w:t>
      </w:r>
      <w:r>
        <w:rPr>
          <w:rFonts w:hint="eastAsia"/>
        </w:rPr>
        <w:t>Q</w:t>
      </w:r>
      <w:r>
        <w:rPr>
          <w:rFonts w:hint="eastAsia"/>
        </w:rPr>
        <w:t>的比值</w:t>
      </w:r>
      <w:r>
        <w:rPr>
          <w:rFonts w:hint="eastAsia"/>
        </w:rPr>
        <w:t>R</w:t>
      </w:r>
      <w:r>
        <w:rPr>
          <w:rFonts w:hint="eastAsia"/>
        </w:rPr>
        <w:t>：</w:t>
      </w:r>
    </w:p>
    <w:p w:rsidR="00606E76" w:rsidRDefault="00D67908">
      <w:pPr>
        <w:pStyle w:val="B7"/>
        <w:spacing w:line="360" w:lineRule="auto"/>
      </w:pPr>
      <w:r>
        <w:rPr>
          <w:rFonts w:hint="eastAsia"/>
        </w:rPr>
        <w:t>（</w:t>
      </w:r>
      <w:r>
        <w:rPr>
          <w:rFonts w:hint="eastAsia"/>
        </w:rPr>
        <w:t>1</w:t>
      </w:r>
      <w:r>
        <w:rPr>
          <w:rFonts w:hint="eastAsia"/>
        </w:rPr>
        <w:t>）当环境风险源只涉及一种环境风险物质时，该物质的总数量与其临界量比值即为</w:t>
      </w:r>
      <w:r>
        <w:rPr>
          <w:rFonts w:hint="eastAsia"/>
        </w:rPr>
        <w:t>R</w:t>
      </w:r>
      <w:r>
        <w:rPr>
          <w:rFonts w:hint="eastAsia"/>
        </w:rPr>
        <w:t>；</w:t>
      </w:r>
    </w:p>
    <w:p w:rsidR="00606E76" w:rsidRDefault="00D67908">
      <w:pPr>
        <w:pStyle w:val="B7"/>
        <w:spacing w:line="360" w:lineRule="auto"/>
      </w:pPr>
      <w:r>
        <w:rPr>
          <w:rFonts w:hint="eastAsia"/>
        </w:rPr>
        <w:t>（</w:t>
      </w:r>
      <w:r>
        <w:rPr>
          <w:rFonts w:hint="eastAsia"/>
        </w:rPr>
        <w:t>2</w:t>
      </w:r>
      <w:r>
        <w:rPr>
          <w:rFonts w:hint="eastAsia"/>
        </w:rPr>
        <w:t>）环境风险源存在多种环境风险物质时，则按下式计算物质数量与其临界量比值</w:t>
      </w:r>
      <w:r>
        <w:rPr>
          <w:rFonts w:hint="eastAsia"/>
        </w:rPr>
        <w:t>R</w:t>
      </w:r>
      <w:r>
        <w:rPr>
          <w:rFonts w:hint="eastAsia"/>
        </w:rPr>
        <w:t>：</w:t>
      </w:r>
    </w:p>
    <w:p w:rsidR="00606E76" w:rsidRDefault="00D67908">
      <w:pPr>
        <w:pStyle w:val="B7"/>
        <w:spacing w:line="360" w:lineRule="auto"/>
      </w:pPr>
      <w:r>
        <w:t>R=q1/Q1+q2/Q2 +……+qn/Qn</w:t>
      </w:r>
    </w:p>
    <w:p w:rsidR="00606E76" w:rsidRDefault="00D67908">
      <w:pPr>
        <w:pStyle w:val="B7"/>
        <w:spacing w:line="360" w:lineRule="auto"/>
      </w:pPr>
      <w:r>
        <w:rPr>
          <w:rFonts w:hint="eastAsia"/>
        </w:rPr>
        <w:lastRenderedPageBreak/>
        <w:t>式中：</w:t>
      </w:r>
      <w:r>
        <w:rPr>
          <w:rFonts w:hint="eastAsia"/>
        </w:rPr>
        <w:t>q1, q2,...,qn</w:t>
      </w:r>
      <w:r>
        <w:rPr>
          <w:rFonts w:hint="eastAsia"/>
        </w:rPr>
        <w:t>——每种环境风险物质的最大存在量，</w:t>
      </w:r>
      <w:r>
        <w:rPr>
          <w:rFonts w:hint="eastAsia"/>
        </w:rPr>
        <w:t>t</w:t>
      </w:r>
      <w:r>
        <w:rPr>
          <w:rFonts w:hint="eastAsia"/>
        </w:rPr>
        <w:t>；</w:t>
      </w:r>
    </w:p>
    <w:p w:rsidR="00606E76" w:rsidRDefault="00D67908">
      <w:pPr>
        <w:pStyle w:val="B7"/>
        <w:spacing w:line="360" w:lineRule="auto"/>
      </w:pPr>
      <w:r>
        <w:rPr>
          <w:rFonts w:hint="eastAsia"/>
        </w:rPr>
        <w:t>Q1, Q2,...,Qn</w:t>
      </w:r>
      <w:r>
        <w:rPr>
          <w:rFonts w:hint="eastAsia"/>
        </w:rPr>
        <w:t>——每种环境风险物质的临界量，</w:t>
      </w:r>
      <w:r>
        <w:rPr>
          <w:rFonts w:hint="eastAsia"/>
        </w:rPr>
        <w:t>t</w:t>
      </w:r>
      <w:r>
        <w:rPr>
          <w:rFonts w:hint="eastAsia"/>
        </w:rPr>
        <w:t>。</w:t>
      </w:r>
    </w:p>
    <w:p w:rsidR="00606E76" w:rsidRDefault="00D67908">
      <w:pPr>
        <w:pStyle w:val="B7"/>
        <w:spacing w:line="360" w:lineRule="auto"/>
      </w:pPr>
      <w:r>
        <w:rPr>
          <w:rFonts w:hint="eastAsia"/>
        </w:rPr>
        <w:t>根据</w:t>
      </w:r>
      <w:r>
        <w:rPr>
          <w:rFonts w:hint="eastAsia"/>
        </w:rPr>
        <w:t>R</w:t>
      </w:r>
      <w:r>
        <w:rPr>
          <w:rFonts w:hint="eastAsia"/>
        </w:rPr>
        <w:t>值计算结果划分为：①</w:t>
      </w:r>
      <w:r>
        <w:rPr>
          <w:rFonts w:hint="eastAsia"/>
        </w:rPr>
        <w:t>R</w:t>
      </w:r>
      <w:r>
        <w:rPr>
          <w:rFonts w:hint="eastAsia"/>
        </w:rPr>
        <w:t>＜</w:t>
      </w:r>
      <w:r>
        <w:rPr>
          <w:rFonts w:hint="eastAsia"/>
        </w:rPr>
        <w:t>1</w:t>
      </w:r>
      <w:r>
        <w:rPr>
          <w:rFonts w:hint="eastAsia"/>
        </w:rPr>
        <w:t>；②</w:t>
      </w:r>
      <w:r>
        <w:rPr>
          <w:rFonts w:hint="eastAsia"/>
        </w:rPr>
        <w:t>1</w:t>
      </w:r>
      <w:r>
        <w:rPr>
          <w:rFonts w:hint="eastAsia"/>
        </w:rPr>
        <w:t>≤</w:t>
      </w:r>
      <w:r>
        <w:rPr>
          <w:rFonts w:hint="eastAsia"/>
        </w:rPr>
        <w:t>R</w:t>
      </w:r>
      <w:r>
        <w:rPr>
          <w:rFonts w:hint="eastAsia"/>
        </w:rPr>
        <w:t>＜</w:t>
      </w:r>
      <w:r>
        <w:rPr>
          <w:rFonts w:hint="eastAsia"/>
        </w:rPr>
        <w:t>10</w:t>
      </w:r>
      <w:r>
        <w:rPr>
          <w:rFonts w:hint="eastAsia"/>
        </w:rPr>
        <w:t>；③</w:t>
      </w:r>
      <w:r>
        <w:rPr>
          <w:rFonts w:hint="eastAsia"/>
        </w:rPr>
        <w:t>10</w:t>
      </w:r>
      <w:r>
        <w:rPr>
          <w:rFonts w:hint="eastAsia"/>
        </w:rPr>
        <w:t>≤</w:t>
      </w:r>
      <w:r>
        <w:rPr>
          <w:rFonts w:hint="eastAsia"/>
        </w:rPr>
        <w:t>R</w:t>
      </w:r>
      <w:r>
        <w:rPr>
          <w:rFonts w:hint="eastAsia"/>
        </w:rPr>
        <w:t>＜</w:t>
      </w:r>
      <w:r>
        <w:rPr>
          <w:rFonts w:hint="eastAsia"/>
        </w:rPr>
        <w:t>100</w:t>
      </w:r>
      <w:r>
        <w:rPr>
          <w:rFonts w:hint="eastAsia"/>
        </w:rPr>
        <w:t>；④</w:t>
      </w:r>
      <w:r>
        <w:rPr>
          <w:rFonts w:hint="eastAsia"/>
        </w:rPr>
        <w:t>R</w:t>
      </w:r>
      <w:r>
        <w:rPr>
          <w:rFonts w:hint="eastAsia"/>
        </w:rPr>
        <w:t>≥</w:t>
      </w:r>
      <w:r>
        <w:rPr>
          <w:rFonts w:hint="eastAsia"/>
        </w:rPr>
        <w:t>100</w:t>
      </w:r>
      <w:r>
        <w:rPr>
          <w:rFonts w:hint="eastAsia"/>
        </w:rPr>
        <w:t>四种情况，分别以</w:t>
      </w:r>
      <w:r>
        <w:rPr>
          <w:rFonts w:hint="eastAsia"/>
        </w:rPr>
        <w:t>R1</w:t>
      </w:r>
      <w:r>
        <w:rPr>
          <w:rFonts w:hint="eastAsia"/>
        </w:rPr>
        <w:t>、</w:t>
      </w:r>
      <w:r>
        <w:rPr>
          <w:rFonts w:hint="eastAsia"/>
        </w:rPr>
        <w:t>R2</w:t>
      </w:r>
      <w:r>
        <w:rPr>
          <w:rFonts w:hint="eastAsia"/>
        </w:rPr>
        <w:t>、</w:t>
      </w:r>
      <w:r>
        <w:rPr>
          <w:rFonts w:hint="eastAsia"/>
        </w:rPr>
        <w:t>R3</w:t>
      </w:r>
      <w:r>
        <w:rPr>
          <w:rFonts w:hint="eastAsia"/>
        </w:rPr>
        <w:t>和</w:t>
      </w:r>
      <w:r>
        <w:rPr>
          <w:rFonts w:hint="eastAsia"/>
        </w:rPr>
        <w:t>R4</w:t>
      </w:r>
      <w:r>
        <w:rPr>
          <w:rFonts w:hint="eastAsia"/>
        </w:rPr>
        <w:t>表示。</w:t>
      </w:r>
    </w:p>
    <w:p w:rsidR="00606E76" w:rsidRDefault="00D67908">
      <w:pPr>
        <w:pStyle w:val="B7"/>
        <w:spacing w:line="360" w:lineRule="auto"/>
      </w:pPr>
      <w:r>
        <w:rPr>
          <w:rFonts w:hint="eastAsia"/>
        </w:rPr>
        <w:t>2</w:t>
      </w:r>
      <w:r>
        <w:rPr>
          <w:rFonts w:hint="eastAsia"/>
        </w:rPr>
        <w:t>、罐组</w:t>
      </w:r>
    </w:p>
    <w:p w:rsidR="00606E76" w:rsidRDefault="00D67908">
      <w:pPr>
        <w:pStyle w:val="B7"/>
        <w:spacing w:line="360" w:lineRule="auto"/>
      </w:pPr>
      <w:r>
        <w:rPr>
          <w:rFonts w:hint="eastAsia"/>
        </w:rPr>
        <w:t>（</w:t>
      </w:r>
      <w:r>
        <w:rPr>
          <w:rFonts w:hint="eastAsia"/>
        </w:rPr>
        <w:t>1</w:t>
      </w:r>
      <w:r>
        <w:rPr>
          <w:rFonts w:hint="eastAsia"/>
        </w:rPr>
        <w:t>）当罐组内只涉及一种环境风险物质时，罐组内最大储罐环境风险物质存在量与其临界量比值为</w:t>
      </w:r>
      <w:r>
        <w:rPr>
          <w:rFonts w:hint="eastAsia"/>
        </w:rPr>
        <w:t>R</w:t>
      </w:r>
      <w:r>
        <w:rPr>
          <w:rFonts w:hint="eastAsia"/>
        </w:rPr>
        <w:t>；</w:t>
      </w:r>
    </w:p>
    <w:p w:rsidR="00606E76" w:rsidRDefault="00D67908">
      <w:pPr>
        <w:pStyle w:val="B7"/>
        <w:spacing w:line="360" w:lineRule="auto"/>
      </w:pPr>
      <w:r>
        <w:rPr>
          <w:rFonts w:hint="eastAsia"/>
        </w:rPr>
        <w:t>（</w:t>
      </w:r>
      <w:r>
        <w:rPr>
          <w:rFonts w:hint="eastAsia"/>
        </w:rPr>
        <w:t>2</w:t>
      </w:r>
      <w:r>
        <w:rPr>
          <w:rFonts w:hint="eastAsia"/>
        </w:rPr>
        <w:t>）当罐组内涉及多种环境风险物质时，分别计算每种物质最大储罐存在量与其临界量比值，取最大</w:t>
      </w:r>
      <w:r>
        <w:rPr>
          <w:rFonts w:hint="eastAsia"/>
        </w:rPr>
        <w:t>R</w:t>
      </w:r>
      <w:r>
        <w:rPr>
          <w:rFonts w:hint="eastAsia"/>
        </w:rPr>
        <w:t>计算；</w:t>
      </w:r>
    </w:p>
    <w:p w:rsidR="00606E76" w:rsidRDefault="00D67908">
      <w:pPr>
        <w:pStyle w:val="B7"/>
        <w:spacing w:line="360" w:lineRule="auto"/>
      </w:pPr>
      <w:r>
        <w:rPr>
          <w:rFonts w:hint="eastAsia"/>
        </w:rPr>
        <w:t>根据</w:t>
      </w:r>
      <w:r>
        <w:rPr>
          <w:rFonts w:hint="eastAsia"/>
        </w:rPr>
        <w:t>R</w:t>
      </w:r>
      <w:r>
        <w:rPr>
          <w:rFonts w:hint="eastAsia"/>
        </w:rPr>
        <w:t>值计算结果划分为：①</w:t>
      </w:r>
      <w:r>
        <w:rPr>
          <w:rFonts w:hint="eastAsia"/>
        </w:rPr>
        <w:t>R</w:t>
      </w:r>
      <w:r>
        <w:rPr>
          <w:rFonts w:hint="eastAsia"/>
        </w:rPr>
        <w:t>＜</w:t>
      </w:r>
      <w:r>
        <w:rPr>
          <w:rFonts w:hint="eastAsia"/>
        </w:rPr>
        <w:t>1</w:t>
      </w:r>
      <w:r>
        <w:rPr>
          <w:rFonts w:hint="eastAsia"/>
        </w:rPr>
        <w:t>；②</w:t>
      </w:r>
      <w:r>
        <w:rPr>
          <w:rFonts w:hint="eastAsia"/>
        </w:rPr>
        <w:t>1</w:t>
      </w:r>
      <w:r>
        <w:rPr>
          <w:rFonts w:hint="eastAsia"/>
        </w:rPr>
        <w:t>≤</w:t>
      </w:r>
      <w:r>
        <w:rPr>
          <w:rFonts w:hint="eastAsia"/>
        </w:rPr>
        <w:t>R</w:t>
      </w:r>
      <w:r>
        <w:rPr>
          <w:rFonts w:hint="eastAsia"/>
        </w:rPr>
        <w:t>＜</w:t>
      </w:r>
      <w:r>
        <w:rPr>
          <w:rFonts w:hint="eastAsia"/>
        </w:rPr>
        <w:t>10</w:t>
      </w:r>
      <w:r>
        <w:rPr>
          <w:rFonts w:hint="eastAsia"/>
        </w:rPr>
        <w:t>；③</w:t>
      </w:r>
      <w:r>
        <w:rPr>
          <w:rFonts w:hint="eastAsia"/>
        </w:rPr>
        <w:t>10</w:t>
      </w:r>
      <w:r>
        <w:rPr>
          <w:rFonts w:hint="eastAsia"/>
        </w:rPr>
        <w:t>≤</w:t>
      </w:r>
      <w:r>
        <w:rPr>
          <w:rFonts w:hint="eastAsia"/>
        </w:rPr>
        <w:t>R</w:t>
      </w:r>
      <w:r>
        <w:rPr>
          <w:rFonts w:hint="eastAsia"/>
        </w:rPr>
        <w:t>＜</w:t>
      </w:r>
      <w:r>
        <w:rPr>
          <w:rFonts w:hint="eastAsia"/>
        </w:rPr>
        <w:t>100</w:t>
      </w:r>
      <w:r>
        <w:rPr>
          <w:rFonts w:hint="eastAsia"/>
        </w:rPr>
        <w:t>；④</w:t>
      </w:r>
      <w:r>
        <w:rPr>
          <w:rFonts w:hint="eastAsia"/>
        </w:rPr>
        <w:t>R</w:t>
      </w:r>
      <w:r>
        <w:rPr>
          <w:rFonts w:hint="eastAsia"/>
        </w:rPr>
        <w:t>≥</w:t>
      </w:r>
      <w:r>
        <w:rPr>
          <w:rFonts w:hint="eastAsia"/>
        </w:rPr>
        <w:t>100</w:t>
      </w:r>
      <w:r>
        <w:rPr>
          <w:rFonts w:hint="eastAsia"/>
        </w:rPr>
        <w:t>四种情况，分别以</w:t>
      </w:r>
      <w:r>
        <w:rPr>
          <w:rFonts w:hint="eastAsia"/>
        </w:rPr>
        <w:t>R1</w:t>
      </w:r>
      <w:r>
        <w:rPr>
          <w:rFonts w:hint="eastAsia"/>
        </w:rPr>
        <w:t>、</w:t>
      </w:r>
      <w:r>
        <w:rPr>
          <w:rFonts w:hint="eastAsia"/>
        </w:rPr>
        <w:t>R2</w:t>
      </w:r>
      <w:r>
        <w:rPr>
          <w:rFonts w:hint="eastAsia"/>
        </w:rPr>
        <w:t>、</w:t>
      </w:r>
      <w:r>
        <w:rPr>
          <w:rFonts w:hint="eastAsia"/>
        </w:rPr>
        <w:t>R3</w:t>
      </w:r>
      <w:r>
        <w:rPr>
          <w:rFonts w:hint="eastAsia"/>
        </w:rPr>
        <w:t>和</w:t>
      </w:r>
      <w:r>
        <w:rPr>
          <w:rFonts w:hint="eastAsia"/>
        </w:rPr>
        <w:t>R4</w:t>
      </w:r>
      <w:r>
        <w:rPr>
          <w:rFonts w:hint="eastAsia"/>
        </w:rPr>
        <w:t>表示。</w:t>
      </w:r>
    </w:p>
    <w:p w:rsidR="00606E76" w:rsidRDefault="00D67908">
      <w:pPr>
        <w:pStyle w:val="3"/>
        <w:spacing w:before="240" w:after="240" w:line="240" w:lineRule="auto"/>
        <w:ind w:left="720" w:hanging="720"/>
        <w:jc w:val="left"/>
        <w:rPr>
          <w:rFonts w:ascii="宋体" w:hAnsi="宋体" w:cs="宋体"/>
          <w:color w:val="000000"/>
          <w:sz w:val="24"/>
        </w:rPr>
      </w:pPr>
      <w:bookmarkStart w:id="40" w:name="_Toc29909"/>
      <w:bookmarkStart w:id="41" w:name="_Toc6804"/>
      <w:r>
        <w:rPr>
          <w:rFonts w:ascii="宋体" w:hAnsi="宋体" w:cs="宋体" w:hint="eastAsia"/>
          <w:color w:val="000000"/>
          <w:sz w:val="24"/>
        </w:rPr>
        <w:t>5.1.4环境风险控制水平</w:t>
      </w:r>
      <w:bookmarkEnd w:id="40"/>
      <w:bookmarkEnd w:id="41"/>
    </w:p>
    <w:p w:rsidR="00606E76" w:rsidRDefault="00D67908">
      <w:pPr>
        <w:pStyle w:val="B7"/>
        <w:spacing w:line="360" w:lineRule="auto"/>
      </w:pPr>
      <w:r>
        <w:rPr>
          <w:rFonts w:hint="eastAsia"/>
        </w:rPr>
        <w:t>采用评分法对环境风险源生产工艺危险性、安全及设备质量管理、环境风险防控措施等指标进行评估，确定环境风险控制水平。评估指标及控制水平类型划分分别见表</w:t>
      </w:r>
      <w:r>
        <w:t>5.1</w:t>
      </w:r>
      <w:r>
        <w:rPr>
          <w:rFonts w:hint="eastAsia"/>
        </w:rPr>
        <w:t>-1</w:t>
      </w:r>
      <w:r>
        <w:rPr>
          <w:rFonts w:hint="eastAsia"/>
        </w:rPr>
        <w:t>与表</w:t>
      </w:r>
      <w:r>
        <w:t>5.1</w:t>
      </w:r>
      <w:r>
        <w:rPr>
          <w:rFonts w:hint="eastAsia"/>
        </w:rPr>
        <w:t>-2</w:t>
      </w:r>
      <w:r>
        <w:rPr>
          <w:rFonts w:hint="eastAsia"/>
        </w:rPr>
        <w:t>。</w:t>
      </w:r>
    </w:p>
    <w:p w:rsidR="00606E76" w:rsidRDefault="00D67908">
      <w:pPr>
        <w:pStyle w:val="B7"/>
        <w:spacing w:line="360" w:lineRule="auto"/>
      </w:pPr>
      <w:r>
        <w:rPr>
          <w:rFonts w:hint="eastAsia"/>
        </w:rPr>
        <w:t>环境风险源安全及设备质量管理评估时，赋分因子存在交叉的，按高分值计分一次。</w:t>
      </w:r>
    </w:p>
    <w:p w:rsidR="00606E76" w:rsidRDefault="00D67908">
      <w:pPr>
        <w:pStyle w:val="B5"/>
        <w:spacing w:before="156"/>
      </w:pPr>
      <w:r>
        <w:t>表</w:t>
      </w:r>
      <w:r>
        <w:rPr>
          <w:rFonts w:hint="eastAsia"/>
          <w:b/>
          <w:bCs/>
        </w:rPr>
        <w:t>5.1-1</w:t>
      </w:r>
      <w:r>
        <w:t>环境风险控制水平评估指标</w:t>
      </w:r>
    </w:p>
    <w:tbl>
      <w:tblPr>
        <w:tblStyle w:val="B"/>
        <w:tblW w:w="8420" w:type="dxa"/>
        <w:tblLayout w:type="fixed"/>
        <w:tblLook w:val="04A0" w:firstRow="1" w:lastRow="0" w:firstColumn="1" w:lastColumn="0" w:noHBand="0" w:noVBand="1"/>
      </w:tblPr>
      <w:tblGrid>
        <w:gridCol w:w="1787"/>
        <w:gridCol w:w="5466"/>
        <w:gridCol w:w="1167"/>
      </w:tblGrid>
      <w:tr w:rsidR="00606E76" w:rsidTr="00606E76">
        <w:trPr>
          <w:cnfStyle w:val="100000000000" w:firstRow="1" w:lastRow="0" w:firstColumn="0" w:lastColumn="0" w:oddVBand="0" w:evenVBand="0" w:oddHBand="0" w:evenHBand="0" w:firstRowFirstColumn="0" w:firstRowLastColumn="0" w:lastRowFirstColumn="0" w:lastRowLastColumn="0"/>
        </w:trPr>
        <w:tc>
          <w:tcPr>
            <w:tcW w:w="7253" w:type="dxa"/>
            <w:gridSpan w:val="2"/>
          </w:tcPr>
          <w:p w:rsidR="00606E76" w:rsidRDefault="00D67908">
            <w:pPr>
              <w:pStyle w:val="B0"/>
              <w:spacing w:line="240" w:lineRule="auto"/>
              <w:rPr>
                <w:kern w:val="0"/>
              </w:rPr>
            </w:pPr>
            <w:r>
              <w:rPr>
                <w:rFonts w:hint="eastAsia"/>
                <w:kern w:val="0"/>
              </w:rPr>
              <w:t>指标</w:t>
            </w:r>
          </w:p>
        </w:tc>
        <w:tc>
          <w:tcPr>
            <w:tcW w:w="1167" w:type="dxa"/>
          </w:tcPr>
          <w:p w:rsidR="00606E76" w:rsidRDefault="00D67908">
            <w:pPr>
              <w:pStyle w:val="B0"/>
              <w:spacing w:line="240" w:lineRule="auto"/>
              <w:rPr>
                <w:kern w:val="0"/>
              </w:rPr>
            </w:pPr>
            <w:r>
              <w:rPr>
                <w:rFonts w:hint="eastAsia"/>
                <w:kern w:val="0"/>
              </w:rPr>
              <w:t>分值</w:t>
            </w:r>
          </w:p>
        </w:tc>
      </w:tr>
      <w:tr w:rsidR="00606E76" w:rsidTr="00606E76">
        <w:tc>
          <w:tcPr>
            <w:tcW w:w="7253" w:type="dxa"/>
            <w:gridSpan w:val="2"/>
          </w:tcPr>
          <w:p w:rsidR="00606E76" w:rsidRDefault="00D67908">
            <w:pPr>
              <w:pStyle w:val="B0"/>
              <w:spacing w:line="240" w:lineRule="auto"/>
              <w:rPr>
                <w:kern w:val="0"/>
              </w:rPr>
            </w:pPr>
            <w:r>
              <w:rPr>
                <w:rFonts w:hint="eastAsia"/>
                <w:kern w:val="0"/>
              </w:rPr>
              <w:t>生产工艺危险性</w:t>
            </w:r>
            <w:r>
              <w:rPr>
                <w:kern w:val="0"/>
              </w:rPr>
              <w:t>（</w:t>
            </w:r>
            <w:r>
              <w:rPr>
                <w:kern w:val="0"/>
              </w:rPr>
              <w:t>10</w:t>
            </w:r>
            <w:r>
              <w:rPr>
                <w:kern w:val="0"/>
              </w:rPr>
              <w:t>分）</w:t>
            </w:r>
          </w:p>
        </w:tc>
        <w:tc>
          <w:tcPr>
            <w:tcW w:w="1167" w:type="dxa"/>
          </w:tcPr>
          <w:p w:rsidR="00606E76" w:rsidRDefault="00D67908">
            <w:pPr>
              <w:pStyle w:val="B0"/>
              <w:spacing w:line="240" w:lineRule="auto"/>
              <w:rPr>
                <w:kern w:val="0"/>
              </w:rPr>
            </w:pPr>
            <w:r>
              <w:rPr>
                <w:rFonts w:hint="eastAsia"/>
                <w:kern w:val="0"/>
              </w:rPr>
              <w:t>10</w:t>
            </w:r>
          </w:p>
        </w:tc>
      </w:tr>
      <w:tr w:rsidR="00606E76" w:rsidTr="00606E76">
        <w:tc>
          <w:tcPr>
            <w:tcW w:w="1787" w:type="dxa"/>
            <w:vMerge w:val="restart"/>
          </w:tcPr>
          <w:p w:rsidR="00606E76" w:rsidRDefault="00D67908">
            <w:pPr>
              <w:pStyle w:val="B0"/>
              <w:spacing w:line="240" w:lineRule="auto"/>
              <w:rPr>
                <w:kern w:val="0"/>
              </w:rPr>
            </w:pPr>
            <w:r>
              <w:rPr>
                <w:kern w:val="0"/>
              </w:rPr>
              <w:t>安全</w:t>
            </w:r>
            <w:r>
              <w:rPr>
                <w:rFonts w:hint="eastAsia"/>
                <w:kern w:val="0"/>
              </w:rPr>
              <w:t>及设备质量管理</w:t>
            </w:r>
            <w:r>
              <w:rPr>
                <w:kern w:val="0"/>
              </w:rPr>
              <w:t>（</w:t>
            </w:r>
            <w:r>
              <w:rPr>
                <w:rFonts w:hint="eastAsia"/>
                <w:kern w:val="0"/>
              </w:rPr>
              <w:t>3</w:t>
            </w:r>
            <w:r>
              <w:rPr>
                <w:kern w:val="0"/>
              </w:rPr>
              <w:t>0</w:t>
            </w:r>
            <w:r>
              <w:rPr>
                <w:rFonts w:hint="eastAsia"/>
                <w:kern w:val="0"/>
              </w:rPr>
              <w:t>分）</w:t>
            </w:r>
          </w:p>
        </w:tc>
        <w:tc>
          <w:tcPr>
            <w:tcW w:w="5466" w:type="dxa"/>
          </w:tcPr>
          <w:p w:rsidR="00606E76" w:rsidRDefault="00D67908">
            <w:pPr>
              <w:pStyle w:val="B0"/>
              <w:spacing w:line="240" w:lineRule="auto"/>
              <w:rPr>
                <w:kern w:val="0"/>
              </w:rPr>
            </w:pPr>
            <w:r>
              <w:rPr>
                <w:rFonts w:hint="eastAsia"/>
                <w:kern w:val="0"/>
              </w:rPr>
              <w:t>安全管理</w:t>
            </w:r>
          </w:p>
        </w:tc>
        <w:tc>
          <w:tcPr>
            <w:tcW w:w="1167" w:type="dxa"/>
          </w:tcPr>
          <w:p w:rsidR="00606E76" w:rsidRDefault="00D67908">
            <w:pPr>
              <w:pStyle w:val="B0"/>
              <w:spacing w:line="240" w:lineRule="auto"/>
              <w:rPr>
                <w:kern w:val="0"/>
              </w:rPr>
            </w:pPr>
            <w:r>
              <w:rPr>
                <w:rFonts w:hint="eastAsia"/>
                <w:kern w:val="0"/>
              </w:rPr>
              <w:t>15</w:t>
            </w:r>
          </w:p>
        </w:tc>
      </w:tr>
      <w:tr w:rsidR="00606E76" w:rsidTr="00606E76">
        <w:tc>
          <w:tcPr>
            <w:tcW w:w="1787" w:type="dxa"/>
            <w:vMerge/>
          </w:tcPr>
          <w:p w:rsidR="00606E76" w:rsidRDefault="00606E76">
            <w:pPr>
              <w:pStyle w:val="B0"/>
              <w:spacing w:line="240" w:lineRule="auto"/>
              <w:rPr>
                <w:kern w:val="0"/>
              </w:rPr>
            </w:pPr>
          </w:p>
        </w:tc>
        <w:tc>
          <w:tcPr>
            <w:tcW w:w="5466" w:type="dxa"/>
          </w:tcPr>
          <w:p w:rsidR="00606E76" w:rsidRDefault="00D67908">
            <w:pPr>
              <w:pStyle w:val="B0"/>
              <w:spacing w:line="240" w:lineRule="auto"/>
              <w:rPr>
                <w:kern w:val="0"/>
              </w:rPr>
            </w:pPr>
            <w:r>
              <w:rPr>
                <w:rFonts w:hint="eastAsia"/>
                <w:kern w:val="0"/>
              </w:rPr>
              <w:t>设备质量管理</w:t>
            </w:r>
          </w:p>
        </w:tc>
        <w:tc>
          <w:tcPr>
            <w:tcW w:w="1167" w:type="dxa"/>
          </w:tcPr>
          <w:p w:rsidR="00606E76" w:rsidRDefault="00D67908">
            <w:pPr>
              <w:pStyle w:val="B0"/>
              <w:spacing w:line="240" w:lineRule="auto"/>
              <w:rPr>
                <w:kern w:val="0"/>
              </w:rPr>
            </w:pPr>
            <w:r>
              <w:rPr>
                <w:rFonts w:hint="eastAsia"/>
                <w:kern w:val="0"/>
              </w:rPr>
              <w:t>15</w:t>
            </w:r>
          </w:p>
        </w:tc>
      </w:tr>
      <w:tr w:rsidR="00606E76" w:rsidTr="00606E76">
        <w:tc>
          <w:tcPr>
            <w:tcW w:w="1787" w:type="dxa"/>
            <w:vMerge w:val="restart"/>
          </w:tcPr>
          <w:p w:rsidR="00606E76" w:rsidRDefault="00D67908">
            <w:pPr>
              <w:pStyle w:val="B0"/>
              <w:spacing w:line="240" w:lineRule="auto"/>
              <w:rPr>
                <w:kern w:val="0"/>
              </w:rPr>
            </w:pPr>
            <w:r>
              <w:rPr>
                <w:kern w:val="0"/>
              </w:rPr>
              <w:t>环境风险</w:t>
            </w:r>
            <w:r>
              <w:rPr>
                <w:rFonts w:hint="eastAsia"/>
                <w:kern w:val="0"/>
              </w:rPr>
              <w:t>防控措施</w:t>
            </w:r>
            <w:r>
              <w:rPr>
                <w:kern w:val="0"/>
              </w:rPr>
              <w:t>（</w:t>
            </w:r>
            <w:r>
              <w:rPr>
                <w:rFonts w:hint="eastAsia"/>
                <w:kern w:val="0"/>
              </w:rPr>
              <w:t>6</w:t>
            </w:r>
            <w:r>
              <w:rPr>
                <w:kern w:val="0"/>
              </w:rPr>
              <w:t>0</w:t>
            </w:r>
            <w:r>
              <w:rPr>
                <w:kern w:val="0"/>
              </w:rPr>
              <w:t>分）</w:t>
            </w:r>
          </w:p>
        </w:tc>
        <w:tc>
          <w:tcPr>
            <w:tcW w:w="5466" w:type="dxa"/>
          </w:tcPr>
          <w:p w:rsidR="00606E76" w:rsidRDefault="00D67908">
            <w:pPr>
              <w:pStyle w:val="B0"/>
              <w:spacing w:line="240" w:lineRule="auto"/>
              <w:rPr>
                <w:kern w:val="0"/>
              </w:rPr>
            </w:pPr>
            <w:r>
              <w:rPr>
                <w:rFonts w:hint="eastAsia"/>
                <w:kern w:val="0"/>
              </w:rPr>
              <w:t>环境风险监测预警措施</w:t>
            </w:r>
          </w:p>
        </w:tc>
        <w:tc>
          <w:tcPr>
            <w:tcW w:w="1167" w:type="dxa"/>
          </w:tcPr>
          <w:p w:rsidR="00606E76" w:rsidRDefault="00D67908">
            <w:pPr>
              <w:pStyle w:val="B0"/>
              <w:spacing w:line="240" w:lineRule="auto"/>
              <w:rPr>
                <w:kern w:val="0"/>
              </w:rPr>
            </w:pPr>
            <w:r>
              <w:rPr>
                <w:kern w:val="0"/>
              </w:rPr>
              <w:t>10</w:t>
            </w:r>
          </w:p>
        </w:tc>
      </w:tr>
      <w:tr w:rsidR="00606E76" w:rsidTr="00606E76">
        <w:tc>
          <w:tcPr>
            <w:tcW w:w="1787" w:type="dxa"/>
            <w:vMerge/>
          </w:tcPr>
          <w:p w:rsidR="00606E76" w:rsidRDefault="00606E76">
            <w:pPr>
              <w:pStyle w:val="B0"/>
              <w:spacing w:line="240" w:lineRule="auto"/>
              <w:rPr>
                <w:kern w:val="0"/>
              </w:rPr>
            </w:pPr>
          </w:p>
        </w:tc>
        <w:tc>
          <w:tcPr>
            <w:tcW w:w="5466" w:type="dxa"/>
          </w:tcPr>
          <w:p w:rsidR="00606E76" w:rsidRDefault="00D67908">
            <w:pPr>
              <w:pStyle w:val="B0"/>
              <w:spacing w:line="240" w:lineRule="auto"/>
              <w:rPr>
                <w:kern w:val="0"/>
              </w:rPr>
            </w:pPr>
            <w:r>
              <w:rPr>
                <w:rFonts w:hint="eastAsia"/>
                <w:kern w:val="0"/>
              </w:rPr>
              <w:t>环境风险防控措施有效性</w:t>
            </w:r>
          </w:p>
        </w:tc>
        <w:tc>
          <w:tcPr>
            <w:tcW w:w="1167" w:type="dxa"/>
          </w:tcPr>
          <w:p w:rsidR="00606E76" w:rsidRDefault="00D67908">
            <w:pPr>
              <w:pStyle w:val="B0"/>
              <w:spacing w:line="240" w:lineRule="auto"/>
              <w:rPr>
                <w:kern w:val="0"/>
              </w:rPr>
            </w:pPr>
            <w:r>
              <w:rPr>
                <w:kern w:val="0"/>
              </w:rPr>
              <w:t>30</w:t>
            </w:r>
          </w:p>
        </w:tc>
      </w:tr>
      <w:tr w:rsidR="00606E76" w:rsidTr="00606E76">
        <w:tc>
          <w:tcPr>
            <w:tcW w:w="1787" w:type="dxa"/>
            <w:vMerge/>
          </w:tcPr>
          <w:p w:rsidR="00606E76" w:rsidRDefault="00606E76">
            <w:pPr>
              <w:pStyle w:val="B0"/>
              <w:spacing w:line="240" w:lineRule="auto"/>
              <w:rPr>
                <w:kern w:val="0"/>
              </w:rPr>
            </w:pPr>
          </w:p>
        </w:tc>
        <w:tc>
          <w:tcPr>
            <w:tcW w:w="5466" w:type="dxa"/>
          </w:tcPr>
          <w:p w:rsidR="00606E76" w:rsidRDefault="00D67908">
            <w:pPr>
              <w:pStyle w:val="B0"/>
              <w:spacing w:line="240" w:lineRule="auto"/>
              <w:rPr>
                <w:kern w:val="0"/>
              </w:rPr>
            </w:pPr>
            <w:r>
              <w:rPr>
                <w:rFonts w:hint="eastAsia"/>
                <w:kern w:val="0"/>
              </w:rPr>
              <w:t>建设项目环境风险防控要求落实</w:t>
            </w:r>
          </w:p>
        </w:tc>
        <w:tc>
          <w:tcPr>
            <w:tcW w:w="1167" w:type="dxa"/>
          </w:tcPr>
          <w:p w:rsidR="00606E76" w:rsidRDefault="00D67908">
            <w:pPr>
              <w:pStyle w:val="B0"/>
              <w:spacing w:line="240" w:lineRule="auto"/>
              <w:rPr>
                <w:kern w:val="0"/>
              </w:rPr>
            </w:pPr>
            <w:r>
              <w:rPr>
                <w:kern w:val="0"/>
              </w:rPr>
              <w:t>10</w:t>
            </w:r>
          </w:p>
        </w:tc>
      </w:tr>
      <w:tr w:rsidR="00606E76" w:rsidTr="00606E76">
        <w:tc>
          <w:tcPr>
            <w:tcW w:w="1787" w:type="dxa"/>
            <w:vMerge/>
          </w:tcPr>
          <w:p w:rsidR="00606E76" w:rsidRDefault="00606E76">
            <w:pPr>
              <w:pStyle w:val="B0"/>
              <w:spacing w:line="240" w:lineRule="auto"/>
              <w:rPr>
                <w:kern w:val="0"/>
              </w:rPr>
            </w:pPr>
          </w:p>
        </w:tc>
        <w:tc>
          <w:tcPr>
            <w:tcW w:w="5466" w:type="dxa"/>
          </w:tcPr>
          <w:p w:rsidR="00606E76" w:rsidRDefault="00D67908">
            <w:pPr>
              <w:pStyle w:val="B0"/>
              <w:spacing w:line="240" w:lineRule="auto"/>
              <w:rPr>
                <w:kern w:val="0"/>
              </w:rPr>
            </w:pPr>
            <w:r>
              <w:rPr>
                <w:rFonts w:hint="eastAsia"/>
                <w:kern w:val="0"/>
              </w:rPr>
              <w:t>环境风险源事故现场</w:t>
            </w:r>
            <w:r>
              <w:rPr>
                <w:kern w:val="0"/>
              </w:rPr>
              <w:t>处置方案</w:t>
            </w:r>
          </w:p>
        </w:tc>
        <w:tc>
          <w:tcPr>
            <w:tcW w:w="1167" w:type="dxa"/>
          </w:tcPr>
          <w:p w:rsidR="00606E76" w:rsidRDefault="00D67908">
            <w:pPr>
              <w:pStyle w:val="B0"/>
              <w:spacing w:line="240" w:lineRule="auto"/>
              <w:rPr>
                <w:kern w:val="0"/>
              </w:rPr>
            </w:pPr>
            <w:r>
              <w:rPr>
                <w:kern w:val="0"/>
              </w:rPr>
              <w:t>10</w:t>
            </w:r>
          </w:p>
        </w:tc>
      </w:tr>
    </w:tbl>
    <w:p w:rsidR="00606E76" w:rsidRDefault="00D67908">
      <w:pPr>
        <w:pStyle w:val="B5"/>
        <w:spacing w:before="156"/>
      </w:pPr>
      <w:r>
        <w:t>表</w:t>
      </w:r>
      <w:r>
        <w:rPr>
          <w:rFonts w:hint="eastAsia"/>
          <w:b/>
          <w:bCs/>
        </w:rPr>
        <w:t>5.1-2</w:t>
      </w:r>
      <w:r>
        <w:t>环境风险控制水平</w:t>
      </w:r>
    </w:p>
    <w:tbl>
      <w:tblPr>
        <w:tblStyle w:val="B"/>
        <w:tblW w:w="8306" w:type="dxa"/>
        <w:tblLayout w:type="fixed"/>
        <w:tblLook w:val="04A0" w:firstRow="1" w:lastRow="0" w:firstColumn="1" w:lastColumn="0" w:noHBand="0" w:noVBand="1"/>
      </w:tblPr>
      <w:tblGrid>
        <w:gridCol w:w="4157"/>
        <w:gridCol w:w="4149"/>
      </w:tblGrid>
      <w:tr w:rsidR="00606E76" w:rsidTr="00606E76">
        <w:trPr>
          <w:cnfStyle w:val="100000000000" w:firstRow="1" w:lastRow="0" w:firstColumn="0" w:lastColumn="0" w:oddVBand="0" w:evenVBand="0" w:oddHBand="0" w:evenHBand="0" w:firstRowFirstColumn="0" w:firstRowLastColumn="0" w:lastRowFirstColumn="0" w:lastRowLastColumn="0"/>
          <w:trHeight w:val="284"/>
        </w:trPr>
        <w:tc>
          <w:tcPr>
            <w:tcW w:w="4157" w:type="dxa"/>
            <w:vAlign w:val="top"/>
          </w:tcPr>
          <w:p w:rsidR="00606E76" w:rsidRDefault="00D67908">
            <w:pPr>
              <w:rPr>
                <w:kern w:val="0"/>
                <w:szCs w:val="20"/>
              </w:rPr>
            </w:pPr>
            <w:r>
              <w:rPr>
                <w:rFonts w:hint="eastAsia"/>
                <w:kern w:val="0"/>
                <w:szCs w:val="20"/>
              </w:rPr>
              <w:t>环境风险控制水平值（</w:t>
            </w:r>
            <w:r>
              <w:rPr>
                <w:rFonts w:hint="eastAsia"/>
                <w:kern w:val="0"/>
                <w:szCs w:val="20"/>
              </w:rPr>
              <w:t>M</w:t>
            </w:r>
            <w:r>
              <w:rPr>
                <w:rFonts w:hint="eastAsia"/>
                <w:kern w:val="0"/>
                <w:szCs w:val="20"/>
              </w:rPr>
              <w:t>）</w:t>
            </w:r>
          </w:p>
        </w:tc>
        <w:tc>
          <w:tcPr>
            <w:tcW w:w="4149" w:type="dxa"/>
            <w:vAlign w:val="top"/>
          </w:tcPr>
          <w:p w:rsidR="00606E76" w:rsidRDefault="00D67908">
            <w:pPr>
              <w:rPr>
                <w:kern w:val="0"/>
                <w:szCs w:val="20"/>
              </w:rPr>
            </w:pPr>
            <w:r>
              <w:rPr>
                <w:rFonts w:hint="eastAsia"/>
                <w:kern w:val="0"/>
                <w:szCs w:val="20"/>
              </w:rPr>
              <w:t>环境风险控制水平类型</w:t>
            </w:r>
          </w:p>
        </w:tc>
      </w:tr>
      <w:tr w:rsidR="00606E76" w:rsidTr="00606E76">
        <w:trPr>
          <w:trHeight w:val="284"/>
        </w:trPr>
        <w:tc>
          <w:tcPr>
            <w:tcW w:w="4157" w:type="dxa"/>
            <w:vAlign w:val="top"/>
          </w:tcPr>
          <w:p w:rsidR="00606E76" w:rsidRDefault="00D67908">
            <w:pPr>
              <w:rPr>
                <w:kern w:val="0"/>
                <w:szCs w:val="20"/>
              </w:rPr>
            </w:pPr>
            <w:r>
              <w:rPr>
                <w:rFonts w:hint="eastAsia"/>
                <w:kern w:val="0"/>
                <w:szCs w:val="20"/>
              </w:rPr>
              <w:t>M</w:t>
            </w:r>
            <w:r>
              <w:rPr>
                <w:rFonts w:hint="eastAsia"/>
                <w:kern w:val="0"/>
                <w:szCs w:val="20"/>
              </w:rPr>
              <w:t>＜</w:t>
            </w:r>
            <w:r>
              <w:rPr>
                <w:rFonts w:hint="eastAsia"/>
                <w:kern w:val="0"/>
                <w:szCs w:val="20"/>
              </w:rPr>
              <w:t>15</w:t>
            </w:r>
          </w:p>
        </w:tc>
        <w:tc>
          <w:tcPr>
            <w:tcW w:w="4149" w:type="dxa"/>
            <w:vAlign w:val="top"/>
          </w:tcPr>
          <w:p w:rsidR="00606E76" w:rsidRDefault="00D67908">
            <w:pPr>
              <w:rPr>
                <w:kern w:val="0"/>
                <w:szCs w:val="20"/>
              </w:rPr>
            </w:pPr>
            <w:r>
              <w:rPr>
                <w:rFonts w:hint="eastAsia"/>
                <w:kern w:val="0"/>
                <w:szCs w:val="20"/>
              </w:rPr>
              <w:t>M1</w:t>
            </w:r>
          </w:p>
        </w:tc>
      </w:tr>
      <w:tr w:rsidR="00606E76" w:rsidTr="00606E76">
        <w:trPr>
          <w:trHeight w:val="284"/>
        </w:trPr>
        <w:tc>
          <w:tcPr>
            <w:tcW w:w="4157" w:type="dxa"/>
            <w:vAlign w:val="top"/>
          </w:tcPr>
          <w:p w:rsidR="00606E76" w:rsidRDefault="00D67908">
            <w:pPr>
              <w:rPr>
                <w:kern w:val="0"/>
                <w:szCs w:val="20"/>
              </w:rPr>
            </w:pPr>
            <w:r>
              <w:rPr>
                <w:rFonts w:hint="eastAsia"/>
                <w:kern w:val="0"/>
                <w:szCs w:val="20"/>
              </w:rPr>
              <w:t>15</w:t>
            </w:r>
            <w:r>
              <w:rPr>
                <w:rFonts w:hint="eastAsia"/>
                <w:kern w:val="0"/>
                <w:szCs w:val="20"/>
              </w:rPr>
              <w:t>≤</w:t>
            </w:r>
            <w:r>
              <w:rPr>
                <w:rFonts w:hint="eastAsia"/>
                <w:kern w:val="0"/>
                <w:szCs w:val="20"/>
              </w:rPr>
              <w:t>M</w:t>
            </w:r>
            <w:r>
              <w:rPr>
                <w:rFonts w:hint="eastAsia"/>
                <w:kern w:val="0"/>
                <w:szCs w:val="20"/>
              </w:rPr>
              <w:t>＜</w:t>
            </w:r>
            <w:r>
              <w:rPr>
                <w:rFonts w:hint="eastAsia"/>
                <w:kern w:val="0"/>
                <w:szCs w:val="20"/>
              </w:rPr>
              <w:t>30</w:t>
            </w:r>
          </w:p>
        </w:tc>
        <w:tc>
          <w:tcPr>
            <w:tcW w:w="4149" w:type="dxa"/>
            <w:vAlign w:val="top"/>
          </w:tcPr>
          <w:p w:rsidR="00606E76" w:rsidRDefault="00D67908">
            <w:pPr>
              <w:rPr>
                <w:kern w:val="0"/>
                <w:szCs w:val="20"/>
              </w:rPr>
            </w:pPr>
            <w:r>
              <w:rPr>
                <w:rFonts w:hint="eastAsia"/>
                <w:kern w:val="0"/>
                <w:szCs w:val="20"/>
              </w:rPr>
              <w:t>M2</w:t>
            </w:r>
          </w:p>
        </w:tc>
      </w:tr>
      <w:tr w:rsidR="00606E76" w:rsidTr="00606E76">
        <w:trPr>
          <w:trHeight w:val="284"/>
        </w:trPr>
        <w:tc>
          <w:tcPr>
            <w:tcW w:w="4157" w:type="dxa"/>
            <w:vAlign w:val="top"/>
          </w:tcPr>
          <w:p w:rsidR="00606E76" w:rsidRDefault="00D67908">
            <w:pPr>
              <w:rPr>
                <w:kern w:val="0"/>
                <w:szCs w:val="20"/>
              </w:rPr>
            </w:pPr>
            <w:r>
              <w:rPr>
                <w:rFonts w:hint="eastAsia"/>
                <w:kern w:val="0"/>
                <w:szCs w:val="20"/>
              </w:rPr>
              <w:t>30</w:t>
            </w:r>
            <w:r>
              <w:rPr>
                <w:rFonts w:hint="eastAsia"/>
                <w:kern w:val="0"/>
                <w:szCs w:val="20"/>
              </w:rPr>
              <w:t>≤</w:t>
            </w:r>
            <w:r>
              <w:rPr>
                <w:rFonts w:hint="eastAsia"/>
                <w:kern w:val="0"/>
                <w:szCs w:val="20"/>
              </w:rPr>
              <w:t>M</w:t>
            </w:r>
            <w:r>
              <w:rPr>
                <w:rFonts w:hint="eastAsia"/>
                <w:kern w:val="0"/>
                <w:szCs w:val="20"/>
              </w:rPr>
              <w:t>＜</w:t>
            </w:r>
            <w:r>
              <w:rPr>
                <w:rFonts w:hint="eastAsia"/>
                <w:kern w:val="0"/>
                <w:szCs w:val="20"/>
              </w:rPr>
              <w:t>50</w:t>
            </w:r>
          </w:p>
        </w:tc>
        <w:tc>
          <w:tcPr>
            <w:tcW w:w="4149" w:type="dxa"/>
            <w:vAlign w:val="top"/>
          </w:tcPr>
          <w:p w:rsidR="00606E76" w:rsidRDefault="00D67908">
            <w:pPr>
              <w:rPr>
                <w:kern w:val="0"/>
                <w:szCs w:val="20"/>
              </w:rPr>
            </w:pPr>
            <w:r>
              <w:rPr>
                <w:rFonts w:hint="eastAsia"/>
                <w:kern w:val="0"/>
                <w:szCs w:val="20"/>
              </w:rPr>
              <w:t>M3</w:t>
            </w:r>
          </w:p>
        </w:tc>
      </w:tr>
      <w:tr w:rsidR="00606E76" w:rsidTr="00606E76">
        <w:trPr>
          <w:trHeight w:val="284"/>
        </w:trPr>
        <w:tc>
          <w:tcPr>
            <w:tcW w:w="4157" w:type="dxa"/>
            <w:vAlign w:val="top"/>
          </w:tcPr>
          <w:p w:rsidR="00606E76" w:rsidRDefault="00D67908">
            <w:pPr>
              <w:rPr>
                <w:kern w:val="0"/>
                <w:szCs w:val="20"/>
              </w:rPr>
            </w:pPr>
            <w:r>
              <w:rPr>
                <w:rFonts w:hint="eastAsia"/>
                <w:kern w:val="0"/>
                <w:szCs w:val="20"/>
              </w:rPr>
              <w:t>M</w:t>
            </w:r>
            <w:r>
              <w:rPr>
                <w:rFonts w:hint="eastAsia"/>
                <w:kern w:val="0"/>
                <w:szCs w:val="20"/>
              </w:rPr>
              <w:t>≥</w:t>
            </w:r>
            <w:r>
              <w:rPr>
                <w:rFonts w:hint="eastAsia"/>
                <w:kern w:val="0"/>
                <w:szCs w:val="20"/>
              </w:rPr>
              <w:t>50</w:t>
            </w:r>
          </w:p>
        </w:tc>
        <w:tc>
          <w:tcPr>
            <w:tcW w:w="4149" w:type="dxa"/>
            <w:vAlign w:val="top"/>
          </w:tcPr>
          <w:p w:rsidR="00606E76" w:rsidRDefault="00D67908">
            <w:pPr>
              <w:rPr>
                <w:kern w:val="0"/>
                <w:szCs w:val="20"/>
              </w:rPr>
            </w:pPr>
            <w:r>
              <w:rPr>
                <w:rFonts w:hint="eastAsia"/>
                <w:kern w:val="0"/>
                <w:szCs w:val="20"/>
              </w:rPr>
              <w:t>M4</w:t>
            </w:r>
          </w:p>
        </w:tc>
      </w:tr>
    </w:tbl>
    <w:p w:rsidR="00606E76" w:rsidRDefault="00D67908">
      <w:pPr>
        <w:pStyle w:val="B7"/>
        <w:spacing w:line="360" w:lineRule="auto"/>
      </w:pPr>
      <w:r>
        <w:rPr>
          <w:rFonts w:hint="eastAsia"/>
        </w:rPr>
        <w:t>（</w:t>
      </w:r>
      <w:r>
        <w:rPr>
          <w:rFonts w:hint="eastAsia"/>
        </w:rPr>
        <w:t>1</w:t>
      </w:r>
      <w:r>
        <w:rPr>
          <w:rFonts w:hint="eastAsia"/>
        </w:rPr>
        <w:t>）生产工艺危险性</w:t>
      </w:r>
    </w:p>
    <w:p w:rsidR="00606E76" w:rsidRDefault="00D67908">
      <w:pPr>
        <w:pStyle w:val="B7"/>
        <w:spacing w:line="360" w:lineRule="auto"/>
      </w:pPr>
      <w:r>
        <w:rPr>
          <w:rFonts w:hint="eastAsia"/>
        </w:rPr>
        <w:lastRenderedPageBreak/>
        <w:t>按照下表评估风险源生产工艺危险性情况</w:t>
      </w:r>
    </w:p>
    <w:p w:rsidR="00606E76" w:rsidRDefault="00D67908">
      <w:pPr>
        <w:pStyle w:val="B5"/>
        <w:spacing w:before="156"/>
      </w:pPr>
      <w:r>
        <w:t>表</w:t>
      </w:r>
      <w:r>
        <w:rPr>
          <w:rFonts w:hint="eastAsia"/>
          <w:b/>
          <w:bCs/>
        </w:rPr>
        <w:t>5.1-3</w:t>
      </w:r>
      <w:r>
        <w:t>环境风险源生产工艺危险性评估</w:t>
      </w:r>
    </w:p>
    <w:tbl>
      <w:tblPr>
        <w:tblStyle w:val="B"/>
        <w:tblW w:w="8420" w:type="dxa"/>
        <w:tblLayout w:type="fixed"/>
        <w:tblLook w:val="04A0" w:firstRow="1" w:lastRow="0" w:firstColumn="1" w:lastColumn="0" w:noHBand="0" w:noVBand="1"/>
      </w:tblPr>
      <w:tblGrid>
        <w:gridCol w:w="6970"/>
        <w:gridCol w:w="1450"/>
      </w:tblGrid>
      <w:tr w:rsidR="00606E76" w:rsidTr="00606E76">
        <w:trPr>
          <w:cnfStyle w:val="100000000000" w:firstRow="1" w:lastRow="0" w:firstColumn="0" w:lastColumn="0" w:oddVBand="0" w:evenVBand="0" w:oddHBand="0" w:evenHBand="0" w:firstRowFirstColumn="0" w:firstRowLastColumn="0" w:lastRowFirstColumn="0" w:lastRowLastColumn="0"/>
        </w:trPr>
        <w:tc>
          <w:tcPr>
            <w:tcW w:w="6970" w:type="dxa"/>
          </w:tcPr>
          <w:p w:rsidR="00606E76" w:rsidRDefault="00D67908">
            <w:pPr>
              <w:rPr>
                <w:kern w:val="0"/>
                <w:szCs w:val="20"/>
              </w:rPr>
            </w:pPr>
            <w:r>
              <w:rPr>
                <w:rFonts w:hint="eastAsia"/>
                <w:kern w:val="0"/>
                <w:szCs w:val="20"/>
              </w:rPr>
              <w:t>评估依据</w:t>
            </w:r>
          </w:p>
        </w:tc>
        <w:tc>
          <w:tcPr>
            <w:tcW w:w="1450" w:type="dxa"/>
          </w:tcPr>
          <w:p w:rsidR="00606E76" w:rsidRDefault="00D67908">
            <w:pPr>
              <w:rPr>
                <w:kern w:val="0"/>
                <w:szCs w:val="20"/>
              </w:rPr>
            </w:pPr>
            <w:r>
              <w:rPr>
                <w:rFonts w:hint="eastAsia"/>
                <w:kern w:val="0"/>
                <w:szCs w:val="20"/>
              </w:rPr>
              <w:t>分值</w:t>
            </w:r>
          </w:p>
        </w:tc>
      </w:tr>
      <w:tr w:rsidR="00606E76" w:rsidTr="00606E76">
        <w:tc>
          <w:tcPr>
            <w:tcW w:w="6970" w:type="dxa"/>
          </w:tcPr>
          <w:p w:rsidR="00606E76" w:rsidRDefault="00D67908">
            <w:pPr>
              <w:adjustRightInd w:val="0"/>
              <w:snapToGrid w:val="0"/>
              <w:jc w:val="left"/>
              <w:rPr>
                <w:kern w:val="0"/>
                <w:szCs w:val="20"/>
              </w:rPr>
            </w:pPr>
            <w:r>
              <w:rPr>
                <w:kern w:val="0"/>
                <w:szCs w:val="20"/>
              </w:rPr>
              <w:t>涉及</w:t>
            </w:r>
            <w:r>
              <w:rPr>
                <w:rFonts w:hint="eastAsia"/>
                <w:kern w:val="0"/>
                <w:szCs w:val="20"/>
              </w:rPr>
              <w:t>涉及光气及光气化工艺、电解工艺（氯碱）、氯化工艺、硝化工艺、合成氨工艺、裂解（裂化）工艺、氟化工艺、加氢工艺、重氮化工艺、氧化工艺、过氧化工艺、胺基化工艺、磺化工艺、聚合工艺、烷基化工艺、新型煤化工工艺、电石生产工艺、偶氮化工艺</w:t>
            </w:r>
            <w:r>
              <w:rPr>
                <w:kern w:val="0"/>
                <w:szCs w:val="20"/>
              </w:rPr>
              <w:t>；</w:t>
            </w:r>
          </w:p>
        </w:tc>
        <w:tc>
          <w:tcPr>
            <w:tcW w:w="1450" w:type="dxa"/>
          </w:tcPr>
          <w:p w:rsidR="00606E76" w:rsidRDefault="00D67908">
            <w:pPr>
              <w:adjustRightInd w:val="0"/>
              <w:snapToGrid w:val="0"/>
              <w:rPr>
                <w:kern w:val="0"/>
                <w:szCs w:val="20"/>
              </w:rPr>
            </w:pPr>
            <w:r>
              <w:rPr>
                <w:kern w:val="0"/>
                <w:szCs w:val="20"/>
              </w:rPr>
              <w:t>10</w:t>
            </w:r>
          </w:p>
        </w:tc>
      </w:tr>
      <w:tr w:rsidR="00606E76" w:rsidTr="00606E76">
        <w:tc>
          <w:tcPr>
            <w:tcW w:w="6970" w:type="dxa"/>
          </w:tcPr>
          <w:p w:rsidR="00606E76" w:rsidRDefault="00D67908">
            <w:pPr>
              <w:adjustRightInd w:val="0"/>
              <w:snapToGrid w:val="0"/>
              <w:jc w:val="left"/>
              <w:rPr>
                <w:kern w:val="0"/>
                <w:szCs w:val="20"/>
              </w:rPr>
            </w:pPr>
            <w:r>
              <w:rPr>
                <w:rFonts w:hint="eastAsia"/>
                <w:kern w:val="0"/>
                <w:szCs w:val="20"/>
              </w:rPr>
              <w:t>其他</w:t>
            </w:r>
            <w:r>
              <w:rPr>
                <w:kern w:val="0"/>
                <w:szCs w:val="20"/>
              </w:rPr>
              <w:t>高温</w:t>
            </w:r>
            <w:r>
              <w:rPr>
                <w:rFonts w:hint="eastAsia"/>
                <w:kern w:val="0"/>
                <w:szCs w:val="20"/>
              </w:rPr>
              <w:t>或</w:t>
            </w:r>
            <w:r>
              <w:rPr>
                <w:kern w:val="0"/>
                <w:szCs w:val="20"/>
              </w:rPr>
              <w:t>高压、</w:t>
            </w:r>
            <w:r>
              <w:rPr>
                <w:rFonts w:hint="eastAsia"/>
                <w:kern w:val="0"/>
                <w:szCs w:val="20"/>
              </w:rPr>
              <w:t>涉及</w:t>
            </w:r>
            <w:r>
              <w:rPr>
                <w:kern w:val="0"/>
                <w:szCs w:val="20"/>
              </w:rPr>
              <w:t>易燃易爆等物质的工艺过程</w:t>
            </w:r>
            <w:r>
              <w:rPr>
                <w:rFonts w:hint="eastAsia"/>
                <w:kern w:val="0"/>
                <w:szCs w:val="20"/>
              </w:rPr>
              <w:t>a</w:t>
            </w:r>
            <w:r>
              <w:rPr>
                <w:kern w:val="0"/>
                <w:szCs w:val="20"/>
              </w:rPr>
              <w:t>；</w:t>
            </w:r>
          </w:p>
        </w:tc>
        <w:tc>
          <w:tcPr>
            <w:tcW w:w="1450" w:type="dxa"/>
          </w:tcPr>
          <w:p w:rsidR="00606E76" w:rsidRDefault="00D67908">
            <w:pPr>
              <w:adjustRightInd w:val="0"/>
              <w:snapToGrid w:val="0"/>
              <w:rPr>
                <w:kern w:val="0"/>
                <w:szCs w:val="20"/>
              </w:rPr>
            </w:pPr>
            <w:r>
              <w:rPr>
                <w:kern w:val="0"/>
                <w:szCs w:val="20"/>
              </w:rPr>
              <w:t>5</w:t>
            </w:r>
          </w:p>
        </w:tc>
      </w:tr>
      <w:tr w:rsidR="00606E76" w:rsidTr="00606E76">
        <w:tc>
          <w:tcPr>
            <w:tcW w:w="6970" w:type="dxa"/>
          </w:tcPr>
          <w:p w:rsidR="00606E76" w:rsidRDefault="00D67908">
            <w:pPr>
              <w:adjustRightInd w:val="0"/>
              <w:snapToGrid w:val="0"/>
              <w:jc w:val="left"/>
              <w:rPr>
                <w:kern w:val="0"/>
                <w:szCs w:val="20"/>
              </w:rPr>
            </w:pPr>
            <w:r>
              <w:rPr>
                <w:rFonts w:hint="eastAsia"/>
                <w:kern w:val="0"/>
                <w:szCs w:val="20"/>
              </w:rPr>
              <w:t>具有国家规定限期淘汰的工艺名录和设备</w:t>
            </w:r>
            <w:r>
              <w:rPr>
                <w:rFonts w:hint="eastAsia"/>
                <w:kern w:val="0"/>
                <w:szCs w:val="20"/>
              </w:rPr>
              <w:t>b</w:t>
            </w:r>
            <w:r>
              <w:rPr>
                <w:rFonts w:hint="eastAsia"/>
                <w:kern w:val="0"/>
                <w:szCs w:val="20"/>
              </w:rPr>
              <w:t>；</w:t>
            </w:r>
          </w:p>
        </w:tc>
        <w:tc>
          <w:tcPr>
            <w:tcW w:w="1450" w:type="dxa"/>
          </w:tcPr>
          <w:p w:rsidR="00606E76" w:rsidRDefault="00D67908">
            <w:pPr>
              <w:adjustRightInd w:val="0"/>
              <w:snapToGrid w:val="0"/>
              <w:rPr>
                <w:kern w:val="0"/>
                <w:szCs w:val="20"/>
              </w:rPr>
            </w:pPr>
            <w:r>
              <w:rPr>
                <w:rFonts w:hint="eastAsia"/>
                <w:kern w:val="0"/>
                <w:szCs w:val="20"/>
              </w:rPr>
              <w:t>5</w:t>
            </w:r>
          </w:p>
        </w:tc>
      </w:tr>
      <w:tr w:rsidR="00606E76" w:rsidTr="00606E76">
        <w:tc>
          <w:tcPr>
            <w:tcW w:w="6970" w:type="dxa"/>
          </w:tcPr>
          <w:p w:rsidR="00606E76" w:rsidRDefault="00D67908">
            <w:pPr>
              <w:adjustRightInd w:val="0"/>
              <w:snapToGrid w:val="0"/>
              <w:jc w:val="left"/>
              <w:rPr>
                <w:kern w:val="0"/>
                <w:szCs w:val="20"/>
              </w:rPr>
            </w:pPr>
            <w:r>
              <w:rPr>
                <w:kern w:val="0"/>
                <w:szCs w:val="20"/>
              </w:rPr>
              <w:t>不涉及以上危险工艺过程或国家规定的禁用工艺</w:t>
            </w:r>
            <w:r>
              <w:rPr>
                <w:kern w:val="0"/>
                <w:szCs w:val="20"/>
              </w:rPr>
              <w:t>/</w:t>
            </w:r>
            <w:r>
              <w:rPr>
                <w:kern w:val="0"/>
                <w:szCs w:val="20"/>
              </w:rPr>
              <w:t>设备。</w:t>
            </w:r>
          </w:p>
        </w:tc>
        <w:tc>
          <w:tcPr>
            <w:tcW w:w="1450" w:type="dxa"/>
          </w:tcPr>
          <w:p w:rsidR="00606E76" w:rsidRDefault="00D67908">
            <w:pPr>
              <w:adjustRightInd w:val="0"/>
              <w:snapToGrid w:val="0"/>
              <w:rPr>
                <w:kern w:val="0"/>
                <w:szCs w:val="20"/>
              </w:rPr>
            </w:pPr>
            <w:r>
              <w:rPr>
                <w:kern w:val="0"/>
                <w:szCs w:val="20"/>
              </w:rPr>
              <w:t>0</w:t>
            </w:r>
          </w:p>
        </w:tc>
      </w:tr>
      <w:tr w:rsidR="00606E76" w:rsidTr="00606E76">
        <w:tc>
          <w:tcPr>
            <w:tcW w:w="8420" w:type="dxa"/>
            <w:gridSpan w:val="2"/>
          </w:tcPr>
          <w:p w:rsidR="00606E76" w:rsidRDefault="00D67908">
            <w:pPr>
              <w:adjustRightInd w:val="0"/>
              <w:snapToGrid w:val="0"/>
              <w:jc w:val="left"/>
              <w:rPr>
                <w:kern w:val="0"/>
                <w:szCs w:val="20"/>
              </w:rPr>
            </w:pPr>
            <w:r>
              <w:rPr>
                <w:rFonts w:hint="eastAsia"/>
                <w:kern w:val="0"/>
                <w:szCs w:val="20"/>
              </w:rPr>
              <w:t>注：</w:t>
            </w:r>
            <w:r>
              <w:rPr>
                <w:kern w:val="0"/>
                <w:szCs w:val="20"/>
              </w:rPr>
              <w:t>a</w:t>
            </w:r>
            <w:r>
              <w:rPr>
                <w:rFonts w:hint="eastAsia"/>
                <w:kern w:val="0"/>
                <w:szCs w:val="20"/>
              </w:rPr>
              <w:t>高温指工艺温度≥</w:t>
            </w:r>
            <w:r>
              <w:rPr>
                <w:rFonts w:hint="eastAsia"/>
                <w:kern w:val="0"/>
                <w:szCs w:val="20"/>
              </w:rPr>
              <w:t>300</w:t>
            </w:r>
            <w:r>
              <w:rPr>
                <w:rFonts w:hint="eastAsia"/>
                <w:kern w:val="0"/>
                <w:szCs w:val="20"/>
              </w:rPr>
              <w:t>℃，高压指压力容器的设计压力</w:t>
            </w:r>
            <w:r>
              <w:rPr>
                <w:rFonts w:hint="eastAsia"/>
                <w:kern w:val="0"/>
                <w:szCs w:val="20"/>
              </w:rPr>
              <w:t>(p)</w:t>
            </w:r>
            <w:r>
              <w:rPr>
                <w:rFonts w:hint="eastAsia"/>
                <w:kern w:val="0"/>
                <w:szCs w:val="20"/>
              </w:rPr>
              <w:t>≥</w:t>
            </w:r>
            <w:r>
              <w:rPr>
                <w:rFonts w:hint="eastAsia"/>
                <w:kern w:val="0"/>
                <w:szCs w:val="20"/>
              </w:rPr>
              <w:t>10.0MPa</w:t>
            </w:r>
            <w:r>
              <w:rPr>
                <w:rFonts w:hint="eastAsia"/>
                <w:kern w:val="0"/>
                <w:szCs w:val="20"/>
              </w:rPr>
              <w:t>，易燃易爆等物质是指按照</w:t>
            </w:r>
            <w:r>
              <w:rPr>
                <w:kern w:val="0"/>
                <w:szCs w:val="20"/>
              </w:rPr>
              <w:t>GB 30000.2</w:t>
            </w:r>
            <w:r>
              <w:rPr>
                <w:rFonts w:hint="eastAsia"/>
                <w:kern w:val="0"/>
                <w:szCs w:val="20"/>
              </w:rPr>
              <w:t>至</w:t>
            </w:r>
            <w:r>
              <w:rPr>
                <w:kern w:val="0"/>
                <w:szCs w:val="20"/>
              </w:rPr>
              <w:t>GB 30000.13</w:t>
            </w:r>
            <w:r>
              <w:rPr>
                <w:rFonts w:hint="eastAsia"/>
                <w:kern w:val="0"/>
                <w:szCs w:val="20"/>
              </w:rPr>
              <w:t>所确定的化学物质；</w:t>
            </w:r>
            <w:r>
              <w:rPr>
                <w:kern w:val="0"/>
                <w:szCs w:val="20"/>
              </w:rPr>
              <w:t>b</w:t>
            </w:r>
            <w:r>
              <w:rPr>
                <w:kern w:val="0"/>
                <w:szCs w:val="20"/>
              </w:rPr>
              <w:t>指</w:t>
            </w:r>
            <w:r>
              <w:rPr>
                <w:rFonts w:hint="eastAsia"/>
                <w:kern w:val="0"/>
                <w:szCs w:val="20"/>
              </w:rPr>
              <w:t>《产业结构调整指导目录》中有淘汰期限的淘汰类落后生产工艺装备。</w:t>
            </w:r>
          </w:p>
        </w:tc>
      </w:tr>
    </w:tbl>
    <w:p w:rsidR="00606E76" w:rsidRDefault="00D67908">
      <w:pPr>
        <w:pStyle w:val="B7"/>
        <w:spacing w:line="360" w:lineRule="auto"/>
      </w:pPr>
      <w:r>
        <w:rPr>
          <w:rFonts w:hint="eastAsia"/>
        </w:rPr>
        <w:t>（</w:t>
      </w:r>
      <w:r>
        <w:rPr>
          <w:rFonts w:hint="eastAsia"/>
        </w:rPr>
        <w:t>2</w:t>
      </w:r>
      <w:r>
        <w:rPr>
          <w:rFonts w:hint="eastAsia"/>
        </w:rPr>
        <w:t>）安全生产及设备质量管理</w:t>
      </w:r>
    </w:p>
    <w:p w:rsidR="00606E76" w:rsidRDefault="00D67908">
      <w:pPr>
        <w:pStyle w:val="B7"/>
        <w:spacing w:line="360" w:lineRule="auto"/>
      </w:pPr>
      <w:r>
        <w:t>按照表</w:t>
      </w:r>
      <w:r>
        <w:rPr>
          <w:rFonts w:hint="eastAsia"/>
        </w:rPr>
        <w:t>5.1-4</w:t>
      </w:r>
      <w:r>
        <w:t>对风险源安全生产控制情况进行评估。</w:t>
      </w:r>
    </w:p>
    <w:p w:rsidR="00606E76" w:rsidRDefault="00D67908">
      <w:pPr>
        <w:pStyle w:val="B5"/>
        <w:spacing w:before="156"/>
      </w:pPr>
      <w:r>
        <w:rPr>
          <w:rFonts w:hint="eastAsia"/>
        </w:rPr>
        <w:t>表</w:t>
      </w:r>
      <w:r>
        <w:rPr>
          <w:rFonts w:hint="eastAsia"/>
        </w:rPr>
        <w:t>5.1-4</w:t>
      </w:r>
      <w:r>
        <w:rPr>
          <w:rFonts w:hint="eastAsia"/>
        </w:rPr>
        <w:t>环境风险源安全生产及设备质量管理评估</w:t>
      </w:r>
    </w:p>
    <w:tbl>
      <w:tblPr>
        <w:tblStyle w:val="B"/>
        <w:tblW w:w="8420" w:type="dxa"/>
        <w:tblLayout w:type="fixed"/>
        <w:tblLook w:val="04A0" w:firstRow="1" w:lastRow="0" w:firstColumn="1" w:lastColumn="0" w:noHBand="0" w:noVBand="1"/>
      </w:tblPr>
      <w:tblGrid>
        <w:gridCol w:w="1227"/>
        <w:gridCol w:w="6445"/>
        <w:gridCol w:w="748"/>
      </w:tblGrid>
      <w:tr w:rsidR="00606E76" w:rsidTr="00606E76">
        <w:trPr>
          <w:cnfStyle w:val="100000000000" w:firstRow="1" w:lastRow="0" w:firstColumn="0" w:lastColumn="0" w:oddVBand="0" w:evenVBand="0" w:oddHBand="0" w:evenHBand="0" w:firstRowFirstColumn="0" w:firstRowLastColumn="0" w:lastRowFirstColumn="0" w:lastRowLastColumn="0"/>
          <w:trHeight w:val="20"/>
        </w:trPr>
        <w:tc>
          <w:tcPr>
            <w:tcW w:w="1227" w:type="dxa"/>
          </w:tcPr>
          <w:p w:rsidR="00606E76" w:rsidRDefault="00D67908">
            <w:pPr>
              <w:adjustRightInd w:val="0"/>
              <w:snapToGrid w:val="0"/>
              <w:rPr>
                <w:kern w:val="0"/>
                <w:szCs w:val="20"/>
              </w:rPr>
            </w:pPr>
            <w:r>
              <w:rPr>
                <w:rFonts w:hint="eastAsia"/>
                <w:kern w:val="0"/>
                <w:szCs w:val="20"/>
              </w:rPr>
              <w:t>评估指标</w:t>
            </w:r>
          </w:p>
        </w:tc>
        <w:tc>
          <w:tcPr>
            <w:tcW w:w="6445" w:type="dxa"/>
          </w:tcPr>
          <w:p w:rsidR="00606E76" w:rsidRDefault="00D67908">
            <w:pPr>
              <w:adjustRightInd w:val="0"/>
              <w:snapToGrid w:val="0"/>
              <w:rPr>
                <w:kern w:val="0"/>
                <w:szCs w:val="20"/>
              </w:rPr>
            </w:pPr>
            <w:r>
              <w:rPr>
                <w:rFonts w:hint="eastAsia"/>
                <w:kern w:val="0"/>
                <w:szCs w:val="20"/>
              </w:rPr>
              <w:t>评估依据</w:t>
            </w:r>
          </w:p>
        </w:tc>
        <w:tc>
          <w:tcPr>
            <w:tcW w:w="748" w:type="dxa"/>
          </w:tcPr>
          <w:p w:rsidR="00606E76" w:rsidRDefault="00D67908">
            <w:pPr>
              <w:adjustRightInd w:val="0"/>
              <w:snapToGrid w:val="0"/>
              <w:rPr>
                <w:kern w:val="0"/>
                <w:szCs w:val="20"/>
              </w:rPr>
            </w:pPr>
            <w:r>
              <w:rPr>
                <w:rFonts w:hint="eastAsia"/>
                <w:kern w:val="0"/>
                <w:szCs w:val="20"/>
              </w:rPr>
              <w:t>分值</w:t>
            </w:r>
          </w:p>
        </w:tc>
      </w:tr>
      <w:tr w:rsidR="00606E76" w:rsidTr="00606E76">
        <w:trPr>
          <w:trHeight w:val="20"/>
        </w:trPr>
        <w:tc>
          <w:tcPr>
            <w:tcW w:w="1227" w:type="dxa"/>
            <w:vMerge w:val="restart"/>
          </w:tcPr>
          <w:p w:rsidR="00606E76" w:rsidRDefault="00D67908">
            <w:pPr>
              <w:adjustRightInd w:val="0"/>
              <w:snapToGrid w:val="0"/>
              <w:rPr>
                <w:kern w:val="0"/>
                <w:szCs w:val="20"/>
              </w:rPr>
            </w:pPr>
            <w:r>
              <w:rPr>
                <w:kern w:val="0"/>
                <w:szCs w:val="20"/>
              </w:rPr>
              <w:t>安全</w:t>
            </w:r>
            <w:r>
              <w:rPr>
                <w:rFonts w:hint="eastAsia"/>
                <w:kern w:val="0"/>
                <w:szCs w:val="20"/>
              </w:rPr>
              <w:t>管理</w:t>
            </w:r>
            <w:r>
              <w:rPr>
                <w:kern w:val="0"/>
                <w:szCs w:val="20"/>
              </w:rPr>
              <w:t>（</w:t>
            </w:r>
            <w:r>
              <w:rPr>
                <w:rFonts w:hint="eastAsia"/>
                <w:kern w:val="0"/>
                <w:szCs w:val="20"/>
              </w:rPr>
              <w:t>15</w:t>
            </w:r>
            <w:r>
              <w:rPr>
                <w:kern w:val="0"/>
                <w:szCs w:val="20"/>
              </w:rPr>
              <w:t>分）</w:t>
            </w:r>
          </w:p>
        </w:tc>
        <w:tc>
          <w:tcPr>
            <w:tcW w:w="6445" w:type="dxa"/>
          </w:tcPr>
          <w:p w:rsidR="00606E76" w:rsidRDefault="00D67908">
            <w:pPr>
              <w:adjustRightInd w:val="0"/>
              <w:snapToGrid w:val="0"/>
              <w:jc w:val="left"/>
              <w:rPr>
                <w:kern w:val="0"/>
                <w:szCs w:val="20"/>
              </w:rPr>
            </w:pPr>
            <w:r>
              <w:rPr>
                <w:rFonts w:hint="eastAsia"/>
                <w:kern w:val="0"/>
                <w:szCs w:val="20"/>
              </w:rPr>
              <w:t>重大或较大生产安全事故隐患未完成整改的。</w:t>
            </w:r>
          </w:p>
        </w:tc>
        <w:tc>
          <w:tcPr>
            <w:tcW w:w="748" w:type="dxa"/>
          </w:tcPr>
          <w:p w:rsidR="00606E76" w:rsidRDefault="00D67908">
            <w:pPr>
              <w:adjustRightInd w:val="0"/>
              <w:snapToGrid w:val="0"/>
              <w:rPr>
                <w:kern w:val="0"/>
                <w:szCs w:val="20"/>
              </w:rPr>
            </w:pPr>
            <w:r>
              <w:rPr>
                <w:rFonts w:hint="eastAsia"/>
                <w:kern w:val="0"/>
                <w:szCs w:val="20"/>
              </w:rPr>
              <w:t>15</w:t>
            </w:r>
          </w:p>
        </w:tc>
      </w:tr>
      <w:tr w:rsidR="00606E76" w:rsidTr="00606E76">
        <w:trPr>
          <w:trHeight w:val="20"/>
        </w:trPr>
        <w:tc>
          <w:tcPr>
            <w:tcW w:w="1227" w:type="dxa"/>
            <w:vMerge/>
          </w:tcPr>
          <w:p w:rsidR="00606E76" w:rsidRDefault="00606E76">
            <w:pPr>
              <w:adjustRightInd w:val="0"/>
              <w:snapToGrid w:val="0"/>
              <w:rPr>
                <w:kern w:val="0"/>
                <w:szCs w:val="20"/>
              </w:rPr>
            </w:pPr>
          </w:p>
        </w:tc>
        <w:tc>
          <w:tcPr>
            <w:tcW w:w="6445" w:type="dxa"/>
          </w:tcPr>
          <w:p w:rsidR="00606E76" w:rsidRDefault="00D67908">
            <w:pPr>
              <w:adjustRightInd w:val="0"/>
              <w:snapToGrid w:val="0"/>
              <w:jc w:val="left"/>
              <w:rPr>
                <w:kern w:val="0"/>
                <w:szCs w:val="20"/>
              </w:rPr>
            </w:pPr>
            <w:r>
              <w:rPr>
                <w:rFonts w:hint="eastAsia"/>
                <w:kern w:val="0"/>
                <w:szCs w:val="20"/>
              </w:rPr>
              <w:t>一般生产安全事故隐患未完成整改的，每一项记</w:t>
            </w:r>
            <w:r>
              <w:rPr>
                <w:rFonts w:hint="eastAsia"/>
                <w:kern w:val="0"/>
                <w:szCs w:val="20"/>
              </w:rPr>
              <w:t>5</w:t>
            </w:r>
            <w:r>
              <w:rPr>
                <w:rFonts w:hint="eastAsia"/>
                <w:kern w:val="0"/>
                <w:szCs w:val="20"/>
              </w:rPr>
              <w:t>分，记满</w:t>
            </w:r>
            <w:r>
              <w:rPr>
                <w:rFonts w:hint="eastAsia"/>
                <w:kern w:val="0"/>
                <w:szCs w:val="20"/>
              </w:rPr>
              <w:t>15</w:t>
            </w:r>
            <w:r>
              <w:rPr>
                <w:rFonts w:hint="eastAsia"/>
                <w:kern w:val="0"/>
                <w:szCs w:val="20"/>
              </w:rPr>
              <w:t>分为止。</w:t>
            </w:r>
          </w:p>
        </w:tc>
        <w:tc>
          <w:tcPr>
            <w:tcW w:w="748" w:type="dxa"/>
          </w:tcPr>
          <w:p w:rsidR="00606E76" w:rsidRDefault="00D67908">
            <w:pPr>
              <w:adjustRightInd w:val="0"/>
              <w:snapToGrid w:val="0"/>
              <w:rPr>
                <w:kern w:val="0"/>
                <w:szCs w:val="20"/>
              </w:rPr>
            </w:pPr>
            <w:r>
              <w:rPr>
                <w:kern w:val="0"/>
                <w:szCs w:val="20"/>
              </w:rPr>
              <w:t>0-</w:t>
            </w:r>
            <w:r>
              <w:rPr>
                <w:rFonts w:hint="eastAsia"/>
                <w:kern w:val="0"/>
                <w:szCs w:val="20"/>
              </w:rPr>
              <w:t>15</w:t>
            </w:r>
          </w:p>
        </w:tc>
      </w:tr>
      <w:tr w:rsidR="00606E76" w:rsidTr="00606E76">
        <w:trPr>
          <w:trHeight w:val="20"/>
        </w:trPr>
        <w:tc>
          <w:tcPr>
            <w:tcW w:w="1227" w:type="dxa"/>
            <w:vMerge/>
          </w:tcPr>
          <w:p w:rsidR="00606E76" w:rsidRDefault="00606E76">
            <w:pPr>
              <w:adjustRightInd w:val="0"/>
              <w:snapToGrid w:val="0"/>
              <w:rPr>
                <w:kern w:val="0"/>
                <w:szCs w:val="20"/>
              </w:rPr>
            </w:pPr>
          </w:p>
        </w:tc>
        <w:tc>
          <w:tcPr>
            <w:tcW w:w="6445" w:type="dxa"/>
          </w:tcPr>
          <w:p w:rsidR="00606E76" w:rsidRDefault="00D67908">
            <w:pPr>
              <w:adjustRightInd w:val="0"/>
              <w:snapToGrid w:val="0"/>
              <w:jc w:val="left"/>
              <w:rPr>
                <w:kern w:val="0"/>
                <w:szCs w:val="20"/>
              </w:rPr>
            </w:pPr>
            <w:r>
              <w:rPr>
                <w:rFonts w:hint="eastAsia"/>
                <w:kern w:val="0"/>
                <w:szCs w:val="20"/>
              </w:rPr>
              <w:t>不存在上述问题的。</w:t>
            </w:r>
          </w:p>
        </w:tc>
        <w:tc>
          <w:tcPr>
            <w:tcW w:w="748" w:type="dxa"/>
          </w:tcPr>
          <w:p w:rsidR="00606E76" w:rsidRDefault="00D67908">
            <w:pPr>
              <w:adjustRightInd w:val="0"/>
              <w:snapToGrid w:val="0"/>
              <w:rPr>
                <w:kern w:val="0"/>
                <w:szCs w:val="20"/>
              </w:rPr>
            </w:pPr>
            <w:r>
              <w:rPr>
                <w:kern w:val="0"/>
                <w:szCs w:val="20"/>
              </w:rPr>
              <w:t>0</w:t>
            </w:r>
          </w:p>
        </w:tc>
      </w:tr>
      <w:tr w:rsidR="00606E76" w:rsidTr="00606E76">
        <w:trPr>
          <w:trHeight w:val="20"/>
        </w:trPr>
        <w:tc>
          <w:tcPr>
            <w:tcW w:w="1227" w:type="dxa"/>
            <w:vMerge w:val="restart"/>
          </w:tcPr>
          <w:p w:rsidR="00606E76" w:rsidRDefault="00D67908">
            <w:pPr>
              <w:adjustRightInd w:val="0"/>
              <w:snapToGrid w:val="0"/>
              <w:rPr>
                <w:kern w:val="0"/>
                <w:szCs w:val="20"/>
              </w:rPr>
            </w:pPr>
            <w:r>
              <w:rPr>
                <w:kern w:val="0"/>
                <w:szCs w:val="20"/>
              </w:rPr>
              <w:t>设备质量管理（</w:t>
            </w:r>
            <w:r>
              <w:rPr>
                <w:rFonts w:hint="eastAsia"/>
                <w:kern w:val="0"/>
                <w:szCs w:val="20"/>
              </w:rPr>
              <w:t>15</w:t>
            </w:r>
            <w:r>
              <w:rPr>
                <w:kern w:val="0"/>
                <w:szCs w:val="20"/>
              </w:rPr>
              <w:t>分）</w:t>
            </w:r>
          </w:p>
        </w:tc>
        <w:tc>
          <w:tcPr>
            <w:tcW w:w="6445" w:type="dxa"/>
          </w:tcPr>
          <w:p w:rsidR="00606E76" w:rsidRDefault="00D67908">
            <w:pPr>
              <w:adjustRightInd w:val="0"/>
              <w:snapToGrid w:val="0"/>
              <w:jc w:val="left"/>
              <w:rPr>
                <w:kern w:val="0"/>
                <w:szCs w:val="20"/>
              </w:rPr>
            </w:pPr>
            <w:r>
              <w:rPr>
                <w:kern w:val="0"/>
                <w:szCs w:val="20"/>
              </w:rPr>
              <w:t>存在下列情况之一的</w:t>
            </w:r>
            <w:r>
              <w:rPr>
                <w:kern w:val="0"/>
                <w:szCs w:val="20"/>
              </w:rPr>
              <w:t xml:space="preserve">: </w:t>
            </w:r>
          </w:p>
          <w:p w:rsidR="00606E76" w:rsidRDefault="00D67908">
            <w:pPr>
              <w:adjustRightInd w:val="0"/>
              <w:snapToGrid w:val="0"/>
              <w:jc w:val="left"/>
              <w:rPr>
                <w:kern w:val="0"/>
                <w:szCs w:val="20"/>
              </w:rPr>
            </w:pPr>
            <w:r>
              <w:rPr>
                <w:rFonts w:hint="eastAsia"/>
                <w:kern w:val="0"/>
                <w:szCs w:val="20"/>
              </w:rPr>
              <w:t>（</w:t>
            </w:r>
            <w:r>
              <w:rPr>
                <w:kern w:val="0"/>
                <w:szCs w:val="20"/>
              </w:rPr>
              <w:t>1</w:t>
            </w:r>
            <w:r>
              <w:rPr>
                <w:rFonts w:hint="eastAsia"/>
                <w:kern w:val="0"/>
                <w:szCs w:val="20"/>
              </w:rPr>
              <w:t>）未按规定进行设备设施检测、检验的；</w:t>
            </w:r>
          </w:p>
          <w:p w:rsidR="00606E76" w:rsidRDefault="00D67908">
            <w:pPr>
              <w:adjustRightInd w:val="0"/>
              <w:snapToGrid w:val="0"/>
              <w:jc w:val="left"/>
              <w:rPr>
                <w:kern w:val="0"/>
                <w:szCs w:val="20"/>
              </w:rPr>
            </w:pPr>
            <w:r>
              <w:rPr>
                <w:rFonts w:hint="eastAsia"/>
                <w:kern w:val="0"/>
                <w:szCs w:val="20"/>
              </w:rPr>
              <w:t>（</w:t>
            </w:r>
            <w:r>
              <w:rPr>
                <w:rFonts w:hint="eastAsia"/>
                <w:kern w:val="0"/>
                <w:szCs w:val="20"/>
              </w:rPr>
              <w:t>2</w:t>
            </w:r>
            <w:r>
              <w:rPr>
                <w:rFonts w:hint="eastAsia"/>
                <w:kern w:val="0"/>
                <w:szCs w:val="20"/>
              </w:rPr>
              <w:t>）检测结果不能满足设备设施质量要求的；</w:t>
            </w:r>
          </w:p>
          <w:p w:rsidR="00606E76" w:rsidRDefault="00D67908">
            <w:pPr>
              <w:adjustRightInd w:val="0"/>
              <w:snapToGrid w:val="0"/>
              <w:jc w:val="left"/>
              <w:rPr>
                <w:kern w:val="0"/>
                <w:szCs w:val="20"/>
              </w:rPr>
            </w:pPr>
            <w:r>
              <w:rPr>
                <w:rFonts w:hint="eastAsia"/>
                <w:kern w:val="0"/>
                <w:szCs w:val="20"/>
              </w:rPr>
              <w:t>（</w:t>
            </w:r>
            <w:r>
              <w:rPr>
                <w:rFonts w:hint="eastAsia"/>
                <w:kern w:val="0"/>
                <w:szCs w:val="20"/>
              </w:rPr>
              <w:t>3</w:t>
            </w:r>
            <w:r>
              <w:rPr>
                <w:rFonts w:hint="eastAsia"/>
                <w:kern w:val="0"/>
                <w:szCs w:val="20"/>
              </w:rPr>
              <w:t>）未按设计标准建设的；</w:t>
            </w:r>
          </w:p>
          <w:p w:rsidR="00606E76" w:rsidRDefault="00D67908">
            <w:pPr>
              <w:adjustRightInd w:val="0"/>
              <w:snapToGrid w:val="0"/>
              <w:jc w:val="left"/>
              <w:rPr>
                <w:kern w:val="0"/>
                <w:szCs w:val="20"/>
              </w:rPr>
            </w:pPr>
            <w:r>
              <w:rPr>
                <w:rFonts w:hint="eastAsia"/>
                <w:kern w:val="0"/>
                <w:szCs w:val="20"/>
              </w:rPr>
              <w:t>（</w:t>
            </w:r>
            <w:r>
              <w:rPr>
                <w:kern w:val="0"/>
                <w:szCs w:val="20"/>
              </w:rPr>
              <w:t>4</w:t>
            </w:r>
            <w:r>
              <w:rPr>
                <w:rFonts w:hint="eastAsia"/>
                <w:kern w:val="0"/>
                <w:szCs w:val="20"/>
              </w:rPr>
              <w:t>）使用的设备设施等级不满足要求的。</w:t>
            </w:r>
          </w:p>
        </w:tc>
        <w:tc>
          <w:tcPr>
            <w:tcW w:w="748" w:type="dxa"/>
          </w:tcPr>
          <w:p w:rsidR="00606E76" w:rsidRDefault="00D67908">
            <w:pPr>
              <w:adjustRightInd w:val="0"/>
              <w:snapToGrid w:val="0"/>
              <w:rPr>
                <w:kern w:val="0"/>
                <w:szCs w:val="20"/>
              </w:rPr>
            </w:pPr>
            <w:r>
              <w:rPr>
                <w:rFonts w:hint="eastAsia"/>
                <w:kern w:val="0"/>
                <w:szCs w:val="20"/>
              </w:rPr>
              <w:t>15</w:t>
            </w:r>
          </w:p>
        </w:tc>
      </w:tr>
      <w:tr w:rsidR="00606E76" w:rsidTr="00606E76">
        <w:trPr>
          <w:trHeight w:val="20"/>
        </w:trPr>
        <w:tc>
          <w:tcPr>
            <w:tcW w:w="1227" w:type="dxa"/>
            <w:vMerge/>
          </w:tcPr>
          <w:p w:rsidR="00606E76" w:rsidRDefault="00606E76">
            <w:pPr>
              <w:adjustRightInd w:val="0"/>
              <w:snapToGrid w:val="0"/>
              <w:rPr>
                <w:kern w:val="0"/>
                <w:szCs w:val="20"/>
              </w:rPr>
            </w:pPr>
          </w:p>
        </w:tc>
        <w:tc>
          <w:tcPr>
            <w:tcW w:w="6445" w:type="dxa"/>
          </w:tcPr>
          <w:p w:rsidR="00606E76" w:rsidRDefault="00D67908">
            <w:pPr>
              <w:adjustRightInd w:val="0"/>
              <w:snapToGrid w:val="0"/>
              <w:jc w:val="left"/>
              <w:rPr>
                <w:kern w:val="0"/>
                <w:szCs w:val="20"/>
              </w:rPr>
            </w:pPr>
            <w:r>
              <w:rPr>
                <w:rFonts w:hint="eastAsia"/>
                <w:kern w:val="0"/>
                <w:szCs w:val="20"/>
              </w:rPr>
              <w:t>存在下列情况的，每项记</w:t>
            </w:r>
            <w:r>
              <w:rPr>
                <w:rFonts w:hint="eastAsia"/>
                <w:kern w:val="0"/>
                <w:szCs w:val="20"/>
              </w:rPr>
              <w:t>5</w:t>
            </w:r>
            <w:r>
              <w:rPr>
                <w:rFonts w:hint="eastAsia"/>
                <w:kern w:val="0"/>
                <w:szCs w:val="20"/>
              </w:rPr>
              <w:t>分，记满</w:t>
            </w:r>
            <w:r>
              <w:rPr>
                <w:rFonts w:hint="eastAsia"/>
                <w:kern w:val="0"/>
                <w:szCs w:val="20"/>
              </w:rPr>
              <w:t>15</w:t>
            </w:r>
            <w:r>
              <w:rPr>
                <w:rFonts w:hint="eastAsia"/>
                <w:kern w:val="0"/>
                <w:szCs w:val="20"/>
              </w:rPr>
              <w:t>分为止：</w:t>
            </w:r>
          </w:p>
          <w:p w:rsidR="00606E76" w:rsidRDefault="00D67908">
            <w:pPr>
              <w:adjustRightInd w:val="0"/>
              <w:snapToGrid w:val="0"/>
              <w:jc w:val="left"/>
              <w:rPr>
                <w:kern w:val="0"/>
                <w:szCs w:val="20"/>
              </w:rPr>
            </w:pPr>
            <w:r>
              <w:rPr>
                <w:rFonts w:hint="eastAsia"/>
                <w:kern w:val="0"/>
                <w:szCs w:val="20"/>
              </w:rPr>
              <w:t>（</w:t>
            </w:r>
            <w:r>
              <w:rPr>
                <w:rFonts w:hint="eastAsia"/>
                <w:kern w:val="0"/>
                <w:szCs w:val="20"/>
              </w:rPr>
              <w:t>1</w:t>
            </w:r>
            <w:r>
              <w:rPr>
                <w:rFonts w:hint="eastAsia"/>
                <w:kern w:val="0"/>
                <w:szCs w:val="20"/>
              </w:rPr>
              <w:t>）设备设施超期使用且未经过评估的；</w:t>
            </w:r>
          </w:p>
          <w:p w:rsidR="00606E76" w:rsidRDefault="00D67908">
            <w:pPr>
              <w:adjustRightInd w:val="0"/>
              <w:snapToGrid w:val="0"/>
              <w:jc w:val="left"/>
              <w:rPr>
                <w:kern w:val="0"/>
                <w:szCs w:val="20"/>
              </w:rPr>
            </w:pPr>
            <w:r>
              <w:rPr>
                <w:rFonts w:hint="eastAsia"/>
                <w:kern w:val="0"/>
                <w:szCs w:val="20"/>
              </w:rPr>
              <w:t>（</w:t>
            </w:r>
            <w:r>
              <w:rPr>
                <w:kern w:val="0"/>
                <w:szCs w:val="20"/>
              </w:rPr>
              <w:t>2</w:t>
            </w:r>
            <w:r>
              <w:rPr>
                <w:rFonts w:hint="eastAsia"/>
                <w:kern w:val="0"/>
                <w:szCs w:val="20"/>
              </w:rPr>
              <w:t>）设备设施降等级使用未经评估的；</w:t>
            </w:r>
          </w:p>
          <w:p w:rsidR="00606E76" w:rsidRDefault="00D67908">
            <w:pPr>
              <w:adjustRightInd w:val="0"/>
              <w:snapToGrid w:val="0"/>
              <w:jc w:val="left"/>
              <w:rPr>
                <w:kern w:val="0"/>
                <w:szCs w:val="20"/>
              </w:rPr>
            </w:pPr>
            <w:r>
              <w:rPr>
                <w:rFonts w:hint="eastAsia"/>
                <w:kern w:val="0"/>
                <w:szCs w:val="20"/>
              </w:rPr>
              <w:t>（</w:t>
            </w:r>
            <w:r>
              <w:rPr>
                <w:kern w:val="0"/>
                <w:szCs w:val="20"/>
              </w:rPr>
              <w:t>3</w:t>
            </w:r>
            <w:r>
              <w:rPr>
                <w:rFonts w:hint="eastAsia"/>
                <w:kern w:val="0"/>
                <w:szCs w:val="20"/>
              </w:rPr>
              <w:t>）设计变更未经主管部门批准的。</w:t>
            </w:r>
          </w:p>
        </w:tc>
        <w:tc>
          <w:tcPr>
            <w:tcW w:w="748" w:type="dxa"/>
          </w:tcPr>
          <w:p w:rsidR="00606E76" w:rsidRDefault="00D67908">
            <w:pPr>
              <w:adjustRightInd w:val="0"/>
              <w:snapToGrid w:val="0"/>
              <w:rPr>
                <w:kern w:val="0"/>
                <w:szCs w:val="20"/>
              </w:rPr>
            </w:pPr>
            <w:r>
              <w:rPr>
                <w:kern w:val="0"/>
                <w:szCs w:val="20"/>
              </w:rPr>
              <w:t>0-</w:t>
            </w:r>
            <w:r>
              <w:rPr>
                <w:rFonts w:hint="eastAsia"/>
                <w:kern w:val="0"/>
                <w:szCs w:val="20"/>
              </w:rPr>
              <w:t>15</w:t>
            </w:r>
          </w:p>
        </w:tc>
      </w:tr>
      <w:tr w:rsidR="00606E76" w:rsidTr="00606E76">
        <w:trPr>
          <w:trHeight w:val="20"/>
        </w:trPr>
        <w:tc>
          <w:tcPr>
            <w:tcW w:w="1227" w:type="dxa"/>
            <w:vMerge/>
          </w:tcPr>
          <w:p w:rsidR="00606E76" w:rsidRDefault="00606E76">
            <w:pPr>
              <w:adjustRightInd w:val="0"/>
              <w:snapToGrid w:val="0"/>
              <w:rPr>
                <w:kern w:val="0"/>
                <w:szCs w:val="20"/>
              </w:rPr>
            </w:pPr>
          </w:p>
        </w:tc>
        <w:tc>
          <w:tcPr>
            <w:tcW w:w="6445" w:type="dxa"/>
          </w:tcPr>
          <w:p w:rsidR="00606E76" w:rsidRDefault="00D67908">
            <w:pPr>
              <w:adjustRightInd w:val="0"/>
              <w:snapToGrid w:val="0"/>
              <w:jc w:val="left"/>
              <w:rPr>
                <w:kern w:val="0"/>
                <w:szCs w:val="20"/>
              </w:rPr>
            </w:pPr>
            <w:r>
              <w:rPr>
                <w:rFonts w:hint="eastAsia"/>
                <w:kern w:val="0"/>
                <w:szCs w:val="20"/>
              </w:rPr>
              <w:t>不存在上述问题的。</w:t>
            </w:r>
          </w:p>
        </w:tc>
        <w:tc>
          <w:tcPr>
            <w:tcW w:w="748" w:type="dxa"/>
          </w:tcPr>
          <w:p w:rsidR="00606E76" w:rsidRDefault="00D67908">
            <w:pPr>
              <w:adjustRightInd w:val="0"/>
              <w:snapToGrid w:val="0"/>
              <w:rPr>
                <w:kern w:val="0"/>
                <w:szCs w:val="20"/>
              </w:rPr>
            </w:pPr>
            <w:r>
              <w:rPr>
                <w:kern w:val="0"/>
                <w:szCs w:val="20"/>
              </w:rPr>
              <w:t>0</w:t>
            </w:r>
          </w:p>
        </w:tc>
      </w:tr>
    </w:tbl>
    <w:p w:rsidR="00606E76" w:rsidRDefault="00D67908">
      <w:pPr>
        <w:pStyle w:val="B7"/>
        <w:spacing w:line="360" w:lineRule="auto"/>
        <w:rPr>
          <w:szCs w:val="28"/>
        </w:rPr>
      </w:pPr>
      <w:r>
        <w:rPr>
          <w:rFonts w:hint="eastAsia"/>
          <w:szCs w:val="28"/>
        </w:rPr>
        <w:t>（</w:t>
      </w:r>
      <w:r>
        <w:rPr>
          <w:rFonts w:hint="eastAsia"/>
          <w:szCs w:val="28"/>
        </w:rPr>
        <w:t>3</w:t>
      </w:r>
      <w:r>
        <w:rPr>
          <w:rFonts w:hint="eastAsia"/>
          <w:szCs w:val="28"/>
        </w:rPr>
        <w:t>）环境风险控制</w:t>
      </w:r>
    </w:p>
    <w:p w:rsidR="00606E76" w:rsidRDefault="00D67908">
      <w:pPr>
        <w:pStyle w:val="B7"/>
        <w:spacing w:line="360" w:lineRule="auto"/>
        <w:rPr>
          <w:szCs w:val="28"/>
        </w:rPr>
      </w:pPr>
      <w:r>
        <w:rPr>
          <w:rFonts w:hint="eastAsia"/>
          <w:szCs w:val="28"/>
        </w:rPr>
        <w:t>按照表</w:t>
      </w:r>
      <w:r>
        <w:rPr>
          <w:rFonts w:hint="eastAsia"/>
        </w:rPr>
        <w:t>5.1-5</w:t>
      </w:r>
      <w:r>
        <w:rPr>
          <w:rFonts w:hint="eastAsia"/>
          <w:szCs w:val="28"/>
        </w:rPr>
        <w:t>评估风险源控制措施。</w:t>
      </w:r>
    </w:p>
    <w:p w:rsidR="00606E76" w:rsidRDefault="00D67908">
      <w:pPr>
        <w:pStyle w:val="B5"/>
        <w:spacing w:before="156"/>
      </w:pPr>
      <w:r>
        <w:rPr>
          <w:rFonts w:hint="eastAsia"/>
        </w:rPr>
        <w:t>表</w:t>
      </w:r>
      <w:r>
        <w:rPr>
          <w:rFonts w:hint="eastAsia"/>
        </w:rPr>
        <w:t>5.1-5</w:t>
      </w:r>
      <w:r>
        <w:rPr>
          <w:rFonts w:hint="eastAsia"/>
        </w:rPr>
        <w:t>风险源环境防控措施评估</w:t>
      </w:r>
    </w:p>
    <w:tbl>
      <w:tblPr>
        <w:tblStyle w:val="B"/>
        <w:tblW w:w="8420" w:type="dxa"/>
        <w:tblLayout w:type="fixed"/>
        <w:tblLook w:val="04A0" w:firstRow="1" w:lastRow="0" w:firstColumn="1" w:lastColumn="0" w:noHBand="0" w:noVBand="1"/>
      </w:tblPr>
      <w:tblGrid>
        <w:gridCol w:w="1367"/>
        <w:gridCol w:w="1485"/>
        <w:gridCol w:w="4820"/>
        <w:gridCol w:w="748"/>
      </w:tblGrid>
      <w:tr w:rsidR="00606E76" w:rsidTr="00606E76">
        <w:trPr>
          <w:cnfStyle w:val="100000000000" w:firstRow="1" w:lastRow="0" w:firstColumn="0" w:lastColumn="0" w:oddVBand="0" w:evenVBand="0" w:oddHBand="0" w:evenHBand="0" w:firstRowFirstColumn="0" w:firstRowLastColumn="0" w:lastRowFirstColumn="0" w:lastRowLastColumn="0"/>
        </w:trPr>
        <w:tc>
          <w:tcPr>
            <w:tcW w:w="1367" w:type="dxa"/>
          </w:tcPr>
          <w:p w:rsidR="00606E76" w:rsidRDefault="00D67908">
            <w:pPr>
              <w:adjustRightInd w:val="0"/>
              <w:snapToGrid w:val="0"/>
              <w:rPr>
                <w:kern w:val="0"/>
                <w:szCs w:val="20"/>
              </w:rPr>
            </w:pPr>
            <w:r>
              <w:rPr>
                <w:rFonts w:hint="eastAsia"/>
                <w:kern w:val="0"/>
                <w:szCs w:val="20"/>
              </w:rPr>
              <w:t>评估指标</w:t>
            </w:r>
          </w:p>
        </w:tc>
        <w:tc>
          <w:tcPr>
            <w:tcW w:w="6305" w:type="dxa"/>
            <w:gridSpan w:val="2"/>
          </w:tcPr>
          <w:p w:rsidR="00606E76" w:rsidRDefault="00D67908">
            <w:pPr>
              <w:adjustRightInd w:val="0"/>
              <w:snapToGrid w:val="0"/>
              <w:rPr>
                <w:kern w:val="0"/>
                <w:szCs w:val="20"/>
              </w:rPr>
            </w:pPr>
            <w:r>
              <w:rPr>
                <w:rFonts w:hint="eastAsia"/>
                <w:kern w:val="0"/>
                <w:szCs w:val="20"/>
              </w:rPr>
              <w:t>评估依据</w:t>
            </w:r>
          </w:p>
        </w:tc>
        <w:tc>
          <w:tcPr>
            <w:tcW w:w="748" w:type="dxa"/>
          </w:tcPr>
          <w:p w:rsidR="00606E76" w:rsidRDefault="00D67908">
            <w:pPr>
              <w:adjustRightInd w:val="0"/>
              <w:snapToGrid w:val="0"/>
              <w:rPr>
                <w:kern w:val="0"/>
                <w:szCs w:val="20"/>
              </w:rPr>
            </w:pPr>
            <w:r>
              <w:rPr>
                <w:rFonts w:hint="eastAsia"/>
                <w:kern w:val="0"/>
                <w:szCs w:val="20"/>
              </w:rPr>
              <w:t>分值</w:t>
            </w:r>
          </w:p>
        </w:tc>
      </w:tr>
      <w:tr w:rsidR="00606E76" w:rsidTr="00606E76">
        <w:tc>
          <w:tcPr>
            <w:tcW w:w="1367" w:type="dxa"/>
            <w:vMerge w:val="restart"/>
          </w:tcPr>
          <w:p w:rsidR="00606E76" w:rsidRDefault="00D67908">
            <w:pPr>
              <w:adjustRightInd w:val="0"/>
              <w:snapToGrid w:val="0"/>
              <w:jc w:val="left"/>
              <w:rPr>
                <w:kern w:val="0"/>
                <w:szCs w:val="20"/>
              </w:rPr>
            </w:pPr>
            <w:r>
              <w:rPr>
                <w:kern w:val="0"/>
                <w:szCs w:val="20"/>
              </w:rPr>
              <w:t>环境风险</w:t>
            </w:r>
            <w:r>
              <w:rPr>
                <w:rFonts w:hint="eastAsia"/>
                <w:kern w:val="0"/>
                <w:szCs w:val="20"/>
              </w:rPr>
              <w:t>监测</w:t>
            </w:r>
            <w:r>
              <w:rPr>
                <w:kern w:val="0"/>
                <w:szCs w:val="20"/>
              </w:rPr>
              <w:t>预警措施（</w:t>
            </w:r>
            <w:r>
              <w:rPr>
                <w:kern w:val="0"/>
                <w:szCs w:val="20"/>
              </w:rPr>
              <w:t>10</w:t>
            </w:r>
            <w:r>
              <w:rPr>
                <w:kern w:val="0"/>
                <w:szCs w:val="20"/>
              </w:rPr>
              <w:t>分）</w:t>
            </w:r>
          </w:p>
        </w:tc>
        <w:tc>
          <w:tcPr>
            <w:tcW w:w="6305" w:type="dxa"/>
            <w:gridSpan w:val="2"/>
          </w:tcPr>
          <w:p w:rsidR="00606E76" w:rsidRDefault="00D67908">
            <w:pPr>
              <w:adjustRightInd w:val="0"/>
              <w:snapToGrid w:val="0"/>
              <w:jc w:val="left"/>
              <w:rPr>
                <w:kern w:val="0"/>
                <w:szCs w:val="20"/>
              </w:rPr>
            </w:pPr>
            <w:r>
              <w:rPr>
                <w:kern w:val="0"/>
                <w:szCs w:val="20"/>
              </w:rPr>
              <w:t>排口</w:t>
            </w:r>
            <w:r>
              <w:rPr>
                <w:rFonts w:hint="eastAsia"/>
                <w:kern w:val="0"/>
                <w:szCs w:val="20"/>
              </w:rPr>
              <w:t>或</w:t>
            </w:r>
            <w:r>
              <w:rPr>
                <w:kern w:val="0"/>
                <w:szCs w:val="20"/>
              </w:rPr>
              <w:t>厂界未按规定设置环境风险物质泄漏</w:t>
            </w:r>
            <w:r>
              <w:rPr>
                <w:rFonts w:hint="eastAsia"/>
                <w:kern w:val="0"/>
                <w:szCs w:val="20"/>
              </w:rPr>
              <w:t>监测预警措施的。</w:t>
            </w:r>
          </w:p>
        </w:tc>
        <w:tc>
          <w:tcPr>
            <w:tcW w:w="748" w:type="dxa"/>
          </w:tcPr>
          <w:p w:rsidR="00606E76" w:rsidRDefault="00D67908">
            <w:pPr>
              <w:adjustRightInd w:val="0"/>
              <w:snapToGrid w:val="0"/>
              <w:jc w:val="left"/>
              <w:rPr>
                <w:kern w:val="0"/>
                <w:szCs w:val="20"/>
              </w:rPr>
            </w:pPr>
            <w:r>
              <w:rPr>
                <w:kern w:val="0"/>
                <w:szCs w:val="20"/>
              </w:rPr>
              <w:t>10</w:t>
            </w:r>
          </w:p>
        </w:tc>
      </w:tr>
      <w:tr w:rsidR="00606E76" w:rsidTr="00606E76">
        <w:tc>
          <w:tcPr>
            <w:tcW w:w="1367" w:type="dxa"/>
            <w:vMerge/>
          </w:tcPr>
          <w:p w:rsidR="00606E76" w:rsidRDefault="00606E76">
            <w:pPr>
              <w:adjustRightInd w:val="0"/>
              <w:snapToGrid w:val="0"/>
              <w:jc w:val="left"/>
              <w:rPr>
                <w:kern w:val="0"/>
                <w:szCs w:val="20"/>
              </w:rPr>
            </w:pPr>
          </w:p>
        </w:tc>
        <w:tc>
          <w:tcPr>
            <w:tcW w:w="6305" w:type="dxa"/>
            <w:gridSpan w:val="2"/>
          </w:tcPr>
          <w:p w:rsidR="00606E76" w:rsidRDefault="00D67908">
            <w:pPr>
              <w:adjustRightInd w:val="0"/>
              <w:snapToGrid w:val="0"/>
              <w:jc w:val="left"/>
              <w:rPr>
                <w:kern w:val="0"/>
                <w:szCs w:val="20"/>
              </w:rPr>
            </w:pPr>
            <w:r>
              <w:rPr>
                <w:rFonts w:hint="eastAsia"/>
                <w:kern w:val="0"/>
                <w:szCs w:val="20"/>
              </w:rPr>
              <w:t>存在下列情况的每项记</w:t>
            </w:r>
            <w:r>
              <w:rPr>
                <w:kern w:val="0"/>
                <w:szCs w:val="20"/>
              </w:rPr>
              <w:t>5</w:t>
            </w:r>
            <w:r>
              <w:rPr>
                <w:rFonts w:hint="eastAsia"/>
                <w:kern w:val="0"/>
                <w:szCs w:val="20"/>
              </w:rPr>
              <w:t>分，记满为止：</w:t>
            </w:r>
          </w:p>
          <w:p w:rsidR="00606E76" w:rsidRDefault="00D67908">
            <w:pPr>
              <w:adjustRightInd w:val="0"/>
              <w:snapToGrid w:val="0"/>
              <w:jc w:val="left"/>
              <w:rPr>
                <w:kern w:val="0"/>
                <w:szCs w:val="20"/>
              </w:rPr>
            </w:pPr>
            <w:r>
              <w:rPr>
                <w:rFonts w:hint="eastAsia"/>
                <w:kern w:val="0"/>
                <w:szCs w:val="20"/>
              </w:rPr>
              <w:t>（</w:t>
            </w:r>
            <w:r>
              <w:rPr>
                <w:kern w:val="0"/>
                <w:szCs w:val="20"/>
              </w:rPr>
              <w:t>1</w:t>
            </w:r>
            <w:r>
              <w:rPr>
                <w:rFonts w:hint="eastAsia"/>
                <w:kern w:val="0"/>
                <w:szCs w:val="20"/>
              </w:rPr>
              <w:t>）安装不符合规范的；</w:t>
            </w:r>
          </w:p>
          <w:p w:rsidR="00606E76" w:rsidRDefault="00D67908">
            <w:pPr>
              <w:adjustRightInd w:val="0"/>
              <w:snapToGrid w:val="0"/>
              <w:jc w:val="left"/>
              <w:rPr>
                <w:kern w:val="0"/>
                <w:szCs w:val="20"/>
              </w:rPr>
            </w:pPr>
            <w:r>
              <w:rPr>
                <w:rFonts w:hint="eastAsia"/>
                <w:kern w:val="0"/>
                <w:szCs w:val="20"/>
              </w:rPr>
              <w:t>（</w:t>
            </w:r>
            <w:r>
              <w:rPr>
                <w:kern w:val="0"/>
                <w:szCs w:val="20"/>
              </w:rPr>
              <w:t>2</w:t>
            </w:r>
            <w:r>
              <w:rPr>
                <w:rFonts w:hint="eastAsia"/>
                <w:kern w:val="0"/>
                <w:szCs w:val="20"/>
              </w:rPr>
              <w:t>）不按规定校验的；</w:t>
            </w:r>
          </w:p>
          <w:p w:rsidR="00606E76" w:rsidRDefault="00D67908">
            <w:pPr>
              <w:adjustRightInd w:val="0"/>
              <w:snapToGrid w:val="0"/>
              <w:jc w:val="left"/>
              <w:rPr>
                <w:kern w:val="0"/>
                <w:szCs w:val="20"/>
              </w:rPr>
            </w:pPr>
            <w:r>
              <w:rPr>
                <w:rFonts w:hint="eastAsia"/>
                <w:kern w:val="0"/>
                <w:szCs w:val="20"/>
              </w:rPr>
              <w:t>（</w:t>
            </w:r>
            <w:r>
              <w:rPr>
                <w:kern w:val="0"/>
                <w:szCs w:val="20"/>
              </w:rPr>
              <w:t>3</w:t>
            </w:r>
            <w:r>
              <w:rPr>
                <w:rFonts w:hint="eastAsia"/>
                <w:kern w:val="0"/>
                <w:szCs w:val="20"/>
              </w:rPr>
              <w:t>）不能正常使用的；</w:t>
            </w:r>
          </w:p>
          <w:p w:rsidR="00606E76" w:rsidRDefault="00D67908">
            <w:pPr>
              <w:adjustRightInd w:val="0"/>
              <w:snapToGrid w:val="0"/>
              <w:jc w:val="left"/>
              <w:rPr>
                <w:kern w:val="0"/>
                <w:szCs w:val="20"/>
              </w:rPr>
            </w:pPr>
            <w:r>
              <w:rPr>
                <w:rFonts w:hint="eastAsia"/>
                <w:kern w:val="0"/>
                <w:szCs w:val="20"/>
              </w:rPr>
              <w:t>（</w:t>
            </w:r>
            <w:r>
              <w:rPr>
                <w:kern w:val="0"/>
                <w:szCs w:val="20"/>
              </w:rPr>
              <w:t>4</w:t>
            </w:r>
            <w:r>
              <w:rPr>
                <w:rFonts w:hint="eastAsia"/>
                <w:kern w:val="0"/>
                <w:szCs w:val="20"/>
              </w:rPr>
              <w:t>）监测因子缺项的。</w:t>
            </w:r>
          </w:p>
        </w:tc>
        <w:tc>
          <w:tcPr>
            <w:tcW w:w="748" w:type="dxa"/>
          </w:tcPr>
          <w:p w:rsidR="00606E76" w:rsidRDefault="00D67908">
            <w:pPr>
              <w:adjustRightInd w:val="0"/>
              <w:snapToGrid w:val="0"/>
              <w:jc w:val="left"/>
              <w:rPr>
                <w:kern w:val="0"/>
                <w:szCs w:val="20"/>
              </w:rPr>
            </w:pPr>
            <w:r>
              <w:rPr>
                <w:kern w:val="0"/>
                <w:szCs w:val="20"/>
              </w:rPr>
              <w:t>0-10</w:t>
            </w:r>
          </w:p>
        </w:tc>
      </w:tr>
      <w:tr w:rsidR="00606E76" w:rsidTr="00606E76">
        <w:tc>
          <w:tcPr>
            <w:tcW w:w="1367" w:type="dxa"/>
            <w:vMerge/>
          </w:tcPr>
          <w:p w:rsidR="00606E76" w:rsidRDefault="00606E76">
            <w:pPr>
              <w:adjustRightInd w:val="0"/>
              <w:snapToGrid w:val="0"/>
              <w:jc w:val="left"/>
              <w:rPr>
                <w:kern w:val="0"/>
                <w:szCs w:val="20"/>
              </w:rPr>
            </w:pPr>
          </w:p>
        </w:tc>
        <w:tc>
          <w:tcPr>
            <w:tcW w:w="6305" w:type="dxa"/>
            <w:gridSpan w:val="2"/>
          </w:tcPr>
          <w:p w:rsidR="00606E76" w:rsidRDefault="00D67908">
            <w:pPr>
              <w:adjustRightInd w:val="0"/>
              <w:snapToGrid w:val="0"/>
              <w:jc w:val="left"/>
              <w:rPr>
                <w:kern w:val="0"/>
                <w:szCs w:val="20"/>
              </w:rPr>
            </w:pPr>
            <w:r>
              <w:rPr>
                <w:rFonts w:hint="eastAsia"/>
                <w:kern w:val="0"/>
                <w:szCs w:val="20"/>
              </w:rPr>
              <w:t>按规定安装泄漏监测预警措施的。</w:t>
            </w:r>
          </w:p>
        </w:tc>
        <w:tc>
          <w:tcPr>
            <w:tcW w:w="748" w:type="dxa"/>
          </w:tcPr>
          <w:p w:rsidR="00606E76" w:rsidRDefault="00D67908">
            <w:pPr>
              <w:adjustRightInd w:val="0"/>
              <w:snapToGrid w:val="0"/>
              <w:jc w:val="left"/>
              <w:rPr>
                <w:kern w:val="0"/>
                <w:szCs w:val="20"/>
              </w:rPr>
            </w:pPr>
            <w:r>
              <w:rPr>
                <w:kern w:val="0"/>
                <w:szCs w:val="20"/>
              </w:rPr>
              <w:t>0</w:t>
            </w:r>
          </w:p>
        </w:tc>
      </w:tr>
      <w:tr w:rsidR="00606E76" w:rsidTr="00606E76">
        <w:tc>
          <w:tcPr>
            <w:tcW w:w="1367" w:type="dxa"/>
            <w:vMerge w:val="restart"/>
          </w:tcPr>
          <w:p w:rsidR="00606E76" w:rsidRDefault="00D67908">
            <w:pPr>
              <w:adjustRightInd w:val="0"/>
              <w:snapToGrid w:val="0"/>
              <w:jc w:val="left"/>
              <w:rPr>
                <w:kern w:val="0"/>
                <w:szCs w:val="20"/>
              </w:rPr>
            </w:pPr>
            <w:r>
              <w:rPr>
                <w:kern w:val="0"/>
                <w:szCs w:val="20"/>
              </w:rPr>
              <w:t>环境风险防控措施</w:t>
            </w:r>
            <w:r>
              <w:rPr>
                <w:rFonts w:hint="eastAsia"/>
                <w:kern w:val="0"/>
                <w:szCs w:val="20"/>
              </w:rPr>
              <w:t>有效性</w:t>
            </w:r>
            <w:r>
              <w:rPr>
                <w:kern w:val="0"/>
                <w:szCs w:val="20"/>
              </w:rPr>
              <w:t>（</w:t>
            </w:r>
            <w:r>
              <w:rPr>
                <w:kern w:val="0"/>
                <w:szCs w:val="20"/>
              </w:rPr>
              <w:t>30</w:t>
            </w:r>
            <w:r>
              <w:rPr>
                <w:kern w:val="0"/>
                <w:szCs w:val="20"/>
              </w:rPr>
              <w:t>分）</w:t>
            </w:r>
          </w:p>
        </w:tc>
        <w:tc>
          <w:tcPr>
            <w:tcW w:w="1485" w:type="dxa"/>
            <w:vMerge w:val="restart"/>
          </w:tcPr>
          <w:p w:rsidR="00606E76" w:rsidRDefault="00D67908">
            <w:pPr>
              <w:adjustRightInd w:val="0"/>
              <w:snapToGrid w:val="0"/>
              <w:jc w:val="left"/>
              <w:rPr>
                <w:kern w:val="0"/>
                <w:szCs w:val="20"/>
              </w:rPr>
            </w:pPr>
            <w:r>
              <w:rPr>
                <w:kern w:val="0"/>
                <w:szCs w:val="20"/>
              </w:rPr>
              <w:t>事故紧急关断</w:t>
            </w:r>
            <w:r>
              <w:rPr>
                <w:rFonts w:hint="eastAsia"/>
                <w:kern w:val="0"/>
                <w:szCs w:val="20"/>
              </w:rPr>
              <w:t>措施（</w:t>
            </w:r>
            <w:r>
              <w:rPr>
                <w:kern w:val="0"/>
                <w:szCs w:val="20"/>
              </w:rPr>
              <w:t>5</w:t>
            </w:r>
            <w:r>
              <w:rPr>
                <w:rFonts w:hint="eastAsia"/>
                <w:kern w:val="0"/>
                <w:szCs w:val="20"/>
              </w:rPr>
              <w:t>分）</w:t>
            </w:r>
          </w:p>
        </w:tc>
        <w:tc>
          <w:tcPr>
            <w:tcW w:w="4820" w:type="dxa"/>
          </w:tcPr>
          <w:p w:rsidR="00606E76" w:rsidRDefault="00D67908">
            <w:pPr>
              <w:adjustRightInd w:val="0"/>
              <w:snapToGrid w:val="0"/>
              <w:jc w:val="left"/>
              <w:rPr>
                <w:kern w:val="0"/>
                <w:szCs w:val="20"/>
              </w:rPr>
            </w:pPr>
            <w:r>
              <w:rPr>
                <w:rFonts w:hint="eastAsia"/>
                <w:kern w:val="0"/>
                <w:szCs w:val="20"/>
              </w:rPr>
              <w:t>环境风险源不具备有效的紧急关断措施；</w:t>
            </w:r>
          </w:p>
        </w:tc>
        <w:tc>
          <w:tcPr>
            <w:tcW w:w="748" w:type="dxa"/>
          </w:tcPr>
          <w:p w:rsidR="00606E76" w:rsidRDefault="00D67908">
            <w:pPr>
              <w:adjustRightInd w:val="0"/>
              <w:snapToGrid w:val="0"/>
              <w:jc w:val="left"/>
              <w:rPr>
                <w:kern w:val="0"/>
                <w:szCs w:val="20"/>
              </w:rPr>
            </w:pPr>
            <w:r>
              <w:rPr>
                <w:kern w:val="0"/>
                <w:szCs w:val="20"/>
              </w:rPr>
              <w:t>5</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tcPr>
          <w:p w:rsidR="00606E76" w:rsidRDefault="00606E76">
            <w:pPr>
              <w:adjustRightInd w:val="0"/>
              <w:snapToGrid w:val="0"/>
              <w:jc w:val="left"/>
              <w:rPr>
                <w:kern w:val="0"/>
                <w:szCs w:val="20"/>
              </w:rPr>
            </w:pPr>
          </w:p>
        </w:tc>
        <w:tc>
          <w:tcPr>
            <w:tcW w:w="4820" w:type="dxa"/>
          </w:tcPr>
          <w:p w:rsidR="00606E76" w:rsidRDefault="00D67908">
            <w:pPr>
              <w:adjustRightInd w:val="0"/>
              <w:snapToGrid w:val="0"/>
              <w:jc w:val="left"/>
              <w:rPr>
                <w:kern w:val="0"/>
                <w:szCs w:val="20"/>
              </w:rPr>
            </w:pPr>
            <w:r>
              <w:rPr>
                <w:rFonts w:hint="eastAsia"/>
                <w:kern w:val="0"/>
                <w:szCs w:val="20"/>
              </w:rPr>
              <w:t>环境风险源具备有效的手动紧急关断措施；</w:t>
            </w:r>
          </w:p>
        </w:tc>
        <w:tc>
          <w:tcPr>
            <w:tcW w:w="748" w:type="dxa"/>
          </w:tcPr>
          <w:p w:rsidR="00606E76" w:rsidRDefault="00D67908">
            <w:pPr>
              <w:adjustRightInd w:val="0"/>
              <w:snapToGrid w:val="0"/>
              <w:jc w:val="left"/>
              <w:rPr>
                <w:kern w:val="0"/>
                <w:szCs w:val="20"/>
              </w:rPr>
            </w:pPr>
            <w:r>
              <w:rPr>
                <w:kern w:val="0"/>
                <w:szCs w:val="20"/>
              </w:rPr>
              <w:t>3</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tcPr>
          <w:p w:rsidR="00606E76" w:rsidRDefault="00606E76">
            <w:pPr>
              <w:adjustRightInd w:val="0"/>
              <w:snapToGrid w:val="0"/>
              <w:jc w:val="left"/>
              <w:rPr>
                <w:kern w:val="0"/>
                <w:szCs w:val="20"/>
              </w:rPr>
            </w:pPr>
          </w:p>
        </w:tc>
        <w:tc>
          <w:tcPr>
            <w:tcW w:w="4820" w:type="dxa"/>
          </w:tcPr>
          <w:p w:rsidR="00606E76" w:rsidRDefault="00D67908">
            <w:pPr>
              <w:adjustRightInd w:val="0"/>
              <w:snapToGrid w:val="0"/>
              <w:jc w:val="left"/>
              <w:rPr>
                <w:kern w:val="0"/>
                <w:szCs w:val="20"/>
              </w:rPr>
            </w:pPr>
            <w:r>
              <w:rPr>
                <w:rFonts w:hint="eastAsia"/>
                <w:kern w:val="0"/>
                <w:szCs w:val="20"/>
              </w:rPr>
              <w:t>环境风险源具备有效的自动紧急关断措施。</w:t>
            </w:r>
          </w:p>
        </w:tc>
        <w:tc>
          <w:tcPr>
            <w:tcW w:w="748" w:type="dxa"/>
          </w:tcPr>
          <w:p w:rsidR="00606E76" w:rsidRDefault="00D67908">
            <w:pPr>
              <w:adjustRightInd w:val="0"/>
              <w:snapToGrid w:val="0"/>
              <w:jc w:val="left"/>
              <w:rPr>
                <w:kern w:val="0"/>
                <w:szCs w:val="20"/>
              </w:rPr>
            </w:pPr>
            <w:r>
              <w:rPr>
                <w:kern w:val="0"/>
                <w:szCs w:val="20"/>
              </w:rPr>
              <w:t>0</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val="restart"/>
          </w:tcPr>
          <w:p w:rsidR="00606E76" w:rsidRDefault="00D67908">
            <w:pPr>
              <w:adjustRightInd w:val="0"/>
              <w:snapToGrid w:val="0"/>
              <w:jc w:val="left"/>
              <w:rPr>
                <w:kern w:val="0"/>
                <w:szCs w:val="20"/>
              </w:rPr>
            </w:pPr>
            <w:r>
              <w:rPr>
                <w:rFonts w:hint="eastAsia"/>
                <w:kern w:val="0"/>
                <w:szCs w:val="20"/>
              </w:rPr>
              <w:t>事故风险物质处置措施</w:t>
            </w:r>
            <w:r>
              <w:rPr>
                <w:kern w:val="0"/>
                <w:szCs w:val="20"/>
              </w:rPr>
              <w:t>*</w:t>
            </w:r>
            <w:r>
              <w:rPr>
                <w:kern w:val="0"/>
                <w:szCs w:val="20"/>
              </w:rPr>
              <w:t>（</w:t>
            </w:r>
            <w:r>
              <w:rPr>
                <w:kern w:val="0"/>
                <w:szCs w:val="20"/>
              </w:rPr>
              <w:t>20</w:t>
            </w:r>
            <w:r>
              <w:rPr>
                <w:kern w:val="0"/>
                <w:szCs w:val="20"/>
              </w:rPr>
              <w:t>分）</w:t>
            </w:r>
          </w:p>
        </w:tc>
        <w:tc>
          <w:tcPr>
            <w:tcW w:w="4820" w:type="dxa"/>
          </w:tcPr>
          <w:p w:rsidR="00606E76" w:rsidRDefault="00D67908">
            <w:pPr>
              <w:adjustRightInd w:val="0"/>
              <w:snapToGrid w:val="0"/>
              <w:jc w:val="left"/>
              <w:rPr>
                <w:kern w:val="0"/>
                <w:szCs w:val="20"/>
              </w:rPr>
            </w:pPr>
            <w:r>
              <w:rPr>
                <w:rFonts w:hint="eastAsia"/>
                <w:kern w:val="0"/>
                <w:szCs w:val="20"/>
              </w:rPr>
              <w:t>无事故风险物质处置措施。</w:t>
            </w:r>
          </w:p>
        </w:tc>
        <w:tc>
          <w:tcPr>
            <w:tcW w:w="748" w:type="dxa"/>
          </w:tcPr>
          <w:p w:rsidR="00606E76" w:rsidRDefault="00D67908">
            <w:pPr>
              <w:adjustRightInd w:val="0"/>
              <w:snapToGrid w:val="0"/>
              <w:jc w:val="left"/>
              <w:rPr>
                <w:kern w:val="0"/>
                <w:szCs w:val="20"/>
              </w:rPr>
            </w:pPr>
            <w:r>
              <w:rPr>
                <w:kern w:val="0"/>
                <w:szCs w:val="20"/>
              </w:rPr>
              <w:t>20</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tcPr>
          <w:p w:rsidR="00606E76" w:rsidRDefault="00606E76">
            <w:pPr>
              <w:adjustRightInd w:val="0"/>
              <w:snapToGrid w:val="0"/>
              <w:jc w:val="left"/>
              <w:rPr>
                <w:kern w:val="0"/>
                <w:szCs w:val="20"/>
              </w:rPr>
            </w:pPr>
          </w:p>
        </w:tc>
        <w:tc>
          <w:tcPr>
            <w:tcW w:w="4820" w:type="dxa"/>
          </w:tcPr>
          <w:p w:rsidR="00606E76" w:rsidRDefault="00D67908">
            <w:pPr>
              <w:adjustRightInd w:val="0"/>
              <w:snapToGrid w:val="0"/>
              <w:jc w:val="left"/>
              <w:rPr>
                <w:kern w:val="0"/>
                <w:szCs w:val="20"/>
              </w:rPr>
            </w:pPr>
            <w:r>
              <w:rPr>
                <w:rFonts w:hint="eastAsia"/>
                <w:kern w:val="0"/>
                <w:szCs w:val="20"/>
              </w:rPr>
              <w:t>存在下列情况的，每项记</w:t>
            </w:r>
            <w:r>
              <w:rPr>
                <w:kern w:val="0"/>
                <w:szCs w:val="20"/>
              </w:rPr>
              <w:t>10</w:t>
            </w:r>
            <w:r>
              <w:rPr>
                <w:rFonts w:hint="eastAsia"/>
                <w:kern w:val="0"/>
                <w:szCs w:val="20"/>
              </w:rPr>
              <w:t>分，记满</w:t>
            </w:r>
            <w:r>
              <w:rPr>
                <w:kern w:val="0"/>
                <w:szCs w:val="20"/>
              </w:rPr>
              <w:t>20</w:t>
            </w:r>
            <w:r>
              <w:rPr>
                <w:rFonts w:hint="eastAsia"/>
                <w:kern w:val="0"/>
                <w:szCs w:val="20"/>
              </w:rPr>
              <w:t>分为止：</w:t>
            </w:r>
          </w:p>
          <w:p w:rsidR="00606E76" w:rsidRDefault="00D67908">
            <w:pPr>
              <w:adjustRightInd w:val="0"/>
              <w:snapToGrid w:val="0"/>
              <w:jc w:val="left"/>
              <w:rPr>
                <w:kern w:val="0"/>
                <w:szCs w:val="20"/>
              </w:rPr>
            </w:pPr>
            <w:r>
              <w:rPr>
                <w:rFonts w:hint="eastAsia"/>
                <w:kern w:val="0"/>
                <w:szCs w:val="20"/>
              </w:rPr>
              <w:t>（</w:t>
            </w:r>
            <w:r>
              <w:rPr>
                <w:kern w:val="0"/>
                <w:szCs w:val="20"/>
              </w:rPr>
              <w:t>1</w:t>
            </w:r>
            <w:r>
              <w:rPr>
                <w:rFonts w:hint="eastAsia"/>
                <w:kern w:val="0"/>
                <w:szCs w:val="20"/>
              </w:rPr>
              <w:t>）未进行汇水区划分（包括山水等外界水体汇入厂区情形）；</w:t>
            </w:r>
          </w:p>
          <w:p w:rsidR="00606E76" w:rsidRDefault="00D67908">
            <w:pPr>
              <w:adjustRightInd w:val="0"/>
              <w:snapToGrid w:val="0"/>
              <w:jc w:val="left"/>
              <w:rPr>
                <w:kern w:val="0"/>
                <w:szCs w:val="20"/>
              </w:rPr>
            </w:pPr>
            <w:r>
              <w:rPr>
                <w:kern w:val="0"/>
                <w:szCs w:val="20"/>
              </w:rPr>
              <w:t>（</w:t>
            </w:r>
            <w:r>
              <w:rPr>
                <w:kern w:val="0"/>
                <w:szCs w:val="20"/>
              </w:rPr>
              <w:t>2</w:t>
            </w:r>
            <w:r>
              <w:rPr>
                <w:kern w:val="0"/>
                <w:szCs w:val="20"/>
              </w:rPr>
              <w:t>）截流措施不完善</w:t>
            </w:r>
            <w:r>
              <w:rPr>
                <w:rFonts w:hint="eastAsia"/>
                <w:kern w:val="0"/>
                <w:szCs w:val="20"/>
              </w:rPr>
              <w:t>；</w:t>
            </w:r>
            <w:r>
              <w:rPr>
                <w:rFonts w:hint="eastAsia"/>
                <w:b/>
                <w:kern w:val="0"/>
                <w:szCs w:val="20"/>
              </w:rPr>
              <w:t>（见</w:t>
            </w:r>
            <w:r>
              <w:rPr>
                <w:b/>
                <w:kern w:val="0"/>
                <w:szCs w:val="20"/>
              </w:rPr>
              <w:t>正文后附件</w:t>
            </w:r>
            <w:r>
              <w:rPr>
                <w:rFonts w:hint="eastAsia"/>
                <w:b/>
                <w:kern w:val="0"/>
                <w:szCs w:val="20"/>
              </w:rPr>
              <w:t>2</w:t>
            </w:r>
            <w:r>
              <w:rPr>
                <w:rFonts w:hint="eastAsia"/>
                <w:b/>
                <w:kern w:val="0"/>
                <w:szCs w:val="20"/>
              </w:rPr>
              <w:t>）</w:t>
            </w:r>
          </w:p>
          <w:p w:rsidR="00606E76" w:rsidRDefault="00D67908">
            <w:pPr>
              <w:adjustRightInd w:val="0"/>
              <w:snapToGrid w:val="0"/>
              <w:jc w:val="left"/>
              <w:rPr>
                <w:kern w:val="0"/>
                <w:szCs w:val="20"/>
              </w:rPr>
            </w:pPr>
            <w:r>
              <w:rPr>
                <w:kern w:val="0"/>
                <w:szCs w:val="20"/>
              </w:rPr>
              <w:lastRenderedPageBreak/>
              <w:t>（</w:t>
            </w:r>
            <w:r>
              <w:rPr>
                <w:kern w:val="0"/>
                <w:szCs w:val="20"/>
              </w:rPr>
              <w:t>3</w:t>
            </w:r>
            <w:r>
              <w:rPr>
                <w:rFonts w:hint="eastAsia"/>
                <w:kern w:val="0"/>
                <w:szCs w:val="20"/>
              </w:rPr>
              <w:t>）事故废水收集系统不完善；</w:t>
            </w:r>
          </w:p>
          <w:p w:rsidR="00606E76" w:rsidRDefault="00D67908">
            <w:pPr>
              <w:adjustRightInd w:val="0"/>
              <w:snapToGrid w:val="0"/>
              <w:jc w:val="left"/>
              <w:rPr>
                <w:kern w:val="0"/>
                <w:szCs w:val="20"/>
              </w:rPr>
            </w:pPr>
            <w:r>
              <w:rPr>
                <w:rFonts w:hint="eastAsia"/>
                <w:kern w:val="0"/>
                <w:szCs w:val="20"/>
              </w:rPr>
              <w:t>（</w:t>
            </w:r>
            <w:r>
              <w:rPr>
                <w:kern w:val="0"/>
                <w:szCs w:val="20"/>
              </w:rPr>
              <w:t>4</w:t>
            </w:r>
            <w:r>
              <w:rPr>
                <w:rFonts w:hint="eastAsia"/>
                <w:kern w:val="0"/>
                <w:szCs w:val="20"/>
              </w:rPr>
              <w:t>）清净废水或雨水系统防控措施不完善；</w:t>
            </w:r>
          </w:p>
          <w:p w:rsidR="00606E76" w:rsidRDefault="00D67908">
            <w:pPr>
              <w:adjustRightInd w:val="0"/>
              <w:snapToGrid w:val="0"/>
              <w:jc w:val="left"/>
              <w:rPr>
                <w:kern w:val="0"/>
                <w:szCs w:val="20"/>
              </w:rPr>
            </w:pPr>
            <w:r>
              <w:rPr>
                <w:rFonts w:hint="eastAsia"/>
                <w:kern w:val="0"/>
                <w:szCs w:val="20"/>
              </w:rPr>
              <w:t>（</w:t>
            </w:r>
            <w:r>
              <w:rPr>
                <w:kern w:val="0"/>
                <w:szCs w:val="20"/>
              </w:rPr>
              <w:t>5</w:t>
            </w:r>
            <w:r>
              <w:rPr>
                <w:rFonts w:hint="eastAsia"/>
                <w:kern w:val="0"/>
                <w:szCs w:val="20"/>
              </w:rPr>
              <w:t>）生产废水系统防控措施不完善；</w:t>
            </w:r>
          </w:p>
          <w:p w:rsidR="00606E76" w:rsidRDefault="00D67908">
            <w:pPr>
              <w:adjustRightInd w:val="0"/>
              <w:snapToGrid w:val="0"/>
              <w:jc w:val="left"/>
              <w:rPr>
                <w:kern w:val="0"/>
                <w:szCs w:val="20"/>
              </w:rPr>
            </w:pPr>
            <w:r>
              <w:rPr>
                <w:rFonts w:hint="eastAsia"/>
                <w:kern w:val="0"/>
                <w:szCs w:val="20"/>
              </w:rPr>
              <w:t>（</w:t>
            </w:r>
            <w:r>
              <w:rPr>
                <w:rFonts w:hint="eastAsia"/>
                <w:kern w:val="0"/>
                <w:szCs w:val="20"/>
              </w:rPr>
              <w:t>6</w:t>
            </w:r>
            <w:r>
              <w:rPr>
                <w:rFonts w:hint="eastAsia"/>
                <w:kern w:val="0"/>
                <w:szCs w:val="20"/>
              </w:rPr>
              <w:t>）厂内危险废物贮存、运输、利用、处置专业设施和风险防控措施不完善</w:t>
            </w:r>
            <w:r>
              <w:rPr>
                <w:kern w:val="0"/>
                <w:szCs w:val="20"/>
              </w:rPr>
              <w:t>；</w:t>
            </w:r>
          </w:p>
          <w:p w:rsidR="00606E76" w:rsidRDefault="00D67908">
            <w:pPr>
              <w:adjustRightInd w:val="0"/>
              <w:snapToGrid w:val="0"/>
              <w:jc w:val="left"/>
              <w:rPr>
                <w:kern w:val="0"/>
                <w:szCs w:val="20"/>
              </w:rPr>
            </w:pPr>
            <w:r>
              <w:rPr>
                <w:rFonts w:hint="eastAsia"/>
                <w:kern w:val="0"/>
                <w:szCs w:val="20"/>
              </w:rPr>
              <w:t>（</w:t>
            </w:r>
            <w:r>
              <w:rPr>
                <w:kern w:val="0"/>
                <w:szCs w:val="20"/>
              </w:rPr>
              <w:t>7</w:t>
            </w:r>
            <w:r>
              <w:rPr>
                <w:rFonts w:hint="eastAsia"/>
                <w:kern w:val="0"/>
                <w:szCs w:val="20"/>
              </w:rPr>
              <w:t>）环境应急</w:t>
            </w:r>
            <w:r>
              <w:rPr>
                <w:kern w:val="0"/>
                <w:szCs w:val="20"/>
              </w:rPr>
              <w:t>物资装备</w:t>
            </w:r>
            <w:r>
              <w:rPr>
                <w:rFonts w:hint="eastAsia"/>
                <w:kern w:val="0"/>
                <w:szCs w:val="20"/>
              </w:rPr>
              <w:t>（围油栏、收油机、转输设备、毒性气体处置等）配备不完善。</w:t>
            </w:r>
          </w:p>
        </w:tc>
        <w:tc>
          <w:tcPr>
            <w:tcW w:w="748" w:type="dxa"/>
          </w:tcPr>
          <w:p w:rsidR="00606E76" w:rsidRDefault="00D67908">
            <w:pPr>
              <w:adjustRightInd w:val="0"/>
              <w:snapToGrid w:val="0"/>
              <w:jc w:val="left"/>
              <w:rPr>
                <w:kern w:val="0"/>
                <w:szCs w:val="20"/>
              </w:rPr>
            </w:pPr>
            <w:r>
              <w:rPr>
                <w:kern w:val="0"/>
                <w:szCs w:val="20"/>
              </w:rPr>
              <w:lastRenderedPageBreak/>
              <w:t>0-20</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tcPr>
          <w:p w:rsidR="00606E76" w:rsidRDefault="00606E76">
            <w:pPr>
              <w:adjustRightInd w:val="0"/>
              <w:snapToGrid w:val="0"/>
              <w:jc w:val="left"/>
              <w:rPr>
                <w:kern w:val="0"/>
                <w:szCs w:val="20"/>
              </w:rPr>
            </w:pPr>
          </w:p>
        </w:tc>
        <w:tc>
          <w:tcPr>
            <w:tcW w:w="4820" w:type="dxa"/>
          </w:tcPr>
          <w:p w:rsidR="00606E76" w:rsidRDefault="00D67908">
            <w:pPr>
              <w:adjustRightInd w:val="0"/>
              <w:snapToGrid w:val="0"/>
              <w:jc w:val="left"/>
              <w:rPr>
                <w:kern w:val="0"/>
                <w:szCs w:val="20"/>
              </w:rPr>
            </w:pPr>
            <w:r>
              <w:rPr>
                <w:rFonts w:hint="eastAsia"/>
                <w:kern w:val="0"/>
                <w:szCs w:val="20"/>
              </w:rPr>
              <w:t>不存在上述问题的。</w:t>
            </w:r>
          </w:p>
        </w:tc>
        <w:tc>
          <w:tcPr>
            <w:tcW w:w="748" w:type="dxa"/>
          </w:tcPr>
          <w:p w:rsidR="00606E76" w:rsidRDefault="00D67908">
            <w:pPr>
              <w:adjustRightInd w:val="0"/>
              <w:snapToGrid w:val="0"/>
              <w:jc w:val="left"/>
              <w:rPr>
                <w:kern w:val="0"/>
                <w:szCs w:val="20"/>
              </w:rPr>
            </w:pPr>
            <w:r>
              <w:rPr>
                <w:kern w:val="0"/>
                <w:szCs w:val="20"/>
              </w:rPr>
              <w:t>0</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val="restart"/>
          </w:tcPr>
          <w:p w:rsidR="00606E76" w:rsidRDefault="00D67908">
            <w:pPr>
              <w:adjustRightInd w:val="0"/>
              <w:snapToGrid w:val="0"/>
              <w:jc w:val="left"/>
              <w:rPr>
                <w:kern w:val="0"/>
                <w:szCs w:val="20"/>
              </w:rPr>
            </w:pPr>
            <w:r>
              <w:rPr>
                <w:rFonts w:hint="eastAsia"/>
                <w:kern w:val="0"/>
                <w:szCs w:val="20"/>
              </w:rPr>
              <w:t>外排方式</w:t>
            </w:r>
            <w:r>
              <w:rPr>
                <w:kern w:val="0"/>
                <w:szCs w:val="20"/>
              </w:rPr>
              <w:t>（</w:t>
            </w:r>
            <w:r>
              <w:rPr>
                <w:rFonts w:hint="eastAsia"/>
                <w:kern w:val="0"/>
                <w:szCs w:val="20"/>
              </w:rPr>
              <w:t>5</w:t>
            </w:r>
            <w:r>
              <w:rPr>
                <w:kern w:val="0"/>
                <w:szCs w:val="20"/>
              </w:rPr>
              <w:t>分）</w:t>
            </w:r>
          </w:p>
        </w:tc>
        <w:tc>
          <w:tcPr>
            <w:tcW w:w="4820" w:type="dxa"/>
          </w:tcPr>
          <w:p w:rsidR="00606E76" w:rsidRDefault="00D67908">
            <w:pPr>
              <w:adjustRightInd w:val="0"/>
              <w:snapToGrid w:val="0"/>
              <w:jc w:val="left"/>
              <w:rPr>
                <w:kern w:val="0"/>
                <w:szCs w:val="20"/>
              </w:rPr>
            </w:pPr>
            <w:r>
              <w:rPr>
                <w:rFonts w:hint="eastAsia"/>
                <w:kern w:val="0"/>
                <w:szCs w:val="20"/>
              </w:rPr>
              <w:t>环境风险源所在厂区废水或清净雨水通过自流方式排出厂界。</w:t>
            </w:r>
          </w:p>
        </w:tc>
        <w:tc>
          <w:tcPr>
            <w:tcW w:w="748" w:type="dxa"/>
          </w:tcPr>
          <w:p w:rsidR="00606E76" w:rsidRDefault="00D67908">
            <w:pPr>
              <w:adjustRightInd w:val="0"/>
              <w:snapToGrid w:val="0"/>
              <w:jc w:val="left"/>
              <w:rPr>
                <w:kern w:val="0"/>
                <w:szCs w:val="20"/>
              </w:rPr>
            </w:pPr>
            <w:r>
              <w:rPr>
                <w:rFonts w:hint="eastAsia"/>
                <w:kern w:val="0"/>
                <w:szCs w:val="20"/>
              </w:rPr>
              <w:t>5</w:t>
            </w:r>
          </w:p>
        </w:tc>
      </w:tr>
      <w:tr w:rsidR="00606E76" w:rsidTr="00606E76">
        <w:tc>
          <w:tcPr>
            <w:tcW w:w="1367" w:type="dxa"/>
            <w:vMerge/>
          </w:tcPr>
          <w:p w:rsidR="00606E76" w:rsidRDefault="00606E76">
            <w:pPr>
              <w:adjustRightInd w:val="0"/>
              <w:snapToGrid w:val="0"/>
              <w:jc w:val="left"/>
              <w:rPr>
                <w:kern w:val="0"/>
                <w:szCs w:val="20"/>
              </w:rPr>
            </w:pPr>
          </w:p>
        </w:tc>
        <w:tc>
          <w:tcPr>
            <w:tcW w:w="1485" w:type="dxa"/>
            <w:vMerge/>
          </w:tcPr>
          <w:p w:rsidR="00606E76" w:rsidRDefault="00606E76">
            <w:pPr>
              <w:adjustRightInd w:val="0"/>
              <w:snapToGrid w:val="0"/>
              <w:jc w:val="left"/>
              <w:rPr>
                <w:kern w:val="0"/>
                <w:szCs w:val="20"/>
              </w:rPr>
            </w:pPr>
          </w:p>
        </w:tc>
        <w:tc>
          <w:tcPr>
            <w:tcW w:w="4820" w:type="dxa"/>
          </w:tcPr>
          <w:p w:rsidR="00606E76" w:rsidRDefault="00D67908">
            <w:pPr>
              <w:adjustRightInd w:val="0"/>
              <w:snapToGrid w:val="0"/>
              <w:jc w:val="left"/>
              <w:rPr>
                <w:kern w:val="0"/>
                <w:szCs w:val="20"/>
              </w:rPr>
            </w:pPr>
            <w:r>
              <w:rPr>
                <w:rFonts w:hint="eastAsia"/>
                <w:kern w:val="0"/>
                <w:szCs w:val="20"/>
              </w:rPr>
              <w:t>环境风险源所在厂区废水及清净雨水均通过提升方式排出厂界。</w:t>
            </w:r>
          </w:p>
        </w:tc>
        <w:tc>
          <w:tcPr>
            <w:tcW w:w="748" w:type="dxa"/>
          </w:tcPr>
          <w:p w:rsidR="00606E76" w:rsidRDefault="00D67908">
            <w:pPr>
              <w:adjustRightInd w:val="0"/>
              <w:snapToGrid w:val="0"/>
              <w:jc w:val="left"/>
              <w:rPr>
                <w:kern w:val="0"/>
                <w:szCs w:val="20"/>
              </w:rPr>
            </w:pPr>
            <w:r>
              <w:rPr>
                <w:rFonts w:hint="eastAsia"/>
                <w:kern w:val="0"/>
                <w:szCs w:val="20"/>
              </w:rPr>
              <w:t>0</w:t>
            </w:r>
          </w:p>
        </w:tc>
      </w:tr>
      <w:tr w:rsidR="00606E76" w:rsidTr="00606E76">
        <w:tc>
          <w:tcPr>
            <w:tcW w:w="1367" w:type="dxa"/>
            <w:vMerge w:val="restart"/>
          </w:tcPr>
          <w:p w:rsidR="00606E76" w:rsidRDefault="00D67908">
            <w:pPr>
              <w:adjustRightInd w:val="0"/>
              <w:snapToGrid w:val="0"/>
              <w:jc w:val="left"/>
              <w:rPr>
                <w:kern w:val="0"/>
                <w:szCs w:val="20"/>
              </w:rPr>
            </w:pPr>
            <w:r>
              <w:rPr>
                <w:rFonts w:hint="eastAsia"/>
                <w:kern w:val="0"/>
                <w:szCs w:val="20"/>
              </w:rPr>
              <w:t>建设项目环境风险防控要求落实</w:t>
            </w:r>
            <w:r>
              <w:rPr>
                <w:kern w:val="0"/>
                <w:szCs w:val="20"/>
              </w:rPr>
              <w:t>（</w:t>
            </w:r>
            <w:r>
              <w:rPr>
                <w:kern w:val="0"/>
                <w:szCs w:val="20"/>
              </w:rPr>
              <w:t>10</w:t>
            </w:r>
            <w:r>
              <w:rPr>
                <w:kern w:val="0"/>
                <w:szCs w:val="20"/>
              </w:rPr>
              <w:t>分）</w:t>
            </w:r>
          </w:p>
        </w:tc>
        <w:tc>
          <w:tcPr>
            <w:tcW w:w="6305" w:type="dxa"/>
            <w:gridSpan w:val="2"/>
          </w:tcPr>
          <w:p w:rsidR="00606E76" w:rsidRDefault="00D67908">
            <w:pPr>
              <w:adjustRightInd w:val="0"/>
              <w:snapToGrid w:val="0"/>
              <w:jc w:val="left"/>
              <w:rPr>
                <w:kern w:val="0"/>
                <w:szCs w:val="20"/>
              </w:rPr>
            </w:pPr>
            <w:r>
              <w:rPr>
                <w:rFonts w:hint="eastAsia"/>
                <w:kern w:val="0"/>
                <w:szCs w:val="20"/>
              </w:rPr>
              <w:t>建设项目环境影响评价及其批复提出的环境风险防控措施不落实。</w:t>
            </w:r>
          </w:p>
        </w:tc>
        <w:tc>
          <w:tcPr>
            <w:tcW w:w="748" w:type="dxa"/>
          </w:tcPr>
          <w:p w:rsidR="00606E76" w:rsidRDefault="00D67908">
            <w:pPr>
              <w:adjustRightInd w:val="0"/>
              <w:snapToGrid w:val="0"/>
              <w:jc w:val="left"/>
              <w:rPr>
                <w:kern w:val="0"/>
                <w:szCs w:val="20"/>
              </w:rPr>
            </w:pPr>
            <w:r>
              <w:rPr>
                <w:kern w:val="0"/>
                <w:szCs w:val="20"/>
              </w:rPr>
              <w:t>10</w:t>
            </w:r>
          </w:p>
        </w:tc>
      </w:tr>
      <w:tr w:rsidR="00606E76" w:rsidTr="00606E76">
        <w:tc>
          <w:tcPr>
            <w:tcW w:w="1367" w:type="dxa"/>
            <w:vMerge/>
          </w:tcPr>
          <w:p w:rsidR="00606E76" w:rsidRDefault="00606E76">
            <w:pPr>
              <w:adjustRightInd w:val="0"/>
              <w:snapToGrid w:val="0"/>
              <w:jc w:val="left"/>
              <w:rPr>
                <w:kern w:val="0"/>
                <w:szCs w:val="20"/>
              </w:rPr>
            </w:pPr>
          </w:p>
        </w:tc>
        <w:tc>
          <w:tcPr>
            <w:tcW w:w="6305" w:type="dxa"/>
            <w:gridSpan w:val="2"/>
          </w:tcPr>
          <w:p w:rsidR="00606E76" w:rsidRDefault="00D67908">
            <w:pPr>
              <w:adjustRightInd w:val="0"/>
              <w:snapToGrid w:val="0"/>
              <w:jc w:val="left"/>
              <w:rPr>
                <w:kern w:val="0"/>
                <w:szCs w:val="20"/>
              </w:rPr>
            </w:pPr>
            <w:r>
              <w:rPr>
                <w:rFonts w:hint="eastAsia"/>
                <w:kern w:val="0"/>
                <w:szCs w:val="20"/>
              </w:rPr>
              <w:t>不存在上述问题的。</w:t>
            </w:r>
          </w:p>
        </w:tc>
        <w:tc>
          <w:tcPr>
            <w:tcW w:w="748" w:type="dxa"/>
          </w:tcPr>
          <w:p w:rsidR="00606E76" w:rsidRDefault="00D67908">
            <w:pPr>
              <w:adjustRightInd w:val="0"/>
              <w:snapToGrid w:val="0"/>
              <w:jc w:val="left"/>
              <w:rPr>
                <w:kern w:val="0"/>
                <w:szCs w:val="20"/>
              </w:rPr>
            </w:pPr>
            <w:r>
              <w:rPr>
                <w:kern w:val="0"/>
                <w:szCs w:val="20"/>
              </w:rPr>
              <w:t>0</w:t>
            </w:r>
          </w:p>
        </w:tc>
      </w:tr>
      <w:tr w:rsidR="00606E76" w:rsidTr="00606E76">
        <w:tc>
          <w:tcPr>
            <w:tcW w:w="1367" w:type="dxa"/>
            <w:vMerge w:val="restart"/>
          </w:tcPr>
          <w:p w:rsidR="00606E76" w:rsidRDefault="00D67908">
            <w:pPr>
              <w:adjustRightInd w:val="0"/>
              <w:snapToGrid w:val="0"/>
              <w:jc w:val="left"/>
              <w:rPr>
                <w:kern w:val="0"/>
                <w:szCs w:val="20"/>
              </w:rPr>
            </w:pPr>
            <w:r>
              <w:rPr>
                <w:kern w:val="0"/>
                <w:szCs w:val="20"/>
              </w:rPr>
              <w:t>环境风险源</w:t>
            </w:r>
            <w:r>
              <w:rPr>
                <w:rFonts w:hint="eastAsia"/>
                <w:kern w:val="0"/>
                <w:szCs w:val="20"/>
              </w:rPr>
              <w:t>事故</w:t>
            </w:r>
            <w:r>
              <w:rPr>
                <w:kern w:val="0"/>
                <w:szCs w:val="20"/>
              </w:rPr>
              <w:t>现场处置方案（</w:t>
            </w:r>
            <w:r>
              <w:rPr>
                <w:kern w:val="0"/>
                <w:szCs w:val="20"/>
              </w:rPr>
              <w:t>10</w:t>
            </w:r>
            <w:r>
              <w:rPr>
                <w:kern w:val="0"/>
                <w:szCs w:val="20"/>
              </w:rPr>
              <w:t>分）</w:t>
            </w:r>
          </w:p>
        </w:tc>
        <w:tc>
          <w:tcPr>
            <w:tcW w:w="6305" w:type="dxa"/>
            <w:gridSpan w:val="2"/>
          </w:tcPr>
          <w:p w:rsidR="00606E76" w:rsidRDefault="00D67908">
            <w:pPr>
              <w:adjustRightInd w:val="0"/>
              <w:snapToGrid w:val="0"/>
              <w:jc w:val="left"/>
              <w:rPr>
                <w:kern w:val="0"/>
                <w:szCs w:val="20"/>
              </w:rPr>
            </w:pPr>
            <w:r>
              <w:rPr>
                <w:rFonts w:hint="eastAsia"/>
                <w:kern w:val="0"/>
                <w:szCs w:val="20"/>
              </w:rPr>
              <w:t>存在以下情况的，</w:t>
            </w:r>
            <w:r>
              <w:rPr>
                <w:kern w:val="0"/>
                <w:szCs w:val="20"/>
              </w:rPr>
              <w:t>每项记</w:t>
            </w:r>
            <w:r>
              <w:rPr>
                <w:kern w:val="0"/>
                <w:szCs w:val="20"/>
              </w:rPr>
              <w:t>5</w:t>
            </w:r>
            <w:r>
              <w:rPr>
                <w:rFonts w:hint="eastAsia"/>
                <w:kern w:val="0"/>
                <w:szCs w:val="20"/>
              </w:rPr>
              <w:t>分，记满</w:t>
            </w:r>
            <w:r>
              <w:rPr>
                <w:kern w:val="0"/>
                <w:szCs w:val="20"/>
              </w:rPr>
              <w:t>10</w:t>
            </w:r>
            <w:r>
              <w:rPr>
                <w:rFonts w:hint="eastAsia"/>
                <w:kern w:val="0"/>
                <w:szCs w:val="20"/>
              </w:rPr>
              <w:t>分为止：</w:t>
            </w:r>
          </w:p>
          <w:p w:rsidR="00606E76" w:rsidRDefault="00D67908">
            <w:pPr>
              <w:adjustRightInd w:val="0"/>
              <w:snapToGrid w:val="0"/>
              <w:jc w:val="left"/>
              <w:rPr>
                <w:kern w:val="0"/>
                <w:szCs w:val="20"/>
              </w:rPr>
            </w:pPr>
            <w:r>
              <w:rPr>
                <w:rFonts w:hint="eastAsia"/>
                <w:kern w:val="0"/>
                <w:szCs w:val="20"/>
              </w:rPr>
              <w:t>（</w:t>
            </w:r>
            <w:r>
              <w:rPr>
                <w:kern w:val="0"/>
                <w:szCs w:val="20"/>
              </w:rPr>
              <w:t>1</w:t>
            </w:r>
            <w:r>
              <w:rPr>
                <w:rFonts w:hint="eastAsia"/>
                <w:kern w:val="0"/>
                <w:szCs w:val="20"/>
              </w:rPr>
              <w:t>）无环境风险源事故处置方案的或环境风险源事故处置方案无环保内容的；</w:t>
            </w:r>
          </w:p>
          <w:p w:rsidR="00606E76" w:rsidRDefault="00D67908">
            <w:pPr>
              <w:adjustRightInd w:val="0"/>
              <w:snapToGrid w:val="0"/>
              <w:jc w:val="left"/>
              <w:rPr>
                <w:kern w:val="0"/>
                <w:szCs w:val="20"/>
              </w:rPr>
            </w:pPr>
            <w:r>
              <w:rPr>
                <w:rFonts w:hint="eastAsia"/>
                <w:kern w:val="0"/>
                <w:szCs w:val="20"/>
              </w:rPr>
              <w:t>（</w:t>
            </w:r>
            <w:r>
              <w:rPr>
                <w:kern w:val="0"/>
                <w:szCs w:val="20"/>
              </w:rPr>
              <w:t>2</w:t>
            </w:r>
            <w:r>
              <w:rPr>
                <w:rFonts w:hint="eastAsia"/>
                <w:kern w:val="0"/>
                <w:szCs w:val="20"/>
              </w:rPr>
              <w:t>）未按要求开展演练并记录的；</w:t>
            </w:r>
          </w:p>
          <w:p w:rsidR="00606E76" w:rsidRDefault="00D67908">
            <w:pPr>
              <w:adjustRightInd w:val="0"/>
              <w:snapToGrid w:val="0"/>
              <w:jc w:val="left"/>
              <w:rPr>
                <w:kern w:val="0"/>
                <w:szCs w:val="20"/>
              </w:rPr>
            </w:pPr>
            <w:r>
              <w:rPr>
                <w:rFonts w:hint="eastAsia"/>
                <w:kern w:val="0"/>
                <w:szCs w:val="20"/>
              </w:rPr>
              <w:t>（</w:t>
            </w:r>
            <w:r>
              <w:rPr>
                <w:kern w:val="0"/>
                <w:szCs w:val="20"/>
              </w:rPr>
              <w:t>3</w:t>
            </w:r>
            <w:r>
              <w:rPr>
                <w:rFonts w:hint="eastAsia"/>
                <w:kern w:val="0"/>
                <w:szCs w:val="20"/>
              </w:rPr>
              <w:t>）未按要求进行备案的。</w:t>
            </w:r>
          </w:p>
        </w:tc>
        <w:tc>
          <w:tcPr>
            <w:tcW w:w="748" w:type="dxa"/>
          </w:tcPr>
          <w:p w:rsidR="00606E76" w:rsidRDefault="00D67908">
            <w:pPr>
              <w:adjustRightInd w:val="0"/>
              <w:snapToGrid w:val="0"/>
              <w:jc w:val="left"/>
              <w:rPr>
                <w:kern w:val="0"/>
                <w:szCs w:val="20"/>
              </w:rPr>
            </w:pPr>
            <w:r>
              <w:rPr>
                <w:kern w:val="0"/>
                <w:szCs w:val="20"/>
              </w:rPr>
              <w:t>0-10</w:t>
            </w:r>
          </w:p>
        </w:tc>
      </w:tr>
      <w:tr w:rsidR="00606E76" w:rsidTr="00606E76">
        <w:tc>
          <w:tcPr>
            <w:tcW w:w="1367" w:type="dxa"/>
            <w:vMerge/>
          </w:tcPr>
          <w:p w:rsidR="00606E76" w:rsidRDefault="00606E76">
            <w:pPr>
              <w:adjustRightInd w:val="0"/>
              <w:snapToGrid w:val="0"/>
              <w:jc w:val="left"/>
              <w:rPr>
                <w:kern w:val="0"/>
                <w:szCs w:val="20"/>
              </w:rPr>
            </w:pPr>
          </w:p>
        </w:tc>
        <w:tc>
          <w:tcPr>
            <w:tcW w:w="6305" w:type="dxa"/>
            <w:gridSpan w:val="2"/>
          </w:tcPr>
          <w:p w:rsidR="00606E76" w:rsidRDefault="00D67908">
            <w:pPr>
              <w:adjustRightInd w:val="0"/>
              <w:snapToGrid w:val="0"/>
              <w:jc w:val="left"/>
              <w:rPr>
                <w:kern w:val="0"/>
                <w:szCs w:val="20"/>
              </w:rPr>
            </w:pPr>
            <w:r>
              <w:rPr>
                <w:rFonts w:hint="eastAsia"/>
                <w:kern w:val="0"/>
                <w:szCs w:val="20"/>
              </w:rPr>
              <w:t>不存在上述问题的。</w:t>
            </w:r>
          </w:p>
        </w:tc>
        <w:tc>
          <w:tcPr>
            <w:tcW w:w="748" w:type="dxa"/>
          </w:tcPr>
          <w:p w:rsidR="00606E76" w:rsidRDefault="00D67908">
            <w:pPr>
              <w:adjustRightInd w:val="0"/>
              <w:snapToGrid w:val="0"/>
              <w:jc w:val="left"/>
              <w:rPr>
                <w:kern w:val="0"/>
                <w:szCs w:val="20"/>
              </w:rPr>
            </w:pPr>
            <w:r>
              <w:rPr>
                <w:kern w:val="0"/>
                <w:szCs w:val="20"/>
              </w:rPr>
              <w:t>0</w:t>
            </w:r>
          </w:p>
        </w:tc>
      </w:tr>
    </w:tbl>
    <w:p w:rsidR="00606E76" w:rsidRDefault="00D67908">
      <w:pPr>
        <w:pStyle w:val="3"/>
        <w:spacing w:before="240" w:after="240" w:line="240" w:lineRule="auto"/>
        <w:ind w:left="720" w:hanging="720"/>
        <w:jc w:val="left"/>
        <w:rPr>
          <w:rFonts w:ascii="宋体" w:hAnsi="宋体" w:cs="宋体"/>
          <w:color w:val="000000"/>
          <w:sz w:val="24"/>
        </w:rPr>
      </w:pPr>
      <w:bookmarkStart w:id="42" w:name="_Toc23012"/>
      <w:bookmarkStart w:id="43" w:name="_Toc31339"/>
      <w:r>
        <w:rPr>
          <w:rFonts w:ascii="宋体" w:hAnsi="宋体" w:cs="宋体" w:hint="eastAsia"/>
          <w:color w:val="000000"/>
          <w:sz w:val="24"/>
        </w:rPr>
        <w:t>5.1.5 环境风险受体敏感性判别</w:t>
      </w:r>
      <w:bookmarkEnd w:id="42"/>
      <w:bookmarkEnd w:id="43"/>
    </w:p>
    <w:p w:rsidR="00606E76" w:rsidRDefault="00D67908">
      <w:pPr>
        <w:pStyle w:val="B7"/>
        <w:spacing w:line="360" w:lineRule="auto"/>
      </w:pPr>
      <w:r>
        <w:rPr>
          <w:rFonts w:hint="eastAsia"/>
        </w:rPr>
        <w:t>根据环境风险受体的重要性和敏感程度，由高到低将环境风险源周边的环境风险受体分为类型</w:t>
      </w:r>
      <w:r>
        <w:rPr>
          <w:rFonts w:hint="eastAsia"/>
        </w:rPr>
        <w:t>1</w:t>
      </w:r>
      <w:r>
        <w:rPr>
          <w:rFonts w:hint="eastAsia"/>
        </w:rPr>
        <w:t>、类型</w:t>
      </w:r>
      <w:r>
        <w:rPr>
          <w:rFonts w:hint="eastAsia"/>
        </w:rPr>
        <w:t>2</w:t>
      </w:r>
      <w:r>
        <w:rPr>
          <w:rFonts w:hint="eastAsia"/>
        </w:rPr>
        <w:t>和类型</w:t>
      </w:r>
      <w:r>
        <w:rPr>
          <w:rFonts w:hint="eastAsia"/>
        </w:rPr>
        <w:t>3</w:t>
      </w:r>
      <w:r>
        <w:rPr>
          <w:rFonts w:hint="eastAsia"/>
        </w:rPr>
        <w:t>，分别表示为</w:t>
      </w:r>
      <w:r>
        <w:rPr>
          <w:rFonts w:hint="eastAsia"/>
        </w:rPr>
        <w:t>E1</w:t>
      </w:r>
      <w:r>
        <w:rPr>
          <w:rFonts w:hint="eastAsia"/>
        </w:rPr>
        <w:t>、</w:t>
      </w:r>
      <w:r>
        <w:rPr>
          <w:rFonts w:hint="eastAsia"/>
        </w:rPr>
        <w:t>E2</w:t>
      </w:r>
      <w:r>
        <w:rPr>
          <w:rFonts w:hint="eastAsia"/>
        </w:rPr>
        <w:t>和</w:t>
      </w:r>
      <w:r>
        <w:rPr>
          <w:rFonts w:hint="eastAsia"/>
        </w:rPr>
        <w:t>E3</w:t>
      </w:r>
      <w:r>
        <w:rPr>
          <w:rFonts w:hint="eastAsia"/>
        </w:rPr>
        <w:t>，具体如表</w:t>
      </w:r>
      <w:r>
        <w:rPr>
          <w:rFonts w:hint="eastAsia"/>
        </w:rPr>
        <w:t xml:space="preserve"> 5.1-6</w:t>
      </w:r>
      <w:r>
        <w:rPr>
          <w:rFonts w:hint="eastAsia"/>
        </w:rPr>
        <w:t>所示。如果环境风险源周边存在多种类型的环境风险受体，则按照重要性和敏感度高的类型计。</w:t>
      </w:r>
    </w:p>
    <w:p w:rsidR="00606E76" w:rsidRDefault="00D67908">
      <w:pPr>
        <w:pStyle w:val="B7"/>
        <w:spacing w:line="360" w:lineRule="auto"/>
      </w:pPr>
      <w:r>
        <w:rPr>
          <w:rFonts w:hint="eastAsia"/>
        </w:rPr>
        <w:t>环境风险源正常生产及事故状况下次生的环境风险物质为气态并可能仅对大气环境产生污染的，在判别环境风险受体敏感性时可不考虑水及土壤环境风险受体。环境风险源正常生产及事故状况下次生的环境风险物质为液态或固态并可能仅对水或土壤环境产生污染的，可在判别环境风险受体敏感性时不考虑大气环境风险受体。</w:t>
      </w:r>
    </w:p>
    <w:p w:rsidR="00606E76" w:rsidRDefault="00D67908">
      <w:pPr>
        <w:pStyle w:val="B5"/>
        <w:spacing w:before="156"/>
      </w:pPr>
      <w:r>
        <w:rPr>
          <w:rFonts w:hint="eastAsia"/>
        </w:rPr>
        <w:t>表</w:t>
      </w:r>
      <w:r>
        <w:rPr>
          <w:rFonts w:hint="eastAsia"/>
        </w:rPr>
        <w:t>5.1-6</w:t>
      </w:r>
      <w:r>
        <w:rPr>
          <w:rFonts w:hint="eastAsia"/>
        </w:rPr>
        <w:t>周边环境风险受体情况划分</w:t>
      </w:r>
    </w:p>
    <w:tbl>
      <w:tblPr>
        <w:tblStyle w:val="B"/>
        <w:tblW w:w="8420" w:type="dxa"/>
        <w:tblLayout w:type="fixed"/>
        <w:tblLook w:val="04A0" w:firstRow="1" w:lastRow="0" w:firstColumn="1" w:lastColumn="0" w:noHBand="0" w:noVBand="1"/>
      </w:tblPr>
      <w:tblGrid>
        <w:gridCol w:w="1002"/>
        <w:gridCol w:w="7418"/>
      </w:tblGrid>
      <w:tr w:rsidR="00606E76" w:rsidTr="00606E76">
        <w:trPr>
          <w:cnfStyle w:val="100000000000" w:firstRow="1" w:lastRow="0" w:firstColumn="0" w:lastColumn="0" w:oddVBand="0" w:evenVBand="0" w:oddHBand="0" w:evenHBand="0" w:firstRowFirstColumn="0" w:firstRowLastColumn="0" w:lastRowFirstColumn="0" w:lastRowLastColumn="0"/>
        </w:trPr>
        <w:tc>
          <w:tcPr>
            <w:tcW w:w="1002" w:type="dxa"/>
          </w:tcPr>
          <w:p w:rsidR="00606E76" w:rsidRDefault="00D67908">
            <w:pPr>
              <w:adjustRightInd w:val="0"/>
              <w:snapToGrid w:val="0"/>
              <w:jc w:val="left"/>
              <w:rPr>
                <w:kern w:val="0"/>
                <w:szCs w:val="20"/>
              </w:rPr>
            </w:pPr>
            <w:r>
              <w:rPr>
                <w:rFonts w:hint="eastAsia"/>
                <w:kern w:val="0"/>
                <w:szCs w:val="20"/>
              </w:rPr>
              <w:t>类别</w:t>
            </w:r>
          </w:p>
        </w:tc>
        <w:tc>
          <w:tcPr>
            <w:tcW w:w="7418" w:type="dxa"/>
          </w:tcPr>
          <w:p w:rsidR="00606E76" w:rsidRDefault="00D67908">
            <w:pPr>
              <w:adjustRightInd w:val="0"/>
              <w:snapToGrid w:val="0"/>
              <w:jc w:val="left"/>
              <w:rPr>
                <w:kern w:val="0"/>
                <w:szCs w:val="20"/>
              </w:rPr>
            </w:pPr>
            <w:r>
              <w:rPr>
                <w:rFonts w:hint="eastAsia"/>
                <w:kern w:val="0"/>
                <w:szCs w:val="20"/>
              </w:rPr>
              <w:t>环境风险受体情况</w:t>
            </w:r>
          </w:p>
        </w:tc>
      </w:tr>
      <w:tr w:rsidR="00606E76" w:rsidTr="00606E76">
        <w:tc>
          <w:tcPr>
            <w:tcW w:w="1002" w:type="dxa"/>
          </w:tcPr>
          <w:p w:rsidR="00606E76" w:rsidRDefault="00D67908">
            <w:pPr>
              <w:adjustRightInd w:val="0"/>
              <w:snapToGrid w:val="0"/>
              <w:jc w:val="left"/>
              <w:rPr>
                <w:kern w:val="0"/>
                <w:szCs w:val="20"/>
              </w:rPr>
            </w:pPr>
            <w:r>
              <w:rPr>
                <w:kern w:val="0"/>
                <w:szCs w:val="20"/>
              </w:rPr>
              <w:t>类型</w:t>
            </w:r>
            <w:r>
              <w:rPr>
                <w:kern w:val="0"/>
                <w:szCs w:val="20"/>
              </w:rPr>
              <w:t>1</w:t>
            </w:r>
            <w:r>
              <w:rPr>
                <w:kern w:val="0"/>
                <w:szCs w:val="20"/>
              </w:rPr>
              <w:t>（</w:t>
            </w:r>
            <w:r>
              <w:rPr>
                <w:kern w:val="0"/>
                <w:szCs w:val="20"/>
              </w:rPr>
              <w:t>E1</w:t>
            </w:r>
            <w:r>
              <w:rPr>
                <w:kern w:val="0"/>
                <w:szCs w:val="20"/>
              </w:rPr>
              <w:t>）</w:t>
            </w:r>
          </w:p>
        </w:tc>
        <w:tc>
          <w:tcPr>
            <w:tcW w:w="7418" w:type="dxa"/>
          </w:tcPr>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w:t>
            </w:r>
            <w:r>
              <w:rPr>
                <w:kern w:val="0"/>
                <w:szCs w:val="20"/>
              </w:rPr>
              <w:t>风险源所在厂区雨水排口、污水排口</w:t>
            </w:r>
            <w:r>
              <w:rPr>
                <w:rFonts w:hint="eastAsia"/>
                <w:kern w:val="0"/>
                <w:szCs w:val="20"/>
              </w:rPr>
              <w:t>及可能泄漏到穿厂区市政排洪沟的排放点</w:t>
            </w:r>
            <w:r>
              <w:rPr>
                <w:kern w:val="0"/>
                <w:szCs w:val="20"/>
              </w:rPr>
              <w:t>下游</w:t>
            </w:r>
            <w:r>
              <w:rPr>
                <w:kern w:val="0"/>
                <w:szCs w:val="20"/>
              </w:rPr>
              <w:t>10km</w:t>
            </w:r>
            <w:r>
              <w:rPr>
                <w:rFonts w:hint="eastAsia"/>
                <w:kern w:val="0"/>
                <w:szCs w:val="20"/>
              </w:rPr>
              <w:t>范围内有如下一类或多类环境风险受体的：集中式地表水、地下水饮用水水源保护区（包括一级保护区、二级保护区及准保护区）；农村及分散式饮用水水源保护区；自然保护区；重要湿地；珍稀濒危野生动植物天然集中分布区；重要水生生物的自然产卵场及索饵场、越冬场和洄游通道；世界文化和自然遗产地；红树林、珊瑚礁等滨海湿地生态系统；珍稀、濒危海洋生物的天然集中分布区；海洋特别保护区；海上自然保护区；盐场保护区；海水浴场；海洋自然历史遗迹；风景名胜区；或其他特殊重要保护区域；</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以环境风险源所在厂区雨水排口、废水总排口算起，排水进入受纳水体后</w:t>
            </w:r>
            <w:r>
              <w:rPr>
                <w:kern w:val="0"/>
                <w:szCs w:val="20"/>
              </w:rPr>
              <w:t>24</w:t>
            </w:r>
            <w:r>
              <w:rPr>
                <w:rFonts w:hint="eastAsia"/>
                <w:kern w:val="0"/>
                <w:szCs w:val="20"/>
              </w:rPr>
              <w:t>小时流经范围（按最大日均流速计算）内涉及跨国界或省界的；</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环境风险源周边现状不满足环评及批复文件防护距离要求的；</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环境风险源周边</w:t>
            </w:r>
            <w:r>
              <w:rPr>
                <w:rFonts w:hint="eastAsia"/>
                <w:kern w:val="0"/>
                <w:szCs w:val="20"/>
              </w:rPr>
              <w:t>0.5k</w:t>
            </w:r>
            <w:r>
              <w:rPr>
                <w:kern w:val="0"/>
                <w:szCs w:val="20"/>
              </w:rPr>
              <w:t>m</w:t>
            </w:r>
            <w:r>
              <w:rPr>
                <w:rFonts w:hint="eastAsia"/>
                <w:kern w:val="0"/>
                <w:szCs w:val="20"/>
              </w:rPr>
              <w:t>范围内社会人口总数大于</w:t>
            </w:r>
            <w:r>
              <w:rPr>
                <w:kern w:val="0"/>
                <w:szCs w:val="20"/>
              </w:rPr>
              <w:t>1000</w:t>
            </w:r>
            <w:r>
              <w:rPr>
                <w:rFonts w:hint="eastAsia"/>
                <w:kern w:val="0"/>
                <w:szCs w:val="20"/>
              </w:rPr>
              <w:t>人或该区域内涉及军事禁区、军事管理区、国家相关保密区域；或涉硫化氢</w:t>
            </w:r>
            <w:r>
              <w:rPr>
                <w:kern w:val="0"/>
                <w:szCs w:val="20"/>
              </w:rPr>
              <w:t>、氨等毒性气体</w:t>
            </w:r>
            <w:r>
              <w:rPr>
                <w:rFonts w:hint="eastAsia"/>
                <w:kern w:val="0"/>
                <w:szCs w:val="20"/>
              </w:rPr>
              <w:t>环境</w:t>
            </w:r>
            <w:r>
              <w:rPr>
                <w:kern w:val="0"/>
                <w:szCs w:val="20"/>
              </w:rPr>
              <w:t>风险源周边</w:t>
            </w:r>
            <w:r>
              <w:rPr>
                <w:rFonts w:hint="eastAsia"/>
                <w:kern w:val="0"/>
                <w:szCs w:val="20"/>
              </w:rPr>
              <w:t>5</w:t>
            </w:r>
            <w:r>
              <w:rPr>
                <w:kern w:val="0"/>
                <w:szCs w:val="20"/>
              </w:rPr>
              <w:t>km</w:t>
            </w:r>
            <w:r>
              <w:rPr>
                <w:kern w:val="0"/>
                <w:szCs w:val="20"/>
              </w:rPr>
              <w:t>范围内</w:t>
            </w:r>
            <w:r>
              <w:rPr>
                <w:rFonts w:hint="eastAsia"/>
                <w:kern w:val="0"/>
                <w:szCs w:val="20"/>
              </w:rPr>
              <w:t>社会人</w:t>
            </w:r>
            <w:r>
              <w:rPr>
                <w:rFonts w:hint="eastAsia"/>
                <w:kern w:val="0"/>
                <w:szCs w:val="20"/>
              </w:rPr>
              <w:lastRenderedPageBreak/>
              <w:t>口</w:t>
            </w:r>
            <w:r>
              <w:rPr>
                <w:kern w:val="0"/>
                <w:szCs w:val="20"/>
              </w:rPr>
              <w:t>总数</w:t>
            </w:r>
            <w:r>
              <w:rPr>
                <w:rFonts w:hint="eastAsia"/>
                <w:kern w:val="0"/>
                <w:szCs w:val="20"/>
              </w:rPr>
              <w:t>5</w:t>
            </w:r>
            <w:r>
              <w:rPr>
                <w:rFonts w:hint="eastAsia"/>
                <w:kern w:val="0"/>
                <w:szCs w:val="20"/>
              </w:rPr>
              <w:t>万人</w:t>
            </w:r>
            <w:r>
              <w:rPr>
                <w:kern w:val="0"/>
                <w:szCs w:val="20"/>
              </w:rPr>
              <w:t>以上</w:t>
            </w:r>
            <w:r>
              <w:rPr>
                <w:rFonts w:hint="eastAsia"/>
                <w:kern w:val="0"/>
                <w:szCs w:val="20"/>
              </w:rPr>
              <w:t>或该区域内涉及军事禁区、军事管理区、国家相关保密区域。</w:t>
            </w:r>
          </w:p>
        </w:tc>
      </w:tr>
      <w:tr w:rsidR="00606E76" w:rsidTr="00606E76">
        <w:tc>
          <w:tcPr>
            <w:tcW w:w="1002" w:type="dxa"/>
          </w:tcPr>
          <w:p w:rsidR="00606E76" w:rsidRDefault="00D67908">
            <w:pPr>
              <w:adjustRightInd w:val="0"/>
              <w:snapToGrid w:val="0"/>
              <w:jc w:val="left"/>
              <w:rPr>
                <w:kern w:val="0"/>
                <w:szCs w:val="20"/>
              </w:rPr>
            </w:pPr>
            <w:r>
              <w:rPr>
                <w:kern w:val="0"/>
                <w:szCs w:val="20"/>
              </w:rPr>
              <w:lastRenderedPageBreak/>
              <w:t>类型</w:t>
            </w:r>
            <w:r>
              <w:rPr>
                <w:kern w:val="0"/>
                <w:szCs w:val="20"/>
              </w:rPr>
              <w:t>2</w:t>
            </w:r>
            <w:r>
              <w:rPr>
                <w:kern w:val="0"/>
                <w:szCs w:val="20"/>
              </w:rPr>
              <w:t>（</w:t>
            </w:r>
            <w:r>
              <w:rPr>
                <w:kern w:val="0"/>
                <w:szCs w:val="20"/>
              </w:rPr>
              <w:t>E2</w:t>
            </w:r>
            <w:r>
              <w:rPr>
                <w:rFonts w:hint="eastAsia"/>
                <w:kern w:val="0"/>
                <w:szCs w:val="20"/>
              </w:rPr>
              <w:t>）</w:t>
            </w:r>
          </w:p>
        </w:tc>
        <w:tc>
          <w:tcPr>
            <w:tcW w:w="7418" w:type="dxa"/>
          </w:tcPr>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环境风险源所在厂区雨水排口、污水排口及可能泄漏到穿厂区市政排洪沟的排放点下游</w:t>
            </w:r>
            <w:r>
              <w:rPr>
                <w:kern w:val="0"/>
                <w:szCs w:val="20"/>
              </w:rPr>
              <w:t>10km</w:t>
            </w:r>
            <w:r>
              <w:rPr>
                <w:rFonts w:hint="eastAsia"/>
                <w:kern w:val="0"/>
                <w:szCs w:val="20"/>
              </w:rPr>
              <w:t>范围内有如下一类或多类环境风险受体的：水产养殖区；天然渔场；森林公园；地质公园；海滨风景游览区；具有重要经济价值的海洋生物生存区域；基本农田保护区；基本草原；类型</w:t>
            </w:r>
            <w:r>
              <w:rPr>
                <w:kern w:val="0"/>
                <w:szCs w:val="20"/>
              </w:rPr>
              <w:t>1</w:t>
            </w:r>
            <w:r>
              <w:rPr>
                <w:rFonts w:hint="eastAsia"/>
                <w:kern w:val="0"/>
                <w:szCs w:val="20"/>
              </w:rPr>
              <w:t>以外的</w:t>
            </w:r>
            <w:r>
              <w:rPr>
                <w:kern w:val="0"/>
                <w:szCs w:val="20"/>
              </w:rPr>
              <w:t>III</w:t>
            </w:r>
            <w:r>
              <w:rPr>
                <w:rFonts w:hint="eastAsia"/>
                <w:kern w:val="0"/>
                <w:szCs w:val="20"/>
              </w:rPr>
              <w:t>类地表水；</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环境风险源周边</w:t>
            </w:r>
            <w:r>
              <w:rPr>
                <w:rFonts w:hint="eastAsia"/>
                <w:kern w:val="0"/>
                <w:szCs w:val="20"/>
              </w:rPr>
              <w:t>0.5k</w:t>
            </w:r>
            <w:r>
              <w:rPr>
                <w:kern w:val="0"/>
                <w:szCs w:val="20"/>
              </w:rPr>
              <w:t>m</w:t>
            </w:r>
            <w:r>
              <w:rPr>
                <w:rFonts w:hint="eastAsia"/>
                <w:kern w:val="0"/>
                <w:szCs w:val="20"/>
              </w:rPr>
              <w:t>范围内的社会人口总数大于</w:t>
            </w:r>
            <w:r>
              <w:rPr>
                <w:kern w:val="0"/>
                <w:szCs w:val="20"/>
              </w:rPr>
              <w:t>500</w:t>
            </w:r>
            <w:r>
              <w:rPr>
                <w:rFonts w:hint="eastAsia"/>
                <w:kern w:val="0"/>
                <w:szCs w:val="20"/>
              </w:rPr>
              <w:t>人，小于</w:t>
            </w:r>
            <w:r>
              <w:rPr>
                <w:kern w:val="0"/>
                <w:szCs w:val="20"/>
              </w:rPr>
              <w:t>1000</w:t>
            </w:r>
            <w:r>
              <w:rPr>
                <w:rFonts w:hint="eastAsia"/>
                <w:kern w:val="0"/>
                <w:szCs w:val="20"/>
              </w:rPr>
              <w:t>人；或涉硫化氢</w:t>
            </w:r>
            <w:r>
              <w:rPr>
                <w:kern w:val="0"/>
                <w:szCs w:val="20"/>
              </w:rPr>
              <w:t>、氨等毒性气体</w:t>
            </w:r>
            <w:r>
              <w:rPr>
                <w:rFonts w:hint="eastAsia"/>
                <w:kern w:val="0"/>
                <w:szCs w:val="20"/>
              </w:rPr>
              <w:t>环境</w:t>
            </w:r>
            <w:r>
              <w:rPr>
                <w:kern w:val="0"/>
                <w:szCs w:val="20"/>
              </w:rPr>
              <w:t>风险源周边</w:t>
            </w:r>
            <w:r>
              <w:rPr>
                <w:rFonts w:hint="eastAsia"/>
                <w:kern w:val="0"/>
                <w:szCs w:val="20"/>
              </w:rPr>
              <w:t>5</w:t>
            </w:r>
            <w:r>
              <w:rPr>
                <w:kern w:val="0"/>
                <w:szCs w:val="20"/>
              </w:rPr>
              <w:t>km</w:t>
            </w:r>
            <w:r>
              <w:rPr>
                <w:kern w:val="0"/>
                <w:szCs w:val="20"/>
              </w:rPr>
              <w:t>范围内</w:t>
            </w:r>
            <w:r>
              <w:rPr>
                <w:rFonts w:hint="eastAsia"/>
                <w:kern w:val="0"/>
                <w:szCs w:val="20"/>
              </w:rPr>
              <w:t>社会人口</w:t>
            </w:r>
            <w:r>
              <w:rPr>
                <w:kern w:val="0"/>
                <w:szCs w:val="20"/>
              </w:rPr>
              <w:t>总数</w:t>
            </w:r>
            <w:r>
              <w:rPr>
                <w:kern w:val="0"/>
                <w:szCs w:val="20"/>
              </w:rPr>
              <w:t>1</w:t>
            </w:r>
            <w:r>
              <w:rPr>
                <w:rFonts w:hint="eastAsia"/>
                <w:kern w:val="0"/>
                <w:szCs w:val="20"/>
              </w:rPr>
              <w:t>万人</w:t>
            </w:r>
            <w:r>
              <w:rPr>
                <w:kern w:val="0"/>
                <w:szCs w:val="20"/>
              </w:rPr>
              <w:t>以上</w:t>
            </w:r>
            <w:r>
              <w:rPr>
                <w:rFonts w:hint="eastAsia"/>
                <w:kern w:val="0"/>
                <w:szCs w:val="20"/>
              </w:rPr>
              <w:t>5</w:t>
            </w:r>
            <w:r>
              <w:rPr>
                <w:rFonts w:hint="eastAsia"/>
                <w:kern w:val="0"/>
                <w:szCs w:val="20"/>
              </w:rPr>
              <w:t>万人</w:t>
            </w:r>
            <w:r>
              <w:rPr>
                <w:kern w:val="0"/>
                <w:szCs w:val="20"/>
              </w:rPr>
              <w:t>以下</w:t>
            </w:r>
            <w:r>
              <w:rPr>
                <w:rFonts w:hint="eastAsia"/>
                <w:kern w:val="0"/>
                <w:szCs w:val="20"/>
              </w:rPr>
              <w:t>；</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环境风险源所在厂区位于岩溶地貌、泄洪区、泥石流多发等地区。</w:t>
            </w:r>
          </w:p>
        </w:tc>
      </w:tr>
      <w:tr w:rsidR="00606E76" w:rsidTr="00606E76">
        <w:tc>
          <w:tcPr>
            <w:tcW w:w="1002" w:type="dxa"/>
          </w:tcPr>
          <w:p w:rsidR="00606E76" w:rsidRDefault="00D67908">
            <w:pPr>
              <w:adjustRightInd w:val="0"/>
              <w:snapToGrid w:val="0"/>
              <w:jc w:val="left"/>
              <w:rPr>
                <w:kern w:val="0"/>
                <w:szCs w:val="20"/>
              </w:rPr>
            </w:pPr>
            <w:r>
              <w:rPr>
                <w:kern w:val="0"/>
                <w:szCs w:val="20"/>
              </w:rPr>
              <w:t>类型</w:t>
            </w:r>
            <w:r>
              <w:rPr>
                <w:kern w:val="0"/>
                <w:szCs w:val="20"/>
              </w:rPr>
              <w:t>3</w:t>
            </w:r>
            <w:r>
              <w:rPr>
                <w:kern w:val="0"/>
                <w:szCs w:val="20"/>
              </w:rPr>
              <w:t>（</w:t>
            </w:r>
            <w:r>
              <w:rPr>
                <w:kern w:val="0"/>
                <w:szCs w:val="20"/>
              </w:rPr>
              <w:t>E3</w:t>
            </w:r>
            <w:r>
              <w:rPr>
                <w:kern w:val="0"/>
                <w:szCs w:val="20"/>
              </w:rPr>
              <w:t>）</w:t>
            </w:r>
          </w:p>
        </w:tc>
        <w:tc>
          <w:tcPr>
            <w:tcW w:w="7418" w:type="dxa"/>
          </w:tcPr>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w:t>
            </w:r>
            <w:r>
              <w:rPr>
                <w:kern w:val="0"/>
                <w:szCs w:val="20"/>
              </w:rPr>
              <w:t>风险源所在厂区下游</w:t>
            </w:r>
            <w:r>
              <w:rPr>
                <w:kern w:val="0"/>
                <w:szCs w:val="20"/>
              </w:rPr>
              <w:t>10km</w:t>
            </w:r>
            <w:r>
              <w:rPr>
                <w:rFonts w:hint="eastAsia"/>
                <w:kern w:val="0"/>
                <w:szCs w:val="20"/>
              </w:rPr>
              <w:t>范围无上述类型</w:t>
            </w:r>
            <w:r>
              <w:rPr>
                <w:kern w:val="0"/>
                <w:szCs w:val="20"/>
              </w:rPr>
              <w:t>1</w:t>
            </w:r>
            <w:r>
              <w:rPr>
                <w:rFonts w:hint="eastAsia"/>
                <w:kern w:val="0"/>
                <w:szCs w:val="20"/>
              </w:rPr>
              <w:t>和类型</w:t>
            </w:r>
            <w:r>
              <w:rPr>
                <w:kern w:val="0"/>
                <w:szCs w:val="20"/>
              </w:rPr>
              <w:t>2</w:t>
            </w:r>
            <w:r>
              <w:rPr>
                <w:rFonts w:hint="eastAsia"/>
                <w:kern w:val="0"/>
                <w:szCs w:val="20"/>
              </w:rPr>
              <w:t>环境风险受体；</w:t>
            </w:r>
          </w:p>
          <w:p w:rsidR="00606E76" w:rsidRDefault="00D67908">
            <w:pPr>
              <w:pStyle w:val="af2"/>
              <w:numPr>
                <w:ilvl w:val="0"/>
                <w:numId w:val="1"/>
              </w:numPr>
              <w:adjustRightInd w:val="0"/>
              <w:snapToGrid w:val="0"/>
              <w:spacing w:after="156"/>
              <w:ind w:left="0" w:firstLineChars="0" w:firstLine="0"/>
              <w:jc w:val="left"/>
              <w:rPr>
                <w:kern w:val="0"/>
                <w:szCs w:val="20"/>
              </w:rPr>
            </w:pPr>
            <w:r>
              <w:rPr>
                <w:rFonts w:hint="eastAsia"/>
                <w:kern w:val="0"/>
                <w:szCs w:val="20"/>
              </w:rPr>
              <w:t>环境风险源周边</w:t>
            </w:r>
            <w:r>
              <w:rPr>
                <w:rFonts w:hint="eastAsia"/>
                <w:kern w:val="0"/>
                <w:szCs w:val="20"/>
              </w:rPr>
              <w:t>0.5k</w:t>
            </w:r>
            <w:r>
              <w:rPr>
                <w:kern w:val="0"/>
                <w:szCs w:val="20"/>
              </w:rPr>
              <w:t>m</w:t>
            </w:r>
            <w:r>
              <w:rPr>
                <w:rFonts w:hint="eastAsia"/>
                <w:kern w:val="0"/>
                <w:szCs w:val="20"/>
              </w:rPr>
              <w:t>范围内的厂外区域人口总数小于</w:t>
            </w:r>
            <w:r>
              <w:rPr>
                <w:kern w:val="0"/>
                <w:szCs w:val="20"/>
              </w:rPr>
              <w:t>500</w:t>
            </w:r>
            <w:r>
              <w:rPr>
                <w:rFonts w:hint="eastAsia"/>
                <w:kern w:val="0"/>
                <w:szCs w:val="20"/>
              </w:rPr>
              <w:t>人；或涉硫化氢</w:t>
            </w:r>
            <w:r>
              <w:rPr>
                <w:kern w:val="0"/>
                <w:szCs w:val="20"/>
              </w:rPr>
              <w:t>、氨等毒性气体</w:t>
            </w:r>
            <w:r>
              <w:rPr>
                <w:rFonts w:hint="eastAsia"/>
                <w:kern w:val="0"/>
                <w:szCs w:val="20"/>
              </w:rPr>
              <w:t>环境</w:t>
            </w:r>
            <w:r>
              <w:rPr>
                <w:kern w:val="0"/>
                <w:szCs w:val="20"/>
              </w:rPr>
              <w:t>风险源周边</w:t>
            </w:r>
            <w:r>
              <w:rPr>
                <w:rFonts w:hint="eastAsia"/>
                <w:kern w:val="0"/>
                <w:szCs w:val="20"/>
              </w:rPr>
              <w:t>5</w:t>
            </w:r>
            <w:r>
              <w:rPr>
                <w:kern w:val="0"/>
                <w:szCs w:val="20"/>
              </w:rPr>
              <w:t>km</w:t>
            </w:r>
            <w:r>
              <w:rPr>
                <w:kern w:val="0"/>
                <w:szCs w:val="20"/>
              </w:rPr>
              <w:t>范围内</w:t>
            </w:r>
            <w:r>
              <w:rPr>
                <w:rFonts w:hint="eastAsia"/>
                <w:kern w:val="0"/>
                <w:szCs w:val="20"/>
              </w:rPr>
              <w:t>社会人口</w:t>
            </w:r>
            <w:r>
              <w:rPr>
                <w:kern w:val="0"/>
                <w:szCs w:val="20"/>
              </w:rPr>
              <w:t>总数</w:t>
            </w:r>
            <w:r>
              <w:rPr>
                <w:kern w:val="0"/>
                <w:szCs w:val="20"/>
              </w:rPr>
              <w:t>1</w:t>
            </w:r>
            <w:r>
              <w:rPr>
                <w:rFonts w:hint="eastAsia"/>
                <w:kern w:val="0"/>
                <w:szCs w:val="20"/>
              </w:rPr>
              <w:t>万人</w:t>
            </w:r>
            <w:r>
              <w:rPr>
                <w:kern w:val="0"/>
                <w:szCs w:val="20"/>
              </w:rPr>
              <w:t>以</w:t>
            </w:r>
            <w:r>
              <w:rPr>
                <w:rFonts w:hint="eastAsia"/>
                <w:kern w:val="0"/>
                <w:szCs w:val="20"/>
              </w:rPr>
              <w:t>下。</w:t>
            </w:r>
          </w:p>
        </w:tc>
      </w:tr>
    </w:tbl>
    <w:p w:rsidR="00606E76" w:rsidRDefault="00D67908">
      <w:pPr>
        <w:pStyle w:val="3"/>
        <w:spacing w:before="240" w:after="240" w:line="240" w:lineRule="auto"/>
        <w:ind w:left="720" w:hanging="720"/>
        <w:jc w:val="left"/>
        <w:rPr>
          <w:rFonts w:ascii="宋体" w:hAnsi="宋体" w:cs="宋体"/>
          <w:color w:val="000000"/>
          <w:sz w:val="24"/>
        </w:rPr>
      </w:pPr>
      <w:bookmarkStart w:id="44" w:name="_Toc29342"/>
      <w:bookmarkStart w:id="45" w:name="_Toc22223"/>
      <w:r>
        <w:rPr>
          <w:rFonts w:ascii="宋体" w:hAnsi="宋体" w:cs="宋体" w:hint="eastAsia"/>
          <w:color w:val="000000"/>
          <w:sz w:val="24"/>
        </w:rPr>
        <w:t>5.1.6 环境风险等级评估</w:t>
      </w:r>
      <w:bookmarkEnd w:id="44"/>
      <w:bookmarkEnd w:id="45"/>
    </w:p>
    <w:p w:rsidR="00606E76" w:rsidRDefault="00D67908">
      <w:pPr>
        <w:pStyle w:val="B7"/>
        <w:spacing w:line="360" w:lineRule="auto"/>
      </w:pPr>
      <w:r>
        <w:rPr>
          <w:rFonts w:hint="eastAsia"/>
        </w:rPr>
        <w:t>（</w:t>
      </w:r>
      <w:r>
        <w:rPr>
          <w:rFonts w:hint="eastAsia"/>
        </w:rPr>
        <w:t>1</w:t>
      </w:r>
      <w:r>
        <w:rPr>
          <w:rFonts w:hint="eastAsia"/>
        </w:rPr>
        <w:t>）环境风险等级确定</w:t>
      </w:r>
    </w:p>
    <w:p w:rsidR="00606E76" w:rsidRDefault="00D67908">
      <w:pPr>
        <w:pStyle w:val="B7"/>
        <w:spacing w:line="360" w:lineRule="auto"/>
      </w:pPr>
      <w:r>
        <w:rPr>
          <w:rFonts w:hint="eastAsia"/>
        </w:rPr>
        <w:t>根据环境风险源周边环境风险受体的</w:t>
      </w:r>
      <w:r>
        <w:rPr>
          <w:rFonts w:hint="eastAsia"/>
        </w:rPr>
        <w:t>3</w:t>
      </w:r>
      <w:r>
        <w:rPr>
          <w:rFonts w:hint="eastAsia"/>
        </w:rPr>
        <w:t>种类型，按照环境风险物质量（</w:t>
      </w:r>
      <w:r>
        <w:rPr>
          <w:rFonts w:hint="eastAsia"/>
        </w:rPr>
        <w:t>R</w:t>
      </w:r>
      <w:r>
        <w:rPr>
          <w:rFonts w:hint="eastAsia"/>
        </w:rPr>
        <w:t>）、环境风险控制水平（</w:t>
      </w:r>
      <w:r>
        <w:rPr>
          <w:rFonts w:hint="eastAsia"/>
        </w:rPr>
        <w:t>M</w:t>
      </w:r>
      <w:r>
        <w:rPr>
          <w:rFonts w:hint="eastAsia"/>
        </w:rPr>
        <w:t>）矩阵，确定环境风险等级。</w:t>
      </w:r>
    </w:p>
    <w:p w:rsidR="00606E76" w:rsidRDefault="00D67908">
      <w:pPr>
        <w:pStyle w:val="B7"/>
        <w:spacing w:line="360" w:lineRule="auto"/>
      </w:pPr>
      <w:r>
        <w:rPr>
          <w:rFonts w:hint="eastAsia"/>
        </w:rPr>
        <w:t>环境风险源周边环境风险受体属于类型</w:t>
      </w:r>
      <w:r>
        <w:rPr>
          <w:rFonts w:hint="eastAsia"/>
        </w:rPr>
        <w:t>1</w:t>
      </w:r>
      <w:r>
        <w:rPr>
          <w:rFonts w:hint="eastAsia"/>
        </w:rPr>
        <w:t>时，按表</w:t>
      </w:r>
      <w:r>
        <w:t>5.1-</w:t>
      </w:r>
      <w:r>
        <w:rPr>
          <w:rFonts w:hint="eastAsia"/>
        </w:rPr>
        <w:t>7</w:t>
      </w:r>
      <w:r>
        <w:rPr>
          <w:rFonts w:hint="eastAsia"/>
        </w:rPr>
        <w:t>确定环境风险等级。</w:t>
      </w:r>
    </w:p>
    <w:p w:rsidR="00606E76" w:rsidRDefault="00D67908">
      <w:pPr>
        <w:pStyle w:val="B5"/>
        <w:spacing w:before="156"/>
      </w:pPr>
      <w:r>
        <w:rPr>
          <w:rFonts w:hint="eastAsia"/>
        </w:rPr>
        <w:t>表</w:t>
      </w:r>
      <w:r>
        <w:rPr>
          <w:rFonts w:hint="eastAsia"/>
        </w:rPr>
        <w:t>5.1-7</w:t>
      </w:r>
      <w:r>
        <w:rPr>
          <w:rFonts w:hint="eastAsia"/>
        </w:rPr>
        <w:t>类型</w:t>
      </w:r>
      <w:r>
        <w:rPr>
          <w:rFonts w:hint="eastAsia"/>
        </w:rPr>
        <w:t xml:space="preserve"> 1</w:t>
      </w:r>
      <w:r>
        <w:rPr>
          <w:rFonts w:hint="eastAsia"/>
        </w:rPr>
        <w:t>（</w:t>
      </w:r>
      <w:r>
        <w:rPr>
          <w:rFonts w:hint="eastAsia"/>
        </w:rPr>
        <w:t xml:space="preserve">E1 </w:t>
      </w:r>
      <w:r>
        <w:rPr>
          <w:rFonts w:hint="eastAsia"/>
        </w:rPr>
        <w:t>）——环境风险源分级表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1747"/>
        <w:gridCol w:w="1747"/>
        <w:gridCol w:w="1747"/>
        <w:gridCol w:w="1829"/>
      </w:tblGrid>
      <w:tr w:rsidR="00606E76">
        <w:tc>
          <w:tcPr>
            <w:tcW w:w="1452" w:type="dxa"/>
            <w:vMerge w:val="restart"/>
            <w:vAlign w:val="center"/>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环境风险物质量</w:t>
            </w:r>
            <w:r>
              <w:rPr>
                <w:rFonts w:ascii="宋体" w:hAnsi="宋体"/>
                <w:color w:val="000000"/>
                <w:kern w:val="0"/>
                <w:sz w:val="18"/>
                <w:szCs w:val="18"/>
              </w:rPr>
              <w:t>R</w:t>
            </w:r>
          </w:p>
        </w:tc>
        <w:tc>
          <w:tcPr>
            <w:tcW w:w="7070" w:type="dxa"/>
            <w:gridSpan w:val="4"/>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环境风险控制水平</w:t>
            </w:r>
            <w:r>
              <w:rPr>
                <w:rFonts w:ascii="宋体" w:hAnsi="宋体"/>
                <w:color w:val="000000"/>
                <w:kern w:val="0"/>
                <w:sz w:val="18"/>
                <w:szCs w:val="18"/>
              </w:rPr>
              <w:t>M</w:t>
            </w:r>
          </w:p>
        </w:tc>
      </w:tr>
      <w:tr w:rsidR="00606E76">
        <w:tc>
          <w:tcPr>
            <w:tcW w:w="1452" w:type="dxa"/>
            <w:vMerge/>
          </w:tcPr>
          <w:p w:rsidR="00606E76" w:rsidRDefault="00606E76">
            <w:pPr>
              <w:adjustRightInd w:val="0"/>
              <w:snapToGrid w:val="0"/>
              <w:jc w:val="center"/>
              <w:rPr>
                <w:rFonts w:ascii="宋体" w:hAnsi="宋体"/>
                <w:color w:val="000000"/>
                <w:kern w:val="0"/>
                <w:sz w:val="18"/>
                <w:szCs w:val="18"/>
              </w:rPr>
            </w:pP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M1</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M2</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M3</w:t>
            </w:r>
          </w:p>
        </w:tc>
        <w:tc>
          <w:tcPr>
            <w:tcW w:w="1829"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M4</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R1</w:t>
            </w:r>
          </w:p>
        </w:tc>
        <w:tc>
          <w:tcPr>
            <w:tcW w:w="1747" w:type="dxa"/>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747" w:type="dxa"/>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829"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R2</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747"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R3</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二级环境风险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R4</w:t>
            </w:r>
          </w:p>
        </w:tc>
        <w:tc>
          <w:tcPr>
            <w:tcW w:w="1747" w:type="dxa"/>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bl>
    <w:p w:rsidR="00606E76" w:rsidRDefault="00D67908">
      <w:pPr>
        <w:pStyle w:val="B7"/>
        <w:spacing w:line="360" w:lineRule="auto"/>
      </w:pPr>
      <w:r>
        <w:t>风险源周边环境风险受体属于类型</w:t>
      </w:r>
      <w:r>
        <w:rPr>
          <w:b/>
          <w:bCs/>
        </w:rPr>
        <w:t>2</w:t>
      </w:r>
      <w:r>
        <w:t>时，按</w:t>
      </w:r>
      <w:r>
        <w:rPr>
          <w:rFonts w:hint="eastAsia"/>
          <w:b/>
          <w:bCs/>
        </w:rPr>
        <w:t>5.1-8</w:t>
      </w:r>
      <w:r>
        <w:t>确定环境风险等级。</w:t>
      </w:r>
    </w:p>
    <w:p w:rsidR="00606E76" w:rsidRDefault="00D67908">
      <w:pPr>
        <w:pStyle w:val="B5"/>
        <w:spacing w:before="156"/>
      </w:pPr>
      <w:r>
        <w:t>表</w:t>
      </w:r>
      <w:r>
        <w:rPr>
          <w:rFonts w:hint="eastAsia"/>
          <w:b/>
          <w:bCs/>
        </w:rPr>
        <w:t>5.1-8</w:t>
      </w:r>
      <w:r>
        <w:t>类型</w:t>
      </w:r>
      <w:r>
        <w:rPr>
          <w:b/>
          <w:bCs/>
        </w:rPr>
        <w:t>2</w:t>
      </w:r>
      <w:r>
        <w:t>（</w:t>
      </w:r>
      <w:r>
        <w:rPr>
          <w:b/>
          <w:bCs/>
        </w:rPr>
        <w:t>E2</w:t>
      </w:r>
      <w:r>
        <w:t>）</w:t>
      </w:r>
      <w:r>
        <w:t>——</w:t>
      </w:r>
      <w:r>
        <w:t>环境风险源分级表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1747"/>
        <w:gridCol w:w="1747"/>
        <w:gridCol w:w="1747"/>
        <w:gridCol w:w="1829"/>
      </w:tblGrid>
      <w:tr w:rsidR="00606E76">
        <w:tc>
          <w:tcPr>
            <w:tcW w:w="1452" w:type="dxa"/>
            <w:vMerge w:val="restart"/>
            <w:vAlign w:val="center"/>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环境风险物质量</w:t>
            </w:r>
            <w:r>
              <w:rPr>
                <w:rFonts w:ascii="宋体" w:hAnsi="宋体"/>
                <w:color w:val="000000"/>
                <w:kern w:val="0"/>
                <w:sz w:val="18"/>
                <w:szCs w:val="18"/>
              </w:rPr>
              <w:t>R</w:t>
            </w:r>
          </w:p>
        </w:tc>
        <w:tc>
          <w:tcPr>
            <w:tcW w:w="7070" w:type="dxa"/>
            <w:gridSpan w:val="4"/>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环境风险控制水平</w:t>
            </w:r>
            <w:r>
              <w:rPr>
                <w:rFonts w:ascii="宋体" w:hAnsi="宋体"/>
                <w:color w:val="000000"/>
                <w:kern w:val="0"/>
                <w:sz w:val="18"/>
                <w:szCs w:val="18"/>
              </w:rPr>
              <w:t>M</w:t>
            </w:r>
          </w:p>
        </w:tc>
      </w:tr>
      <w:tr w:rsidR="00606E76">
        <w:tc>
          <w:tcPr>
            <w:tcW w:w="1452" w:type="dxa"/>
            <w:vMerge/>
          </w:tcPr>
          <w:p w:rsidR="00606E76" w:rsidRDefault="00606E76">
            <w:pPr>
              <w:adjustRightInd w:val="0"/>
              <w:snapToGrid w:val="0"/>
              <w:jc w:val="center"/>
              <w:rPr>
                <w:rFonts w:ascii="宋体" w:hAnsi="宋体"/>
                <w:color w:val="000000"/>
                <w:kern w:val="0"/>
                <w:sz w:val="18"/>
                <w:szCs w:val="18"/>
              </w:rPr>
            </w:pP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M1</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M2</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M3</w:t>
            </w:r>
          </w:p>
        </w:tc>
        <w:tc>
          <w:tcPr>
            <w:tcW w:w="1829"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M4</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R1</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829"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R2</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829"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R3</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747"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R4</w:t>
            </w:r>
          </w:p>
        </w:tc>
        <w:tc>
          <w:tcPr>
            <w:tcW w:w="1747" w:type="dxa"/>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二级环境风险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bl>
    <w:p w:rsidR="00606E76" w:rsidRDefault="00606E76">
      <w:pPr>
        <w:pStyle w:val="B5"/>
        <w:spacing w:before="156"/>
      </w:pPr>
    </w:p>
    <w:p w:rsidR="00606E76" w:rsidRDefault="00D67908">
      <w:pPr>
        <w:pStyle w:val="B7"/>
        <w:spacing w:line="360" w:lineRule="auto"/>
      </w:pPr>
      <w:r>
        <w:rPr>
          <w:rFonts w:hint="eastAsia"/>
        </w:rPr>
        <w:t>风险源周边环境受体属于类型</w:t>
      </w:r>
      <w:r>
        <w:rPr>
          <w:rFonts w:hint="eastAsia"/>
        </w:rPr>
        <w:t>3</w:t>
      </w:r>
      <w:r>
        <w:rPr>
          <w:rFonts w:hint="eastAsia"/>
        </w:rPr>
        <w:t>时，按表</w:t>
      </w:r>
      <w:r>
        <w:rPr>
          <w:rFonts w:hint="eastAsia"/>
        </w:rPr>
        <w:t>5.1-9</w:t>
      </w:r>
      <w:r>
        <w:rPr>
          <w:rFonts w:hint="eastAsia"/>
        </w:rPr>
        <w:t>确定环境风险等级。</w:t>
      </w:r>
    </w:p>
    <w:p w:rsidR="00606E76" w:rsidRDefault="00D67908">
      <w:pPr>
        <w:pStyle w:val="B5"/>
        <w:spacing w:before="156"/>
        <w:rPr>
          <w:sz w:val="28"/>
          <w:szCs w:val="28"/>
        </w:rPr>
      </w:pPr>
      <w:r>
        <w:t>表</w:t>
      </w:r>
      <w:r>
        <w:rPr>
          <w:rFonts w:hint="eastAsia"/>
          <w:b/>
          <w:bCs/>
        </w:rPr>
        <w:t>5.1-9</w:t>
      </w:r>
      <w:r>
        <w:t>类型</w:t>
      </w:r>
      <w:r>
        <w:rPr>
          <w:b/>
          <w:bCs/>
        </w:rPr>
        <w:t>3</w:t>
      </w:r>
      <w:r>
        <w:t>（</w:t>
      </w:r>
      <w:r>
        <w:rPr>
          <w:b/>
          <w:bCs/>
        </w:rPr>
        <w:t>E3</w:t>
      </w:r>
      <w:r>
        <w:t>）</w:t>
      </w:r>
      <w:r>
        <w:t>——</w:t>
      </w:r>
      <w:r>
        <w:t>环境风险源分级表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1747"/>
        <w:gridCol w:w="1747"/>
        <w:gridCol w:w="1747"/>
        <w:gridCol w:w="1829"/>
      </w:tblGrid>
      <w:tr w:rsidR="00606E76">
        <w:trPr>
          <w:trHeight w:val="329"/>
        </w:trPr>
        <w:tc>
          <w:tcPr>
            <w:tcW w:w="1452" w:type="dxa"/>
            <w:vMerge w:val="restart"/>
            <w:vAlign w:val="center"/>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环境风险物质量</w:t>
            </w:r>
            <w:r>
              <w:rPr>
                <w:rFonts w:ascii="宋体" w:hAnsi="宋体"/>
                <w:color w:val="000000"/>
                <w:kern w:val="0"/>
                <w:sz w:val="18"/>
                <w:szCs w:val="18"/>
              </w:rPr>
              <w:t>R</w:t>
            </w:r>
          </w:p>
        </w:tc>
        <w:tc>
          <w:tcPr>
            <w:tcW w:w="7070" w:type="dxa"/>
            <w:gridSpan w:val="4"/>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环境风险控制水平</w:t>
            </w:r>
            <w:r>
              <w:rPr>
                <w:rFonts w:ascii="宋体" w:hAnsi="宋体"/>
                <w:color w:val="000000"/>
                <w:kern w:val="0"/>
                <w:sz w:val="18"/>
                <w:szCs w:val="18"/>
              </w:rPr>
              <w:t>M</w:t>
            </w:r>
          </w:p>
        </w:tc>
      </w:tr>
      <w:tr w:rsidR="00606E76">
        <w:tc>
          <w:tcPr>
            <w:tcW w:w="1452" w:type="dxa"/>
            <w:vMerge/>
          </w:tcPr>
          <w:p w:rsidR="00606E76" w:rsidRDefault="00606E76">
            <w:pPr>
              <w:adjustRightInd w:val="0"/>
              <w:snapToGrid w:val="0"/>
              <w:jc w:val="center"/>
              <w:rPr>
                <w:rFonts w:ascii="宋体" w:hAnsi="宋体"/>
                <w:color w:val="000000"/>
                <w:kern w:val="0"/>
                <w:sz w:val="18"/>
                <w:szCs w:val="18"/>
              </w:rPr>
            </w:pP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M1</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M2</w:t>
            </w:r>
          </w:p>
        </w:tc>
        <w:tc>
          <w:tcPr>
            <w:tcW w:w="1747"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M3</w:t>
            </w:r>
          </w:p>
        </w:tc>
        <w:tc>
          <w:tcPr>
            <w:tcW w:w="1829" w:type="dxa"/>
            <w:tcBorders>
              <w:bottom w:val="single" w:sz="4" w:space="0" w:color="auto"/>
            </w:tcBorders>
            <w:vAlign w:val="center"/>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M4</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R1</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829"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R2</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829"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R3</w:t>
            </w:r>
          </w:p>
        </w:tc>
        <w:tc>
          <w:tcPr>
            <w:tcW w:w="1747" w:type="dxa"/>
            <w:tcBorders>
              <w:bottom w:val="single" w:sz="4" w:space="0" w:color="auto"/>
            </w:tcBorders>
            <w:shd w:val="clear" w:color="auto" w:fill="00B05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三级环境风险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747" w:type="dxa"/>
            <w:tcBorders>
              <w:bottom w:val="single" w:sz="4" w:space="0" w:color="auto"/>
            </w:tcBorders>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829" w:type="dxa"/>
            <w:tcBorders>
              <w:bottom w:val="single" w:sz="4" w:space="0" w:color="auto"/>
            </w:tcBorders>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r w:rsidR="00606E76">
        <w:tc>
          <w:tcPr>
            <w:tcW w:w="1452" w:type="dxa"/>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R4</w:t>
            </w:r>
          </w:p>
        </w:tc>
        <w:tc>
          <w:tcPr>
            <w:tcW w:w="1747" w:type="dxa"/>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color w:val="000000"/>
                <w:kern w:val="0"/>
                <w:sz w:val="18"/>
                <w:szCs w:val="18"/>
              </w:rPr>
              <w:t>二级环境风险</w:t>
            </w:r>
          </w:p>
        </w:tc>
        <w:tc>
          <w:tcPr>
            <w:tcW w:w="1747" w:type="dxa"/>
            <w:shd w:val="clear" w:color="auto" w:fill="FFFF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二级环境风险</w:t>
            </w:r>
          </w:p>
        </w:tc>
        <w:tc>
          <w:tcPr>
            <w:tcW w:w="1747"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c>
          <w:tcPr>
            <w:tcW w:w="1829" w:type="dxa"/>
            <w:shd w:val="clear" w:color="auto" w:fill="FF0000"/>
          </w:tcPr>
          <w:p w:rsidR="00606E76" w:rsidRDefault="00D67908">
            <w:pPr>
              <w:adjustRightInd w:val="0"/>
              <w:snapToGrid w:val="0"/>
              <w:jc w:val="center"/>
              <w:rPr>
                <w:rFonts w:ascii="宋体" w:hAnsi="宋体"/>
                <w:color w:val="000000"/>
                <w:kern w:val="0"/>
                <w:sz w:val="18"/>
                <w:szCs w:val="18"/>
              </w:rPr>
            </w:pPr>
            <w:r>
              <w:rPr>
                <w:rFonts w:ascii="宋体" w:hAnsi="宋体" w:hint="eastAsia"/>
                <w:color w:val="000000"/>
                <w:kern w:val="0"/>
                <w:sz w:val="18"/>
                <w:szCs w:val="18"/>
              </w:rPr>
              <w:t>一级环境风险</w:t>
            </w:r>
          </w:p>
        </w:tc>
      </w:tr>
    </w:tbl>
    <w:p w:rsidR="00606E76" w:rsidRDefault="00D67908">
      <w:pPr>
        <w:pStyle w:val="B7"/>
        <w:spacing w:line="360" w:lineRule="auto"/>
      </w:pPr>
      <w:r>
        <w:rPr>
          <w:rFonts w:hint="eastAsia"/>
        </w:rPr>
        <w:t>（</w:t>
      </w:r>
      <w:r>
        <w:rPr>
          <w:rFonts w:hint="eastAsia"/>
        </w:rPr>
        <w:t>2</w:t>
      </w:r>
      <w:r>
        <w:rPr>
          <w:rFonts w:hint="eastAsia"/>
        </w:rPr>
        <w:t>）环境风险等级调整</w:t>
      </w:r>
    </w:p>
    <w:p w:rsidR="00606E76" w:rsidRDefault="00D67908">
      <w:pPr>
        <w:pStyle w:val="B7"/>
        <w:spacing w:line="360" w:lineRule="auto"/>
      </w:pPr>
      <w:r>
        <w:rPr>
          <w:rFonts w:hint="eastAsia"/>
        </w:rPr>
        <w:lastRenderedPageBreak/>
        <w:t>位于政府划定的生态保护红线区或其他禁止开发区域，且未依法获得政府许可的环境风险源，直接评估为一级环境风险。</w:t>
      </w:r>
    </w:p>
    <w:p w:rsidR="00606E76" w:rsidRDefault="00D67908">
      <w:pPr>
        <w:pStyle w:val="B7"/>
        <w:spacing w:line="360" w:lineRule="auto"/>
      </w:pPr>
      <w:r>
        <w:rPr>
          <w:rFonts w:hint="eastAsia"/>
        </w:rPr>
        <w:t>存在如下任意一种情况的，在已评定的等级基础上调高一级，最高等级为一级：</w:t>
      </w:r>
    </w:p>
    <w:p w:rsidR="00606E76" w:rsidRDefault="00D67908">
      <w:pPr>
        <w:pStyle w:val="B7"/>
        <w:spacing w:line="360" w:lineRule="auto"/>
      </w:pPr>
      <w:r>
        <w:rPr>
          <w:rFonts w:hint="eastAsia"/>
        </w:rPr>
        <w:t>——环境影响评价手续不完善或久试未验的；</w:t>
      </w:r>
    </w:p>
    <w:p w:rsidR="00606E76" w:rsidRDefault="00D67908">
      <w:pPr>
        <w:pStyle w:val="B7"/>
        <w:spacing w:line="360" w:lineRule="auto"/>
      </w:pPr>
      <w:r>
        <w:rPr>
          <w:rFonts w:hint="eastAsia"/>
        </w:rPr>
        <w:t>——近三年内，发生过突发环境事件的；</w:t>
      </w:r>
    </w:p>
    <w:p w:rsidR="00606E76" w:rsidRDefault="00D67908">
      <w:pPr>
        <w:pStyle w:val="B7"/>
        <w:spacing w:line="360" w:lineRule="auto"/>
      </w:pPr>
      <w:r>
        <w:rPr>
          <w:rFonts w:hint="eastAsia"/>
        </w:rPr>
        <w:t>——其他需要进行等级调整的情况。</w:t>
      </w:r>
    </w:p>
    <w:p w:rsidR="00606E76" w:rsidRDefault="00D67908">
      <w:pPr>
        <w:pStyle w:val="B2"/>
        <w:rPr>
          <w:rFonts w:ascii="宋体" w:eastAsia="宋体" w:hAnsi="宋体" w:cs="宋体"/>
          <w:sz w:val="28"/>
          <w:szCs w:val="28"/>
        </w:rPr>
      </w:pPr>
      <w:bookmarkStart w:id="46" w:name="_Toc20785"/>
      <w:bookmarkStart w:id="47" w:name="_Toc8732"/>
      <w:r>
        <w:rPr>
          <w:rFonts w:ascii="宋体" w:eastAsia="宋体" w:hAnsi="宋体" w:cs="宋体" w:hint="eastAsia"/>
          <w:sz w:val="28"/>
          <w:szCs w:val="28"/>
        </w:rPr>
        <w:t>5.2长输管道环境风险评估</w:t>
      </w:r>
      <w:bookmarkEnd w:id="46"/>
      <w:bookmarkEnd w:id="47"/>
    </w:p>
    <w:p w:rsidR="00606E76" w:rsidRDefault="00D67908">
      <w:pPr>
        <w:pStyle w:val="3"/>
        <w:spacing w:before="240" w:after="240" w:line="240" w:lineRule="auto"/>
        <w:ind w:left="720" w:hanging="720"/>
        <w:jc w:val="left"/>
        <w:rPr>
          <w:rFonts w:ascii="宋体" w:hAnsi="宋体" w:cs="宋体"/>
          <w:color w:val="000000"/>
          <w:sz w:val="24"/>
        </w:rPr>
      </w:pPr>
      <w:bookmarkStart w:id="48" w:name="_Toc31207"/>
      <w:bookmarkStart w:id="49" w:name="_Toc25142"/>
      <w:r>
        <w:rPr>
          <w:rFonts w:ascii="宋体" w:hAnsi="宋体" w:cs="宋体" w:hint="eastAsia"/>
          <w:color w:val="000000"/>
          <w:sz w:val="24"/>
        </w:rPr>
        <w:t>5.2.1适用范围</w:t>
      </w:r>
      <w:bookmarkEnd w:id="48"/>
      <w:bookmarkEnd w:id="49"/>
    </w:p>
    <w:p w:rsidR="00606E76" w:rsidRDefault="00D67908">
      <w:pPr>
        <w:pStyle w:val="B7"/>
        <w:spacing w:line="360" w:lineRule="auto"/>
      </w:pPr>
      <w:r>
        <w:rPr>
          <w:rFonts w:hint="eastAsia"/>
        </w:rPr>
        <w:t>本部分适用于国家石油天然气管网集团有限公司华中分公司江西</w:t>
      </w:r>
      <w:r w:rsidR="006805C5">
        <w:rPr>
          <w:rFonts w:hint="eastAsia"/>
        </w:rPr>
        <w:t>输油分公司</w:t>
      </w:r>
      <w:r>
        <w:rPr>
          <w:rFonts w:hint="eastAsia"/>
        </w:rPr>
        <w:t>南昌输油站油品长输管道的环境风险识别与等级评估。</w:t>
      </w:r>
    </w:p>
    <w:p w:rsidR="00606E76" w:rsidRDefault="00D67908">
      <w:pPr>
        <w:pStyle w:val="3"/>
        <w:spacing w:before="240" w:after="240" w:line="240" w:lineRule="auto"/>
        <w:ind w:left="720" w:hanging="720"/>
        <w:jc w:val="left"/>
        <w:rPr>
          <w:rFonts w:ascii="宋体" w:hAnsi="宋体" w:cs="宋体"/>
          <w:color w:val="000000"/>
          <w:sz w:val="24"/>
        </w:rPr>
      </w:pPr>
      <w:bookmarkStart w:id="50" w:name="_Toc12692"/>
      <w:bookmarkStart w:id="51" w:name="_Toc13925"/>
      <w:r>
        <w:rPr>
          <w:rFonts w:ascii="宋体" w:hAnsi="宋体" w:cs="宋体" w:hint="eastAsia"/>
          <w:color w:val="000000"/>
          <w:sz w:val="24"/>
        </w:rPr>
        <w:t>5.2.2环境风险源划分原则</w:t>
      </w:r>
      <w:bookmarkEnd w:id="50"/>
      <w:bookmarkEnd w:id="51"/>
    </w:p>
    <w:p w:rsidR="00606E76" w:rsidRDefault="00D67908">
      <w:pPr>
        <w:pStyle w:val="B7"/>
        <w:spacing w:line="360" w:lineRule="auto"/>
      </w:pPr>
      <w:r>
        <w:t>环境风险源识别应遵循以下原则：</w:t>
      </w:r>
    </w:p>
    <w:p w:rsidR="00606E76" w:rsidRDefault="00D67908">
      <w:pPr>
        <w:pStyle w:val="B7"/>
        <w:spacing w:line="360" w:lineRule="auto"/>
      </w:pPr>
      <w:r>
        <w:t>（</w:t>
      </w:r>
      <w:r>
        <w:rPr>
          <w:b/>
          <w:bCs/>
        </w:rPr>
        <w:t>1</w:t>
      </w:r>
      <w:r>
        <w:t>）</w:t>
      </w:r>
      <w:r>
        <w:rPr>
          <w:rFonts w:hint="eastAsia"/>
        </w:rPr>
        <w:t>管道相邻的两个具有截断功能的阀之间的部分划为一个管段；</w:t>
      </w:r>
    </w:p>
    <w:p w:rsidR="00606E76" w:rsidRDefault="00D67908">
      <w:pPr>
        <w:pStyle w:val="B7"/>
        <w:spacing w:line="360" w:lineRule="auto"/>
      </w:pPr>
      <w:r>
        <w:t>（</w:t>
      </w:r>
      <w:r>
        <w:rPr>
          <w:b/>
          <w:bCs/>
        </w:rPr>
        <w:t>2</w:t>
      </w:r>
      <w:r>
        <w:t>）</w:t>
      </w:r>
      <w:r>
        <w:rPr>
          <w:rFonts w:hint="eastAsia"/>
        </w:rPr>
        <w:t>对照</w:t>
      </w:r>
      <w:r>
        <w:rPr>
          <w:rFonts w:hint="eastAsia"/>
        </w:rPr>
        <w:t>5</w:t>
      </w:r>
      <w:r>
        <w:t>.2.2</w:t>
      </w:r>
      <w:r>
        <w:rPr>
          <w:rFonts w:hint="eastAsia"/>
        </w:rPr>
        <w:t>（</w:t>
      </w:r>
      <w:r>
        <w:rPr>
          <w:rFonts w:hint="eastAsia"/>
        </w:rPr>
        <w:t>1</w:t>
      </w:r>
      <w:r>
        <w:rPr>
          <w:rFonts w:hint="eastAsia"/>
        </w:rPr>
        <w:t>）划分的每一管段，宜按环境风险受体类型和敏感性再次进行划分。对按照</w:t>
      </w:r>
      <w:r>
        <w:rPr>
          <w:rFonts w:hint="eastAsia"/>
        </w:rPr>
        <w:t>5</w:t>
      </w:r>
      <w:r>
        <w:t>.2.2</w:t>
      </w:r>
      <w:r>
        <w:rPr>
          <w:rFonts w:hint="eastAsia"/>
        </w:rPr>
        <w:t>（</w:t>
      </w:r>
      <w:r>
        <w:rPr>
          <w:rFonts w:hint="eastAsia"/>
        </w:rPr>
        <w:t>2</w:t>
      </w:r>
      <w:r>
        <w:rPr>
          <w:rFonts w:hint="eastAsia"/>
        </w:rPr>
        <w:t>）划分的每一管段分别开展环境风险评估。</w:t>
      </w:r>
    </w:p>
    <w:p w:rsidR="00606E76" w:rsidRDefault="00D67908">
      <w:pPr>
        <w:pStyle w:val="3"/>
        <w:spacing w:before="240" w:after="240" w:line="240" w:lineRule="auto"/>
        <w:ind w:left="720" w:hanging="720"/>
        <w:jc w:val="left"/>
        <w:rPr>
          <w:rFonts w:ascii="宋体" w:hAnsi="宋体" w:cs="宋体"/>
          <w:color w:val="000000"/>
          <w:sz w:val="24"/>
        </w:rPr>
      </w:pPr>
      <w:bookmarkStart w:id="52" w:name="_Toc29545"/>
      <w:bookmarkStart w:id="53" w:name="_Toc4412"/>
      <w:r>
        <w:rPr>
          <w:rFonts w:ascii="宋体" w:hAnsi="宋体" w:cs="宋体" w:hint="eastAsia"/>
          <w:color w:val="000000"/>
          <w:sz w:val="24"/>
        </w:rPr>
        <w:t>5.2.3 最大可能泄漏量（Q）分级</w:t>
      </w:r>
      <w:bookmarkEnd w:id="52"/>
      <w:bookmarkEnd w:id="53"/>
    </w:p>
    <w:p w:rsidR="00606E76" w:rsidRDefault="00D67908">
      <w:pPr>
        <w:pStyle w:val="B7"/>
        <w:spacing w:line="360" w:lineRule="auto"/>
      </w:pPr>
      <w:r>
        <w:rPr>
          <w:rFonts w:hint="eastAsia"/>
        </w:rPr>
        <w:t>建议按管道截面</w:t>
      </w:r>
      <w:r>
        <w:rPr>
          <w:rFonts w:hint="eastAsia"/>
        </w:rPr>
        <w:t>1</w:t>
      </w:r>
      <w:r>
        <w:t>00</w:t>
      </w:r>
      <w:r>
        <w:rPr>
          <w:rFonts w:hint="eastAsia"/>
        </w:rPr>
        <w:t>%</w:t>
      </w:r>
      <w:r>
        <w:rPr>
          <w:rFonts w:hint="eastAsia"/>
        </w:rPr>
        <w:t>断裂估算最大可能泄漏量。考虑截断阀启动前、后的可能泄漏量，截断阀启动前，泄漏量按实际工况确定；截断阀启动后，按照两侧相邻两个截断阀之间的存在量估算。</w:t>
      </w:r>
    </w:p>
    <w:p w:rsidR="00606E76" w:rsidRDefault="00D67908">
      <w:pPr>
        <w:pStyle w:val="B7"/>
        <w:spacing w:line="360" w:lineRule="auto"/>
      </w:pPr>
      <w:r>
        <w:rPr>
          <w:rFonts w:hint="eastAsia"/>
        </w:rPr>
        <w:t>计算环境风险源涉及环境风险物质最大可能泄漏量，将最大可能泄漏量分为：①＜</w:t>
      </w:r>
      <w:r>
        <w:rPr>
          <w:rFonts w:hint="eastAsia"/>
        </w:rPr>
        <w:t>100</w:t>
      </w:r>
      <w:r>
        <w:t>0</w:t>
      </w:r>
      <w:r>
        <w:rPr>
          <w:rFonts w:hint="eastAsia"/>
        </w:rPr>
        <w:t>t</w:t>
      </w:r>
      <w:r>
        <w:rPr>
          <w:rFonts w:hint="eastAsia"/>
        </w:rPr>
        <w:t>，②≥</w:t>
      </w:r>
      <w:r>
        <w:rPr>
          <w:rFonts w:hint="eastAsia"/>
        </w:rPr>
        <w:t>100</w:t>
      </w:r>
      <w:r>
        <w:t>0</w:t>
      </w:r>
      <w:r>
        <w:rPr>
          <w:rFonts w:hint="eastAsia"/>
        </w:rPr>
        <w:t>t</w:t>
      </w:r>
      <w:r>
        <w:rPr>
          <w:rFonts w:hint="eastAsia"/>
        </w:rPr>
        <w:t>～＜</w:t>
      </w:r>
      <w:r>
        <w:rPr>
          <w:rFonts w:hint="eastAsia"/>
        </w:rPr>
        <w:t>1000</w:t>
      </w:r>
      <w:r>
        <w:t>0</w:t>
      </w:r>
      <w:r>
        <w:rPr>
          <w:rFonts w:hint="eastAsia"/>
        </w:rPr>
        <w:t>t</w:t>
      </w:r>
      <w:r>
        <w:rPr>
          <w:rFonts w:hint="eastAsia"/>
        </w:rPr>
        <w:t>，③≥</w:t>
      </w:r>
      <w:r>
        <w:rPr>
          <w:rFonts w:hint="eastAsia"/>
        </w:rPr>
        <w:t>10000t</w:t>
      </w:r>
      <w:r>
        <w:rPr>
          <w:rFonts w:hint="eastAsia"/>
        </w:rPr>
        <w:t>三种情况，并分别以</w:t>
      </w:r>
      <w:r>
        <w:rPr>
          <w:rFonts w:hint="eastAsia"/>
        </w:rPr>
        <w:t>Q1</w:t>
      </w:r>
      <w:r>
        <w:rPr>
          <w:rFonts w:hint="eastAsia"/>
        </w:rPr>
        <w:t>、</w:t>
      </w:r>
      <w:r>
        <w:rPr>
          <w:rFonts w:hint="eastAsia"/>
        </w:rPr>
        <w:t>Q2</w:t>
      </w:r>
      <w:r>
        <w:rPr>
          <w:rFonts w:hint="eastAsia"/>
        </w:rPr>
        <w:t>、</w:t>
      </w:r>
      <w:r>
        <w:rPr>
          <w:rFonts w:hint="eastAsia"/>
        </w:rPr>
        <w:t>Q3</w:t>
      </w:r>
      <w:r>
        <w:rPr>
          <w:rFonts w:hint="eastAsia"/>
        </w:rPr>
        <w:t>表示。</w:t>
      </w:r>
    </w:p>
    <w:p w:rsidR="00606E76" w:rsidRDefault="00D67908">
      <w:pPr>
        <w:pStyle w:val="3"/>
        <w:spacing w:before="240" w:after="240" w:line="240" w:lineRule="auto"/>
        <w:ind w:left="720" w:hanging="720"/>
        <w:jc w:val="left"/>
        <w:rPr>
          <w:rFonts w:ascii="宋体" w:hAnsi="宋体" w:cs="宋体"/>
          <w:color w:val="000000"/>
          <w:sz w:val="24"/>
        </w:rPr>
      </w:pPr>
      <w:bookmarkStart w:id="54" w:name="_Toc29489"/>
      <w:bookmarkStart w:id="55" w:name="_Toc16718"/>
      <w:r>
        <w:rPr>
          <w:rFonts w:ascii="宋体" w:hAnsi="宋体" w:cs="宋体" w:hint="eastAsia"/>
          <w:color w:val="000000"/>
          <w:sz w:val="24"/>
        </w:rPr>
        <w:t>5.2.4环境风险控制水平（M）分析</w:t>
      </w:r>
      <w:bookmarkEnd w:id="54"/>
      <w:bookmarkEnd w:id="55"/>
    </w:p>
    <w:p w:rsidR="00606E76" w:rsidRDefault="00D67908">
      <w:pPr>
        <w:pStyle w:val="B7"/>
        <w:spacing w:line="360" w:lineRule="auto"/>
      </w:pPr>
      <w:r>
        <w:rPr>
          <w:rFonts w:hint="eastAsia"/>
        </w:rPr>
        <w:t>5</w:t>
      </w:r>
      <w:r>
        <w:t>.2.4.1</w:t>
      </w:r>
      <w:r>
        <w:rPr>
          <w:rFonts w:hint="eastAsia"/>
        </w:rPr>
        <w:t>采用评分法对环境风险控制水平（</w:t>
      </w:r>
      <w:r>
        <w:rPr>
          <w:rFonts w:hint="eastAsia"/>
        </w:rPr>
        <w:t>M</w:t>
      </w:r>
      <w:r>
        <w:rPr>
          <w:rFonts w:hint="eastAsia"/>
        </w:rPr>
        <w:t>）进行分析，建议包括以下分析指标：</w:t>
      </w:r>
    </w:p>
    <w:p w:rsidR="00606E76" w:rsidRDefault="00D67908">
      <w:pPr>
        <w:pStyle w:val="B7"/>
        <w:numPr>
          <w:ilvl w:val="0"/>
          <w:numId w:val="2"/>
        </w:numPr>
        <w:spacing w:line="360" w:lineRule="auto"/>
        <w:ind w:firstLineChars="0"/>
      </w:pPr>
      <w:r>
        <w:rPr>
          <w:rFonts w:hint="eastAsia"/>
        </w:rPr>
        <w:lastRenderedPageBreak/>
        <w:t>环境风险管理情况；</w:t>
      </w:r>
    </w:p>
    <w:p w:rsidR="00606E76" w:rsidRDefault="00D67908">
      <w:pPr>
        <w:pStyle w:val="B7"/>
        <w:numPr>
          <w:ilvl w:val="0"/>
          <w:numId w:val="2"/>
        </w:numPr>
        <w:spacing w:line="360" w:lineRule="auto"/>
        <w:ind w:firstLineChars="0"/>
      </w:pPr>
      <w:r>
        <w:rPr>
          <w:rFonts w:hint="eastAsia"/>
        </w:rPr>
        <w:t>泄漏预防措施；</w:t>
      </w:r>
    </w:p>
    <w:p w:rsidR="00606E76" w:rsidRDefault="00D67908">
      <w:pPr>
        <w:pStyle w:val="B7"/>
        <w:numPr>
          <w:ilvl w:val="0"/>
          <w:numId w:val="2"/>
        </w:numPr>
        <w:spacing w:line="360" w:lineRule="auto"/>
        <w:ind w:firstLineChars="0"/>
      </w:pPr>
      <w:r>
        <w:rPr>
          <w:rFonts w:hint="eastAsia"/>
        </w:rPr>
        <w:t>泄漏环境应急处置措施。</w:t>
      </w:r>
    </w:p>
    <w:p w:rsidR="00606E76" w:rsidRDefault="00D67908">
      <w:pPr>
        <w:pStyle w:val="B7"/>
        <w:spacing w:line="360" w:lineRule="auto"/>
      </w:pPr>
      <w:r>
        <w:rPr>
          <w:rFonts w:hint="eastAsia"/>
        </w:rPr>
        <w:t>5</w:t>
      </w:r>
      <w:r>
        <w:t>.2.4.2</w:t>
      </w:r>
      <w:r>
        <w:rPr>
          <w:rFonts w:hint="eastAsia"/>
        </w:rPr>
        <w:t>参照下表</w:t>
      </w:r>
      <w:r>
        <w:rPr>
          <w:rFonts w:hint="eastAsia"/>
        </w:rPr>
        <w:t>5</w:t>
      </w:r>
      <w:r>
        <w:t>.2-1</w:t>
      </w:r>
      <w:r>
        <w:rPr>
          <w:rFonts w:hint="eastAsia"/>
        </w:rPr>
        <w:t>细则评估</w:t>
      </w:r>
      <w:r>
        <w:rPr>
          <w:rFonts w:hint="eastAsia"/>
        </w:rPr>
        <w:t>5</w:t>
      </w:r>
      <w:r>
        <w:t>.2.4.1</w:t>
      </w:r>
      <w:r>
        <w:rPr>
          <w:rFonts w:hint="eastAsia"/>
        </w:rPr>
        <w:t>的各项指标得分：</w:t>
      </w:r>
    </w:p>
    <w:p w:rsidR="00606E76" w:rsidRDefault="00D67908">
      <w:pPr>
        <w:pStyle w:val="B0"/>
        <w:rPr>
          <w:rFonts w:eastAsia="黑体" w:cs="Times New Roman"/>
          <w:kern w:val="0"/>
          <w:sz w:val="21"/>
          <w:szCs w:val="24"/>
        </w:rPr>
      </w:pPr>
      <w:r>
        <w:rPr>
          <w:rFonts w:eastAsia="黑体" w:cs="Times New Roman" w:hint="eastAsia"/>
          <w:kern w:val="0"/>
          <w:sz w:val="21"/>
          <w:szCs w:val="24"/>
        </w:rPr>
        <w:t>表</w:t>
      </w:r>
      <w:r>
        <w:rPr>
          <w:rFonts w:eastAsia="黑体" w:cs="Times New Roman" w:hint="eastAsia"/>
          <w:kern w:val="0"/>
          <w:sz w:val="21"/>
          <w:szCs w:val="24"/>
        </w:rPr>
        <w:t xml:space="preserve"> 5.2-1</w:t>
      </w:r>
      <w:r>
        <w:rPr>
          <w:rFonts w:eastAsia="黑体" w:cs="Times New Roman" w:hint="eastAsia"/>
          <w:kern w:val="0"/>
          <w:sz w:val="21"/>
          <w:szCs w:val="24"/>
        </w:rPr>
        <w:t>风险控制水平（</w:t>
      </w:r>
      <w:r>
        <w:rPr>
          <w:rFonts w:eastAsia="黑体" w:cs="Times New Roman" w:hint="eastAsia"/>
          <w:kern w:val="0"/>
          <w:sz w:val="21"/>
          <w:szCs w:val="24"/>
        </w:rPr>
        <w:t>M</w:t>
      </w:r>
      <w:r>
        <w:rPr>
          <w:rFonts w:eastAsia="黑体" w:cs="Times New Roman" w:hint="eastAsia"/>
          <w:kern w:val="0"/>
          <w:sz w:val="21"/>
          <w:szCs w:val="24"/>
        </w:rPr>
        <w:t>）指标评估细则</w:t>
      </w:r>
    </w:p>
    <w:tbl>
      <w:tblPr>
        <w:tblStyle w:val="af1"/>
        <w:tblW w:w="8074" w:type="dxa"/>
        <w:tblBorders>
          <w:left w:val="none" w:sz="0" w:space="0" w:color="auto"/>
          <w:right w:val="none" w:sz="0" w:space="0" w:color="auto"/>
        </w:tblBorders>
        <w:tblLayout w:type="fixed"/>
        <w:tblLook w:val="04A0" w:firstRow="1" w:lastRow="0" w:firstColumn="1" w:lastColumn="0" w:noHBand="0" w:noVBand="1"/>
      </w:tblPr>
      <w:tblGrid>
        <w:gridCol w:w="1134"/>
        <w:gridCol w:w="851"/>
        <w:gridCol w:w="992"/>
        <w:gridCol w:w="4536"/>
        <w:gridCol w:w="561"/>
      </w:tblGrid>
      <w:tr w:rsidR="00606E76">
        <w:trPr>
          <w:trHeight w:val="285"/>
        </w:trPr>
        <w:tc>
          <w:tcPr>
            <w:tcW w:w="2977" w:type="dxa"/>
            <w:gridSpan w:val="3"/>
            <w:tcBorders>
              <w:top w:val="single" w:sz="12" w:space="0" w:color="auto"/>
              <w:bottom w:val="single" w:sz="12" w:space="0" w:color="auto"/>
            </w:tcBorders>
            <w:vAlign w:val="center"/>
          </w:tcPr>
          <w:p w:rsidR="00606E76" w:rsidRDefault="00D67908">
            <w:pPr>
              <w:adjustRightInd w:val="0"/>
              <w:snapToGrid w:val="0"/>
              <w:jc w:val="center"/>
              <w:rPr>
                <w:rFonts w:ascii="宋体" w:hAnsi="宋体"/>
                <w:color w:val="000000"/>
                <w:szCs w:val="18"/>
              </w:rPr>
            </w:pPr>
            <w:r>
              <w:rPr>
                <w:rFonts w:ascii="宋体" w:hAnsi="宋体" w:hint="eastAsia"/>
                <w:color w:val="000000"/>
                <w:szCs w:val="18"/>
              </w:rPr>
              <w:t>评估指标</w:t>
            </w:r>
          </w:p>
        </w:tc>
        <w:tc>
          <w:tcPr>
            <w:tcW w:w="4536" w:type="dxa"/>
            <w:tcBorders>
              <w:top w:val="single" w:sz="12" w:space="0" w:color="auto"/>
              <w:bottom w:val="single" w:sz="12" w:space="0" w:color="auto"/>
            </w:tcBorders>
            <w:vAlign w:val="center"/>
          </w:tcPr>
          <w:p w:rsidR="00606E76" w:rsidRDefault="00D67908">
            <w:pPr>
              <w:adjustRightInd w:val="0"/>
              <w:snapToGrid w:val="0"/>
              <w:jc w:val="center"/>
              <w:rPr>
                <w:rFonts w:ascii="宋体" w:hAnsi="宋体"/>
                <w:color w:val="000000"/>
                <w:szCs w:val="18"/>
              </w:rPr>
            </w:pPr>
            <w:r>
              <w:rPr>
                <w:rFonts w:ascii="宋体" w:hAnsi="宋体" w:hint="eastAsia"/>
                <w:color w:val="000000"/>
                <w:szCs w:val="18"/>
              </w:rPr>
              <w:t>评估依据</w:t>
            </w:r>
          </w:p>
        </w:tc>
        <w:tc>
          <w:tcPr>
            <w:tcW w:w="561" w:type="dxa"/>
            <w:tcBorders>
              <w:top w:val="single" w:sz="12" w:space="0" w:color="auto"/>
              <w:bottom w:val="single" w:sz="12" w:space="0" w:color="auto"/>
            </w:tcBorders>
            <w:vAlign w:val="center"/>
          </w:tcPr>
          <w:p w:rsidR="00606E76" w:rsidRDefault="00D67908">
            <w:pPr>
              <w:adjustRightInd w:val="0"/>
              <w:snapToGrid w:val="0"/>
              <w:jc w:val="center"/>
              <w:rPr>
                <w:rFonts w:ascii="宋体" w:hAnsi="宋体"/>
                <w:color w:val="000000"/>
                <w:szCs w:val="18"/>
              </w:rPr>
            </w:pPr>
            <w:r>
              <w:rPr>
                <w:rFonts w:ascii="宋体" w:hAnsi="宋体" w:hint="eastAsia"/>
                <w:color w:val="000000"/>
                <w:szCs w:val="18"/>
              </w:rPr>
              <w:t>分值</w:t>
            </w:r>
          </w:p>
        </w:tc>
      </w:tr>
      <w:tr w:rsidR="00606E76">
        <w:trPr>
          <w:trHeight w:val="559"/>
        </w:trPr>
        <w:tc>
          <w:tcPr>
            <w:tcW w:w="1134" w:type="dxa"/>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环境风险与应急管理</w:t>
            </w:r>
            <w:r>
              <w:rPr>
                <w:rFonts w:ascii="宋体" w:hAnsi="宋体" w:hint="eastAsia"/>
                <w:color w:val="000000"/>
                <w:sz w:val="18"/>
                <w:szCs w:val="18"/>
              </w:rPr>
              <w:br/>
              <w:t>15分</w:t>
            </w:r>
          </w:p>
        </w:tc>
        <w:tc>
          <w:tcPr>
            <w:tcW w:w="1843" w:type="dxa"/>
            <w:gridSpan w:val="2"/>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制度建立情况</w:t>
            </w:r>
            <w:r>
              <w:rPr>
                <w:rFonts w:ascii="宋体" w:hAnsi="宋体" w:hint="eastAsia"/>
                <w:color w:val="000000"/>
                <w:sz w:val="18"/>
                <w:szCs w:val="18"/>
              </w:rPr>
              <w:br/>
              <w:t>5分</w:t>
            </w:r>
          </w:p>
        </w:tc>
        <w:tc>
          <w:tcPr>
            <w:tcW w:w="4536" w:type="dxa"/>
            <w:tcBorders>
              <w:top w:val="single" w:sz="12" w:space="0" w:color="auto"/>
            </w:tcBorders>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未建立完善的环境风险与应急管理制度，包括环境风险评估、环境应急管理、突发环境事件隐患管理等（5分）</w:t>
            </w:r>
          </w:p>
        </w:tc>
        <w:tc>
          <w:tcPr>
            <w:tcW w:w="561" w:type="dxa"/>
            <w:tcBorders>
              <w:top w:val="single" w:sz="12" w:space="0" w:color="auto"/>
            </w:tcBorders>
            <w:vAlign w:val="center"/>
          </w:tcPr>
          <w:p w:rsidR="00606E76" w:rsidRDefault="00606E76">
            <w:pPr>
              <w:adjustRightInd w:val="0"/>
              <w:snapToGrid w:val="0"/>
              <w:jc w:val="center"/>
              <w:rPr>
                <w:rFonts w:ascii="宋体" w:hAnsi="宋体"/>
                <w:color w:val="000000"/>
                <w:sz w:val="18"/>
                <w:szCs w:val="18"/>
              </w:rPr>
            </w:pPr>
          </w:p>
        </w:tc>
      </w:tr>
      <w:tr w:rsidR="00606E76">
        <w:trPr>
          <w:trHeight w:val="559"/>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针对环境风险评估、环境应急管理、突发环境事件隐患管理等建立完善的环境风险与应急管理制度（0分）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139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制度执行落实</w:t>
            </w:r>
            <w:r>
              <w:rPr>
                <w:rFonts w:ascii="宋体" w:hAnsi="宋体" w:hint="eastAsia"/>
                <w:color w:val="000000"/>
                <w:sz w:val="18"/>
                <w:szCs w:val="18"/>
              </w:rPr>
              <w:br/>
              <w:t>10分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存在以下任意一种情况的：（10分）</w:t>
            </w:r>
            <w:r>
              <w:rPr>
                <w:rFonts w:ascii="宋体" w:hAnsi="宋体" w:hint="eastAsia"/>
                <w:color w:val="000000"/>
                <w:sz w:val="18"/>
                <w:szCs w:val="18"/>
              </w:rPr>
              <w:br/>
              <w:t>a）未按要求定期开展环境风险评估；</w:t>
            </w:r>
            <w:r>
              <w:rPr>
                <w:rFonts w:ascii="宋体" w:hAnsi="宋体" w:hint="eastAsia"/>
                <w:color w:val="000000"/>
                <w:sz w:val="18"/>
                <w:szCs w:val="18"/>
              </w:rPr>
              <w:br/>
              <w:t>b) 未按要求编制应急预案、备案、定期修订及演练；</w:t>
            </w:r>
            <w:r>
              <w:rPr>
                <w:rFonts w:ascii="宋体" w:hAnsi="宋体" w:hint="eastAsia"/>
                <w:color w:val="000000"/>
                <w:sz w:val="18"/>
                <w:szCs w:val="18"/>
              </w:rPr>
              <w:br/>
              <w:t>c) 未定期开展隐患排查及治理；</w:t>
            </w:r>
            <w:r>
              <w:rPr>
                <w:rFonts w:ascii="宋体" w:hAnsi="宋体" w:hint="eastAsia"/>
                <w:color w:val="000000"/>
                <w:sz w:val="18"/>
                <w:szCs w:val="18"/>
              </w:rPr>
              <w:br/>
              <w:t>d) 重大突发环境事件隐患未得到整改</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一般突发环境事件隐患未整改完成的，每一项记2分，记满10分为止（2～10分）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5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不存在上述问题的（0分）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泄漏预防措施</w:t>
            </w:r>
            <w:r>
              <w:rPr>
                <w:rFonts w:ascii="宋体" w:hAnsi="宋体" w:hint="eastAsia"/>
                <w:color w:val="000000"/>
                <w:sz w:val="18"/>
                <w:szCs w:val="18"/>
              </w:rPr>
              <w:br/>
              <w:t>55分</w:t>
            </w:r>
          </w:p>
        </w:tc>
        <w:tc>
          <w:tcPr>
            <w:tcW w:w="1843" w:type="dxa"/>
            <w:gridSpan w:val="2"/>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管道质量管理</w:t>
            </w:r>
            <w:r>
              <w:rPr>
                <w:rFonts w:ascii="宋体" w:hAnsi="宋体" w:hint="eastAsia"/>
                <w:color w:val="000000"/>
                <w:sz w:val="18"/>
                <w:szCs w:val="18"/>
              </w:rPr>
              <w:br/>
              <w:t>15分</w:t>
            </w:r>
          </w:p>
        </w:tc>
        <w:tc>
          <w:tcPr>
            <w:tcW w:w="4536" w:type="dxa"/>
            <w:vMerge w:val="restart"/>
            <w:tcBorders>
              <w:top w:val="single" w:sz="12" w:space="0" w:color="auto"/>
            </w:tcBorders>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存在以下任意一种情况的：（15分）</w:t>
            </w:r>
            <w:r>
              <w:rPr>
                <w:rFonts w:ascii="宋体" w:hAnsi="宋体" w:hint="eastAsia"/>
                <w:color w:val="000000"/>
                <w:sz w:val="18"/>
                <w:szCs w:val="18"/>
              </w:rPr>
              <w:br/>
              <w:t>a）未按要求定期进行设备设施质量检测、检验；</w:t>
            </w:r>
            <w:r>
              <w:rPr>
                <w:rFonts w:ascii="宋体" w:hAnsi="宋体" w:hint="eastAsia"/>
                <w:color w:val="000000"/>
                <w:sz w:val="18"/>
                <w:szCs w:val="18"/>
              </w:rPr>
              <w:br/>
              <w:t>b) 检测、检验结果不满足质量要求；</w:t>
            </w:r>
            <w:r>
              <w:rPr>
                <w:rFonts w:ascii="宋体" w:hAnsi="宋体" w:hint="eastAsia"/>
                <w:color w:val="000000"/>
                <w:sz w:val="18"/>
                <w:szCs w:val="18"/>
              </w:rPr>
              <w:br/>
              <w:t>c) 阴极防护、水击保护等重要安全保护措施不能正常使用</w:t>
            </w:r>
          </w:p>
        </w:tc>
        <w:tc>
          <w:tcPr>
            <w:tcW w:w="561" w:type="dxa"/>
            <w:vMerge w:val="restart"/>
            <w:tcBorders>
              <w:top w:val="single" w:sz="12" w:space="0" w:color="auto"/>
            </w:tcBorders>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restart"/>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存在以下任意一种情况的，每项记5分，记满15分为止：（5～15分）</w:t>
            </w:r>
            <w:r>
              <w:rPr>
                <w:rFonts w:ascii="宋体" w:hAnsi="宋体" w:hint="eastAsia"/>
                <w:color w:val="000000"/>
                <w:sz w:val="18"/>
                <w:szCs w:val="18"/>
              </w:rPr>
              <w:br/>
              <w:t>a）未经评估超期使用的；</w:t>
            </w:r>
            <w:r>
              <w:rPr>
                <w:rFonts w:ascii="宋体" w:hAnsi="宋体" w:hint="eastAsia"/>
                <w:color w:val="000000"/>
                <w:sz w:val="18"/>
                <w:szCs w:val="18"/>
              </w:rPr>
              <w:br/>
              <w:t>b) 降压运行未经论证；</w:t>
            </w:r>
            <w:r>
              <w:rPr>
                <w:rFonts w:ascii="宋体" w:hAnsi="宋体" w:hint="eastAsia"/>
                <w:color w:val="000000"/>
                <w:sz w:val="18"/>
                <w:szCs w:val="18"/>
              </w:rPr>
              <w:br/>
              <w:t>c) 翻越点后低洼段及泵站出站段、穿越公路、穿（跨）越河流、防止水击、大落差段等安全防护措施不能正常使用；</w:t>
            </w:r>
            <w:r>
              <w:rPr>
                <w:rFonts w:ascii="宋体" w:hAnsi="宋体" w:hint="eastAsia"/>
                <w:color w:val="000000"/>
                <w:sz w:val="18"/>
                <w:szCs w:val="18"/>
              </w:rPr>
              <w:br/>
              <w:t>d) 阀室未设安全防护及监控设施的；</w:t>
            </w:r>
            <w:r>
              <w:rPr>
                <w:rFonts w:ascii="宋体" w:hAnsi="宋体" w:hint="eastAsia"/>
                <w:color w:val="000000"/>
                <w:sz w:val="18"/>
                <w:szCs w:val="18"/>
              </w:rPr>
              <w:br/>
              <w:t>e) 过去三年时间内，因设备设施质量问题发生过泄漏事故的</w:t>
            </w:r>
          </w:p>
        </w:tc>
        <w:tc>
          <w:tcPr>
            <w:tcW w:w="561" w:type="dxa"/>
            <w:vMerge w:val="restart"/>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312"/>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Merge/>
            <w:vAlign w:val="center"/>
          </w:tcPr>
          <w:p w:rsidR="00606E76" w:rsidRDefault="00606E76">
            <w:pPr>
              <w:adjustRightInd w:val="0"/>
              <w:snapToGrid w:val="0"/>
              <w:rPr>
                <w:rFonts w:ascii="宋体" w:hAnsi="宋体"/>
                <w:color w:val="000000"/>
                <w:sz w:val="18"/>
                <w:szCs w:val="18"/>
              </w:rPr>
            </w:pPr>
          </w:p>
        </w:tc>
        <w:tc>
          <w:tcPr>
            <w:tcW w:w="561" w:type="dxa"/>
            <w:vMerge/>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不存在上述问题的（0分）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泄漏监测</w:t>
            </w:r>
            <w:r>
              <w:rPr>
                <w:rFonts w:ascii="宋体" w:hAnsi="宋体" w:hint="eastAsia"/>
                <w:color w:val="000000"/>
                <w:sz w:val="18"/>
                <w:szCs w:val="18"/>
              </w:rPr>
              <w:br/>
              <w:t>10分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未设置泄漏监测系统的，或设施不正常使用的（10分）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设置的泄漏监测系统能正常使用的（0分）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第三方损坏控制</w:t>
            </w:r>
            <w:r>
              <w:rPr>
                <w:rFonts w:ascii="宋体" w:hAnsi="宋体" w:hint="eastAsia"/>
                <w:color w:val="000000"/>
                <w:sz w:val="18"/>
                <w:szCs w:val="18"/>
              </w:rPr>
              <w:br/>
              <w:t>20分</w:t>
            </w: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巡护</w:t>
            </w:r>
            <w:r>
              <w:rPr>
                <w:rFonts w:ascii="宋体" w:hAnsi="宋体" w:hint="eastAsia"/>
                <w:color w:val="000000"/>
                <w:sz w:val="18"/>
                <w:szCs w:val="18"/>
              </w:rPr>
              <w:br/>
              <w:t>5分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管道线路及阀室巡护次数少于1次/d的（5分）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管道线路及阀室巡护次数至少1次/d的（0分）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管道标识</w:t>
            </w:r>
            <w:r>
              <w:rPr>
                <w:rFonts w:ascii="宋体" w:hAnsi="宋体" w:hint="eastAsia"/>
                <w:color w:val="000000"/>
                <w:sz w:val="18"/>
                <w:szCs w:val="18"/>
              </w:rPr>
              <w:br/>
              <w:t>2分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无管道标识，或标识信息缺失、不完整（2分）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设置明显的管道标识，且标识信息完善（0分）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559"/>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第三方活动管理</w:t>
            </w:r>
            <w:r>
              <w:rPr>
                <w:rFonts w:ascii="宋体" w:hAnsi="宋体" w:hint="eastAsia"/>
                <w:color w:val="000000"/>
                <w:sz w:val="18"/>
                <w:szCs w:val="18"/>
              </w:rPr>
              <w:br/>
              <w:t>8分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未建立有效的第三方施工、信息员、宣传培训、企地联动等管理程序和机制，不能及时掌握第三方活动信息，或对第三方活动的预控管理、过程管理和安全防范要求不完善的（8分）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559"/>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通过建立第三方施工、信息员、宣传培训、企地联动等管理程序和机制，能及时掌握管道沿线第三方活动信息，或对第三方活动具有完善的预控管理、过程管理和安全防范要求（0分）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管道事故</w:t>
            </w:r>
            <w:r>
              <w:rPr>
                <w:rFonts w:ascii="宋体" w:hAnsi="宋体" w:hint="eastAsia"/>
                <w:color w:val="000000"/>
                <w:sz w:val="18"/>
                <w:szCs w:val="18"/>
              </w:rPr>
              <w:lastRenderedPageBreak/>
              <w:t>情况</w:t>
            </w:r>
            <w:r>
              <w:rPr>
                <w:rFonts w:ascii="宋体" w:hAnsi="宋体" w:hint="eastAsia"/>
                <w:color w:val="000000"/>
                <w:sz w:val="18"/>
                <w:szCs w:val="18"/>
              </w:rPr>
              <w:br/>
              <w:t>5分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lastRenderedPageBreak/>
              <w:t>过去三年时间内，发生过因第三方施工、打孔盗油、占</w:t>
            </w:r>
            <w:r>
              <w:rPr>
                <w:rFonts w:ascii="宋体" w:hAnsi="宋体" w:hint="eastAsia"/>
                <w:color w:val="000000"/>
                <w:sz w:val="18"/>
                <w:szCs w:val="18"/>
              </w:rPr>
              <w:lastRenderedPageBreak/>
              <w:t>压等导致管道泄漏事故（5分）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无上述情况的（0分）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559"/>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自然灾害防范</w:t>
            </w:r>
            <w:r>
              <w:rPr>
                <w:rFonts w:ascii="宋体" w:hAnsi="宋体" w:hint="eastAsia"/>
                <w:color w:val="000000"/>
                <w:sz w:val="18"/>
                <w:szCs w:val="18"/>
              </w:rPr>
              <w:br/>
              <w:t>10分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未按要求建立自然灾害环境风险管理程序，未采取自然灾害预防、减缓措施的，或管理程序、措施不满足要求的（10分）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按要求建立自然灾害环境风险管理程序，且采取自然灾害预防、减缓措施的（0分）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泄漏环境应急处置措施</w:t>
            </w:r>
            <w:r>
              <w:rPr>
                <w:rFonts w:ascii="宋体" w:hAnsi="宋体" w:hint="eastAsia"/>
                <w:color w:val="000000"/>
                <w:sz w:val="18"/>
                <w:szCs w:val="18"/>
              </w:rPr>
              <w:br/>
              <w:t>30分</w:t>
            </w:r>
          </w:p>
        </w:tc>
        <w:tc>
          <w:tcPr>
            <w:tcW w:w="1843" w:type="dxa"/>
            <w:gridSpan w:val="2"/>
            <w:vMerge w:val="restart"/>
            <w:tcBorders>
              <w:top w:val="single" w:sz="12" w:space="0" w:color="auto"/>
            </w:tcBorders>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泄漏紧急关断措施</w:t>
            </w:r>
            <w:r>
              <w:rPr>
                <w:rFonts w:ascii="宋体" w:hAnsi="宋体" w:hint="eastAsia"/>
                <w:color w:val="000000"/>
                <w:sz w:val="18"/>
                <w:szCs w:val="18"/>
              </w:rPr>
              <w:br/>
              <w:t>5分</w:t>
            </w:r>
          </w:p>
        </w:tc>
        <w:tc>
          <w:tcPr>
            <w:tcW w:w="4536" w:type="dxa"/>
            <w:tcBorders>
              <w:top w:val="single" w:sz="12" w:space="0" w:color="auto"/>
            </w:tcBorders>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不具备有效的线路截断阀，或设置不符合要求（5分）</w:t>
            </w:r>
          </w:p>
        </w:tc>
        <w:tc>
          <w:tcPr>
            <w:tcW w:w="561" w:type="dxa"/>
            <w:tcBorders>
              <w:top w:val="single" w:sz="12" w:space="0" w:color="auto"/>
            </w:tcBorders>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具备有效的手动截断阀（3分）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具备有效的远控截断阀（0分）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泄漏紧急封堵措施</w:t>
            </w:r>
            <w:r>
              <w:rPr>
                <w:rFonts w:ascii="宋体" w:hAnsi="宋体" w:hint="eastAsia"/>
                <w:color w:val="000000"/>
                <w:sz w:val="18"/>
                <w:szCs w:val="18"/>
              </w:rPr>
              <w:br/>
              <w:t>5分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控制泄漏源需3h以上（5分）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能在1h～3h内完成泄漏源控制（3分）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1843" w:type="dxa"/>
            <w:gridSpan w:val="2"/>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能在1h内完成泄漏源控制（1分）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泄漏油品处置措施</w:t>
            </w:r>
            <w:r>
              <w:rPr>
                <w:rFonts w:ascii="宋体" w:hAnsi="宋体" w:hint="eastAsia"/>
                <w:color w:val="000000"/>
                <w:sz w:val="18"/>
                <w:szCs w:val="18"/>
              </w:rPr>
              <w:br/>
              <w:t>20分</w:t>
            </w: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应急处置能力</w:t>
            </w:r>
            <w:r>
              <w:rPr>
                <w:rFonts w:ascii="宋体" w:hAnsi="宋体" w:hint="eastAsia"/>
                <w:color w:val="000000"/>
                <w:sz w:val="18"/>
                <w:szCs w:val="18"/>
              </w:rPr>
              <w:br/>
              <w:t>10分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溢油应急队伍、应急物资装备种类或数量等存在严重不足，无法满足处置需求（10分）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溢油应急队伍、应急物资装备种类或数量等存在不足，无法满足处置需求（5分）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559"/>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具有完善的应急队伍、应急物资装备建设，或与周边单位及专业公司建立应急联动，能较好地满足事故状况下应急处置需求（0分）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泄漏油品处置措施</w:t>
            </w:r>
            <w:r>
              <w:rPr>
                <w:rFonts w:ascii="宋体" w:hAnsi="宋体" w:hint="eastAsia"/>
                <w:color w:val="000000"/>
                <w:sz w:val="18"/>
                <w:szCs w:val="18"/>
              </w:rPr>
              <w:br/>
              <w:t>5分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可能影响取水口等敏感环境风险受体时，现场未设置围堵、拦截、导流等控制措施（5分）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ign w:val="center"/>
          </w:tcPr>
          <w:p w:rsidR="00606E76" w:rsidRDefault="00606E76">
            <w:pPr>
              <w:adjustRightInd w:val="0"/>
              <w:snapToGrid w:val="0"/>
              <w:jc w:val="center"/>
              <w:rPr>
                <w:rFonts w:ascii="宋体" w:hAnsi="宋体"/>
                <w:color w:val="000000"/>
                <w:sz w:val="18"/>
                <w:szCs w:val="18"/>
              </w:rPr>
            </w:pP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可能影响取水口等敏感环境风险受体时，现场设置了围堵、拦截、导流等控制措施（0分）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vAlign w:val="center"/>
          </w:tcPr>
          <w:p w:rsidR="00606E76" w:rsidRDefault="00606E76">
            <w:pPr>
              <w:adjustRightInd w:val="0"/>
              <w:snapToGrid w:val="0"/>
              <w:jc w:val="center"/>
              <w:rPr>
                <w:rFonts w:ascii="宋体" w:hAnsi="宋体"/>
                <w:color w:val="000000"/>
                <w:sz w:val="18"/>
                <w:szCs w:val="18"/>
              </w:rPr>
            </w:pPr>
          </w:p>
        </w:tc>
        <w:tc>
          <w:tcPr>
            <w:tcW w:w="851" w:type="dxa"/>
            <w:vMerge/>
            <w:vAlign w:val="center"/>
          </w:tcPr>
          <w:p w:rsidR="00606E76" w:rsidRDefault="00606E76">
            <w:pPr>
              <w:adjustRightInd w:val="0"/>
              <w:snapToGrid w:val="0"/>
              <w:jc w:val="center"/>
              <w:rPr>
                <w:rFonts w:ascii="宋体" w:hAnsi="宋体"/>
                <w:color w:val="000000"/>
                <w:sz w:val="18"/>
                <w:szCs w:val="18"/>
              </w:rPr>
            </w:pPr>
          </w:p>
        </w:tc>
        <w:tc>
          <w:tcPr>
            <w:tcW w:w="992" w:type="dxa"/>
            <w:vMerge w:val="restart"/>
            <w:vAlign w:val="center"/>
          </w:tcPr>
          <w:p w:rsidR="00606E76" w:rsidRDefault="00D67908">
            <w:pPr>
              <w:adjustRightInd w:val="0"/>
              <w:snapToGrid w:val="0"/>
              <w:jc w:val="center"/>
              <w:rPr>
                <w:rFonts w:ascii="宋体" w:hAnsi="宋体"/>
                <w:color w:val="000000"/>
                <w:sz w:val="18"/>
                <w:szCs w:val="18"/>
              </w:rPr>
            </w:pPr>
            <w:r>
              <w:rPr>
                <w:rFonts w:ascii="宋体" w:hAnsi="宋体" w:hint="eastAsia"/>
                <w:color w:val="000000"/>
                <w:sz w:val="18"/>
                <w:szCs w:val="18"/>
              </w:rPr>
              <w:t>现场环境</w:t>
            </w:r>
            <w:r>
              <w:rPr>
                <w:rFonts w:ascii="宋体" w:hAnsi="宋体" w:hint="eastAsia"/>
                <w:color w:val="000000"/>
                <w:sz w:val="18"/>
                <w:szCs w:val="18"/>
              </w:rPr>
              <w:br/>
              <w:t>5分</w:t>
            </w:r>
          </w:p>
        </w:tc>
        <w:tc>
          <w:tcPr>
            <w:tcW w:w="4536" w:type="dxa"/>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现场存在沼泽、湿地、树丛等，或无道路，不利于溢油应急作业快速开展（5分）</w:t>
            </w:r>
          </w:p>
        </w:tc>
        <w:tc>
          <w:tcPr>
            <w:tcW w:w="561" w:type="dxa"/>
            <w:vAlign w:val="center"/>
          </w:tcPr>
          <w:p w:rsidR="00606E76" w:rsidRDefault="00606E76">
            <w:pPr>
              <w:adjustRightInd w:val="0"/>
              <w:snapToGrid w:val="0"/>
              <w:jc w:val="center"/>
              <w:rPr>
                <w:rFonts w:ascii="宋体" w:hAnsi="宋体"/>
                <w:color w:val="000000"/>
                <w:sz w:val="18"/>
                <w:szCs w:val="18"/>
              </w:rPr>
            </w:pPr>
          </w:p>
        </w:tc>
      </w:tr>
      <w:tr w:rsidR="00606E76">
        <w:trPr>
          <w:trHeight w:val="285"/>
        </w:trPr>
        <w:tc>
          <w:tcPr>
            <w:tcW w:w="1134" w:type="dxa"/>
            <w:vMerge/>
            <w:tcBorders>
              <w:bottom w:val="single" w:sz="12" w:space="0" w:color="auto"/>
            </w:tcBorders>
            <w:vAlign w:val="center"/>
          </w:tcPr>
          <w:p w:rsidR="00606E76" w:rsidRDefault="00606E76">
            <w:pPr>
              <w:adjustRightInd w:val="0"/>
              <w:snapToGrid w:val="0"/>
              <w:jc w:val="center"/>
              <w:rPr>
                <w:rFonts w:ascii="宋体" w:hAnsi="宋体"/>
                <w:color w:val="000000"/>
                <w:sz w:val="18"/>
                <w:szCs w:val="18"/>
              </w:rPr>
            </w:pPr>
          </w:p>
        </w:tc>
        <w:tc>
          <w:tcPr>
            <w:tcW w:w="851" w:type="dxa"/>
            <w:vMerge/>
            <w:tcBorders>
              <w:bottom w:val="single" w:sz="12" w:space="0" w:color="auto"/>
            </w:tcBorders>
            <w:vAlign w:val="center"/>
          </w:tcPr>
          <w:p w:rsidR="00606E76" w:rsidRDefault="00606E76">
            <w:pPr>
              <w:adjustRightInd w:val="0"/>
              <w:snapToGrid w:val="0"/>
              <w:jc w:val="center"/>
              <w:rPr>
                <w:rFonts w:ascii="宋体" w:hAnsi="宋体"/>
                <w:color w:val="000000"/>
                <w:sz w:val="18"/>
                <w:szCs w:val="18"/>
              </w:rPr>
            </w:pPr>
          </w:p>
        </w:tc>
        <w:tc>
          <w:tcPr>
            <w:tcW w:w="992" w:type="dxa"/>
            <w:vMerge/>
            <w:tcBorders>
              <w:bottom w:val="single" w:sz="12" w:space="0" w:color="auto"/>
            </w:tcBorders>
            <w:vAlign w:val="center"/>
          </w:tcPr>
          <w:p w:rsidR="00606E76" w:rsidRDefault="00606E76">
            <w:pPr>
              <w:adjustRightInd w:val="0"/>
              <w:snapToGrid w:val="0"/>
              <w:jc w:val="center"/>
              <w:rPr>
                <w:rFonts w:ascii="宋体" w:hAnsi="宋体"/>
                <w:color w:val="000000"/>
                <w:sz w:val="18"/>
                <w:szCs w:val="18"/>
              </w:rPr>
            </w:pPr>
          </w:p>
        </w:tc>
        <w:tc>
          <w:tcPr>
            <w:tcW w:w="4536" w:type="dxa"/>
            <w:tcBorders>
              <w:bottom w:val="single" w:sz="12" w:space="0" w:color="auto"/>
            </w:tcBorders>
            <w:vAlign w:val="center"/>
          </w:tcPr>
          <w:p w:rsidR="00606E76" w:rsidRDefault="00D67908">
            <w:pPr>
              <w:adjustRightInd w:val="0"/>
              <w:snapToGrid w:val="0"/>
              <w:rPr>
                <w:rFonts w:ascii="宋体" w:hAnsi="宋体"/>
                <w:color w:val="000000"/>
                <w:sz w:val="18"/>
                <w:szCs w:val="18"/>
              </w:rPr>
            </w:pPr>
            <w:r>
              <w:rPr>
                <w:rFonts w:ascii="宋体" w:hAnsi="宋体" w:hint="eastAsia"/>
                <w:color w:val="000000"/>
                <w:sz w:val="18"/>
                <w:szCs w:val="18"/>
              </w:rPr>
              <w:t>管道沿线及可能的溢油点地理条件较好，事故情况下有利于开展溢油应急处置（0分）</w:t>
            </w:r>
          </w:p>
        </w:tc>
        <w:tc>
          <w:tcPr>
            <w:tcW w:w="561" w:type="dxa"/>
            <w:tcBorders>
              <w:bottom w:val="single" w:sz="12" w:space="0" w:color="auto"/>
            </w:tcBorders>
            <w:vAlign w:val="center"/>
          </w:tcPr>
          <w:p w:rsidR="00606E76" w:rsidRDefault="00606E76">
            <w:pPr>
              <w:adjustRightInd w:val="0"/>
              <w:snapToGrid w:val="0"/>
              <w:jc w:val="center"/>
              <w:rPr>
                <w:rFonts w:ascii="宋体" w:hAnsi="宋体"/>
                <w:color w:val="000000"/>
                <w:sz w:val="18"/>
                <w:szCs w:val="18"/>
              </w:rPr>
            </w:pPr>
          </w:p>
        </w:tc>
      </w:tr>
    </w:tbl>
    <w:p w:rsidR="00606E76" w:rsidRDefault="00D67908">
      <w:pPr>
        <w:pStyle w:val="B7"/>
        <w:spacing w:line="360" w:lineRule="auto"/>
      </w:pPr>
      <w:r>
        <w:t xml:space="preserve">5.2.4.3 </w:t>
      </w:r>
      <w:r>
        <w:rPr>
          <w:rFonts w:hint="eastAsia"/>
        </w:rPr>
        <w:t>将</w:t>
      </w:r>
      <w:r>
        <w:t>5.2-1</w:t>
      </w:r>
      <w:r>
        <w:rPr>
          <w:rFonts w:hint="eastAsia"/>
        </w:rPr>
        <w:t>表中评估出的各项指标值合计相加，参照下表</w:t>
      </w:r>
      <w:r>
        <w:rPr>
          <w:rFonts w:hint="eastAsia"/>
        </w:rPr>
        <w:t>5</w:t>
      </w:r>
      <w:r>
        <w:t>.2-2</w:t>
      </w:r>
      <w:r>
        <w:rPr>
          <w:rFonts w:hint="eastAsia"/>
        </w:rPr>
        <w:t>将管段风险控制水平（</w:t>
      </w:r>
      <w:r>
        <w:rPr>
          <w:rFonts w:hint="eastAsia"/>
        </w:rPr>
        <w:t>M</w:t>
      </w:r>
      <w:r>
        <w:rPr>
          <w:rFonts w:hint="eastAsia"/>
        </w:rPr>
        <w:t>）结果分为</w:t>
      </w:r>
      <w:r>
        <w:rPr>
          <w:rFonts w:hint="eastAsia"/>
        </w:rPr>
        <w:t>M</w:t>
      </w:r>
      <w:r>
        <w:t>1</w:t>
      </w:r>
      <w:r>
        <w:rPr>
          <w:rFonts w:hint="eastAsia"/>
        </w:rPr>
        <w:t>、</w:t>
      </w:r>
      <w:r>
        <w:rPr>
          <w:rFonts w:hint="eastAsia"/>
        </w:rPr>
        <w:t>M</w:t>
      </w:r>
      <w:r>
        <w:t>2</w:t>
      </w:r>
      <w:r>
        <w:rPr>
          <w:rFonts w:hint="eastAsia"/>
        </w:rPr>
        <w:t>和</w:t>
      </w:r>
      <w:r>
        <w:rPr>
          <w:rFonts w:hint="eastAsia"/>
        </w:rPr>
        <w:t>M</w:t>
      </w:r>
      <w:r>
        <w:t>3</w:t>
      </w:r>
      <w:r>
        <w:rPr>
          <w:rFonts w:hint="eastAsia"/>
        </w:rPr>
        <w:t>三类</w:t>
      </w:r>
    </w:p>
    <w:p w:rsidR="00606E76" w:rsidRDefault="00D67908">
      <w:pPr>
        <w:pStyle w:val="B5"/>
        <w:spacing w:before="156"/>
      </w:pPr>
      <w:r>
        <w:rPr>
          <w:rFonts w:hint="eastAsia"/>
        </w:rPr>
        <w:t>表</w:t>
      </w:r>
      <w:r>
        <w:rPr>
          <w:rFonts w:hint="eastAsia"/>
        </w:rPr>
        <w:t xml:space="preserve"> 5.2-2</w:t>
      </w:r>
      <w:r>
        <w:rPr>
          <w:rFonts w:hint="eastAsia"/>
        </w:rPr>
        <w:t>环境风险控制水平</w:t>
      </w:r>
    </w:p>
    <w:tbl>
      <w:tblPr>
        <w:tblStyle w:val="B"/>
        <w:tblW w:w="8420" w:type="dxa"/>
        <w:tblLayout w:type="fixed"/>
        <w:tblLook w:val="04A0" w:firstRow="1" w:lastRow="0" w:firstColumn="1" w:lastColumn="0" w:noHBand="0" w:noVBand="1"/>
      </w:tblPr>
      <w:tblGrid>
        <w:gridCol w:w="4210"/>
        <w:gridCol w:w="4210"/>
      </w:tblGrid>
      <w:tr w:rsidR="00606E76" w:rsidTr="00606E76">
        <w:trPr>
          <w:cnfStyle w:val="100000000000" w:firstRow="1" w:lastRow="0" w:firstColumn="0" w:lastColumn="0" w:oddVBand="0" w:evenVBand="0" w:oddHBand="0" w:evenHBand="0" w:firstRowFirstColumn="0" w:firstRowLastColumn="0" w:lastRowFirstColumn="0" w:lastRowLastColumn="0"/>
        </w:trPr>
        <w:tc>
          <w:tcPr>
            <w:tcW w:w="4210" w:type="dxa"/>
          </w:tcPr>
          <w:p w:rsidR="00606E76" w:rsidRDefault="00D67908">
            <w:pPr>
              <w:adjustRightInd w:val="0"/>
              <w:snapToGrid w:val="0"/>
              <w:rPr>
                <w:rFonts w:ascii="宋体" w:hAnsi="宋体"/>
                <w:kern w:val="0"/>
                <w:szCs w:val="18"/>
              </w:rPr>
            </w:pPr>
            <w:r>
              <w:rPr>
                <w:rFonts w:ascii="宋体" w:hAnsi="宋体"/>
                <w:kern w:val="0"/>
                <w:szCs w:val="18"/>
              </w:rPr>
              <w:t>环境风险控制水平值（M</w:t>
            </w:r>
            <w:r>
              <w:rPr>
                <w:rFonts w:ascii="宋体" w:hAnsi="宋体" w:hint="eastAsia"/>
                <w:kern w:val="0"/>
                <w:szCs w:val="18"/>
              </w:rPr>
              <w:t>）</w:t>
            </w:r>
          </w:p>
        </w:tc>
        <w:tc>
          <w:tcPr>
            <w:tcW w:w="4210" w:type="dxa"/>
          </w:tcPr>
          <w:p w:rsidR="00606E76" w:rsidRDefault="00D67908">
            <w:pPr>
              <w:adjustRightInd w:val="0"/>
              <w:snapToGrid w:val="0"/>
              <w:rPr>
                <w:rFonts w:ascii="宋体" w:hAnsi="宋体"/>
                <w:kern w:val="0"/>
                <w:szCs w:val="18"/>
              </w:rPr>
            </w:pPr>
            <w:r>
              <w:rPr>
                <w:rFonts w:ascii="宋体" w:hAnsi="宋体" w:hint="eastAsia"/>
                <w:kern w:val="0"/>
                <w:szCs w:val="18"/>
              </w:rPr>
              <w:t>环境风险控制水平类型</w:t>
            </w:r>
          </w:p>
        </w:tc>
      </w:tr>
      <w:tr w:rsidR="00606E76" w:rsidTr="00606E76">
        <w:tc>
          <w:tcPr>
            <w:tcW w:w="4210" w:type="dxa"/>
          </w:tcPr>
          <w:p w:rsidR="00606E76" w:rsidRDefault="00D67908">
            <w:pPr>
              <w:adjustRightInd w:val="0"/>
              <w:snapToGrid w:val="0"/>
              <w:rPr>
                <w:rFonts w:ascii="宋体" w:hAnsi="宋体"/>
                <w:kern w:val="0"/>
                <w:szCs w:val="18"/>
              </w:rPr>
            </w:pPr>
            <w:r>
              <w:rPr>
                <w:rFonts w:ascii="宋体" w:hAnsi="宋体"/>
                <w:kern w:val="0"/>
                <w:szCs w:val="18"/>
              </w:rPr>
              <w:t>M＜</w:t>
            </w:r>
            <w:r>
              <w:rPr>
                <w:rFonts w:ascii="宋体" w:hAnsi="宋体" w:hint="eastAsia"/>
                <w:kern w:val="0"/>
                <w:szCs w:val="18"/>
              </w:rPr>
              <w:t>2</w:t>
            </w:r>
            <w:r>
              <w:rPr>
                <w:rFonts w:ascii="宋体" w:hAnsi="宋体"/>
                <w:kern w:val="0"/>
                <w:szCs w:val="18"/>
              </w:rPr>
              <w:t>5</w:t>
            </w:r>
          </w:p>
        </w:tc>
        <w:tc>
          <w:tcPr>
            <w:tcW w:w="4210" w:type="dxa"/>
          </w:tcPr>
          <w:p w:rsidR="00606E76" w:rsidRDefault="00D67908">
            <w:pPr>
              <w:adjustRightInd w:val="0"/>
              <w:snapToGrid w:val="0"/>
              <w:rPr>
                <w:rFonts w:ascii="宋体" w:hAnsi="宋体"/>
                <w:kern w:val="0"/>
                <w:szCs w:val="18"/>
              </w:rPr>
            </w:pPr>
            <w:r>
              <w:rPr>
                <w:rFonts w:ascii="宋体" w:hAnsi="宋体"/>
                <w:kern w:val="0"/>
                <w:szCs w:val="18"/>
              </w:rPr>
              <w:t>M1</w:t>
            </w:r>
          </w:p>
        </w:tc>
      </w:tr>
      <w:tr w:rsidR="00606E76" w:rsidTr="00606E76">
        <w:tc>
          <w:tcPr>
            <w:tcW w:w="4210" w:type="dxa"/>
          </w:tcPr>
          <w:p w:rsidR="00606E76" w:rsidRDefault="00D67908">
            <w:pPr>
              <w:adjustRightInd w:val="0"/>
              <w:snapToGrid w:val="0"/>
              <w:rPr>
                <w:rFonts w:ascii="宋体" w:hAnsi="宋体"/>
                <w:kern w:val="0"/>
                <w:szCs w:val="18"/>
              </w:rPr>
            </w:pPr>
            <w:r>
              <w:rPr>
                <w:rFonts w:ascii="宋体" w:hAnsi="宋体"/>
                <w:kern w:val="0"/>
                <w:szCs w:val="18"/>
              </w:rPr>
              <w:t>25≤M＜</w:t>
            </w:r>
            <w:r>
              <w:rPr>
                <w:rFonts w:ascii="宋体" w:hAnsi="宋体" w:hint="eastAsia"/>
                <w:kern w:val="0"/>
                <w:szCs w:val="18"/>
              </w:rPr>
              <w:t>5</w:t>
            </w:r>
            <w:r>
              <w:rPr>
                <w:rFonts w:ascii="宋体" w:hAnsi="宋体"/>
                <w:kern w:val="0"/>
                <w:szCs w:val="18"/>
              </w:rPr>
              <w:t>0</w:t>
            </w:r>
          </w:p>
        </w:tc>
        <w:tc>
          <w:tcPr>
            <w:tcW w:w="4210" w:type="dxa"/>
          </w:tcPr>
          <w:p w:rsidR="00606E76" w:rsidRDefault="00D67908">
            <w:pPr>
              <w:adjustRightInd w:val="0"/>
              <w:snapToGrid w:val="0"/>
              <w:rPr>
                <w:rFonts w:ascii="宋体" w:hAnsi="宋体"/>
                <w:kern w:val="0"/>
                <w:szCs w:val="18"/>
              </w:rPr>
            </w:pPr>
            <w:r>
              <w:rPr>
                <w:rFonts w:ascii="宋体" w:hAnsi="宋体"/>
                <w:kern w:val="0"/>
                <w:szCs w:val="18"/>
              </w:rPr>
              <w:t>M2</w:t>
            </w:r>
          </w:p>
        </w:tc>
      </w:tr>
      <w:tr w:rsidR="00606E76" w:rsidTr="00606E76">
        <w:trPr>
          <w:trHeight w:val="319"/>
        </w:trPr>
        <w:tc>
          <w:tcPr>
            <w:tcW w:w="4210" w:type="dxa"/>
          </w:tcPr>
          <w:p w:rsidR="00606E76" w:rsidRDefault="00D67908">
            <w:pPr>
              <w:adjustRightInd w:val="0"/>
              <w:snapToGrid w:val="0"/>
              <w:rPr>
                <w:rFonts w:ascii="宋体" w:hAnsi="宋体"/>
                <w:kern w:val="0"/>
                <w:szCs w:val="18"/>
              </w:rPr>
            </w:pPr>
            <w:r>
              <w:rPr>
                <w:rFonts w:ascii="宋体" w:hAnsi="宋体"/>
                <w:kern w:val="0"/>
                <w:szCs w:val="18"/>
              </w:rPr>
              <w:t>M≥50</w:t>
            </w:r>
          </w:p>
        </w:tc>
        <w:tc>
          <w:tcPr>
            <w:tcW w:w="4210" w:type="dxa"/>
          </w:tcPr>
          <w:p w:rsidR="00606E76" w:rsidRDefault="00D67908">
            <w:pPr>
              <w:adjustRightInd w:val="0"/>
              <w:snapToGrid w:val="0"/>
              <w:rPr>
                <w:rFonts w:ascii="宋体" w:hAnsi="宋体"/>
                <w:kern w:val="0"/>
                <w:szCs w:val="18"/>
              </w:rPr>
            </w:pPr>
            <w:r>
              <w:rPr>
                <w:rFonts w:ascii="宋体" w:hAnsi="宋体"/>
                <w:kern w:val="0"/>
                <w:szCs w:val="18"/>
              </w:rPr>
              <w:t>M3</w:t>
            </w:r>
          </w:p>
        </w:tc>
      </w:tr>
    </w:tbl>
    <w:p w:rsidR="00606E76" w:rsidRDefault="00D67908">
      <w:pPr>
        <w:pStyle w:val="B7"/>
        <w:spacing w:line="360" w:lineRule="auto"/>
      </w:pPr>
      <w:r>
        <w:rPr>
          <w:rFonts w:hint="eastAsia"/>
        </w:rPr>
        <w:t>5</w:t>
      </w:r>
      <w:r>
        <w:t>.2.4.4</w:t>
      </w:r>
      <w:r>
        <w:rPr>
          <w:rFonts w:hint="eastAsia"/>
        </w:rPr>
        <w:t>存在以下情况时，建议直接判定管段风险控制水平（</w:t>
      </w:r>
      <w:r>
        <w:rPr>
          <w:rFonts w:hint="eastAsia"/>
        </w:rPr>
        <w:t>M</w:t>
      </w:r>
      <w:r>
        <w:rPr>
          <w:rFonts w:hint="eastAsia"/>
        </w:rPr>
        <w:t>）为</w:t>
      </w:r>
      <w:r>
        <w:rPr>
          <w:rFonts w:hint="eastAsia"/>
        </w:rPr>
        <w:t>M</w:t>
      </w:r>
      <w:r>
        <w:t>3</w:t>
      </w:r>
      <w:r>
        <w:rPr>
          <w:rFonts w:hint="eastAsia"/>
        </w:rPr>
        <w:t>类：</w:t>
      </w:r>
    </w:p>
    <w:p w:rsidR="00606E76" w:rsidRDefault="00D67908">
      <w:pPr>
        <w:pStyle w:val="B7"/>
        <w:spacing w:line="360" w:lineRule="auto"/>
      </w:pPr>
      <w:r>
        <w:rPr>
          <w:rFonts w:hint="eastAsia"/>
        </w:rPr>
        <w:t>——根据</w:t>
      </w:r>
      <w:r>
        <w:rPr>
          <w:rFonts w:hint="eastAsia"/>
        </w:rPr>
        <w:t>G</w:t>
      </w:r>
      <w:r>
        <w:t>B32167</w:t>
      </w:r>
      <w:r>
        <w:rPr>
          <w:rFonts w:hint="eastAsia"/>
        </w:rPr>
        <w:t>风险评价失效可能性等级为高或较高的；</w:t>
      </w:r>
    </w:p>
    <w:p w:rsidR="00606E76" w:rsidRDefault="00D67908">
      <w:pPr>
        <w:pStyle w:val="B7"/>
        <w:spacing w:line="360" w:lineRule="auto"/>
      </w:pPr>
      <w:r>
        <w:rPr>
          <w:rFonts w:hint="eastAsia"/>
        </w:rPr>
        <w:t>——管道组成件不满足设计要求；</w:t>
      </w:r>
    </w:p>
    <w:p w:rsidR="00606E76" w:rsidRDefault="00D67908">
      <w:pPr>
        <w:pStyle w:val="B7"/>
        <w:spacing w:line="360" w:lineRule="auto"/>
      </w:pPr>
      <w:r>
        <w:rPr>
          <w:rFonts w:hint="eastAsia"/>
        </w:rPr>
        <w:t>——安全保护装置和措施不满足设计要求；</w:t>
      </w:r>
    </w:p>
    <w:p w:rsidR="00606E76" w:rsidRDefault="00D67908">
      <w:pPr>
        <w:pStyle w:val="B7"/>
        <w:spacing w:line="360" w:lineRule="auto"/>
      </w:pPr>
      <w:r>
        <w:rPr>
          <w:rFonts w:hint="eastAsia"/>
        </w:rPr>
        <w:t>——工作压力超过设计压力；</w:t>
      </w:r>
    </w:p>
    <w:p w:rsidR="00606E76" w:rsidRDefault="00D67908">
      <w:pPr>
        <w:pStyle w:val="B7"/>
        <w:spacing w:line="360" w:lineRule="auto"/>
      </w:pPr>
      <w:r>
        <w:rPr>
          <w:rFonts w:hint="eastAsia"/>
        </w:rPr>
        <w:t>——其他相关情形。</w:t>
      </w:r>
    </w:p>
    <w:p w:rsidR="00606E76" w:rsidRDefault="00D67908">
      <w:pPr>
        <w:pStyle w:val="3"/>
        <w:spacing w:before="240" w:after="240" w:line="240" w:lineRule="auto"/>
        <w:ind w:left="720" w:hanging="720"/>
        <w:jc w:val="left"/>
        <w:rPr>
          <w:rFonts w:ascii="宋体" w:hAnsi="宋体" w:cs="宋体"/>
          <w:color w:val="000000"/>
          <w:sz w:val="24"/>
        </w:rPr>
      </w:pPr>
      <w:bookmarkStart w:id="56" w:name="_Toc29669"/>
      <w:bookmarkStart w:id="57" w:name="_Toc19350"/>
      <w:r>
        <w:rPr>
          <w:rFonts w:ascii="宋体" w:hAnsi="宋体" w:cs="宋体" w:hint="eastAsia"/>
          <w:color w:val="000000"/>
          <w:sz w:val="24"/>
        </w:rPr>
        <w:t>5.2.5环境风险受体敏感性</w:t>
      </w:r>
      <w:bookmarkEnd w:id="56"/>
      <w:bookmarkEnd w:id="57"/>
    </w:p>
    <w:p w:rsidR="00606E76" w:rsidRDefault="00D67908">
      <w:pPr>
        <w:pStyle w:val="B7"/>
        <w:spacing w:line="360" w:lineRule="auto"/>
      </w:pPr>
      <w:r>
        <w:rPr>
          <w:rFonts w:hint="eastAsia"/>
        </w:rPr>
        <w:t>根据环境风险受体的重要性和敏感程度，由高到低将环境风险源周边可能受</w:t>
      </w:r>
      <w:r>
        <w:rPr>
          <w:rFonts w:hint="eastAsia"/>
        </w:rPr>
        <w:lastRenderedPageBreak/>
        <w:t>影响的环境风险受体分为类型</w:t>
      </w:r>
      <w:r>
        <w:rPr>
          <w:rFonts w:hint="eastAsia"/>
        </w:rPr>
        <w:t>1</w:t>
      </w:r>
      <w:r>
        <w:rPr>
          <w:rFonts w:hint="eastAsia"/>
        </w:rPr>
        <w:t>、类型</w:t>
      </w:r>
      <w:r>
        <w:rPr>
          <w:rFonts w:hint="eastAsia"/>
        </w:rPr>
        <w:t>2</w:t>
      </w:r>
      <w:r>
        <w:rPr>
          <w:rFonts w:hint="eastAsia"/>
        </w:rPr>
        <w:t>和类型</w:t>
      </w:r>
      <w:r>
        <w:rPr>
          <w:rFonts w:hint="eastAsia"/>
        </w:rPr>
        <w:t>3</w:t>
      </w:r>
      <w:r>
        <w:rPr>
          <w:rFonts w:hint="eastAsia"/>
        </w:rPr>
        <w:t>，分别以为</w:t>
      </w:r>
      <w:r>
        <w:rPr>
          <w:rFonts w:hint="eastAsia"/>
        </w:rPr>
        <w:t>E1</w:t>
      </w:r>
      <w:r>
        <w:rPr>
          <w:rFonts w:hint="eastAsia"/>
        </w:rPr>
        <w:t>、</w:t>
      </w:r>
      <w:r>
        <w:rPr>
          <w:rFonts w:hint="eastAsia"/>
        </w:rPr>
        <w:t>E2</w:t>
      </w:r>
      <w:r>
        <w:rPr>
          <w:rFonts w:hint="eastAsia"/>
        </w:rPr>
        <w:t>和</w:t>
      </w:r>
      <w:r>
        <w:rPr>
          <w:rFonts w:hint="eastAsia"/>
        </w:rPr>
        <w:t>E3</w:t>
      </w:r>
      <w:r>
        <w:rPr>
          <w:rFonts w:hint="eastAsia"/>
        </w:rPr>
        <w:t>表示，判别原则参照表</w:t>
      </w:r>
      <w:r>
        <w:rPr>
          <w:rFonts w:hint="eastAsia"/>
        </w:rPr>
        <w:t xml:space="preserve"> 5.2-</w:t>
      </w:r>
      <w:r>
        <w:t>3</w:t>
      </w:r>
      <w:r>
        <w:rPr>
          <w:rFonts w:hint="eastAsia"/>
        </w:rPr>
        <w:t>所示。</w:t>
      </w:r>
    </w:p>
    <w:p w:rsidR="00606E76" w:rsidRDefault="00D67908">
      <w:pPr>
        <w:pStyle w:val="B7"/>
        <w:spacing w:line="360" w:lineRule="auto"/>
      </w:pPr>
      <w:r>
        <w:rPr>
          <w:rFonts w:hint="eastAsia"/>
        </w:rPr>
        <w:t>如果管段周边存在多种类型的环境风险受体，则按照敏感度高的类型计。</w:t>
      </w:r>
    </w:p>
    <w:p w:rsidR="00606E76" w:rsidRDefault="00D67908">
      <w:pPr>
        <w:pStyle w:val="B7"/>
        <w:spacing w:line="360" w:lineRule="auto"/>
      </w:pPr>
      <w:r>
        <w:rPr>
          <w:rFonts w:hint="eastAsia"/>
        </w:rPr>
        <w:t>管段正常生产及事故状况下次生的环境风险物质为液态并可能仅对水或土壤环境产生污染的，可在判别环境风险受体敏感性时不考虑大气环境风险受体。</w:t>
      </w:r>
    </w:p>
    <w:p w:rsidR="00606E76" w:rsidRDefault="00D67908">
      <w:pPr>
        <w:pStyle w:val="B5"/>
        <w:spacing w:before="156"/>
      </w:pPr>
      <w:r>
        <w:rPr>
          <w:rFonts w:hint="eastAsia"/>
        </w:rPr>
        <w:t>表</w:t>
      </w:r>
      <w:r>
        <w:rPr>
          <w:rFonts w:hint="eastAsia"/>
        </w:rPr>
        <w:t xml:space="preserve"> 5.2-</w:t>
      </w:r>
      <w:r>
        <w:t>3</w:t>
      </w:r>
      <w:r>
        <w:rPr>
          <w:rFonts w:hint="eastAsia"/>
        </w:rPr>
        <w:t xml:space="preserve"> </w:t>
      </w:r>
      <w:r>
        <w:rPr>
          <w:rFonts w:hint="eastAsia"/>
        </w:rPr>
        <w:t>周边环境风险受体情况划分</w:t>
      </w:r>
    </w:p>
    <w:tbl>
      <w:tblPr>
        <w:tblStyle w:val="B"/>
        <w:tblW w:w="8420" w:type="dxa"/>
        <w:tblLayout w:type="fixed"/>
        <w:tblLook w:val="04A0" w:firstRow="1" w:lastRow="0" w:firstColumn="1" w:lastColumn="0" w:noHBand="0" w:noVBand="1"/>
      </w:tblPr>
      <w:tblGrid>
        <w:gridCol w:w="807"/>
        <w:gridCol w:w="7613"/>
      </w:tblGrid>
      <w:tr w:rsidR="00606E76" w:rsidTr="00606E76">
        <w:trPr>
          <w:cnfStyle w:val="100000000000" w:firstRow="1" w:lastRow="0" w:firstColumn="0" w:lastColumn="0" w:oddVBand="0" w:evenVBand="0" w:oddHBand="0" w:evenHBand="0" w:firstRowFirstColumn="0" w:firstRowLastColumn="0" w:lastRowFirstColumn="0" w:lastRowLastColumn="0"/>
        </w:trPr>
        <w:tc>
          <w:tcPr>
            <w:tcW w:w="807" w:type="dxa"/>
          </w:tcPr>
          <w:p w:rsidR="00606E76" w:rsidRDefault="00D67908">
            <w:pPr>
              <w:adjustRightInd w:val="0"/>
              <w:snapToGrid w:val="0"/>
              <w:rPr>
                <w:rFonts w:ascii="宋体" w:hAnsi="宋体"/>
                <w:color w:val="000000"/>
                <w:kern w:val="0"/>
                <w:szCs w:val="18"/>
              </w:rPr>
            </w:pPr>
            <w:r>
              <w:rPr>
                <w:rFonts w:ascii="宋体" w:hAnsi="宋体" w:hint="eastAsia"/>
                <w:color w:val="000000"/>
                <w:kern w:val="0"/>
                <w:szCs w:val="18"/>
              </w:rPr>
              <w:t>类别</w:t>
            </w:r>
          </w:p>
        </w:tc>
        <w:tc>
          <w:tcPr>
            <w:tcW w:w="7613" w:type="dxa"/>
          </w:tcPr>
          <w:p w:rsidR="00606E76" w:rsidRDefault="00D67908">
            <w:pPr>
              <w:adjustRightInd w:val="0"/>
              <w:snapToGrid w:val="0"/>
              <w:rPr>
                <w:rFonts w:ascii="宋体" w:hAnsi="宋体"/>
                <w:color w:val="000000"/>
                <w:kern w:val="0"/>
                <w:szCs w:val="18"/>
              </w:rPr>
            </w:pPr>
            <w:r>
              <w:rPr>
                <w:rFonts w:ascii="宋体" w:hAnsi="宋体" w:hint="eastAsia"/>
                <w:color w:val="000000"/>
                <w:kern w:val="0"/>
                <w:szCs w:val="18"/>
              </w:rPr>
              <w:t>环境风险受体情况</w:t>
            </w:r>
          </w:p>
        </w:tc>
      </w:tr>
      <w:tr w:rsidR="00606E76" w:rsidTr="00606E76">
        <w:tc>
          <w:tcPr>
            <w:tcW w:w="807" w:type="dxa"/>
          </w:tcPr>
          <w:p w:rsidR="00606E76" w:rsidRDefault="00D67908">
            <w:pPr>
              <w:adjustRightInd w:val="0"/>
              <w:snapToGrid w:val="0"/>
              <w:rPr>
                <w:rFonts w:ascii="宋体" w:hAnsi="宋体"/>
                <w:color w:val="000000"/>
                <w:kern w:val="0"/>
                <w:szCs w:val="18"/>
              </w:rPr>
            </w:pPr>
            <w:r>
              <w:rPr>
                <w:rFonts w:ascii="宋体" w:hAnsi="宋体"/>
                <w:color w:val="000000"/>
                <w:kern w:val="0"/>
                <w:szCs w:val="18"/>
              </w:rPr>
              <w:t>类型1（E1）</w:t>
            </w:r>
          </w:p>
        </w:tc>
        <w:tc>
          <w:tcPr>
            <w:tcW w:w="7613" w:type="dxa"/>
          </w:tcPr>
          <w:p w:rsidR="00606E76" w:rsidRDefault="00D67908">
            <w:pPr>
              <w:pStyle w:val="af2"/>
              <w:adjustRightInd w:val="0"/>
              <w:snapToGrid w:val="0"/>
              <w:spacing w:after="156"/>
              <w:ind w:firstLineChars="0" w:firstLine="0"/>
              <w:rPr>
                <w:rFonts w:ascii="宋体" w:hAnsi="宋体"/>
                <w:color w:val="000000"/>
                <w:kern w:val="0"/>
                <w:szCs w:val="18"/>
              </w:rPr>
            </w:pPr>
            <w:r>
              <w:rPr>
                <w:rFonts w:ascii="宋体" w:hAnsi="宋体"/>
                <w:color w:val="000000"/>
                <w:kern w:val="0"/>
                <w:szCs w:val="18"/>
              </w:rPr>
              <w:t>1.</w:t>
            </w:r>
            <w:r>
              <w:rPr>
                <w:rFonts w:ascii="宋体" w:hAnsi="宋体" w:hint="eastAsia"/>
                <w:color w:val="000000"/>
                <w:kern w:val="0"/>
                <w:szCs w:val="18"/>
              </w:rPr>
              <w:t>管道直接经过，或泄漏后可能通过河流、沟渠等通道影响</w:t>
            </w:r>
            <w:r>
              <w:rPr>
                <w:rFonts w:ascii="宋体" w:hAnsi="宋体"/>
                <w:color w:val="000000"/>
                <w:kern w:val="0"/>
                <w:szCs w:val="18"/>
              </w:rPr>
              <w:t>10km</w:t>
            </w:r>
            <w:r>
              <w:rPr>
                <w:rFonts w:ascii="宋体" w:hAnsi="宋体" w:hint="eastAsia"/>
                <w:color w:val="000000"/>
                <w:kern w:val="0"/>
                <w:szCs w:val="18"/>
              </w:rPr>
              <w:t>范围内如下一类或多类环境风险受体的：集中式地表水、地下水饮用水水源保护区（包括一级保护区、二级保护区及准保护区）；农村及分散式饮用水水源保护区；</w:t>
            </w:r>
          </w:p>
          <w:p w:rsidR="00606E76" w:rsidRDefault="00D67908">
            <w:pPr>
              <w:pStyle w:val="af2"/>
              <w:adjustRightInd w:val="0"/>
              <w:snapToGrid w:val="0"/>
              <w:spacing w:after="156"/>
              <w:ind w:firstLineChars="0" w:firstLine="0"/>
              <w:rPr>
                <w:rFonts w:ascii="宋体" w:hAnsi="宋体"/>
                <w:color w:val="000000"/>
                <w:kern w:val="0"/>
                <w:szCs w:val="18"/>
              </w:rPr>
            </w:pPr>
            <w:r>
              <w:rPr>
                <w:rFonts w:ascii="宋体" w:hAnsi="宋体"/>
                <w:color w:val="000000"/>
                <w:kern w:val="0"/>
                <w:szCs w:val="18"/>
              </w:rPr>
              <w:t>2.</w:t>
            </w:r>
            <w:r>
              <w:rPr>
                <w:rFonts w:ascii="宋体" w:hAnsi="宋体" w:hint="eastAsia"/>
                <w:color w:val="000000"/>
                <w:kern w:val="0"/>
                <w:szCs w:val="18"/>
              </w:rPr>
              <w:t>泄漏油品进入受纳水体后</w:t>
            </w:r>
            <w:r>
              <w:rPr>
                <w:rFonts w:ascii="宋体" w:hAnsi="宋体"/>
                <w:color w:val="000000"/>
                <w:kern w:val="0"/>
                <w:szCs w:val="18"/>
              </w:rPr>
              <w:t>24h</w:t>
            </w:r>
            <w:r>
              <w:rPr>
                <w:rFonts w:ascii="宋体" w:hAnsi="宋体" w:hint="eastAsia"/>
                <w:color w:val="000000"/>
                <w:kern w:val="0"/>
                <w:szCs w:val="18"/>
              </w:rPr>
              <w:t>流经范围（按受纳河流最大日均流速计算）内涉跨国界的；</w:t>
            </w:r>
          </w:p>
          <w:p w:rsidR="00606E76" w:rsidRDefault="00D67908">
            <w:pPr>
              <w:pStyle w:val="af2"/>
              <w:adjustRightInd w:val="0"/>
              <w:snapToGrid w:val="0"/>
              <w:spacing w:after="156"/>
              <w:ind w:firstLineChars="0" w:firstLine="0"/>
              <w:rPr>
                <w:rFonts w:ascii="宋体" w:hAnsi="宋体"/>
                <w:color w:val="000000"/>
                <w:kern w:val="0"/>
                <w:szCs w:val="18"/>
              </w:rPr>
            </w:pPr>
            <w:r>
              <w:rPr>
                <w:rFonts w:ascii="宋体" w:hAnsi="宋体"/>
                <w:color w:val="000000"/>
                <w:kern w:val="0"/>
                <w:szCs w:val="18"/>
              </w:rPr>
              <w:t>3.</w:t>
            </w:r>
            <w:r>
              <w:rPr>
                <w:rFonts w:ascii="宋体" w:hAnsi="宋体" w:hint="eastAsia"/>
                <w:color w:val="000000"/>
                <w:kern w:val="0"/>
                <w:szCs w:val="18"/>
              </w:rPr>
              <w:t>管道两侧各</w:t>
            </w:r>
            <w:r>
              <w:rPr>
                <w:rFonts w:ascii="宋体" w:hAnsi="宋体"/>
                <w:color w:val="000000"/>
                <w:kern w:val="0"/>
                <w:szCs w:val="18"/>
              </w:rPr>
              <w:t>200m</w:t>
            </w:r>
            <w:r>
              <w:rPr>
                <w:rFonts w:ascii="宋体" w:hAnsi="宋体" w:hint="eastAsia"/>
                <w:color w:val="000000"/>
                <w:kern w:val="0"/>
                <w:szCs w:val="18"/>
              </w:rPr>
              <w:t>范围内，每千米管段人口总数大于</w:t>
            </w:r>
            <w:r>
              <w:rPr>
                <w:rFonts w:ascii="宋体" w:hAnsi="宋体"/>
                <w:color w:val="000000"/>
                <w:kern w:val="0"/>
                <w:szCs w:val="18"/>
              </w:rPr>
              <w:t>200</w:t>
            </w:r>
            <w:r>
              <w:rPr>
                <w:rFonts w:ascii="宋体" w:hAnsi="宋体" w:hint="eastAsia"/>
                <w:color w:val="000000"/>
                <w:kern w:val="0"/>
                <w:szCs w:val="18"/>
              </w:rPr>
              <w:t>人；</w:t>
            </w:r>
          </w:p>
        </w:tc>
      </w:tr>
      <w:tr w:rsidR="00606E76" w:rsidTr="00606E76">
        <w:tc>
          <w:tcPr>
            <w:tcW w:w="807" w:type="dxa"/>
          </w:tcPr>
          <w:p w:rsidR="00606E76" w:rsidRDefault="00D67908">
            <w:pPr>
              <w:adjustRightInd w:val="0"/>
              <w:snapToGrid w:val="0"/>
              <w:rPr>
                <w:rFonts w:ascii="宋体" w:hAnsi="宋体"/>
                <w:color w:val="000000"/>
                <w:kern w:val="0"/>
                <w:szCs w:val="18"/>
              </w:rPr>
            </w:pPr>
            <w:r>
              <w:rPr>
                <w:rFonts w:ascii="宋体" w:hAnsi="宋体"/>
                <w:color w:val="000000"/>
                <w:kern w:val="0"/>
                <w:szCs w:val="18"/>
              </w:rPr>
              <w:t>类型2（E2）</w:t>
            </w:r>
          </w:p>
        </w:tc>
        <w:tc>
          <w:tcPr>
            <w:tcW w:w="7613" w:type="dxa"/>
          </w:tcPr>
          <w:p w:rsidR="00606E76" w:rsidRDefault="00D67908">
            <w:pPr>
              <w:pStyle w:val="af2"/>
              <w:adjustRightInd w:val="0"/>
              <w:snapToGrid w:val="0"/>
              <w:spacing w:after="156"/>
              <w:ind w:firstLineChars="0" w:firstLine="0"/>
              <w:rPr>
                <w:rFonts w:ascii="宋体" w:hAnsi="宋体"/>
                <w:color w:val="000000"/>
                <w:kern w:val="0"/>
                <w:szCs w:val="18"/>
              </w:rPr>
            </w:pPr>
            <w:r>
              <w:rPr>
                <w:rFonts w:ascii="宋体" w:hAnsi="宋体"/>
                <w:color w:val="000000"/>
                <w:kern w:val="0"/>
                <w:szCs w:val="18"/>
              </w:rPr>
              <w:t>1.</w:t>
            </w:r>
            <w:r>
              <w:rPr>
                <w:rFonts w:ascii="宋体" w:hAnsi="宋体" w:hint="eastAsia"/>
                <w:color w:val="000000"/>
                <w:kern w:val="0"/>
                <w:szCs w:val="18"/>
              </w:rPr>
              <w:t>管道直接经过，或泄漏后可能通过河流、沟渠等通道影响</w:t>
            </w:r>
            <w:r>
              <w:rPr>
                <w:rFonts w:ascii="宋体" w:hAnsi="宋体"/>
                <w:color w:val="000000"/>
                <w:kern w:val="0"/>
                <w:szCs w:val="18"/>
              </w:rPr>
              <w:t>10km</w:t>
            </w:r>
            <w:r>
              <w:rPr>
                <w:rFonts w:ascii="宋体" w:hAnsi="宋体" w:hint="eastAsia"/>
                <w:color w:val="000000"/>
                <w:kern w:val="0"/>
                <w:szCs w:val="18"/>
              </w:rPr>
              <w:t>范围内如下一类或多类环境风险受体的：生态保护红线划定的或具有水生态服务功能的其他水生态环境敏感区和脆弱区，如国家公园、国家级和省级水产种质资源保护区、水产养殖区；天然渔场、海水浴场、盐场保护区、国家重要湿地、国家级和地方级海洋特别保护区、国家级和地方级海洋自然保护区、生物多样性保护优先区域、国家级和地方级自然保护区、国家级和省级风景名胜区、世界文化和自然遗产地、国家级和省级森林公园，世界、国家和省级地质公园、基本农田保护区，基本草原；</w:t>
            </w:r>
          </w:p>
          <w:p w:rsidR="00606E76" w:rsidRDefault="00D67908">
            <w:pPr>
              <w:adjustRightInd w:val="0"/>
              <w:snapToGrid w:val="0"/>
              <w:spacing w:after="156"/>
              <w:rPr>
                <w:rFonts w:ascii="宋体" w:hAnsi="宋体"/>
                <w:color w:val="000000"/>
                <w:kern w:val="0"/>
                <w:szCs w:val="18"/>
              </w:rPr>
            </w:pPr>
            <w:r>
              <w:rPr>
                <w:rFonts w:ascii="宋体" w:hAnsi="宋体"/>
                <w:color w:val="000000"/>
                <w:kern w:val="0"/>
                <w:szCs w:val="18"/>
              </w:rPr>
              <w:t>2.</w:t>
            </w:r>
            <w:r>
              <w:rPr>
                <w:rFonts w:ascii="宋体" w:hAnsi="宋体" w:hint="eastAsia"/>
                <w:color w:val="000000"/>
                <w:kern w:val="0"/>
                <w:szCs w:val="18"/>
              </w:rPr>
              <w:t>管段泄漏可能影响到的受纳水体下游</w:t>
            </w:r>
            <w:r>
              <w:rPr>
                <w:rFonts w:ascii="宋体" w:hAnsi="宋体"/>
                <w:color w:val="000000"/>
                <w:kern w:val="0"/>
                <w:szCs w:val="18"/>
              </w:rPr>
              <w:t>10km</w:t>
            </w:r>
            <w:r>
              <w:rPr>
                <w:rFonts w:ascii="宋体" w:hAnsi="宋体" w:hint="eastAsia"/>
                <w:color w:val="000000"/>
                <w:kern w:val="0"/>
                <w:szCs w:val="18"/>
              </w:rPr>
              <w:t>流经范围内涉及跨省界的；</w:t>
            </w:r>
          </w:p>
          <w:p w:rsidR="00606E76" w:rsidRDefault="00D67908">
            <w:pPr>
              <w:adjustRightInd w:val="0"/>
              <w:snapToGrid w:val="0"/>
              <w:spacing w:after="156"/>
              <w:rPr>
                <w:rFonts w:ascii="宋体" w:hAnsi="宋体"/>
                <w:color w:val="000000"/>
                <w:kern w:val="0"/>
                <w:szCs w:val="18"/>
              </w:rPr>
            </w:pPr>
            <w:r>
              <w:rPr>
                <w:rFonts w:ascii="宋体" w:hAnsi="宋体" w:hint="eastAsia"/>
                <w:color w:val="000000"/>
                <w:kern w:val="0"/>
                <w:szCs w:val="18"/>
              </w:rPr>
              <w:t>3.管段位于岩溶地貌、泄洪区、泥石流多发等地区；</w:t>
            </w:r>
          </w:p>
          <w:p w:rsidR="00606E76" w:rsidRDefault="00D67908">
            <w:pPr>
              <w:pStyle w:val="af2"/>
              <w:adjustRightInd w:val="0"/>
              <w:snapToGrid w:val="0"/>
              <w:spacing w:after="156"/>
              <w:ind w:firstLineChars="0" w:firstLine="0"/>
              <w:rPr>
                <w:rFonts w:ascii="宋体" w:hAnsi="宋体"/>
                <w:color w:val="000000"/>
                <w:kern w:val="0"/>
                <w:szCs w:val="18"/>
              </w:rPr>
            </w:pPr>
            <w:r>
              <w:rPr>
                <w:rFonts w:ascii="宋体" w:hAnsi="宋体"/>
                <w:color w:val="000000"/>
                <w:kern w:val="0"/>
                <w:szCs w:val="18"/>
              </w:rPr>
              <w:t>4.</w:t>
            </w:r>
            <w:r>
              <w:rPr>
                <w:rFonts w:ascii="宋体" w:hAnsi="宋体" w:hint="eastAsia"/>
                <w:color w:val="000000"/>
                <w:kern w:val="0"/>
                <w:szCs w:val="18"/>
              </w:rPr>
              <w:t>管段周边</w:t>
            </w:r>
            <w:r>
              <w:rPr>
                <w:rFonts w:ascii="宋体" w:hAnsi="宋体"/>
                <w:color w:val="000000"/>
                <w:kern w:val="0"/>
                <w:szCs w:val="18"/>
              </w:rPr>
              <w:t>200m</w:t>
            </w:r>
            <w:r>
              <w:rPr>
                <w:rFonts w:ascii="宋体" w:hAnsi="宋体" w:hint="eastAsia"/>
                <w:color w:val="000000"/>
                <w:kern w:val="0"/>
                <w:szCs w:val="18"/>
              </w:rPr>
              <w:t>范围内，每千米管段人口总数大于或等于</w:t>
            </w:r>
            <w:r>
              <w:rPr>
                <w:rFonts w:ascii="宋体" w:hAnsi="宋体"/>
                <w:color w:val="000000"/>
                <w:kern w:val="0"/>
                <w:szCs w:val="18"/>
              </w:rPr>
              <w:t>100</w:t>
            </w:r>
            <w:r>
              <w:rPr>
                <w:rFonts w:ascii="宋体" w:hAnsi="宋体" w:hint="eastAsia"/>
                <w:color w:val="000000"/>
                <w:kern w:val="0"/>
                <w:szCs w:val="18"/>
              </w:rPr>
              <w:t>人，小于</w:t>
            </w:r>
            <w:r>
              <w:rPr>
                <w:rFonts w:ascii="宋体" w:hAnsi="宋体"/>
                <w:color w:val="000000"/>
                <w:kern w:val="0"/>
                <w:szCs w:val="18"/>
              </w:rPr>
              <w:t>200</w:t>
            </w:r>
            <w:r>
              <w:rPr>
                <w:rFonts w:ascii="宋体" w:hAnsi="宋体" w:hint="eastAsia"/>
                <w:color w:val="000000"/>
                <w:kern w:val="0"/>
                <w:szCs w:val="18"/>
              </w:rPr>
              <w:t>人</w:t>
            </w:r>
          </w:p>
        </w:tc>
      </w:tr>
      <w:tr w:rsidR="00606E76" w:rsidTr="00606E76">
        <w:tc>
          <w:tcPr>
            <w:tcW w:w="807" w:type="dxa"/>
          </w:tcPr>
          <w:p w:rsidR="00606E76" w:rsidRDefault="00D67908">
            <w:pPr>
              <w:adjustRightInd w:val="0"/>
              <w:snapToGrid w:val="0"/>
              <w:rPr>
                <w:rFonts w:ascii="宋体" w:hAnsi="宋体"/>
                <w:color w:val="000000"/>
                <w:kern w:val="0"/>
                <w:szCs w:val="18"/>
              </w:rPr>
            </w:pPr>
            <w:r>
              <w:rPr>
                <w:rFonts w:ascii="宋体" w:hAnsi="宋体"/>
                <w:color w:val="000000"/>
                <w:kern w:val="0"/>
                <w:szCs w:val="18"/>
              </w:rPr>
              <w:t>类型3（E3）</w:t>
            </w:r>
          </w:p>
        </w:tc>
        <w:tc>
          <w:tcPr>
            <w:tcW w:w="7613" w:type="dxa"/>
          </w:tcPr>
          <w:p w:rsidR="00606E76" w:rsidRDefault="00D67908">
            <w:pPr>
              <w:adjustRightInd w:val="0"/>
              <w:snapToGrid w:val="0"/>
              <w:spacing w:after="156"/>
              <w:rPr>
                <w:rFonts w:ascii="宋体" w:hAnsi="宋体"/>
                <w:color w:val="000000"/>
                <w:kern w:val="0"/>
                <w:szCs w:val="18"/>
              </w:rPr>
            </w:pPr>
            <w:r>
              <w:rPr>
                <w:rFonts w:ascii="宋体" w:hAnsi="宋体" w:hint="eastAsia"/>
                <w:color w:val="000000"/>
                <w:kern w:val="0"/>
                <w:szCs w:val="18"/>
              </w:rPr>
              <w:t>不涉及类型</w:t>
            </w:r>
            <w:r>
              <w:rPr>
                <w:rFonts w:ascii="宋体" w:hAnsi="宋体"/>
                <w:color w:val="000000"/>
                <w:kern w:val="0"/>
                <w:szCs w:val="18"/>
              </w:rPr>
              <w:t>1</w:t>
            </w:r>
            <w:r>
              <w:rPr>
                <w:rFonts w:ascii="宋体" w:hAnsi="宋体" w:hint="eastAsia"/>
                <w:color w:val="000000"/>
                <w:kern w:val="0"/>
                <w:szCs w:val="18"/>
              </w:rPr>
              <w:t>和类型</w:t>
            </w:r>
            <w:r>
              <w:rPr>
                <w:rFonts w:ascii="宋体" w:hAnsi="宋体"/>
                <w:color w:val="000000"/>
                <w:kern w:val="0"/>
                <w:szCs w:val="18"/>
              </w:rPr>
              <w:t>2</w:t>
            </w:r>
            <w:r>
              <w:rPr>
                <w:rFonts w:ascii="宋体" w:hAnsi="宋体" w:hint="eastAsia"/>
                <w:color w:val="000000"/>
                <w:kern w:val="0"/>
                <w:szCs w:val="18"/>
              </w:rPr>
              <w:t>情况的</w:t>
            </w:r>
          </w:p>
        </w:tc>
      </w:tr>
    </w:tbl>
    <w:p w:rsidR="00606E76" w:rsidRDefault="00D67908">
      <w:pPr>
        <w:pStyle w:val="B7"/>
        <w:spacing w:line="360" w:lineRule="auto"/>
        <w:ind w:firstLineChars="0" w:firstLine="0"/>
        <w:jc w:val="left"/>
        <w:rPr>
          <w:sz w:val="18"/>
          <w:szCs w:val="18"/>
        </w:rPr>
      </w:pPr>
      <w:r>
        <w:rPr>
          <w:rFonts w:hint="eastAsia"/>
          <w:sz w:val="18"/>
          <w:szCs w:val="18"/>
        </w:rPr>
        <w:t>注：本表中给出的距离范围以到各类水环境保护目标或保护区域的边界为准。</w:t>
      </w:r>
    </w:p>
    <w:p w:rsidR="00606E76" w:rsidRDefault="00D67908">
      <w:pPr>
        <w:pStyle w:val="3"/>
        <w:spacing w:before="240" w:after="240" w:line="240" w:lineRule="auto"/>
        <w:ind w:left="720" w:hanging="720"/>
        <w:jc w:val="left"/>
        <w:rPr>
          <w:rFonts w:ascii="宋体" w:hAnsi="宋体" w:cs="宋体"/>
          <w:color w:val="000000"/>
          <w:sz w:val="24"/>
        </w:rPr>
      </w:pPr>
      <w:bookmarkStart w:id="58" w:name="_Toc1676"/>
      <w:bookmarkStart w:id="59" w:name="_Toc17403"/>
      <w:r>
        <w:rPr>
          <w:rFonts w:ascii="宋体" w:hAnsi="宋体" w:cs="宋体" w:hint="eastAsia"/>
          <w:color w:val="000000"/>
          <w:sz w:val="24"/>
        </w:rPr>
        <w:t>5.2.6环境风险等级评估</w:t>
      </w:r>
      <w:bookmarkEnd w:id="58"/>
      <w:bookmarkEnd w:id="59"/>
    </w:p>
    <w:p w:rsidR="00606E76" w:rsidRDefault="00D67908">
      <w:pPr>
        <w:pStyle w:val="B7"/>
        <w:spacing w:line="360" w:lineRule="auto"/>
      </w:pPr>
      <w:r>
        <w:rPr>
          <w:rFonts w:hint="eastAsia"/>
        </w:rPr>
        <w:t>根据管段周边环境风险受体</w:t>
      </w:r>
      <w:r>
        <w:rPr>
          <w:rFonts w:hint="eastAsia"/>
        </w:rPr>
        <w:t>3</w:t>
      </w:r>
      <w:r>
        <w:rPr>
          <w:rFonts w:hint="eastAsia"/>
        </w:rPr>
        <w:t>种类型，按照最大可能泄漏量（</w:t>
      </w:r>
      <w:r>
        <w:rPr>
          <w:rFonts w:hint="eastAsia"/>
        </w:rPr>
        <w:t>Q</w:t>
      </w:r>
      <w:r>
        <w:rPr>
          <w:rFonts w:hint="eastAsia"/>
        </w:rPr>
        <w:t>）、环境风险控制水平（</w:t>
      </w:r>
      <w:r>
        <w:rPr>
          <w:rFonts w:hint="eastAsia"/>
        </w:rPr>
        <w:t>M</w:t>
      </w:r>
      <w:r>
        <w:rPr>
          <w:rFonts w:hint="eastAsia"/>
        </w:rPr>
        <w:t>）和环境风险受体敏感性（</w:t>
      </w:r>
      <w:r>
        <w:rPr>
          <w:rFonts w:hint="eastAsia"/>
        </w:rPr>
        <w:t>E</w:t>
      </w:r>
      <w:r>
        <w:rPr>
          <w:rFonts w:hint="eastAsia"/>
        </w:rPr>
        <w:t>）矩阵，确定环境风险等级，参照下表</w:t>
      </w:r>
      <w:r>
        <w:rPr>
          <w:rFonts w:hint="eastAsia"/>
        </w:rPr>
        <w:t>5</w:t>
      </w:r>
      <w:r>
        <w:t>.2-4</w:t>
      </w:r>
      <w:r>
        <w:rPr>
          <w:rFonts w:hint="eastAsia"/>
        </w:rPr>
        <w:t>。</w:t>
      </w:r>
    </w:p>
    <w:p w:rsidR="00606E76" w:rsidRDefault="00D67908">
      <w:pPr>
        <w:pStyle w:val="B5"/>
        <w:spacing w:before="156"/>
      </w:pPr>
      <w:r>
        <w:t>表</w:t>
      </w:r>
      <w:r>
        <w:rPr>
          <w:rFonts w:hint="eastAsia"/>
        </w:rPr>
        <w:t>5.2-</w:t>
      </w:r>
      <w:r>
        <w:t xml:space="preserve">4 </w:t>
      </w:r>
      <w:r>
        <w:rPr>
          <w:rFonts w:hint="eastAsia"/>
        </w:rPr>
        <w:t>管段环境风险</w:t>
      </w:r>
      <w:r>
        <w:t>分级表</w:t>
      </w:r>
    </w:p>
    <w:tbl>
      <w:tblPr>
        <w:tblStyle w:val="B"/>
        <w:tblW w:w="8359" w:type="dxa"/>
        <w:tblLayout w:type="fixed"/>
        <w:tblLook w:val="04A0" w:firstRow="1" w:lastRow="0" w:firstColumn="1" w:lastColumn="0" w:noHBand="0" w:noVBand="1"/>
      </w:tblPr>
      <w:tblGrid>
        <w:gridCol w:w="1276"/>
        <w:gridCol w:w="1696"/>
        <w:gridCol w:w="1795"/>
        <w:gridCol w:w="1796"/>
        <w:gridCol w:w="1796"/>
      </w:tblGrid>
      <w:tr w:rsidR="00606E76" w:rsidTr="00606E76">
        <w:trPr>
          <w:cnfStyle w:val="100000000000" w:firstRow="1" w:lastRow="0" w:firstColumn="0" w:lastColumn="0" w:oddVBand="0" w:evenVBand="0" w:oddHBand="0" w:evenHBand="0" w:firstRowFirstColumn="0" w:firstRowLastColumn="0" w:lastRowFirstColumn="0" w:lastRowLastColumn="0"/>
          <w:trHeight w:val="330"/>
        </w:trPr>
        <w:tc>
          <w:tcPr>
            <w:tcW w:w="1276" w:type="dxa"/>
            <w:vMerge w:val="restart"/>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环境风险受体敏感性(E)</w:t>
            </w:r>
          </w:p>
        </w:tc>
        <w:tc>
          <w:tcPr>
            <w:tcW w:w="1696" w:type="dxa"/>
            <w:vMerge w:val="restart"/>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最大可能泄漏量（Q）</w:t>
            </w:r>
          </w:p>
        </w:tc>
        <w:tc>
          <w:tcPr>
            <w:tcW w:w="5387" w:type="dxa"/>
            <w:gridSpan w:val="3"/>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风险控制水平（M）</w:t>
            </w:r>
          </w:p>
        </w:tc>
      </w:tr>
      <w:tr w:rsidR="00606E76" w:rsidTr="00606E76">
        <w:trPr>
          <w:trHeight w:val="285"/>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vMerge/>
          </w:tcPr>
          <w:p w:rsidR="00606E76" w:rsidRDefault="00606E76">
            <w:pPr>
              <w:adjustRightInd w:val="0"/>
              <w:snapToGrid w:val="0"/>
              <w:rPr>
                <w:rFonts w:asciiTheme="minorEastAsia" w:eastAsiaTheme="minorEastAsia" w:hAnsiTheme="minorEastAsia"/>
                <w:color w:val="000000"/>
                <w:kern w:val="0"/>
                <w:szCs w:val="18"/>
              </w:rPr>
            </w:pPr>
          </w:p>
        </w:tc>
        <w:tc>
          <w:tcPr>
            <w:tcW w:w="1795" w:type="dxa"/>
            <w:tcBorders>
              <w:bottom w:val="single" w:sz="4" w:space="0" w:color="auto"/>
            </w:tcBorders>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M1类水平</w:t>
            </w:r>
          </w:p>
        </w:tc>
        <w:tc>
          <w:tcPr>
            <w:tcW w:w="1796" w:type="dxa"/>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M2类水平</w:t>
            </w:r>
          </w:p>
        </w:tc>
        <w:tc>
          <w:tcPr>
            <w:tcW w:w="1796" w:type="dxa"/>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M3类水平</w:t>
            </w:r>
          </w:p>
        </w:tc>
      </w:tr>
      <w:tr w:rsidR="00606E76" w:rsidTr="00606E76">
        <w:trPr>
          <w:trHeight w:val="522"/>
        </w:trPr>
        <w:tc>
          <w:tcPr>
            <w:tcW w:w="1276" w:type="dxa"/>
            <w:vMerge w:val="restart"/>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类型1（E1）</w:t>
            </w: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Q1</w:t>
            </w:r>
          </w:p>
        </w:tc>
        <w:tc>
          <w:tcPr>
            <w:tcW w:w="1795" w:type="dxa"/>
            <w:tcBorders>
              <w:top w:val="single" w:sz="4" w:space="0" w:color="auto"/>
              <w:bottom w:val="single" w:sz="4" w:space="0" w:color="auto"/>
            </w:tcBorders>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Q2</w:t>
            </w:r>
          </w:p>
        </w:tc>
        <w:tc>
          <w:tcPr>
            <w:tcW w:w="1795" w:type="dxa"/>
            <w:tcBorders>
              <w:top w:val="single" w:sz="4" w:space="0" w:color="auto"/>
              <w:bottom w:val="single" w:sz="4" w:space="0" w:color="auto"/>
            </w:tcBorders>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Q3</w:t>
            </w:r>
          </w:p>
        </w:tc>
        <w:tc>
          <w:tcPr>
            <w:tcW w:w="1795" w:type="dxa"/>
            <w:tcBorders>
              <w:top w:val="single" w:sz="4" w:space="0" w:color="auto"/>
            </w:tcBorders>
            <w:shd w:val="clear" w:color="auto" w:fill="FF00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重</w:t>
            </w:r>
            <w:r>
              <w:rPr>
                <w:rFonts w:asciiTheme="minorEastAsia" w:eastAsiaTheme="minorEastAsia" w:hAnsiTheme="minorEastAsia" w:hint="eastAsia"/>
                <w:color w:val="000000"/>
                <w:kern w:val="0"/>
                <w:szCs w:val="18"/>
                <w:shd w:val="clear" w:color="auto" w:fill="FF0000"/>
              </w:rPr>
              <w:t>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r w:rsidR="00606E76" w:rsidTr="00606E76">
        <w:trPr>
          <w:trHeight w:val="522"/>
        </w:trPr>
        <w:tc>
          <w:tcPr>
            <w:tcW w:w="1276" w:type="dxa"/>
            <w:vMerge w:val="restart"/>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lastRenderedPageBreak/>
              <w:t>类型1（E2）</w:t>
            </w: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Q1</w:t>
            </w:r>
          </w:p>
        </w:tc>
        <w:tc>
          <w:tcPr>
            <w:tcW w:w="1795" w:type="dxa"/>
            <w:shd w:val="clear" w:color="auto" w:fill="00B0F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一般环境风险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Q2</w:t>
            </w:r>
          </w:p>
        </w:tc>
        <w:tc>
          <w:tcPr>
            <w:tcW w:w="1795" w:type="dxa"/>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Q3</w:t>
            </w:r>
          </w:p>
        </w:tc>
        <w:tc>
          <w:tcPr>
            <w:tcW w:w="1795" w:type="dxa"/>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r w:rsidR="00606E76" w:rsidTr="00606E76">
        <w:trPr>
          <w:trHeight w:val="522"/>
        </w:trPr>
        <w:tc>
          <w:tcPr>
            <w:tcW w:w="1276" w:type="dxa"/>
            <w:vMerge w:val="restart"/>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类型1（E3）</w:t>
            </w: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Q1</w:t>
            </w:r>
          </w:p>
        </w:tc>
        <w:tc>
          <w:tcPr>
            <w:tcW w:w="1795" w:type="dxa"/>
            <w:shd w:val="clear" w:color="auto" w:fill="00B0F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一般环境风险</w:t>
            </w:r>
          </w:p>
        </w:tc>
        <w:tc>
          <w:tcPr>
            <w:tcW w:w="1796" w:type="dxa"/>
            <w:shd w:val="clear" w:color="auto" w:fill="00B0F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一般环境风险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Q2</w:t>
            </w:r>
          </w:p>
        </w:tc>
        <w:tc>
          <w:tcPr>
            <w:tcW w:w="1795" w:type="dxa"/>
            <w:shd w:val="clear" w:color="auto" w:fill="00B0F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一般环境风险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r>
      <w:tr w:rsidR="00606E76" w:rsidTr="00606E76">
        <w:trPr>
          <w:trHeight w:val="522"/>
        </w:trPr>
        <w:tc>
          <w:tcPr>
            <w:tcW w:w="1276" w:type="dxa"/>
            <w:vMerge/>
          </w:tcPr>
          <w:p w:rsidR="00606E76" w:rsidRDefault="00606E76">
            <w:pPr>
              <w:adjustRightInd w:val="0"/>
              <w:snapToGrid w:val="0"/>
              <w:rPr>
                <w:rFonts w:asciiTheme="minorEastAsia" w:eastAsiaTheme="minorEastAsia" w:hAnsiTheme="minorEastAsia"/>
                <w:color w:val="000000"/>
                <w:kern w:val="0"/>
                <w:szCs w:val="18"/>
              </w:rPr>
            </w:pPr>
          </w:p>
        </w:tc>
        <w:tc>
          <w:tcPr>
            <w:tcW w:w="1696" w:type="dxa"/>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Q3</w:t>
            </w:r>
          </w:p>
        </w:tc>
        <w:tc>
          <w:tcPr>
            <w:tcW w:w="1795" w:type="dxa"/>
            <w:shd w:val="clear" w:color="auto" w:fill="FFFF00"/>
          </w:tcPr>
          <w:p w:rsidR="00606E76" w:rsidRDefault="00D67908">
            <w:pPr>
              <w:adjustRightInd w:val="0"/>
              <w:snapToGrid w:val="0"/>
              <w:rPr>
                <w:rFonts w:asciiTheme="minorEastAsia" w:eastAsiaTheme="minorEastAsia" w:hAnsiTheme="minorEastAsia"/>
                <w:color w:val="000000"/>
                <w:kern w:val="0"/>
                <w:szCs w:val="18"/>
              </w:rPr>
            </w:pPr>
            <w:r>
              <w:rPr>
                <w:rFonts w:asciiTheme="minorEastAsia" w:eastAsiaTheme="minorEastAsia" w:hAnsiTheme="minorEastAsia" w:hint="eastAsia"/>
                <w:color w:val="000000"/>
                <w:kern w:val="0"/>
                <w:szCs w:val="18"/>
              </w:rPr>
              <w:t>较大环境风险</w:t>
            </w:r>
          </w:p>
        </w:tc>
        <w:tc>
          <w:tcPr>
            <w:tcW w:w="1796" w:type="dxa"/>
            <w:shd w:val="clear" w:color="auto" w:fill="FFFF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较大环境风险</w:t>
            </w:r>
          </w:p>
        </w:tc>
        <w:tc>
          <w:tcPr>
            <w:tcW w:w="1796" w:type="dxa"/>
            <w:shd w:val="clear" w:color="auto" w:fill="FF0000"/>
          </w:tcPr>
          <w:p w:rsidR="00606E76" w:rsidRDefault="00D67908">
            <w:pPr>
              <w:widowControl/>
              <w:rPr>
                <w:rFonts w:asciiTheme="minorEastAsia" w:eastAsiaTheme="minorEastAsia" w:hAnsiTheme="minorEastAsia" w:cs="宋体"/>
                <w:kern w:val="0"/>
                <w:szCs w:val="18"/>
              </w:rPr>
            </w:pPr>
            <w:r>
              <w:rPr>
                <w:rFonts w:asciiTheme="minorEastAsia" w:eastAsiaTheme="minorEastAsia" w:hAnsiTheme="minorEastAsia" w:cs="宋体" w:hint="eastAsia"/>
                <w:kern w:val="0"/>
                <w:szCs w:val="18"/>
              </w:rPr>
              <w:t>重大环境风险</w:t>
            </w:r>
          </w:p>
        </w:tc>
      </w:tr>
    </w:tbl>
    <w:p w:rsidR="00606E76" w:rsidRDefault="00D67908">
      <w:pPr>
        <w:pStyle w:val="B1"/>
        <w:rPr>
          <w:sz w:val="36"/>
          <w:szCs w:val="36"/>
        </w:rPr>
      </w:pPr>
      <w:bookmarkStart w:id="60" w:name="_Toc9754"/>
      <w:bookmarkStart w:id="61" w:name="_Toc3175"/>
      <w:r>
        <w:rPr>
          <w:rFonts w:hint="eastAsia"/>
          <w:sz w:val="36"/>
          <w:szCs w:val="36"/>
        </w:rPr>
        <w:t>6</w:t>
      </w:r>
      <w:r>
        <w:rPr>
          <w:rFonts w:hint="eastAsia"/>
          <w:sz w:val="36"/>
          <w:szCs w:val="36"/>
        </w:rPr>
        <w:t>风险结论</w:t>
      </w:r>
      <w:bookmarkEnd w:id="60"/>
      <w:bookmarkEnd w:id="61"/>
    </w:p>
    <w:p w:rsidR="00606E76" w:rsidRDefault="00D67908">
      <w:pPr>
        <w:pStyle w:val="B2"/>
        <w:rPr>
          <w:rFonts w:ascii="宋体" w:eastAsia="宋体" w:hAnsi="宋体" w:cs="宋体"/>
          <w:sz w:val="28"/>
          <w:szCs w:val="28"/>
        </w:rPr>
      </w:pPr>
      <w:bookmarkStart w:id="62" w:name="_Toc10950"/>
      <w:bookmarkStart w:id="63" w:name="_Toc3350"/>
      <w:r>
        <w:rPr>
          <w:rFonts w:ascii="宋体" w:eastAsia="宋体" w:hAnsi="宋体" w:cs="宋体" w:hint="eastAsia"/>
          <w:sz w:val="28"/>
          <w:szCs w:val="28"/>
        </w:rPr>
        <w:t>6.1企业风险分布情况</w:t>
      </w:r>
      <w:bookmarkEnd w:id="62"/>
      <w:bookmarkEnd w:id="63"/>
    </w:p>
    <w:p w:rsidR="00606E76" w:rsidRDefault="00D67908">
      <w:pPr>
        <w:pStyle w:val="B7"/>
        <w:spacing w:line="360" w:lineRule="auto"/>
      </w:pPr>
      <w:r>
        <w:rPr>
          <w:rFonts w:hint="eastAsia"/>
        </w:rPr>
        <w:t>分别从环境风险物质</w:t>
      </w:r>
      <w:r>
        <w:rPr>
          <w:rFonts w:hint="eastAsia"/>
        </w:rPr>
        <w:t>R</w:t>
      </w:r>
      <w:r>
        <w:rPr>
          <w:rFonts w:hint="eastAsia"/>
        </w:rPr>
        <w:t>及分布情况、环境风险控制水平</w:t>
      </w:r>
      <w:r>
        <w:rPr>
          <w:rFonts w:hint="eastAsia"/>
        </w:rPr>
        <w:t>M</w:t>
      </w:r>
      <w:r>
        <w:rPr>
          <w:rFonts w:hint="eastAsia"/>
        </w:rPr>
        <w:t>及分布情况、环境敏感受体类别</w:t>
      </w:r>
      <w:r>
        <w:rPr>
          <w:rFonts w:hint="eastAsia"/>
        </w:rPr>
        <w:t>E</w:t>
      </w:r>
      <w:r>
        <w:rPr>
          <w:rFonts w:hint="eastAsia"/>
        </w:rPr>
        <w:t>及分布情况分析和应急物资（人员）分布储备等情况具体分析，给出具体的数值、类型、等级及达标情况。</w:t>
      </w:r>
    </w:p>
    <w:p w:rsidR="00606E76" w:rsidRDefault="00D67908">
      <w:pPr>
        <w:pStyle w:val="B7"/>
        <w:spacing w:line="360" w:lineRule="auto"/>
      </w:pPr>
      <w:r>
        <w:rPr>
          <w:rFonts w:hint="eastAsia"/>
        </w:rPr>
        <w:t>详见附件</w:t>
      </w:r>
      <w:r>
        <w:rPr>
          <w:rFonts w:hint="eastAsia"/>
        </w:rPr>
        <w:t>3</w:t>
      </w:r>
      <w:r>
        <w:t>：</w:t>
      </w:r>
      <w:r>
        <w:rPr>
          <w:rFonts w:hint="eastAsia"/>
        </w:rPr>
        <w:t>企业环境风险评估表</w:t>
      </w:r>
    </w:p>
    <w:p w:rsidR="00606E76" w:rsidRDefault="00D67908">
      <w:pPr>
        <w:pStyle w:val="B2"/>
        <w:rPr>
          <w:rFonts w:ascii="宋体" w:eastAsia="宋体" w:hAnsi="宋体" w:cs="宋体"/>
          <w:sz w:val="28"/>
          <w:szCs w:val="28"/>
        </w:rPr>
      </w:pPr>
      <w:bookmarkStart w:id="64" w:name="_Toc28922"/>
      <w:bookmarkStart w:id="65" w:name="_Toc29979"/>
      <w:r>
        <w:rPr>
          <w:rFonts w:ascii="宋体" w:eastAsia="宋体" w:hAnsi="宋体" w:cs="宋体" w:hint="eastAsia"/>
          <w:sz w:val="28"/>
          <w:szCs w:val="28"/>
        </w:rPr>
        <w:t>6.2环境风险隐患的主要来源</w:t>
      </w:r>
      <w:bookmarkEnd w:id="64"/>
      <w:bookmarkEnd w:id="65"/>
    </w:p>
    <w:p w:rsidR="00606E76" w:rsidRDefault="00D67908">
      <w:pPr>
        <w:pStyle w:val="B7"/>
        <w:spacing w:line="360" w:lineRule="auto"/>
      </w:pPr>
      <w:r>
        <w:rPr>
          <w:rFonts w:hint="eastAsia"/>
        </w:rPr>
        <w:t>分析的内容主要包括安全生产管理存在的问题</w:t>
      </w:r>
      <w:r>
        <w:rPr>
          <w:rFonts w:hint="eastAsia"/>
          <w:b/>
        </w:rPr>
        <w:t>、</w:t>
      </w:r>
      <w:r>
        <w:rPr>
          <w:rFonts w:hint="eastAsia"/>
        </w:rPr>
        <w:t>设备质量管理存在的问题</w:t>
      </w:r>
      <w:r>
        <w:rPr>
          <w:rFonts w:hint="eastAsia"/>
          <w:b/>
        </w:rPr>
        <w:t>、</w:t>
      </w:r>
      <w:r>
        <w:rPr>
          <w:rFonts w:hint="eastAsia"/>
        </w:rPr>
        <w:t>环境风险控制措施存在的问题</w:t>
      </w:r>
      <w:r>
        <w:rPr>
          <w:rFonts w:hint="eastAsia"/>
          <w:b/>
        </w:rPr>
        <w:t>、</w:t>
      </w:r>
      <w:r>
        <w:rPr>
          <w:rFonts w:hint="eastAsia"/>
        </w:rPr>
        <w:t>降低和消除环境风险隐患的思路和建议</w:t>
      </w:r>
      <w:r>
        <w:rPr>
          <w:rFonts w:hint="eastAsia"/>
          <w:b/>
        </w:rPr>
        <w:t>、</w:t>
      </w:r>
      <w:r>
        <w:rPr>
          <w:rFonts w:hint="eastAsia"/>
        </w:rPr>
        <w:t>企业环境风险等级划分清单等。</w:t>
      </w:r>
    </w:p>
    <w:p w:rsidR="00606E76" w:rsidRDefault="00D67908">
      <w:pPr>
        <w:pStyle w:val="B7"/>
        <w:spacing w:line="360" w:lineRule="auto"/>
        <w:sectPr w:rsidR="00606E76">
          <w:footerReference w:type="default" r:id="rId11"/>
          <w:pgSz w:w="11906" w:h="16838"/>
          <w:pgMar w:top="1440" w:right="1800" w:bottom="1440" w:left="1800" w:header="851" w:footer="992" w:gutter="0"/>
          <w:pgNumType w:start="1"/>
          <w:cols w:space="425"/>
          <w:docGrid w:type="lines" w:linePitch="312"/>
        </w:sectPr>
      </w:pPr>
      <w:r>
        <w:rPr>
          <w:rFonts w:hint="eastAsia"/>
        </w:rPr>
        <w:t>详见附件</w:t>
      </w:r>
      <w:r>
        <w:rPr>
          <w:rFonts w:hint="eastAsia"/>
        </w:rPr>
        <w:t>3</w:t>
      </w:r>
      <w:r>
        <w:t>：</w:t>
      </w:r>
      <w:r>
        <w:rPr>
          <w:rFonts w:hint="eastAsia"/>
        </w:rPr>
        <w:t>企业环境风险评估表</w:t>
      </w:r>
    </w:p>
    <w:p w:rsidR="00606E76" w:rsidRDefault="00D67908">
      <w:pPr>
        <w:pStyle w:val="ac"/>
        <w:spacing w:line="500" w:lineRule="exact"/>
        <w:jc w:val="both"/>
        <w:rPr>
          <w:b w:val="0"/>
        </w:rPr>
      </w:pPr>
      <w:bookmarkStart w:id="66" w:name="_Toc60327341"/>
      <w:bookmarkStart w:id="67" w:name="_Toc16576"/>
      <w:bookmarkStart w:id="68" w:name="_Toc32103"/>
      <w:r>
        <w:rPr>
          <w:rFonts w:ascii="黑体" w:eastAsia="黑体" w:hAnsi="黑体" w:hint="eastAsia"/>
          <w:color w:val="000000"/>
          <w:kern w:val="2"/>
          <w:sz w:val="28"/>
        </w:rPr>
        <w:lastRenderedPageBreak/>
        <w:t>附件</w:t>
      </w:r>
      <w:r>
        <w:rPr>
          <w:rFonts w:ascii="黑体" w:eastAsia="黑体" w:hAnsi="黑体"/>
          <w:color w:val="000000"/>
          <w:kern w:val="2"/>
          <w:sz w:val="28"/>
        </w:rPr>
        <w:t xml:space="preserve">1 </w:t>
      </w:r>
      <w:r>
        <w:rPr>
          <w:rFonts w:ascii="黑体" w:eastAsia="黑体" w:hAnsi="黑体" w:hint="eastAsia"/>
          <w:color w:val="000000"/>
          <w:kern w:val="2"/>
          <w:sz w:val="28"/>
        </w:rPr>
        <w:t>环境风险物质的临界量清单</w:t>
      </w:r>
      <w:bookmarkEnd w:id="66"/>
      <w:bookmarkEnd w:id="67"/>
      <w:bookmarkEnd w:id="68"/>
    </w:p>
    <w:tbl>
      <w:tblPr>
        <w:tblStyle w:val="B"/>
        <w:tblW w:w="8427" w:type="dxa"/>
        <w:tblLayout w:type="fixed"/>
        <w:tblLook w:val="04A0" w:firstRow="1" w:lastRow="0" w:firstColumn="1" w:lastColumn="0" w:noHBand="0" w:noVBand="1"/>
      </w:tblPr>
      <w:tblGrid>
        <w:gridCol w:w="808"/>
        <w:gridCol w:w="2385"/>
        <w:gridCol w:w="1542"/>
        <w:gridCol w:w="2241"/>
        <w:gridCol w:w="1451"/>
      </w:tblGrid>
      <w:tr w:rsidR="00606E76" w:rsidTr="00606E76">
        <w:trPr>
          <w:cnfStyle w:val="100000000000" w:firstRow="1" w:lastRow="0" w:firstColumn="0" w:lastColumn="0" w:oddVBand="0" w:evenVBand="0" w:oddHBand="0" w:evenHBand="0" w:firstRowFirstColumn="0" w:firstRowLastColumn="0" w:lastRowFirstColumn="0" w:lastRowLastColumn="0"/>
        </w:trPr>
        <w:tc>
          <w:tcPr>
            <w:tcW w:w="808"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hint="eastAsia"/>
                <w:sz w:val="18"/>
                <w:szCs w:val="18"/>
              </w:rPr>
              <w:t>序号</w:t>
            </w:r>
          </w:p>
        </w:tc>
        <w:tc>
          <w:tcPr>
            <w:tcW w:w="2385"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hint="eastAsia"/>
                <w:sz w:val="18"/>
                <w:szCs w:val="18"/>
              </w:rPr>
              <w:t>物质名称</w:t>
            </w:r>
          </w:p>
        </w:tc>
        <w:tc>
          <w:tcPr>
            <w:tcW w:w="1542"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sz w:val="18"/>
                <w:szCs w:val="18"/>
              </w:rPr>
              <w:t>CAS</w:t>
            </w:r>
            <w:r>
              <w:rPr>
                <w:rFonts w:ascii="宋体" w:eastAsia="宋体" w:hAnsi="宋体" w:hint="eastAsia"/>
                <w:sz w:val="18"/>
                <w:szCs w:val="18"/>
              </w:rPr>
              <w:t>号</w:t>
            </w:r>
          </w:p>
        </w:tc>
        <w:tc>
          <w:tcPr>
            <w:tcW w:w="2241" w:type="dxa"/>
          </w:tcPr>
          <w:p w:rsidR="00606E76" w:rsidRDefault="00D67908">
            <w:pPr>
              <w:pStyle w:val="TableParagraph"/>
              <w:adjustRightInd w:val="0"/>
              <w:snapToGrid w:val="0"/>
              <w:spacing w:before="0"/>
              <w:rPr>
                <w:rFonts w:ascii="宋体" w:eastAsia="宋体" w:hAnsi="宋体"/>
                <w:sz w:val="18"/>
                <w:szCs w:val="18"/>
                <w:lang w:eastAsia="zh-CN"/>
              </w:rPr>
            </w:pPr>
            <w:r>
              <w:rPr>
                <w:rFonts w:ascii="宋体" w:eastAsia="宋体" w:hAnsi="宋体" w:hint="eastAsia"/>
                <w:sz w:val="18"/>
                <w:szCs w:val="18"/>
                <w:lang w:eastAsia="zh-CN"/>
              </w:rPr>
              <w:t>突发事件案例以及遇水反应生成的物质</w:t>
            </w:r>
          </w:p>
        </w:tc>
        <w:tc>
          <w:tcPr>
            <w:tcW w:w="1451"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hint="eastAsia"/>
                <w:sz w:val="18"/>
                <w:szCs w:val="18"/>
              </w:rPr>
              <w:t>临界量（吨）</w:t>
            </w:r>
          </w:p>
        </w:tc>
      </w:tr>
      <w:tr w:rsidR="00606E76" w:rsidTr="00606E76">
        <w:tc>
          <w:tcPr>
            <w:tcW w:w="8427" w:type="dxa"/>
            <w:gridSpan w:val="5"/>
          </w:tcPr>
          <w:p w:rsidR="00606E76" w:rsidRDefault="00D67908">
            <w:pPr>
              <w:adjustRightInd w:val="0"/>
              <w:snapToGrid w:val="0"/>
              <w:rPr>
                <w:rFonts w:ascii="宋体" w:hAnsi="宋体"/>
                <w:kern w:val="0"/>
                <w:szCs w:val="18"/>
              </w:rPr>
            </w:pPr>
            <w:r>
              <w:rPr>
                <w:rFonts w:ascii="宋体" w:hAnsi="宋体"/>
                <w:kern w:val="0"/>
                <w:szCs w:val="18"/>
              </w:rPr>
              <w:t>第八部分  其他类物质及污染物</w:t>
            </w:r>
          </w:p>
        </w:tc>
      </w:tr>
      <w:tr w:rsidR="00606E76" w:rsidTr="00606E76">
        <w:tc>
          <w:tcPr>
            <w:tcW w:w="808"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sz w:val="18"/>
                <w:szCs w:val="18"/>
              </w:rPr>
              <w:t>392</w:t>
            </w:r>
          </w:p>
        </w:tc>
        <w:tc>
          <w:tcPr>
            <w:tcW w:w="2385" w:type="dxa"/>
          </w:tcPr>
          <w:p w:rsidR="00606E76" w:rsidRDefault="00D67908">
            <w:pPr>
              <w:pStyle w:val="TableParagraph"/>
              <w:adjustRightInd w:val="0"/>
              <w:snapToGrid w:val="0"/>
              <w:spacing w:before="0"/>
              <w:rPr>
                <w:rFonts w:ascii="宋体" w:eastAsia="宋体" w:hAnsi="宋体"/>
                <w:sz w:val="18"/>
                <w:szCs w:val="18"/>
                <w:lang w:eastAsia="zh-CN"/>
              </w:rPr>
            </w:pPr>
            <w:r>
              <w:rPr>
                <w:rFonts w:ascii="宋体" w:eastAsia="宋体" w:hAnsi="宋体"/>
                <w:spacing w:val="-14"/>
                <w:sz w:val="18"/>
                <w:szCs w:val="18"/>
                <w:lang w:eastAsia="zh-CN"/>
              </w:rPr>
              <w:t>油类物质</w:t>
            </w:r>
            <w:r>
              <w:rPr>
                <w:rFonts w:ascii="宋体" w:eastAsia="宋体" w:hAnsi="宋体"/>
                <w:spacing w:val="-3"/>
                <w:sz w:val="18"/>
                <w:szCs w:val="18"/>
                <w:lang w:eastAsia="zh-CN"/>
              </w:rPr>
              <w:t>（</w:t>
            </w:r>
            <w:r>
              <w:rPr>
                <w:rFonts w:ascii="宋体" w:eastAsia="宋体" w:hAnsi="宋体"/>
                <w:spacing w:val="-8"/>
                <w:sz w:val="18"/>
                <w:szCs w:val="18"/>
                <w:lang w:eastAsia="zh-CN"/>
              </w:rPr>
              <w:t>矿物油类，如石油、</w:t>
            </w:r>
            <w:r>
              <w:rPr>
                <w:rFonts w:ascii="宋体" w:eastAsia="宋体" w:hAnsi="宋体"/>
                <w:sz w:val="18"/>
                <w:szCs w:val="18"/>
                <w:lang w:eastAsia="zh-CN"/>
              </w:rPr>
              <w:t>汽油、柴油等；生物柴油等）</w:t>
            </w:r>
          </w:p>
        </w:tc>
        <w:tc>
          <w:tcPr>
            <w:tcW w:w="1542"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sz w:val="18"/>
                <w:szCs w:val="18"/>
              </w:rPr>
              <w:t>/</w:t>
            </w:r>
          </w:p>
        </w:tc>
        <w:tc>
          <w:tcPr>
            <w:tcW w:w="2241"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sz w:val="18"/>
                <w:szCs w:val="18"/>
              </w:rPr>
              <w:t>a, b</w:t>
            </w:r>
          </w:p>
        </w:tc>
        <w:tc>
          <w:tcPr>
            <w:tcW w:w="1451" w:type="dxa"/>
          </w:tcPr>
          <w:p w:rsidR="00606E76" w:rsidRDefault="00D67908">
            <w:pPr>
              <w:pStyle w:val="TableParagraph"/>
              <w:adjustRightInd w:val="0"/>
              <w:snapToGrid w:val="0"/>
              <w:spacing w:before="0"/>
              <w:rPr>
                <w:rFonts w:ascii="宋体" w:eastAsia="宋体" w:hAnsi="宋体"/>
                <w:sz w:val="18"/>
                <w:szCs w:val="18"/>
              </w:rPr>
            </w:pPr>
            <w:r>
              <w:rPr>
                <w:rFonts w:ascii="宋体" w:eastAsia="宋体" w:hAnsi="宋体"/>
                <w:sz w:val="18"/>
                <w:szCs w:val="18"/>
              </w:rPr>
              <w:t>2500**</w:t>
            </w:r>
          </w:p>
        </w:tc>
      </w:tr>
      <w:tr w:rsidR="00606E76" w:rsidTr="00606E76">
        <w:tc>
          <w:tcPr>
            <w:tcW w:w="8427" w:type="dxa"/>
            <w:gridSpan w:val="5"/>
          </w:tcPr>
          <w:p w:rsidR="00606E76" w:rsidRDefault="00D67908">
            <w:pPr>
              <w:pStyle w:val="TableParagraph"/>
              <w:adjustRightInd w:val="0"/>
              <w:snapToGrid w:val="0"/>
              <w:spacing w:before="0"/>
              <w:jc w:val="left"/>
              <w:rPr>
                <w:rFonts w:ascii="宋体" w:eastAsia="宋体" w:hAnsi="宋体"/>
                <w:sz w:val="18"/>
                <w:szCs w:val="18"/>
                <w:lang w:eastAsia="zh-CN"/>
              </w:rPr>
            </w:pPr>
            <w:r>
              <w:rPr>
                <w:rFonts w:ascii="宋体" w:eastAsia="宋体" w:hAnsi="宋体"/>
                <w:spacing w:val="2"/>
                <w:sz w:val="18"/>
                <w:szCs w:val="18"/>
                <w:lang w:eastAsia="zh-CN"/>
              </w:rPr>
              <w:t xml:space="preserve">注 </w:t>
            </w:r>
            <w:r>
              <w:rPr>
                <w:rFonts w:ascii="宋体" w:eastAsia="宋体" w:hAnsi="宋体"/>
                <w:spacing w:val="-9"/>
                <w:sz w:val="18"/>
                <w:szCs w:val="18"/>
                <w:lang w:eastAsia="zh-CN"/>
              </w:rPr>
              <w:t xml:space="preserve">1：a </w:t>
            </w:r>
            <w:r>
              <w:rPr>
                <w:rFonts w:ascii="宋体" w:eastAsia="宋体" w:hAnsi="宋体"/>
                <w:spacing w:val="-1"/>
                <w:sz w:val="18"/>
                <w:szCs w:val="18"/>
                <w:lang w:eastAsia="zh-CN"/>
              </w:rPr>
              <w:t>代表该种物质曾由于生产安全事故引发了突发环境事件；</w:t>
            </w:r>
            <w:r>
              <w:rPr>
                <w:rFonts w:ascii="宋体" w:eastAsia="宋体" w:hAnsi="宋体"/>
                <w:spacing w:val="-14"/>
                <w:sz w:val="18"/>
                <w:szCs w:val="18"/>
                <w:lang w:eastAsia="zh-CN"/>
              </w:rPr>
              <w:t xml:space="preserve">b </w:t>
            </w:r>
            <w:r>
              <w:rPr>
                <w:rFonts w:ascii="宋体" w:eastAsia="宋体" w:hAnsi="宋体"/>
                <w:sz w:val="18"/>
                <w:szCs w:val="18"/>
                <w:lang w:eastAsia="zh-CN"/>
              </w:rPr>
              <w:t>代表该种物质曾由于交通事故引发了</w:t>
            </w:r>
            <w:r>
              <w:rPr>
                <w:rFonts w:ascii="宋体" w:eastAsia="宋体" w:hAnsi="宋体"/>
                <w:spacing w:val="-2"/>
                <w:sz w:val="18"/>
                <w:szCs w:val="18"/>
                <w:lang w:eastAsia="zh-CN"/>
              </w:rPr>
              <w:t>突发环境事件；</w:t>
            </w:r>
            <w:r>
              <w:rPr>
                <w:rFonts w:ascii="宋体" w:eastAsia="宋体" w:hAnsi="宋体"/>
                <w:spacing w:val="-12"/>
                <w:sz w:val="18"/>
                <w:szCs w:val="18"/>
                <w:lang w:eastAsia="zh-CN"/>
              </w:rPr>
              <w:t xml:space="preserve">c </w:t>
            </w:r>
            <w:r>
              <w:rPr>
                <w:rFonts w:ascii="宋体" w:eastAsia="宋体" w:hAnsi="宋体"/>
                <w:spacing w:val="-1"/>
                <w:sz w:val="18"/>
                <w:szCs w:val="18"/>
                <w:lang w:eastAsia="zh-CN"/>
              </w:rPr>
              <w:t>代表该种物质曾由于非法排污引发了突发环境事件；</w:t>
            </w:r>
            <w:r>
              <w:rPr>
                <w:rFonts w:ascii="宋体" w:eastAsia="宋体" w:hAnsi="宋体"/>
                <w:spacing w:val="-14"/>
                <w:sz w:val="18"/>
                <w:szCs w:val="18"/>
                <w:lang w:eastAsia="zh-CN"/>
              </w:rPr>
              <w:t xml:space="preserve">d </w:t>
            </w:r>
            <w:r>
              <w:rPr>
                <w:rFonts w:ascii="宋体" w:eastAsia="宋体" w:hAnsi="宋体"/>
                <w:sz w:val="18"/>
                <w:szCs w:val="18"/>
                <w:lang w:eastAsia="zh-CN"/>
              </w:rPr>
              <w:t>代表该种物质曾由于其他原因引发了突发环境事件；e 代表该物质发生过生产安全事故。</w:t>
            </w:r>
          </w:p>
          <w:p w:rsidR="00606E76" w:rsidRDefault="00D67908">
            <w:pPr>
              <w:pStyle w:val="TableParagraph"/>
              <w:adjustRightInd w:val="0"/>
              <w:snapToGrid w:val="0"/>
              <w:spacing w:before="0"/>
              <w:jc w:val="left"/>
              <w:rPr>
                <w:rFonts w:ascii="宋体" w:eastAsia="宋体" w:hAnsi="宋体"/>
                <w:sz w:val="18"/>
                <w:szCs w:val="18"/>
                <w:lang w:eastAsia="zh-CN"/>
              </w:rPr>
            </w:pPr>
            <w:r>
              <w:rPr>
                <w:rFonts w:ascii="宋体" w:eastAsia="宋体" w:hAnsi="宋体"/>
                <w:sz w:val="18"/>
                <w:szCs w:val="18"/>
                <w:lang w:eastAsia="zh-CN"/>
              </w:rPr>
              <w:t>注 2：第一、二、三、四、五、六部分风险物质临界量均以纯物质质量计，第七部分风险物质按标注物质的质量计。</w:t>
            </w:r>
          </w:p>
          <w:p w:rsidR="00606E76" w:rsidRDefault="00D67908">
            <w:pPr>
              <w:adjustRightInd w:val="0"/>
              <w:snapToGrid w:val="0"/>
              <w:jc w:val="left"/>
              <w:rPr>
                <w:rFonts w:ascii="宋体" w:hAnsi="宋体"/>
                <w:kern w:val="0"/>
                <w:szCs w:val="18"/>
              </w:rPr>
            </w:pPr>
            <w:r>
              <w:rPr>
                <w:rFonts w:ascii="宋体" w:hAnsi="宋体"/>
                <w:kern w:val="0"/>
                <w:szCs w:val="18"/>
              </w:rPr>
              <w:t>注 3：健康危害急性毒性物质分类见 GB30000.18，危害水环境物质分类见 GB30000.28</w:t>
            </w:r>
          </w:p>
        </w:tc>
      </w:tr>
      <w:tr w:rsidR="00606E76" w:rsidTr="00606E76">
        <w:tc>
          <w:tcPr>
            <w:tcW w:w="8427" w:type="dxa"/>
            <w:gridSpan w:val="5"/>
          </w:tcPr>
          <w:p w:rsidR="00606E76" w:rsidRDefault="00D67908">
            <w:pPr>
              <w:pStyle w:val="TableParagraph"/>
              <w:adjustRightInd w:val="0"/>
              <w:snapToGrid w:val="0"/>
              <w:spacing w:before="0"/>
              <w:jc w:val="left"/>
              <w:rPr>
                <w:rFonts w:ascii="宋体" w:eastAsia="宋体" w:hAnsi="宋体"/>
                <w:sz w:val="18"/>
                <w:szCs w:val="18"/>
                <w:lang w:eastAsia="zh-CN"/>
              </w:rPr>
            </w:pPr>
            <w:r>
              <w:rPr>
                <w:rFonts w:ascii="宋体" w:eastAsia="宋体" w:hAnsi="宋体"/>
                <w:sz w:val="18"/>
                <w:szCs w:val="18"/>
                <w:lang w:eastAsia="zh-CN"/>
              </w:rPr>
              <w:t>* 该物质临界量参考 GB18218。</w:t>
            </w:r>
          </w:p>
          <w:p w:rsidR="00606E76" w:rsidRDefault="00D67908">
            <w:pPr>
              <w:adjustRightInd w:val="0"/>
              <w:snapToGrid w:val="0"/>
              <w:jc w:val="left"/>
              <w:rPr>
                <w:rFonts w:ascii="宋体" w:hAnsi="宋体"/>
                <w:kern w:val="0"/>
                <w:szCs w:val="18"/>
              </w:rPr>
            </w:pPr>
            <w:r>
              <w:rPr>
                <w:rFonts w:ascii="宋体" w:hAnsi="宋体"/>
                <w:kern w:val="0"/>
                <w:szCs w:val="18"/>
              </w:rPr>
              <w:t>** 该物质临界量参考欧盟《塞维索指令 III</w:t>
            </w:r>
            <w:r>
              <w:rPr>
                <w:rFonts w:ascii="宋体" w:hAnsi="宋体"/>
                <w:spacing w:val="-92"/>
                <w:kern w:val="0"/>
                <w:szCs w:val="18"/>
              </w:rPr>
              <w:t>》</w:t>
            </w:r>
            <w:r>
              <w:rPr>
                <w:rFonts w:ascii="宋体" w:hAnsi="宋体"/>
                <w:kern w:val="0"/>
                <w:szCs w:val="18"/>
              </w:rPr>
              <w:t>（2012/18/EU）</w:t>
            </w:r>
          </w:p>
        </w:tc>
      </w:tr>
    </w:tbl>
    <w:p w:rsidR="00606E76" w:rsidRDefault="00D67908">
      <w:pPr>
        <w:pStyle w:val="ac"/>
        <w:spacing w:line="500" w:lineRule="exact"/>
        <w:jc w:val="both"/>
        <w:rPr>
          <w:rFonts w:ascii="黑体" w:eastAsia="黑体" w:hAnsi="黑体"/>
          <w:color w:val="000000"/>
          <w:kern w:val="2"/>
          <w:sz w:val="28"/>
        </w:rPr>
      </w:pPr>
      <w:bookmarkStart w:id="69" w:name="_Toc723"/>
      <w:bookmarkStart w:id="70" w:name="_Toc12801"/>
      <w:bookmarkStart w:id="71" w:name="_Toc60327342"/>
      <w:r>
        <w:rPr>
          <w:rFonts w:ascii="黑体" w:eastAsia="黑体" w:hAnsi="黑体" w:hint="eastAsia"/>
          <w:color w:val="000000"/>
          <w:kern w:val="2"/>
          <w:sz w:val="28"/>
        </w:rPr>
        <w:t>附件</w:t>
      </w:r>
      <w:r>
        <w:rPr>
          <w:rFonts w:ascii="黑体" w:eastAsia="黑体" w:hAnsi="黑体"/>
          <w:color w:val="000000"/>
          <w:kern w:val="2"/>
          <w:sz w:val="28"/>
        </w:rPr>
        <w:t xml:space="preserve">2 </w:t>
      </w:r>
      <w:r>
        <w:rPr>
          <w:rFonts w:ascii="黑体" w:eastAsia="黑体" w:hAnsi="黑体" w:hint="eastAsia"/>
          <w:color w:val="000000"/>
          <w:kern w:val="2"/>
          <w:sz w:val="28"/>
        </w:rPr>
        <w:t>水环境风险防控措施评估</w:t>
      </w:r>
      <w:r>
        <w:rPr>
          <w:rFonts w:ascii="黑体" w:eastAsia="黑体" w:hAnsi="黑体"/>
          <w:color w:val="000000"/>
          <w:kern w:val="2"/>
          <w:sz w:val="28"/>
        </w:rPr>
        <w:t>表</w:t>
      </w:r>
      <w:bookmarkEnd w:id="69"/>
      <w:bookmarkEnd w:id="70"/>
      <w:bookmarkEnd w:id="71"/>
    </w:p>
    <w:tbl>
      <w:tblPr>
        <w:tblStyle w:val="B"/>
        <w:tblW w:w="8590" w:type="dxa"/>
        <w:tblLayout w:type="fixed"/>
        <w:tblLook w:val="04A0" w:firstRow="1" w:lastRow="0" w:firstColumn="1" w:lastColumn="0" w:noHBand="0" w:noVBand="1"/>
      </w:tblPr>
      <w:tblGrid>
        <w:gridCol w:w="1252"/>
        <w:gridCol w:w="7338"/>
      </w:tblGrid>
      <w:tr w:rsidR="00606E76" w:rsidTr="00606E76">
        <w:trPr>
          <w:cnfStyle w:val="100000000000" w:firstRow="1" w:lastRow="0" w:firstColumn="0" w:lastColumn="0" w:oddVBand="0" w:evenVBand="0" w:oddHBand="0" w:evenHBand="0" w:firstRowFirstColumn="0" w:firstRowLastColumn="0" w:lastRowFirstColumn="0" w:lastRowLastColumn="0"/>
        </w:trPr>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评估指标</w:t>
            </w:r>
          </w:p>
        </w:tc>
        <w:tc>
          <w:tcPr>
            <w:tcW w:w="7338" w:type="dxa"/>
          </w:tcPr>
          <w:p w:rsidR="00606E76" w:rsidRDefault="00D67908">
            <w:pPr>
              <w:widowControl/>
              <w:adjustRightInd w:val="0"/>
              <w:snapToGrid w:val="0"/>
              <w:rPr>
                <w:rFonts w:ascii="宋体" w:hAnsi="宋体" w:cs="Helvetica"/>
                <w:kern w:val="0"/>
                <w:szCs w:val="21"/>
              </w:rPr>
            </w:pPr>
            <w:r>
              <w:rPr>
                <w:rFonts w:ascii="宋体" w:hAnsi="宋体" w:cs="Helvetica" w:hint="eastAsia"/>
                <w:kern w:val="0"/>
                <w:szCs w:val="21"/>
              </w:rPr>
              <w:t>评估依据</w:t>
            </w:r>
          </w:p>
        </w:tc>
      </w:tr>
      <w:tr w:rsidR="00606E76" w:rsidTr="00606E76">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截流措施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(1)</w:t>
            </w:r>
            <w:r>
              <w:rPr>
                <w:rFonts w:ascii="宋体" w:hAnsi="宋体" w:cs="Helvetica" w:hint="eastAsia"/>
                <w:kern w:val="0"/>
                <w:szCs w:val="21"/>
              </w:rPr>
              <w:t>环境风险单元设防渗漏、防腐蚀、防淋溶、防流失措施，且</w:t>
            </w:r>
          </w:p>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(2)</w:t>
            </w:r>
            <w:r>
              <w:rPr>
                <w:rFonts w:ascii="宋体" w:hAnsi="宋体" w:cs="Helvetica" w:hint="eastAsia"/>
                <w:kern w:val="0"/>
                <w:szCs w:val="21"/>
              </w:rPr>
              <w:t>装置围堰与罐区防火堤（围堰）外设排水切换阀，正常情况下通向雨水系统的阀门关闭，通向事故存液池、应急事故水池、清净下水排放缓冲池或污水处理系统的阀门打开；且</w:t>
            </w:r>
          </w:p>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(3)</w:t>
            </w:r>
            <w:r>
              <w:rPr>
                <w:rFonts w:ascii="宋体" w:hAnsi="宋体" w:cs="Helvetica" w:hint="eastAsia"/>
                <w:kern w:val="0"/>
                <w:szCs w:val="21"/>
              </w:rPr>
              <w:t>前述措施日常管理及维护良好，有专人负责阀门切换，保证初期雨水、泄漏物和受污染的消防水排入污水系统。</w:t>
            </w:r>
          </w:p>
        </w:tc>
      </w:tr>
      <w:tr w:rsidR="00606E76" w:rsidTr="00606E76">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事故排水收集措施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(1)</w:t>
            </w:r>
            <w:r>
              <w:rPr>
                <w:rFonts w:ascii="宋体" w:hAnsi="宋体" w:cs="Helvetica" w:hint="eastAsia"/>
                <w:kern w:val="0"/>
                <w:szCs w:val="21"/>
              </w:rPr>
              <w:t>按相关设计规范设置应急事故水池、事故存液池或清净废水排放缓冲池等事故排水收集设施，并根据相关设计规范</w:t>
            </w:r>
            <w:r>
              <w:rPr>
                <w:rFonts w:ascii="宋体" w:hAnsi="宋体" w:cs="Helvetica"/>
                <w:kern w:val="0"/>
                <w:szCs w:val="21"/>
              </w:rPr>
              <w:t>、</w:t>
            </w:r>
            <w:r>
              <w:rPr>
                <w:rFonts w:ascii="宋体" w:hAnsi="宋体" w:cs="Helvetica" w:hint="eastAsia"/>
                <w:kern w:val="0"/>
                <w:szCs w:val="21"/>
              </w:rPr>
              <w:t>下游环境风险受体敏感程度和易发生极端天气情况，设置事故排水收集设施的容量；且</w:t>
            </w:r>
          </w:p>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(2)</w:t>
            </w:r>
            <w:r>
              <w:rPr>
                <w:rFonts w:ascii="宋体" w:hAnsi="宋体" w:cs="Helvetica" w:hint="eastAsia"/>
                <w:kern w:val="0"/>
                <w:szCs w:val="21"/>
              </w:rPr>
              <w:t>确保事故</w:t>
            </w:r>
            <w:r>
              <w:rPr>
                <w:rFonts w:ascii="宋体" w:hAnsi="宋体" w:cs="Helvetica"/>
                <w:kern w:val="0"/>
                <w:szCs w:val="21"/>
              </w:rPr>
              <w:t>排水收集设施在事故状态下</w:t>
            </w:r>
            <w:r>
              <w:rPr>
                <w:rFonts w:ascii="宋体" w:hAnsi="宋体" w:cs="Helvetica" w:hint="eastAsia"/>
                <w:kern w:val="0"/>
                <w:szCs w:val="21"/>
              </w:rPr>
              <w:t>能顺利收集泄漏物和消防水，日常保持足够的事故排水缓冲容量；且</w:t>
            </w:r>
          </w:p>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(3)</w:t>
            </w:r>
            <w:r>
              <w:rPr>
                <w:rFonts w:ascii="宋体" w:hAnsi="宋体" w:cs="Helvetica" w:hint="eastAsia"/>
                <w:kern w:val="0"/>
                <w:szCs w:val="21"/>
              </w:rPr>
              <w:t>通过协议单位</w:t>
            </w:r>
            <w:r>
              <w:rPr>
                <w:rFonts w:ascii="宋体" w:hAnsi="宋体" w:cs="Helvetica"/>
                <w:kern w:val="0"/>
                <w:szCs w:val="21"/>
              </w:rPr>
              <w:t>或</w:t>
            </w:r>
            <w:r>
              <w:rPr>
                <w:rFonts w:ascii="宋体" w:hAnsi="宋体" w:cs="Helvetica" w:hint="eastAsia"/>
                <w:kern w:val="0"/>
                <w:szCs w:val="21"/>
              </w:rPr>
              <w:t>自建</w:t>
            </w:r>
            <w:r>
              <w:rPr>
                <w:rFonts w:ascii="宋体" w:hAnsi="宋体" w:cs="Helvetica"/>
                <w:kern w:val="0"/>
                <w:szCs w:val="21"/>
              </w:rPr>
              <w:t>管道</w:t>
            </w:r>
            <w:r>
              <w:rPr>
                <w:rFonts w:ascii="宋体" w:hAnsi="宋体" w:cs="Helvetica" w:hint="eastAsia"/>
                <w:kern w:val="0"/>
                <w:szCs w:val="21"/>
              </w:rPr>
              <w:t>，能将所收集废水送至厂区内污水处理设施处理。</w:t>
            </w:r>
          </w:p>
        </w:tc>
      </w:tr>
      <w:tr w:rsidR="00606E76" w:rsidTr="00606E76">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清净废水系统风险防控措施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(1)</w:t>
            </w:r>
            <w:r>
              <w:rPr>
                <w:rFonts w:ascii="宋体" w:hAnsi="宋体" w:cs="Helvetica" w:hint="eastAsia"/>
                <w:kern w:val="0"/>
                <w:szCs w:val="21"/>
              </w:rPr>
              <w:t>不涉及清净</w:t>
            </w:r>
            <w:r>
              <w:rPr>
                <w:rFonts w:ascii="宋体" w:hAnsi="宋体" w:cs="Helvetica" w:hint="eastAsia"/>
                <w:bCs/>
                <w:kern w:val="0"/>
                <w:szCs w:val="21"/>
              </w:rPr>
              <w:t>废</w:t>
            </w:r>
            <w:r>
              <w:rPr>
                <w:rFonts w:ascii="宋体" w:hAnsi="宋体" w:cs="Helvetica" w:hint="eastAsia"/>
                <w:kern w:val="0"/>
                <w:szCs w:val="21"/>
              </w:rPr>
              <w:t>水；或</w:t>
            </w:r>
          </w:p>
          <w:p w:rsidR="00606E76" w:rsidRDefault="00D67908">
            <w:pPr>
              <w:widowControl/>
              <w:adjustRightInd w:val="0"/>
              <w:snapToGrid w:val="0"/>
              <w:jc w:val="left"/>
              <w:rPr>
                <w:rFonts w:ascii="宋体" w:hAnsi="宋体" w:cs="Helvetica"/>
                <w:kern w:val="0"/>
                <w:szCs w:val="21"/>
              </w:rPr>
            </w:pPr>
            <w:r>
              <w:rPr>
                <w:rFonts w:ascii="宋体" w:hAnsi="宋体" w:cs="Helvetica"/>
                <w:kern w:val="0"/>
                <w:szCs w:val="21"/>
              </w:rPr>
              <w:t>(2)</w:t>
            </w:r>
            <w:r>
              <w:rPr>
                <w:rFonts w:ascii="宋体" w:hAnsi="宋体" w:cs="Helvetica" w:hint="eastAsia"/>
                <w:kern w:val="0"/>
                <w:szCs w:val="21"/>
              </w:rPr>
              <w:t>厂区内清净</w:t>
            </w:r>
            <w:r>
              <w:rPr>
                <w:rFonts w:ascii="宋体" w:hAnsi="宋体" w:cs="Helvetica" w:hint="eastAsia"/>
                <w:bCs/>
                <w:kern w:val="0"/>
                <w:szCs w:val="21"/>
              </w:rPr>
              <w:t>废</w:t>
            </w:r>
            <w:r>
              <w:rPr>
                <w:rFonts w:ascii="宋体" w:hAnsi="宋体" w:cs="Helvetica" w:hint="eastAsia"/>
                <w:kern w:val="0"/>
                <w:szCs w:val="21"/>
              </w:rPr>
              <w:t>水均可</w:t>
            </w:r>
            <w:r>
              <w:rPr>
                <w:rFonts w:ascii="宋体" w:hAnsi="宋体" w:cs="Helvetica"/>
                <w:kern w:val="0"/>
                <w:szCs w:val="21"/>
              </w:rPr>
              <w:t>排入</w:t>
            </w:r>
            <w:r>
              <w:rPr>
                <w:rFonts w:ascii="宋体" w:hAnsi="宋体" w:cs="Helvetica" w:hint="eastAsia"/>
                <w:kern w:val="0"/>
                <w:szCs w:val="21"/>
              </w:rPr>
              <w:t>废水处理系统；或清污分流，且清净</w:t>
            </w:r>
            <w:r>
              <w:rPr>
                <w:rFonts w:ascii="宋体" w:hAnsi="宋体" w:cs="Helvetica" w:hint="eastAsia"/>
                <w:bCs/>
                <w:kern w:val="0"/>
                <w:szCs w:val="21"/>
              </w:rPr>
              <w:t>废</w:t>
            </w:r>
            <w:r>
              <w:rPr>
                <w:rFonts w:ascii="宋体" w:hAnsi="宋体" w:cs="Helvetica" w:hint="eastAsia"/>
                <w:kern w:val="0"/>
                <w:szCs w:val="21"/>
              </w:rPr>
              <w:t>水系统具有下述所有措施：</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①</w:t>
            </w:r>
            <w:r>
              <w:rPr>
                <w:rFonts w:ascii="宋体" w:hAnsi="宋体" w:cs="Helvetica" w:hint="eastAsia"/>
                <w:kern w:val="0"/>
                <w:szCs w:val="21"/>
              </w:rPr>
              <w:t>具有收集受污染的清净</w:t>
            </w:r>
            <w:r>
              <w:rPr>
                <w:rFonts w:ascii="宋体" w:hAnsi="宋体" w:cs="Helvetica" w:hint="eastAsia"/>
                <w:bCs/>
                <w:kern w:val="0"/>
                <w:szCs w:val="21"/>
              </w:rPr>
              <w:t>废</w:t>
            </w:r>
            <w:r>
              <w:rPr>
                <w:rFonts w:ascii="宋体" w:hAnsi="宋体" w:cs="Helvetica" w:hint="eastAsia"/>
                <w:kern w:val="0"/>
                <w:szCs w:val="21"/>
              </w:rPr>
              <w:t>水的缓冲池（或收集池），池内日常保持足够的事故排水缓冲容量；池内设有提升设施，能将所集物送至厂区内污水处理设施处理；且</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②</w:t>
            </w:r>
            <w:r>
              <w:rPr>
                <w:rFonts w:ascii="宋体" w:hAnsi="宋体" w:cs="Helvetica" w:hint="eastAsia"/>
                <w:kern w:val="0"/>
                <w:szCs w:val="21"/>
              </w:rPr>
              <w:t>具有清净</w:t>
            </w:r>
            <w:r>
              <w:rPr>
                <w:rFonts w:ascii="宋体" w:hAnsi="宋体" w:cs="Helvetica" w:hint="eastAsia"/>
                <w:bCs/>
                <w:kern w:val="0"/>
                <w:szCs w:val="21"/>
              </w:rPr>
              <w:t>废</w:t>
            </w:r>
            <w:r>
              <w:rPr>
                <w:rFonts w:ascii="宋体" w:hAnsi="宋体" w:cs="Helvetica" w:hint="eastAsia"/>
                <w:kern w:val="0"/>
                <w:szCs w:val="21"/>
              </w:rPr>
              <w:t>水系统的总排口监视及关闭设施，有专人负责在紧急情况下关闭清净</w:t>
            </w:r>
            <w:r>
              <w:rPr>
                <w:rFonts w:ascii="宋体" w:hAnsi="宋体" w:cs="Helvetica" w:hint="eastAsia"/>
                <w:bCs/>
                <w:kern w:val="0"/>
                <w:szCs w:val="21"/>
              </w:rPr>
              <w:t>废</w:t>
            </w:r>
            <w:r>
              <w:rPr>
                <w:rFonts w:ascii="宋体" w:hAnsi="宋体" w:cs="Helvetica" w:hint="eastAsia"/>
                <w:kern w:val="0"/>
                <w:szCs w:val="21"/>
              </w:rPr>
              <w:t>水总排口，防止受污染的清净</w:t>
            </w:r>
            <w:r>
              <w:rPr>
                <w:rFonts w:ascii="宋体" w:hAnsi="宋体" w:cs="Helvetica" w:hint="eastAsia"/>
                <w:bCs/>
                <w:kern w:val="0"/>
                <w:szCs w:val="21"/>
              </w:rPr>
              <w:t>废</w:t>
            </w:r>
            <w:r>
              <w:rPr>
                <w:rFonts w:ascii="宋体" w:hAnsi="宋体" w:cs="Helvetica" w:hint="eastAsia"/>
                <w:kern w:val="0"/>
                <w:szCs w:val="21"/>
              </w:rPr>
              <w:t>水和泄漏物进入外环境。</w:t>
            </w:r>
          </w:p>
        </w:tc>
      </w:tr>
      <w:tr w:rsidR="00606E76" w:rsidTr="00606E76">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雨水排水系统风险防控措施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1</w:t>
            </w:r>
            <w:r>
              <w:rPr>
                <w:rFonts w:ascii="宋体" w:hAnsi="宋体" w:cs="Helvetica" w:hint="eastAsia"/>
                <w:kern w:val="0"/>
                <w:szCs w:val="21"/>
              </w:rPr>
              <w:t>)厂区内雨水均进入废水处理系统；或雨污分流，且雨水排水系统具有下述所有措施：</w:t>
            </w:r>
          </w:p>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①具有收集初期雨水的收集池或雨水监控池；池出水管上设置切断阀，正常情况下阀门关闭，防止受污染的水外排；池内设有提升设施货</w:t>
            </w:r>
            <w:r>
              <w:rPr>
                <w:rFonts w:ascii="宋体" w:hAnsi="宋体" w:cs="Helvetica"/>
                <w:kern w:val="0"/>
                <w:szCs w:val="21"/>
              </w:rPr>
              <w:t>通过</w:t>
            </w:r>
            <w:r>
              <w:rPr>
                <w:rFonts w:ascii="宋体" w:hAnsi="宋体" w:cs="Helvetica" w:hint="eastAsia"/>
                <w:kern w:val="0"/>
                <w:szCs w:val="21"/>
              </w:rPr>
              <w:t>自流，能将所收集物送至厂区内污水处理设施处理；</w:t>
            </w:r>
          </w:p>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②具有雨水系统总排口（含泄洪渠）监视及关闭设施，在</w:t>
            </w:r>
            <w:r>
              <w:rPr>
                <w:rFonts w:ascii="宋体" w:hAnsi="宋体" w:cs="Helvetica"/>
                <w:kern w:val="0"/>
                <w:szCs w:val="21"/>
              </w:rPr>
              <w:t>紧急情况下</w:t>
            </w:r>
            <w:r>
              <w:rPr>
                <w:rFonts w:ascii="宋体" w:hAnsi="宋体" w:cs="Helvetica" w:hint="eastAsia"/>
                <w:kern w:val="0"/>
                <w:szCs w:val="21"/>
              </w:rPr>
              <w:t>有专人负责关闭雨水系统</w:t>
            </w:r>
            <w:r>
              <w:rPr>
                <w:rFonts w:ascii="宋体" w:hAnsi="宋体" w:cs="Helvetica"/>
                <w:kern w:val="0"/>
                <w:szCs w:val="21"/>
              </w:rPr>
              <w:t>总</w:t>
            </w:r>
            <w:r>
              <w:rPr>
                <w:rFonts w:ascii="宋体" w:hAnsi="宋体" w:cs="Helvetica" w:hint="eastAsia"/>
                <w:kern w:val="0"/>
                <w:szCs w:val="21"/>
              </w:rPr>
              <w:t>排口（含与清净废水共用一套排水系统情况），防止雨水、消防水和泄漏物进入外环境；</w:t>
            </w:r>
          </w:p>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2</w:t>
            </w:r>
            <w:r>
              <w:rPr>
                <w:rFonts w:ascii="宋体" w:hAnsi="宋体" w:cs="Helvetica" w:hint="eastAsia"/>
                <w:kern w:val="0"/>
                <w:szCs w:val="21"/>
              </w:rPr>
              <w:t>)如果有排洪沟，排洪沟不得通过生产区和罐区，或</w:t>
            </w:r>
            <w:r>
              <w:rPr>
                <w:rFonts w:ascii="宋体" w:hAnsi="宋体" w:cs="Helvetica"/>
                <w:kern w:val="0"/>
                <w:szCs w:val="21"/>
              </w:rPr>
              <w:t>具</w:t>
            </w:r>
            <w:r>
              <w:rPr>
                <w:rFonts w:ascii="宋体" w:hAnsi="宋体" w:cs="Helvetica" w:hint="eastAsia"/>
                <w:kern w:val="0"/>
                <w:szCs w:val="21"/>
              </w:rPr>
              <w:t>有防止泄漏物和受污染的消防水等流入区域排洪沟的措施。</w:t>
            </w:r>
          </w:p>
        </w:tc>
      </w:tr>
      <w:tr w:rsidR="00606E76" w:rsidTr="00606E76">
        <w:tc>
          <w:tcPr>
            <w:tcW w:w="1252" w:type="dxa"/>
          </w:tcPr>
          <w:p w:rsidR="00606E76" w:rsidRDefault="00D67908">
            <w:pPr>
              <w:widowControl/>
              <w:adjustRightInd w:val="0"/>
              <w:snapToGrid w:val="0"/>
              <w:rPr>
                <w:rFonts w:ascii="宋体" w:hAnsi="宋体" w:cs="Helvetica"/>
                <w:kern w:val="0"/>
                <w:szCs w:val="21"/>
              </w:rPr>
            </w:pPr>
            <w:r>
              <w:rPr>
                <w:rFonts w:ascii="宋体" w:hAnsi="宋体" w:cs="Helvetica" w:hint="eastAsia"/>
                <w:bCs/>
                <w:kern w:val="0"/>
                <w:szCs w:val="21"/>
              </w:rPr>
              <w:t>生产废水系统防控措施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1</w:t>
            </w:r>
            <w:r>
              <w:rPr>
                <w:rFonts w:ascii="宋体" w:hAnsi="宋体" w:cs="Helvetica" w:hint="eastAsia"/>
                <w:kern w:val="0"/>
                <w:szCs w:val="21"/>
              </w:rPr>
              <w:t>)无生产废水产生或外排；或</w:t>
            </w:r>
          </w:p>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2</w:t>
            </w:r>
            <w:r>
              <w:rPr>
                <w:rFonts w:ascii="宋体" w:hAnsi="宋体" w:cs="Helvetica" w:hint="eastAsia"/>
                <w:kern w:val="0"/>
                <w:szCs w:val="21"/>
              </w:rPr>
              <w:t>)有废水外排时：</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①</w:t>
            </w:r>
            <w:r>
              <w:rPr>
                <w:rFonts w:ascii="宋体" w:hAnsi="宋体" w:cs="Helvetica" w:hint="eastAsia"/>
                <w:kern w:val="0"/>
                <w:szCs w:val="21"/>
              </w:rPr>
              <w:t>受污染的循环冷却水、雨水、消防水等排入生产</w:t>
            </w:r>
            <w:r>
              <w:rPr>
                <w:rFonts w:ascii="宋体" w:hAnsi="宋体" w:cs="Helvetica" w:hint="eastAsia"/>
                <w:bCs/>
                <w:kern w:val="0"/>
                <w:szCs w:val="21"/>
              </w:rPr>
              <w:t>废</w:t>
            </w:r>
            <w:r>
              <w:rPr>
                <w:rFonts w:ascii="宋体" w:hAnsi="宋体" w:cs="Helvetica" w:hint="eastAsia"/>
                <w:kern w:val="0"/>
                <w:szCs w:val="21"/>
              </w:rPr>
              <w:t>水系统或独立处理系统；</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②</w:t>
            </w:r>
            <w:r>
              <w:rPr>
                <w:rFonts w:ascii="宋体" w:hAnsi="宋体" w:cs="Helvetica" w:hint="eastAsia"/>
                <w:kern w:val="0"/>
                <w:szCs w:val="21"/>
              </w:rPr>
              <w:t>生产废水排放前设监控池，能够将不合格废水送废水处理设施重新处理；</w:t>
            </w:r>
            <w:r>
              <w:rPr>
                <w:rFonts w:ascii="宋体" w:hAnsi="宋体" w:cs="Helvetica"/>
                <w:kern w:val="0"/>
                <w:szCs w:val="21"/>
              </w:rPr>
              <w:t xml:space="preserve"> </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③</w:t>
            </w:r>
            <w:r>
              <w:rPr>
                <w:rFonts w:ascii="宋体" w:hAnsi="宋体" w:cs="Helvetica" w:hint="eastAsia"/>
                <w:kern w:val="0"/>
                <w:szCs w:val="21"/>
              </w:rPr>
              <w:t>如企业受污染的清净</w:t>
            </w:r>
            <w:r>
              <w:rPr>
                <w:rFonts w:ascii="宋体" w:hAnsi="宋体" w:cs="Helvetica" w:hint="eastAsia"/>
                <w:bCs/>
                <w:kern w:val="0"/>
                <w:szCs w:val="21"/>
              </w:rPr>
              <w:t>废</w:t>
            </w:r>
            <w:r>
              <w:rPr>
                <w:rFonts w:ascii="宋体" w:hAnsi="宋体" w:cs="Helvetica" w:hint="eastAsia"/>
                <w:kern w:val="0"/>
                <w:szCs w:val="21"/>
              </w:rPr>
              <w:t>水或雨水进入废水处理系统处理，则废水处理系统应设置事故水缓冲设施；</w:t>
            </w:r>
          </w:p>
          <w:p w:rsidR="00606E76" w:rsidRDefault="00D67908">
            <w:pPr>
              <w:widowControl/>
              <w:adjustRightInd w:val="0"/>
              <w:snapToGrid w:val="0"/>
              <w:jc w:val="left"/>
              <w:rPr>
                <w:rFonts w:ascii="宋体" w:hAnsi="宋体" w:cs="Helvetica"/>
                <w:kern w:val="0"/>
                <w:szCs w:val="21"/>
              </w:rPr>
            </w:pPr>
            <w:r>
              <w:rPr>
                <w:rFonts w:ascii="宋体" w:hAnsi="宋体" w:cs="微软雅黑"/>
                <w:kern w:val="0"/>
                <w:szCs w:val="21"/>
              </w:rPr>
              <w:t>④</w:t>
            </w:r>
            <w:r>
              <w:rPr>
                <w:rFonts w:ascii="宋体" w:hAnsi="宋体" w:cs="Helvetica" w:hint="eastAsia"/>
                <w:kern w:val="0"/>
                <w:szCs w:val="21"/>
              </w:rPr>
              <w:t>具有生产废水总排口监视及关闭设施，有专人负责启闭，确保泄漏物、受污染的消防水、不合格废水不排出厂外。</w:t>
            </w:r>
          </w:p>
        </w:tc>
      </w:tr>
      <w:tr w:rsidR="00606E76" w:rsidTr="00606E76">
        <w:tc>
          <w:tcPr>
            <w:tcW w:w="1252" w:type="dxa"/>
          </w:tcPr>
          <w:p w:rsidR="00606E76" w:rsidRDefault="00D67908">
            <w:pPr>
              <w:widowControl/>
              <w:adjustRightInd w:val="0"/>
              <w:snapToGrid w:val="0"/>
              <w:rPr>
                <w:rFonts w:ascii="宋体" w:hAnsi="宋体" w:cs="Helvetica"/>
                <w:bCs/>
                <w:kern w:val="0"/>
                <w:szCs w:val="21"/>
              </w:rPr>
            </w:pPr>
            <w:r>
              <w:rPr>
                <w:rFonts w:ascii="宋体" w:hAnsi="宋体" w:cs="Helvetica" w:hint="eastAsia"/>
                <w:bCs/>
                <w:kern w:val="0"/>
                <w:szCs w:val="21"/>
              </w:rPr>
              <w:t>厂内危险废物防控措施</w:t>
            </w:r>
          </w:p>
        </w:tc>
        <w:tc>
          <w:tcPr>
            <w:tcW w:w="7338" w:type="dxa"/>
          </w:tcPr>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1</w:t>
            </w:r>
            <w:r>
              <w:rPr>
                <w:rFonts w:ascii="宋体" w:hAnsi="宋体" w:cs="Helvetica" w:hint="eastAsia"/>
                <w:kern w:val="0"/>
                <w:szCs w:val="21"/>
              </w:rPr>
              <w:t>)不涉及危险废物</w:t>
            </w:r>
            <w:r>
              <w:rPr>
                <w:rFonts w:ascii="宋体" w:hAnsi="宋体" w:cs="Helvetica"/>
                <w:kern w:val="0"/>
                <w:szCs w:val="21"/>
              </w:rPr>
              <w:t>的</w:t>
            </w:r>
            <w:r>
              <w:rPr>
                <w:rFonts w:ascii="宋体" w:hAnsi="宋体" w:cs="Helvetica" w:hint="eastAsia"/>
                <w:kern w:val="0"/>
                <w:szCs w:val="21"/>
              </w:rPr>
              <w:t>；或</w:t>
            </w:r>
          </w:p>
          <w:p w:rsidR="00606E76" w:rsidRDefault="00D67908">
            <w:pPr>
              <w:widowControl/>
              <w:adjustRightInd w:val="0"/>
              <w:snapToGrid w:val="0"/>
              <w:jc w:val="left"/>
              <w:rPr>
                <w:rFonts w:ascii="宋体" w:hAnsi="宋体" w:cs="Helvetica"/>
                <w:kern w:val="0"/>
                <w:szCs w:val="21"/>
              </w:rPr>
            </w:pPr>
            <w:r>
              <w:rPr>
                <w:rFonts w:ascii="宋体" w:hAnsi="宋体" w:cs="Helvetica" w:hint="eastAsia"/>
                <w:kern w:val="0"/>
                <w:szCs w:val="21"/>
              </w:rPr>
              <w:t>(</w:t>
            </w:r>
            <w:r>
              <w:rPr>
                <w:rFonts w:ascii="宋体" w:hAnsi="宋体" w:cs="Helvetica"/>
                <w:kern w:val="0"/>
                <w:szCs w:val="21"/>
              </w:rPr>
              <w:t>2</w:t>
            </w:r>
            <w:r>
              <w:rPr>
                <w:rFonts w:ascii="宋体" w:hAnsi="宋体" w:cs="Helvetica" w:hint="eastAsia"/>
                <w:kern w:val="0"/>
                <w:szCs w:val="21"/>
              </w:rPr>
              <w:t>)针对危险废物</w:t>
            </w:r>
            <w:r>
              <w:rPr>
                <w:rFonts w:ascii="宋体" w:hAnsi="宋体" w:cs="Helvetica"/>
                <w:kern w:val="0"/>
                <w:szCs w:val="21"/>
              </w:rPr>
              <w:t>分区贮存、运输、利用、处置具有完善的专业设施和风险防控措施</w:t>
            </w:r>
            <w:r>
              <w:rPr>
                <w:rFonts w:ascii="宋体" w:hAnsi="宋体" w:cs="Helvetica" w:hint="eastAsia"/>
                <w:kern w:val="0"/>
                <w:szCs w:val="21"/>
              </w:rPr>
              <w:t>。</w:t>
            </w:r>
          </w:p>
        </w:tc>
      </w:tr>
    </w:tbl>
    <w:p w:rsidR="00606E76" w:rsidRDefault="00606E76">
      <w:pPr>
        <w:pStyle w:val="B7"/>
        <w:spacing w:line="360" w:lineRule="auto"/>
        <w:ind w:firstLineChars="0" w:firstLine="0"/>
        <w:rPr>
          <w:b/>
        </w:rPr>
      </w:pPr>
    </w:p>
    <w:sectPr w:rsidR="00606E76">
      <w:pgSz w:w="11907" w:h="1683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791" w:rsidRDefault="00104791">
      <w:r>
        <w:separator/>
      </w:r>
    </w:p>
  </w:endnote>
  <w:endnote w:type="continuationSeparator" w:id="0">
    <w:p w:rsidR="00104791" w:rsidRDefault="00104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FangSong_GB2312"/>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黑体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9A0" w:rsidRDefault="001029A0">
    <w:pPr>
      <w:pStyle w:val="a8"/>
      <w:jc w:val="center"/>
    </w:pPr>
  </w:p>
  <w:p w:rsidR="001029A0" w:rsidRDefault="001029A0">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0673"/>
    </w:sdtPr>
    <w:sdtEndPr/>
    <w:sdtContent>
      <w:p w:rsidR="001029A0" w:rsidRDefault="001029A0">
        <w:pPr>
          <w:pStyle w:val="a8"/>
          <w:jc w:val="center"/>
        </w:pPr>
        <w:r>
          <w:fldChar w:fldCharType="begin"/>
        </w:r>
        <w:r>
          <w:instrText xml:space="preserve"> PAGE   \* MERGEFORMAT </w:instrText>
        </w:r>
        <w:r>
          <w:fldChar w:fldCharType="separate"/>
        </w:r>
        <w:r w:rsidR="00FF7019" w:rsidRPr="00FF7019">
          <w:rPr>
            <w:noProof/>
            <w:lang w:val="zh-CN"/>
          </w:rPr>
          <w:t>1</w:t>
        </w:r>
        <w:r>
          <w:rPr>
            <w:lang w:val="zh-CN"/>
          </w:rPr>
          <w:fldChar w:fldCharType="end"/>
        </w:r>
      </w:p>
    </w:sdtContent>
  </w:sdt>
  <w:p w:rsidR="001029A0" w:rsidRDefault="001029A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791" w:rsidRDefault="00104791">
      <w:r>
        <w:separator/>
      </w:r>
    </w:p>
  </w:footnote>
  <w:footnote w:type="continuationSeparator" w:id="0">
    <w:p w:rsidR="00104791" w:rsidRDefault="001047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5D8E"/>
    <w:multiLevelType w:val="multilevel"/>
    <w:tmpl w:val="03895D8E"/>
    <w:lvl w:ilvl="0">
      <w:start w:val="1"/>
      <w:numFmt w:val="bullet"/>
      <w:lvlText w:val=""/>
      <w:lvlJc w:val="left"/>
      <w:pPr>
        <w:ind w:left="3255" w:hanging="420"/>
      </w:pPr>
      <w:rPr>
        <w:rFonts w:ascii="Wingdings" w:hAnsi="Wingdings" w:hint="default"/>
      </w:rPr>
    </w:lvl>
    <w:lvl w:ilvl="1">
      <w:start w:val="1"/>
      <w:numFmt w:val="bullet"/>
      <w:lvlText w:val=""/>
      <w:lvlJc w:val="left"/>
      <w:pPr>
        <w:ind w:left="3675" w:hanging="420"/>
      </w:pPr>
      <w:rPr>
        <w:rFonts w:ascii="Wingdings" w:hAnsi="Wingdings" w:hint="default"/>
      </w:rPr>
    </w:lvl>
    <w:lvl w:ilvl="2">
      <w:start w:val="1"/>
      <w:numFmt w:val="bullet"/>
      <w:lvlText w:val=""/>
      <w:lvlJc w:val="left"/>
      <w:pPr>
        <w:ind w:left="4095" w:hanging="420"/>
      </w:pPr>
      <w:rPr>
        <w:rFonts w:ascii="Wingdings" w:hAnsi="Wingdings" w:hint="default"/>
      </w:rPr>
    </w:lvl>
    <w:lvl w:ilvl="3">
      <w:start w:val="1"/>
      <w:numFmt w:val="bullet"/>
      <w:lvlText w:val=""/>
      <w:lvlJc w:val="left"/>
      <w:pPr>
        <w:ind w:left="4515" w:hanging="420"/>
      </w:pPr>
      <w:rPr>
        <w:rFonts w:ascii="Wingdings" w:hAnsi="Wingdings" w:hint="default"/>
      </w:rPr>
    </w:lvl>
    <w:lvl w:ilvl="4">
      <w:start w:val="1"/>
      <w:numFmt w:val="bullet"/>
      <w:lvlText w:val=""/>
      <w:lvlJc w:val="left"/>
      <w:pPr>
        <w:ind w:left="4935" w:hanging="420"/>
      </w:pPr>
      <w:rPr>
        <w:rFonts w:ascii="Wingdings" w:hAnsi="Wingdings" w:hint="default"/>
      </w:rPr>
    </w:lvl>
    <w:lvl w:ilvl="5">
      <w:start w:val="1"/>
      <w:numFmt w:val="bullet"/>
      <w:lvlText w:val=""/>
      <w:lvlJc w:val="left"/>
      <w:pPr>
        <w:ind w:left="5355" w:hanging="420"/>
      </w:pPr>
      <w:rPr>
        <w:rFonts w:ascii="Wingdings" w:hAnsi="Wingdings" w:hint="default"/>
      </w:rPr>
    </w:lvl>
    <w:lvl w:ilvl="6">
      <w:start w:val="1"/>
      <w:numFmt w:val="bullet"/>
      <w:lvlText w:val=""/>
      <w:lvlJc w:val="left"/>
      <w:pPr>
        <w:ind w:left="5775" w:hanging="420"/>
      </w:pPr>
      <w:rPr>
        <w:rFonts w:ascii="Wingdings" w:hAnsi="Wingdings" w:hint="default"/>
      </w:rPr>
    </w:lvl>
    <w:lvl w:ilvl="7">
      <w:start w:val="1"/>
      <w:numFmt w:val="bullet"/>
      <w:lvlText w:val=""/>
      <w:lvlJc w:val="left"/>
      <w:pPr>
        <w:ind w:left="6195" w:hanging="420"/>
      </w:pPr>
      <w:rPr>
        <w:rFonts w:ascii="Wingdings" w:hAnsi="Wingdings" w:hint="default"/>
      </w:rPr>
    </w:lvl>
    <w:lvl w:ilvl="8">
      <w:start w:val="1"/>
      <w:numFmt w:val="bullet"/>
      <w:lvlText w:val=""/>
      <w:lvlJc w:val="left"/>
      <w:pPr>
        <w:ind w:left="6615" w:hanging="420"/>
      </w:pPr>
      <w:rPr>
        <w:rFonts w:ascii="Wingdings" w:hAnsi="Wingdings" w:hint="default"/>
      </w:rPr>
    </w:lvl>
  </w:abstractNum>
  <w:abstractNum w:abstractNumId="1" w15:restartNumberingAfterBreak="0">
    <w:nsid w:val="788A21BE"/>
    <w:multiLevelType w:val="multilevel"/>
    <w:tmpl w:val="788A21BE"/>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2FC7"/>
    <w:rsid w:val="000008C9"/>
    <w:rsid w:val="00004830"/>
    <w:rsid w:val="0000670A"/>
    <w:rsid w:val="00012295"/>
    <w:rsid w:val="0001478E"/>
    <w:rsid w:val="00023397"/>
    <w:rsid w:val="0003668F"/>
    <w:rsid w:val="00043D1B"/>
    <w:rsid w:val="00076334"/>
    <w:rsid w:val="00085DF7"/>
    <w:rsid w:val="00095E31"/>
    <w:rsid w:val="000A71EC"/>
    <w:rsid w:val="000B3A04"/>
    <w:rsid w:val="000C5097"/>
    <w:rsid w:val="000C58B4"/>
    <w:rsid w:val="000E252E"/>
    <w:rsid w:val="000E52A1"/>
    <w:rsid w:val="00102221"/>
    <w:rsid w:val="001029A0"/>
    <w:rsid w:val="0010383D"/>
    <w:rsid w:val="00103882"/>
    <w:rsid w:val="00104791"/>
    <w:rsid w:val="0010634D"/>
    <w:rsid w:val="00110D9E"/>
    <w:rsid w:val="001235EB"/>
    <w:rsid w:val="0013107B"/>
    <w:rsid w:val="001439D0"/>
    <w:rsid w:val="0014591D"/>
    <w:rsid w:val="00171A20"/>
    <w:rsid w:val="001829A9"/>
    <w:rsid w:val="00182B5C"/>
    <w:rsid w:val="00185F5C"/>
    <w:rsid w:val="001863C0"/>
    <w:rsid w:val="001900EA"/>
    <w:rsid w:val="001C2B70"/>
    <w:rsid w:val="001F4FFF"/>
    <w:rsid w:val="00202FA1"/>
    <w:rsid w:val="00221054"/>
    <w:rsid w:val="00235417"/>
    <w:rsid w:val="0024684A"/>
    <w:rsid w:val="002527AB"/>
    <w:rsid w:val="002620D3"/>
    <w:rsid w:val="00270701"/>
    <w:rsid w:val="00293D7E"/>
    <w:rsid w:val="00294EF2"/>
    <w:rsid w:val="002C3F0D"/>
    <w:rsid w:val="002F2A99"/>
    <w:rsid w:val="002F4B87"/>
    <w:rsid w:val="0030174A"/>
    <w:rsid w:val="00304641"/>
    <w:rsid w:val="0031602B"/>
    <w:rsid w:val="003A2E2E"/>
    <w:rsid w:val="003B2E64"/>
    <w:rsid w:val="003B6D28"/>
    <w:rsid w:val="003C1BC1"/>
    <w:rsid w:val="003D1FA0"/>
    <w:rsid w:val="003D6C7C"/>
    <w:rsid w:val="003F4FE1"/>
    <w:rsid w:val="003F677F"/>
    <w:rsid w:val="00426ECF"/>
    <w:rsid w:val="00460219"/>
    <w:rsid w:val="00465747"/>
    <w:rsid w:val="00476CF3"/>
    <w:rsid w:val="004924F9"/>
    <w:rsid w:val="0049597A"/>
    <w:rsid w:val="004B09A2"/>
    <w:rsid w:val="004E4F87"/>
    <w:rsid w:val="0050504C"/>
    <w:rsid w:val="00516B34"/>
    <w:rsid w:val="00533538"/>
    <w:rsid w:val="00557D09"/>
    <w:rsid w:val="00561485"/>
    <w:rsid w:val="0056239B"/>
    <w:rsid w:val="00563B6D"/>
    <w:rsid w:val="005A7B8A"/>
    <w:rsid w:val="005B5B66"/>
    <w:rsid w:val="005C6F84"/>
    <w:rsid w:val="005E0C9E"/>
    <w:rsid w:val="005E6809"/>
    <w:rsid w:val="0060241F"/>
    <w:rsid w:val="00606E76"/>
    <w:rsid w:val="00621111"/>
    <w:rsid w:val="00622887"/>
    <w:rsid w:val="0062729D"/>
    <w:rsid w:val="006652BE"/>
    <w:rsid w:val="00666D0F"/>
    <w:rsid w:val="00671E51"/>
    <w:rsid w:val="006805C5"/>
    <w:rsid w:val="006A3DE5"/>
    <w:rsid w:val="006A46D3"/>
    <w:rsid w:val="006B677E"/>
    <w:rsid w:val="006D2ECA"/>
    <w:rsid w:val="006D3264"/>
    <w:rsid w:val="006E0101"/>
    <w:rsid w:val="0071447D"/>
    <w:rsid w:val="00720FF0"/>
    <w:rsid w:val="00780A7D"/>
    <w:rsid w:val="00795781"/>
    <w:rsid w:val="00796E56"/>
    <w:rsid w:val="007B5A27"/>
    <w:rsid w:val="007C2FC7"/>
    <w:rsid w:val="007C41B6"/>
    <w:rsid w:val="007D601E"/>
    <w:rsid w:val="007F0575"/>
    <w:rsid w:val="00861FE3"/>
    <w:rsid w:val="00892FC5"/>
    <w:rsid w:val="008C4DDE"/>
    <w:rsid w:val="008D55DD"/>
    <w:rsid w:val="009043FB"/>
    <w:rsid w:val="0092429B"/>
    <w:rsid w:val="00933BAF"/>
    <w:rsid w:val="00945330"/>
    <w:rsid w:val="00970152"/>
    <w:rsid w:val="009D3C28"/>
    <w:rsid w:val="00A110F7"/>
    <w:rsid w:val="00A20B36"/>
    <w:rsid w:val="00A2310E"/>
    <w:rsid w:val="00A5777D"/>
    <w:rsid w:val="00AC0746"/>
    <w:rsid w:val="00B15246"/>
    <w:rsid w:val="00B63A46"/>
    <w:rsid w:val="00B664FA"/>
    <w:rsid w:val="00B73460"/>
    <w:rsid w:val="00B77C10"/>
    <w:rsid w:val="00B94275"/>
    <w:rsid w:val="00B97496"/>
    <w:rsid w:val="00BD0C17"/>
    <w:rsid w:val="00BD2879"/>
    <w:rsid w:val="00C023A4"/>
    <w:rsid w:val="00C13AD9"/>
    <w:rsid w:val="00C27DEC"/>
    <w:rsid w:val="00C3422D"/>
    <w:rsid w:val="00C3497F"/>
    <w:rsid w:val="00C45D68"/>
    <w:rsid w:val="00C62105"/>
    <w:rsid w:val="00C62442"/>
    <w:rsid w:val="00C923AD"/>
    <w:rsid w:val="00C95EAF"/>
    <w:rsid w:val="00CA1492"/>
    <w:rsid w:val="00CB1FC4"/>
    <w:rsid w:val="00CC73AF"/>
    <w:rsid w:val="00D13416"/>
    <w:rsid w:val="00D30FBF"/>
    <w:rsid w:val="00D33E2D"/>
    <w:rsid w:val="00D3421E"/>
    <w:rsid w:val="00D42691"/>
    <w:rsid w:val="00D67908"/>
    <w:rsid w:val="00D96366"/>
    <w:rsid w:val="00DA25CC"/>
    <w:rsid w:val="00DD550F"/>
    <w:rsid w:val="00DF0EF6"/>
    <w:rsid w:val="00DF36A9"/>
    <w:rsid w:val="00E07AB0"/>
    <w:rsid w:val="00E13D50"/>
    <w:rsid w:val="00E15D64"/>
    <w:rsid w:val="00E340B3"/>
    <w:rsid w:val="00E3638B"/>
    <w:rsid w:val="00E42A96"/>
    <w:rsid w:val="00E5443D"/>
    <w:rsid w:val="00E948C5"/>
    <w:rsid w:val="00EA5C7A"/>
    <w:rsid w:val="00EC4913"/>
    <w:rsid w:val="00EC6DC3"/>
    <w:rsid w:val="00EE05DA"/>
    <w:rsid w:val="00EE1B18"/>
    <w:rsid w:val="00F002AB"/>
    <w:rsid w:val="00F11356"/>
    <w:rsid w:val="00F65909"/>
    <w:rsid w:val="00F81E42"/>
    <w:rsid w:val="00FC21A3"/>
    <w:rsid w:val="00FF6B51"/>
    <w:rsid w:val="00FF7019"/>
    <w:rsid w:val="191B3E04"/>
    <w:rsid w:val="22710EBF"/>
    <w:rsid w:val="350872D9"/>
    <w:rsid w:val="35237560"/>
    <w:rsid w:val="47FD0CF4"/>
    <w:rsid w:val="4E4A3D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B0DF3-3D47-4528-8E51-A46A4EB6E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uiPriority w:val="99"/>
    <w:semiHidden/>
    <w:unhideWhenUsed/>
    <w:pPr>
      <w:jc w:val="left"/>
    </w:pPr>
  </w:style>
  <w:style w:type="paragraph" w:styleId="31">
    <w:name w:val="toc 3"/>
    <w:basedOn w:val="a"/>
    <w:next w:val="a"/>
    <w:uiPriority w:val="39"/>
    <w:unhideWhenUsed/>
    <w:qFormat/>
    <w:pPr>
      <w:ind w:leftChars="400" w:left="840"/>
    </w:p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spacing w:before="120" w:after="120"/>
      <w:jc w:val="left"/>
    </w:pPr>
    <w:rPr>
      <w:rFonts w:eastAsia="仿宋_GB2312" w:cs="Calibri"/>
      <w:b/>
      <w:bCs/>
      <w:caps/>
      <w:sz w:val="20"/>
      <w:szCs w:val="20"/>
    </w:rPr>
  </w:style>
  <w:style w:type="paragraph" w:styleId="ac">
    <w:name w:val="Subtitle"/>
    <w:basedOn w:val="a"/>
    <w:next w:val="a"/>
    <w:link w:val="ad"/>
    <w:uiPriority w:val="11"/>
    <w:qFormat/>
    <w:pPr>
      <w:spacing w:before="240" w:after="60" w:line="312" w:lineRule="auto"/>
      <w:jc w:val="center"/>
      <w:outlineLvl w:val="1"/>
    </w:pPr>
    <w:rPr>
      <w:rFonts w:ascii="Cambria" w:hAnsi="Cambria"/>
      <w:b/>
      <w:bCs/>
      <w:kern w:val="28"/>
      <w:sz w:val="32"/>
      <w:szCs w:val="32"/>
    </w:rPr>
  </w:style>
  <w:style w:type="paragraph" w:styleId="21">
    <w:name w:val="toc 2"/>
    <w:basedOn w:val="a"/>
    <w:next w:val="a"/>
    <w:uiPriority w:val="39"/>
    <w:unhideWhenUsed/>
    <w:qFormat/>
    <w:pPr>
      <w:ind w:leftChars="200" w:left="420"/>
    </w:pPr>
  </w:style>
  <w:style w:type="paragraph" w:styleId="ae">
    <w:name w:val="Title"/>
    <w:basedOn w:val="a"/>
    <w:next w:val="a"/>
    <w:link w:val="af"/>
    <w:uiPriority w:val="10"/>
    <w:qFormat/>
    <w:pPr>
      <w:spacing w:before="240" w:after="60"/>
      <w:jc w:val="center"/>
      <w:outlineLvl w:val="0"/>
    </w:pPr>
    <w:rPr>
      <w:rFonts w:ascii="Cambria" w:hAnsi="Cambria"/>
      <w:b/>
      <w:bCs/>
      <w:kern w:val="0"/>
      <w:sz w:val="32"/>
      <w:szCs w:val="32"/>
    </w:rPr>
  </w:style>
  <w:style w:type="character" w:styleId="af0">
    <w:name w:val="Hyperlink"/>
    <w:basedOn w:val="a0"/>
    <w:uiPriority w:val="99"/>
    <w:unhideWhenUsed/>
    <w:qFormat/>
    <w:rPr>
      <w:color w:val="0000FF" w:themeColor="hyperlink"/>
      <w:u w:val="single"/>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
    <w:name w:val="B标题1"/>
    <w:basedOn w:val="1"/>
    <w:qFormat/>
    <w:pPr>
      <w:keepNext w:val="0"/>
      <w:keepLines w:val="0"/>
      <w:spacing w:before="120" w:after="120" w:line="240" w:lineRule="auto"/>
    </w:pPr>
    <w:rPr>
      <w:rFonts w:ascii="Times New Roman" w:eastAsia="华文中宋" w:hAnsi="Times New Roman"/>
      <w:kern w:val="0"/>
    </w:rPr>
  </w:style>
  <w:style w:type="character" w:customStyle="1" w:styleId="10">
    <w:name w:val="标题 1 字符"/>
    <w:basedOn w:val="a0"/>
    <w:link w:val="1"/>
    <w:uiPriority w:val="9"/>
    <w:qFormat/>
    <w:rPr>
      <w:b/>
      <w:bCs/>
      <w:kern w:val="44"/>
      <w:sz w:val="44"/>
      <w:szCs w:val="44"/>
    </w:rPr>
  </w:style>
  <w:style w:type="paragraph" w:customStyle="1" w:styleId="B2">
    <w:name w:val="B标题2"/>
    <w:basedOn w:val="2"/>
    <w:qFormat/>
    <w:pPr>
      <w:keepNext w:val="0"/>
      <w:keepLines w:val="0"/>
      <w:spacing w:before="120" w:after="120" w:line="240" w:lineRule="auto"/>
    </w:pPr>
    <w:rPr>
      <w:rFonts w:ascii="Times New Roman" w:eastAsia="华文中宋" w:hAnsi="Times New Roman" w:cs="Times New Roman"/>
      <w:kern w:val="0"/>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paragraph" w:customStyle="1" w:styleId="B3">
    <w:name w:val="B标题3"/>
    <w:basedOn w:val="3"/>
    <w:qFormat/>
    <w:pPr>
      <w:keepNext w:val="0"/>
      <w:keepLines w:val="0"/>
      <w:spacing w:beforeLines="50" w:afterLines="50" w:line="240" w:lineRule="auto"/>
    </w:pPr>
    <w:rPr>
      <w:rFonts w:ascii="Times New Roman" w:eastAsia="华文中宋" w:hAnsi="Times New Roman"/>
      <w:kern w:val="0"/>
      <w:sz w:val="28"/>
    </w:rPr>
  </w:style>
  <w:style w:type="character" w:customStyle="1" w:styleId="30">
    <w:name w:val="标题 3 字符"/>
    <w:basedOn w:val="a0"/>
    <w:link w:val="3"/>
    <w:uiPriority w:val="9"/>
    <w:semiHidden/>
    <w:qFormat/>
    <w:rPr>
      <w:b/>
      <w:bCs/>
      <w:sz w:val="32"/>
      <w:szCs w:val="32"/>
    </w:rPr>
  </w:style>
  <w:style w:type="paragraph" w:customStyle="1" w:styleId="B4">
    <w:name w:val="B标题4"/>
    <w:basedOn w:val="4"/>
    <w:qFormat/>
    <w:pPr>
      <w:keepNext w:val="0"/>
      <w:keepLines w:val="0"/>
      <w:tabs>
        <w:tab w:val="left" w:pos="2880"/>
      </w:tabs>
      <w:spacing w:beforeLines="50" w:afterLines="50" w:line="240" w:lineRule="auto"/>
    </w:pPr>
    <w:rPr>
      <w:rFonts w:ascii="Times New Roman" w:eastAsia="华文中宋" w:hAnsi="Times New Roman" w:cs="Times New Roman"/>
      <w:kern w:val="0"/>
      <w:sz w:val="24"/>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table" w:customStyle="1" w:styleId="B">
    <w:name w:val="B表格样式"/>
    <w:basedOn w:val="a1"/>
    <w:qFormat/>
    <w:pPr>
      <w:jc w:val="center"/>
    </w:pPr>
    <w:rPr>
      <w:rFonts w:ascii="Times New Roman" w:hAnsi="Times New Roman"/>
      <w:sz w:val="18"/>
    </w:rPr>
    <w:tblPr>
      <w:jc w:val="center"/>
      <w:tblBorders>
        <w:top w:val="single" w:sz="12" w:space="0" w:color="auto"/>
        <w:bottom w:val="single" w:sz="12" w:space="0" w:color="auto"/>
        <w:insideH w:val="single" w:sz="4" w:space="0" w:color="auto"/>
        <w:insideV w:val="single" w:sz="4" w:space="0" w:color="auto"/>
      </w:tblBorders>
      <w:tblCellMar>
        <w:left w:w="57" w:type="dxa"/>
        <w:right w:w="57" w:type="dxa"/>
      </w:tblCellMar>
    </w:tblPr>
    <w:trPr>
      <w:jc w:val="center"/>
    </w:trPr>
    <w:tcPr>
      <w:vAlign w:val="center"/>
    </w:tcPr>
    <w:tblStylePr w:type="firstRow">
      <w:tblPr/>
      <w:tcPr>
        <w:tcBorders>
          <w:bottom w:val="single" w:sz="12" w:space="0" w:color="auto"/>
        </w:tcBorders>
      </w:tcPr>
    </w:tblStylePr>
  </w:style>
  <w:style w:type="paragraph" w:customStyle="1" w:styleId="B0">
    <w:name w:val="B表内"/>
    <w:basedOn w:val="a"/>
    <w:qFormat/>
    <w:pPr>
      <w:spacing w:line="0" w:lineRule="atLeast"/>
      <w:jc w:val="center"/>
    </w:pPr>
    <w:rPr>
      <w:rFonts w:ascii="Times New Roman" w:hAnsi="Times New Roman" w:cs="宋体"/>
      <w:sz w:val="18"/>
      <w:szCs w:val="20"/>
    </w:rPr>
  </w:style>
  <w:style w:type="paragraph" w:customStyle="1" w:styleId="B5">
    <w:name w:val="B表头"/>
    <w:basedOn w:val="a"/>
    <w:qFormat/>
    <w:pPr>
      <w:spacing w:beforeLines="50"/>
      <w:jc w:val="center"/>
    </w:pPr>
    <w:rPr>
      <w:rFonts w:ascii="Times New Roman" w:eastAsia="黑体" w:hAnsi="Times New Roman"/>
      <w:kern w:val="0"/>
      <w:szCs w:val="24"/>
    </w:rPr>
  </w:style>
  <w:style w:type="paragraph" w:customStyle="1" w:styleId="B6">
    <w:name w:val="B图名"/>
    <w:basedOn w:val="a"/>
    <w:qFormat/>
    <w:pPr>
      <w:spacing w:afterLines="50"/>
      <w:jc w:val="center"/>
    </w:pPr>
    <w:rPr>
      <w:rFonts w:ascii="Times New Roman" w:eastAsia="黑体" w:hAnsi="Times New Roman"/>
      <w:kern w:val="0"/>
      <w:szCs w:val="24"/>
    </w:rPr>
  </w:style>
  <w:style w:type="paragraph" w:customStyle="1" w:styleId="B7">
    <w:name w:val="B正文"/>
    <w:basedOn w:val="a"/>
    <w:qFormat/>
    <w:pPr>
      <w:spacing w:line="300" w:lineRule="auto"/>
      <w:ind w:firstLineChars="200" w:firstLine="480"/>
    </w:pPr>
    <w:rPr>
      <w:rFonts w:ascii="Times New Roman" w:hAnsi="Times New Roman"/>
      <w:kern w:val="0"/>
      <w:sz w:val="24"/>
      <w:szCs w:val="24"/>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a4">
    <w:name w:val="文档结构图 字符"/>
    <w:basedOn w:val="a0"/>
    <w:link w:val="a3"/>
    <w:uiPriority w:val="99"/>
    <w:semiHidden/>
    <w:qFormat/>
    <w:rPr>
      <w:rFonts w:ascii="宋体" w:eastAsia="宋体" w:hAnsi="Calibri" w:cs="Times New Roman"/>
      <w:sz w:val="18"/>
      <w:szCs w:val="18"/>
    </w:rPr>
  </w:style>
  <w:style w:type="paragraph" w:customStyle="1" w:styleId="TOC1">
    <w:name w:val="TOC 标题1"/>
    <w:basedOn w:val="1"/>
    <w:next w:val="a"/>
    <w:uiPriority w:val="39"/>
    <w:semiHidden/>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a7">
    <w:name w:val="批注框文本 字符"/>
    <w:basedOn w:val="a0"/>
    <w:link w:val="a6"/>
    <w:uiPriority w:val="99"/>
    <w:semiHidden/>
    <w:qFormat/>
    <w:rPr>
      <w:rFonts w:ascii="Calibri" w:eastAsia="宋体" w:hAnsi="Calibri" w:cs="Times New Roman"/>
      <w:sz w:val="18"/>
      <w:szCs w:val="18"/>
    </w:rPr>
  </w:style>
  <w:style w:type="paragraph" w:styleId="af2">
    <w:name w:val="List Paragraph"/>
    <w:basedOn w:val="a"/>
    <w:uiPriority w:val="34"/>
    <w:qFormat/>
    <w:pPr>
      <w:ind w:firstLineChars="200" w:firstLine="420"/>
    </w:pPr>
  </w:style>
  <w:style w:type="character" w:customStyle="1" w:styleId="ad">
    <w:name w:val="副标题 字符"/>
    <w:basedOn w:val="a0"/>
    <w:link w:val="ac"/>
    <w:uiPriority w:val="11"/>
    <w:qFormat/>
    <w:rPr>
      <w:rFonts w:ascii="Cambria" w:eastAsia="宋体" w:hAnsi="Cambria" w:cs="Times New Roman"/>
      <w:b/>
      <w:bCs/>
      <w:kern w:val="28"/>
      <w:sz w:val="32"/>
      <w:szCs w:val="32"/>
    </w:rPr>
  </w:style>
  <w:style w:type="paragraph" w:customStyle="1" w:styleId="TableParagraph">
    <w:name w:val="Table Paragraph"/>
    <w:basedOn w:val="a"/>
    <w:uiPriority w:val="1"/>
    <w:qFormat/>
    <w:pPr>
      <w:autoSpaceDE w:val="0"/>
      <w:autoSpaceDN w:val="0"/>
      <w:spacing w:before="65"/>
      <w:jc w:val="center"/>
    </w:pPr>
    <w:rPr>
      <w:rFonts w:ascii="Times New Roman" w:eastAsia="Times New Roman" w:hAnsi="Times New Roman"/>
      <w:kern w:val="0"/>
      <w:sz w:val="22"/>
      <w:lang w:eastAsia="en-US"/>
    </w:rPr>
  </w:style>
  <w:style w:type="character" w:customStyle="1" w:styleId="af">
    <w:name w:val="标题 字符"/>
    <w:basedOn w:val="a0"/>
    <w:link w:val="ae"/>
    <w:uiPriority w:val="10"/>
    <w:qFormat/>
    <w:rPr>
      <w:rFonts w:ascii="Cambria" w:eastAsia="宋体" w:hAnsi="Cambria" w:cs="Times New Roman"/>
      <w:b/>
      <w:bCs/>
      <w:kern w:val="0"/>
      <w:sz w:val="32"/>
      <w:szCs w:val="32"/>
    </w:rPr>
  </w:style>
  <w:style w:type="paragraph" w:customStyle="1" w:styleId="af3">
    <w:name w:val="仿宋正文"/>
    <w:basedOn w:val="af4"/>
    <w:qFormat/>
    <w:pPr>
      <w:spacing w:line="360" w:lineRule="auto"/>
      <w:ind w:firstLine="480"/>
    </w:pPr>
    <w:rPr>
      <w:rFonts w:hAnsi="Times New Roman"/>
      <w:color w:val="000000"/>
      <w:sz w:val="24"/>
      <w:szCs w:val="24"/>
    </w:rPr>
  </w:style>
  <w:style w:type="paragraph" w:customStyle="1" w:styleId="af4">
    <w:name w:val="应急预案正文"/>
    <w:basedOn w:val="a"/>
    <w:qFormat/>
    <w:pPr>
      <w:spacing w:line="520" w:lineRule="exact"/>
      <w:ind w:firstLineChars="200" w:firstLine="560"/>
    </w:pPr>
    <w:rPr>
      <w:rFonts w:hAnsi="宋体"/>
      <w:kern w:val="0"/>
      <w:sz w:val="28"/>
      <w:szCs w:val="28"/>
    </w:rPr>
  </w:style>
  <w:style w:type="character" w:styleId="af5">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249362-FE48-4D20-A96D-F0DE96CC0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2259</Words>
  <Characters>12882</Characters>
  <Application>Microsoft Office Word</Application>
  <DocSecurity>0</DocSecurity>
  <Lines>107</Lines>
  <Paragraphs>30</Paragraphs>
  <ScaleCrop>false</ScaleCrop>
  <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邓佳</cp:lastModifiedBy>
  <cp:revision>27</cp:revision>
  <cp:lastPrinted>2019-12-25T00:12:00Z</cp:lastPrinted>
  <dcterms:created xsi:type="dcterms:W3CDTF">2016-11-22T00:24:00Z</dcterms:created>
  <dcterms:modified xsi:type="dcterms:W3CDTF">2021-02-22T08:44:00Z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