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91" w:lineRule="exact"/>
        <w:rPr>
          <w:rFonts w:ascii="黑体" w:hAnsi="黑体" w:cs="黑体"/>
          <w:color w:val="000000"/>
          <w:sz w:val="28"/>
          <w:szCs w:val="22"/>
        </w:rPr>
      </w:pPr>
      <w:r>
        <w:rPr>
          <w:rFonts w:ascii="黑体" w:hAnsi="黑体" w:cs="黑体"/>
          <w:color w:val="000000"/>
          <w:sz w:val="28"/>
          <w:szCs w:val="22"/>
        </w:rPr>
        <w:t>应急预案编号：</w:t>
      </w:r>
    </w:p>
    <w:p>
      <w:pPr>
        <w:pStyle w:val="2"/>
        <w:rPr>
          <w:rFonts w:ascii="黑体" w:hAnsi="黑体" w:cs="黑体"/>
          <w:color w:val="000000"/>
          <w:sz w:val="28"/>
          <w:szCs w:val="22"/>
        </w:rPr>
      </w:pPr>
    </w:p>
    <w:p>
      <w:pPr>
        <w:pStyle w:val="2"/>
        <w:rPr>
          <w:rFonts w:ascii="黑体" w:hAnsi="黑体" w:cs="黑体"/>
          <w:color w:val="000000"/>
          <w:sz w:val="28"/>
          <w:szCs w:val="22"/>
        </w:rPr>
      </w:pPr>
    </w:p>
    <w:p>
      <w:pPr>
        <w:pStyle w:val="2"/>
        <w:rPr>
          <w:rFonts w:ascii="黑体" w:hAnsi="黑体" w:cs="黑体"/>
          <w:color w:val="000000"/>
          <w:sz w:val="28"/>
          <w:szCs w:val="22"/>
        </w:rPr>
      </w:pPr>
    </w:p>
    <w:p>
      <w:pPr>
        <w:keepNext w:val="0"/>
        <w:keepLines w:val="0"/>
        <w:pageBreakBefore w:val="0"/>
        <w:widowControl/>
        <w:kinsoku/>
        <w:wordWrap/>
        <w:overflowPunct/>
        <w:topLinePunct w:val="0"/>
        <w:autoSpaceDE/>
        <w:autoSpaceDN/>
        <w:bidi w:val="0"/>
        <w:adjustRightInd w:val="0"/>
        <w:snapToGrid w:val="0"/>
        <w:spacing w:line="531" w:lineRule="exact"/>
        <w:ind w:firstLine="0" w:firstLineChars="0"/>
        <w:jc w:val="center"/>
        <w:textAlignment w:val="auto"/>
        <w:rPr>
          <w:rFonts w:hAnsi="Calibri"/>
          <w:color w:val="000000"/>
          <w:sz w:val="48"/>
          <w:szCs w:val="21"/>
        </w:rPr>
      </w:pPr>
      <w:r>
        <w:rPr>
          <w:rFonts w:hint="eastAsia" w:ascii="DBBHAJ+FangSong_GB2312" w:hAnsi="DBBHAJ+FangSong_GB2312" w:cs="DBBHAJ+FangSong_GB2312"/>
          <w:color w:val="000000"/>
          <w:spacing w:val="62"/>
          <w:sz w:val="48"/>
          <w:szCs w:val="21"/>
        </w:rPr>
        <w:t>南昌青山湖污水处理</w:t>
      </w:r>
      <w:r>
        <w:rPr>
          <w:rFonts w:ascii="DBBHAJ+FangSong_GB2312" w:hAnsi="DBBHAJ+FangSong_GB2312" w:cs="DBBHAJ+FangSong_GB2312"/>
          <w:color w:val="000000"/>
          <w:spacing w:val="62"/>
          <w:sz w:val="48"/>
          <w:szCs w:val="21"/>
        </w:rPr>
        <w:t>有限公司</w:t>
      </w:r>
    </w:p>
    <w:p>
      <w:pPr>
        <w:keepNext w:val="0"/>
        <w:keepLines w:val="0"/>
        <w:pageBreakBefore w:val="0"/>
        <w:widowControl/>
        <w:kinsoku/>
        <w:wordWrap/>
        <w:overflowPunct/>
        <w:topLinePunct w:val="0"/>
        <w:autoSpaceDE/>
        <w:autoSpaceDN/>
        <w:bidi w:val="0"/>
        <w:adjustRightInd w:val="0"/>
        <w:snapToGrid w:val="0"/>
        <w:spacing w:line="531" w:lineRule="exact"/>
        <w:ind w:firstLine="0" w:firstLineChars="0"/>
        <w:jc w:val="center"/>
        <w:textAlignment w:val="auto"/>
        <w:rPr>
          <w:rFonts w:ascii="DBBHAJ+FangSong_GB2312" w:hAnsi="DBBHAJ+FangSong_GB2312" w:cs="DBBHAJ+FangSong_GB2312"/>
          <w:color w:val="000000"/>
          <w:spacing w:val="62"/>
          <w:sz w:val="48"/>
          <w:szCs w:val="21"/>
        </w:rPr>
      </w:pPr>
      <w:r>
        <w:rPr>
          <w:rFonts w:ascii="DBBHAJ+FangSong_GB2312" w:hAnsi="DBBHAJ+FangSong_GB2312" w:cs="DBBHAJ+FangSong_GB2312"/>
          <w:color w:val="000000"/>
          <w:spacing w:val="62"/>
          <w:sz w:val="48"/>
          <w:szCs w:val="21"/>
        </w:rPr>
        <w:t>突发环境事件应急预案</w:t>
      </w:r>
    </w:p>
    <w:p>
      <w:pPr>
        <w:spacing w:before="640" w:line="850" w:lineRule="exact"/>
        <w:ind w:left="86"/>
        <w:rPr>
          <w:rFonts w:ascii="宋体" w:hAnsi="宋体" w:cs="宋体"/>
          <w:color w:val="000000"/>
          <w:spacing w:val="3"/>
          <w:sz w:val="84"/>
          <w:szCs w:val="22"/>
        </w:rPr>
      </w:pPr>
    </w:p>
    <w:p>
      <w:pPr>
        <w:spacing w:before="640" w:line="850" w:lineRule="exact"/>
        <w:ind w:left="86"/>
        <w:rPr>
          <w:rFonts w:ascii="宋体" w:hAnsi="宋体" w:cs="宋体"/>
          <w:color w:val="000000"/>
          <w:spacing w:val="3"/>
          <w:sz w:val="84"/>
          <w:szCs w:val="22"/>
        </w:rPr>
      </w:pPr>
    </w:p>
    <w:p>
      <w:pPr>
        <w:spacing w:before="640" w:line="850" w:lineRule="exact"/>
        <w:ind w:left="86"/>
        <w:rPr>
          <w:rFonts w:ascii="宋体" w:hAnsi="宋体" w:cs="宋体"/>
          <w:color w:val="000000"/>
          <w:spacing w:val="3"/>
          <w:sz w:val="84"/>
          <w:szCs w:val="22"/>
        </w:rPr>
      </w:pPr>
    </w:p>
    <w:p>
      <w:pPr>
        <w:spacing w:before="640" w:line="850" w:lineRule="exact"/>
        <w:rPr>
          <w:rFonts w:ascii="宋体" w:hAnsi="宋体" w:cs="宋体"/>
          <w:color w:val="000000"/>
          <w:spacing w:val="1"/>
          <w:sz w:val="32"/>
          <w:szCs w:val="22"/>
        </w:rPr>
      </w:pPr>
    </w:p>
    <w:p>
      <w:pPr>
        <w:spacing w:before="640" w:line="850" w:lineRule="exact"/>
        <w:rPr>
          <w:rFonts w:hAnsi="Calibri"/>
          <w:color w:val="000000"/>
          <w:sz w:val="84"/>
          <w:szCs w:val="22"/>
        </w:rPr>
      </w:pPr>
      <w:r>
        <w:rPr>
          <w:rFonts w:ascii="宋体" w:hAnsi="宋体" w:cs="宋体"/>
          <w:color w:val="000000"/>
          <w:spacing w:val="1"/>
          <w:sz w:val="32"/>
          <w:szCs w:val="22"/>
        </w:rPr>
        <w:t>实施单位：</w:t>
      </w:r>
      <w:r>
        <w:rPr>
          <w:rFonts w:hint="eastAsia" w:ascii="宋体" w:hAnsi="宋体" w:cs="宋体"/>
          <w:color w:val="000000"/>
          <w:spacing w:val="1"/>
          <w:sz w:val="32"/>
          <w:szCs w:val="22"/>
        </w:rPr>
        <w:t>南昌青山湖污水处理</w:t>
      </w:r>
      <w:r>
        <w:rPr>
          <w:rFonts w:ascii="宋体" w:hAnsi="宋体" w:cs="宋体"/>
          <w:color w:val="000000"/>
          <w:spacing w:val="1"/>
          <w:sz w:val="32"/>
          <w:szCs w:val="22"/>
        </w:rPr>
        <w:t>有限公司</w:t>
      </w:r>
    </w:p>
    <w:p>
      <w:pPr>
        <w:spacing w:before="271" w:line="329" w:lineRule="exact"/>
        <w:rPr>
          <w:rFonts w:hAnsi="Calibri"/>
          <w:color w:val="000000"/>
          <w:sz w:val="32"/>
          <w:szCs w:val="22"/>
        </w:rPr>
      </w:pPr>
      <w:r>
        <w:rPr>
          <w:rFonts w:ascii="宋体" w:hAnsi="宋体" w:cs="宋体"/>
          <w:color w:val="000000"/>
          <w:spacing w:val="1"/>
          <w:sz w:val="32"/>
          <w:szCs w:val="22"/>
        </w:rPr>
        <w:t>编制单位：</w:t>
      </w:r>
      <w:r>
        <w:rPr>
          <w:rFonts w:hint="eastAsia" w:ascii="宋体" w:hAnsi="宋体" w:cs="宋体"/>
          <w:color w:val="000000"/>
          <w:spacing w:val="1"/>
          <w:sz w:val="32"/>
          <w:szCs w:val="22"/>
        </w:rPr>
        <w:t>江西省纵天衡科技有限公司</w:t>
      </w:r>
    </w:p>
    <w:p>
      <w:pPr>
        <w:rPr>
          <w:rFonts w:hint="default" w:ascii="Times New Roman" w:hAnsi="Times New Roman" w:cs="Times New Roman"/>
          <w:b w:val="0"/>
          <w:bCs w:val="0"/>
          <w:color w:val="000000"/>
          <w:sz w:val="32"/>
          <w:szCs w:val="22"/>
        </w:rPr>
      </w:pPr>
      <w:r>
        <w:rPr>
          <w:rFonts w:hint="default" w:ascii="Times New Roman" w:hAnsi="Times New Roman" w:cs="Times New Roman"/>
          <w:b w:val="0"/>
          <w:bCs w:val="0"/>
          <w:color w:val="000000"/>
          <w:spacing w:val="2"/>
          <w:sz w:val="32"/>
          <w:szCs w:val="22"/>
        </w:rPr>
        <w:t>实施时间：</w:t>
      </w:r>
      <w:r>
        <w:rPr>
          <w:rFonts w:hint="default" w:ascii="Times New Roman" w:hAnsi="Times New Roman" w:cs="Times New Roman"/>
          <w:b w:val="0"/>
          <w:bCs w:val="0"/>
          <w:color w:val="000000"/>
          <w:sz w:val="32"/>
          <w:szCs w:val="22"/>
        </w:rPr>
        <w:t>2020年</w:t>
      </w:r>
      <w:r>
        <w:rPr>
          <w:rFonts w:hint="eastAsia" w:cs="Times New Roman"/>
          <w:b w:val="0"/>
          <w:bCs w:val="0"/>
          <w:color w:val="000000"/>
          <w:spacing w:val="1"/>
          <w:sz w:val="32"/>
          <w:szCs w:val="22"/>
          <w:lang w:val="en-US" w:eastAsia="zh-CN"/>
        </w:rPr>
        <w:t>12</w:t>
      </w:r>
      <w:r>
        <w:rPr>
          <w:rFonts w:hint="default" w:ascii="Times New Roman" w:hAnsi="Times New Roman" w:cs="Times New Roman"/>
          <w:b w:val="0"/>
          <w:bCs w:val="0"/>
          <w:color w:val="000000"/>
          <w:sz w:val="32"/>
          <w:szCs w:val="22"/>
        </w:rPr>
        <w:t>月</w:t>
      </w:r>
    </w:p>
    <w:p>
      <w:pPr>
        <w:keepNext w:val="0"/>
        <w:keepLines w:val="0"/>
        <w:pageBreakBefore w:val="0"/>
        <w:widowControl/>
        <w:kinsoku/>
        <w:wordWrap/>
        <w:overflowPunct/>
        <w:topLinePunct w:val="0"/>
        <w:autoSpaceDE/>
        <w:autoSpaceDN/>
        <w:bidi w:val="0"/>
        <w:adjustRightInd w:val="0"/>
        <w:snapToGrid w:val="0"/>
        <w:spacing w:line="480" w:lineRule="auto"/>
        <w:ind w:left="0" w:firstLine="560"/>
        <w:textAlignment w:val="auto"/>
        <w:rPr>
          <w:rFonts w:ascii="宋体" w:hAnsi="宋体" w:cs="宋体"/>
          <w:color w:val="000000"/>
          <w:sz w:val="30"/>
          <w:szCs w:val="22"/>
        </w:rPr>
        <w:sectPr>
          <w:pgSz w:w="11906" w:h="16838"/>
          <w:pgMar w:top="1440" w:right="1080" w:bottom="1440" w:left="1080"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p>
    <w:p>
      <w:pPr>
        <w:keepNext w:val="0"/>
        <w:keepLines w:val="0"/>
        <w:pageBreakBefore w:val="0"/>
        <w:widowControl/>
        <w:kinsoku/>
        <w:wordWrap/>
        <w:overflowPunct/>
        <w:topLinePunct w:val="0"/>
        <w:autoSpaceDE/>
        <w:autoSpaceDN/>
        <w:bidi w:val="0"/>
        <w:adjustRightInd w:val="0"/>
        <w:snapToGrid w:val="0"/>
        <w:spacing w:line="480" w:lineRule="auto"/>
        <w:ind w:left="0" w:firstLine="560"/>
        <w:textAlignment w:val="auto"/>
        <w:rPr>
          <w:rFonts w:ascii="宋体" w:hAnsi="宋体" w:cs="宋体"/>
          <w:color w:val="000000"/>
          <w:sz w:val="30"/>
          <w:szCs w:val="22"/>
        </w:rPr>
      </w:pPr>
      <w:r>
        <w:rPr>
          <w:rFonts w:ascii="宋体" w:hAnsi="宋体" w:cs="宋体"/>
          <w:color w:val="000000"/>
          <w:sz w:val="30"/>
          <w:szCs w:val="22"/>
        </w:rPr>
        <w:t>项 目 名 称 ：</w:t>
      </w:r>
      <w:r>
        <w:rPr>
          <w:rFonts w:hint="eastAsia" w:ascii="宋体" w:hAnsi="宋体" w:cs="宋体"/>
          <w:color w:val="000000"/>
          <w:sz w:val="30"/>
          <w:szCs w:val="22"/>
        </w:rPr>
        <w:t>南昌青山湖污水处理</w:t>
      </w:r>
      <w:r>
        <w:rPr>
          <w:rFonts w:ascii="宋体" w:hAnsi="宋体" w:cs="宋体"/>
          <w:color w:val="000000"/>
          <w:sz w:val="30"/>
          <w:szCs w:val="22"/>
        </w:rPr>
        <w:t>有限公司突发环境事件应急预案</w:t>
      </w:r>
    </w:p>
    <w:p>
      <w:pPr>
        <w:keepNext w:val="0"/>
        <w:keepLines w:val="0"/>
        <w:pageBreakBefore w:val="0"/>
        <w:widowControl/>
        <w:kinsoku/>
        <w:wordWrap/>
        <w:overflowPunct/>
        <w:topLinePunct w:val="0"/>
        <w:autoSpaceDE/>
        <w:autoSpaceDN/>
        <w:bidi w:val="0"/>
        <w:adjustRightInd w:val="0"/>
        <w:snapToGrid w:val="0"/>
        <w:spacing w:line="480" w:lineRule="auto"/>
        <w:ind w:left="0"/>
        <w:textAlignment w:val="auto"/>
        <w:rPr>
          <w:rFonts w:hAnsi="Calibri"/>
          <w:color w:val="000000"/>
          <w:sz w:val="30"/>
          <w:szCs w:val="22"/>
        </w:rPr>
      </w:pPr>
      <w:r>
        <w:rPr>
          <w:rFonts w:ascii="宋体" w:hAnsi="宋体" w:cs="宋体"/>
          <w:color w:val="000000"/>
          <w:sz w:val="30"/>
          <w:szCs w:val="22"/>
        </w:rPr>
        <w:t>委</w:t>
      </w:r>
      <w:r>
        <w:rPr>
          <w:rFonts w:hAnsi="Calibri"/>
          <w:color w:val="000000"/>
          <w:spacing w:val="-1"/>
          <w:sz w:val="30"/>
          <w:szCs w:val="22"/>
        </w:rPr>
        <w:t xml:space="preserve"> </w:t>
      </w:r>
      <w:r>
        <w:rPr>
          <w:rFonts w:ascii="宋体" w:hAnsi="宋体" w:cs="宋体"/>
          <w:color w:val="000000"/>
          <w:sz w:val="30"/>
          <w:szCs w:val="22"/>
        </w:rPr>
        <w:t>托</w:t>
      </w:r>
      <w:r>
        <w:rPr>
          <w:rFonts w:hAnsi="Calibri"/>
          <w:color w:val="000000"/>
          <w:spacing w:val="-3"/>
          <w:sz w:val="30"/>
          <w:szCs w:val="22"/>
        </w:rPr>
        <w:t xml:space="preserve"> </w:t>
      </w:r>
      <w:r>
        <w:rPr>
          <w:rFonts w:ascii="宋体" w:hAnsi="宋体" w:cs="宋体"/>
          <w:color w:val="000000"/>
          <w:sz w:val="30"/>
          <w:szCs w:val="22"/>
        </w:rPr>
        <w:t>单</w:t>
      </w:r>
      <w:r>
        <w:rPr>
          <w:rFonts w:hAnsi="Calibri"/>
          <w:color w:val="000000"/>
          <w:spacing w:val="-1"/>
          <w:sz w:val="30"/>
          <w:szCs w:val="22"/>
        </w:rPr>
        <w:t xml:space="preserve"> </w:t>
      </w:r>
      <w:r>
        <w:rPr>
          <w:rFonts w:ascii="宋体" w:hAnsi="宋体" w:cs="宋体"/>
          <w:color w:val="000000"/>
          <w:sz w:val="30"/>
          <w:szCs w:val="22"/>
        </w:rPr>
        <w:t>位</w:t>
      </w:r>
      <w:r>
        <w:rPr>
          <w:rFonts w:hAnsi="Calibri"/>
          <w:color w:val="000000"/>
          <w:spacing w:val="-1"/>
          <w:sz w:val="30"/>
          <w:szCs w:val="22"/>
        </w:rPr>
        <w:t xml:space="preserve"> </w:t>
      </w:r>
      <w:r>
        <w:rPr>
          <w:rFonts w:ascii="宋体" w:hAnsi="宋体" w:cs="宋体"/>
          <w:color w:val="000000"/>
          <w:spacing w:val="1"/>
          <w:sz w:val="30"/>
          <w:szCs w:val="22"/>
        </w:rPr>
        <w:t>：南昌青山湖污水处理有限公司</w:t>
      </w:r>
    </w:p>
    <w:p>
      <w:pPr>
        <w:keepNext w:val="0"/>
        <w:keepLines w:val="0"/>
        <w:pageBreakBefore w:val="0"/>
        <w:widowControl/>
        <w:kinsoku/>
        <w:wordWrap/>
        <w:overflowPunct/>
        <w:topLinePunct w:val="0"/>
        <w:autoSpaceDE/>
        <w:autoSpaceDN/>
        <w:bidi w:val="0"/>
        <w:adjustRightInd w:val="0"/>
        <w:snapToGrid w:val="0"/>
        <w:spacing w:line="480" w:lineRule="auto"/>
        <w:ind w:left="0"/>
        <w:textAlignment w:val="auto"/>
        <w:rPr>
          <w:rFonts w:hAnsi="Calibri"/>
          <w:color w:val="000000"/>
          <w:sz w:val="30"/>
          <w:szCs w:val="22"/>
        </w:rPr>
      </w:pPr>
      <w:r>
        <w:rPr>
          <w:rFonts w:ascii="宋体" w:hAnsi="宋体" w:cs="宋体"/>
          <w:color w:val="000000"/>
          <w:sz w:val="30"/>
          <w:szCs w:val="22"/>
        </w:rPr>
        <w:t>咨</w:t>
      </w:r>
      <w:r>
        <w:rPr>
          <w:rFonts w:hAnsi="Calibri"/>
          <w:color w:val="000000"/>
          <w:spacing w:val="-1"/>
          <w:sz w:val="30"/>
          <w:szCs w:val="22"/>
        </w:rPr>
        <w:t xml:space="preserve"> </w:t>
      </w:r>
      <w:r>
        <w:rPr>
          <w:rFonts w:ascii="宋体" w:hAnsi="宋体" w:cs="宋体"/>
          <w:color w:val="000000"/>
          <w:sz w:val="30"/>
          <w:szCs w:val="22"/>
        </w:rPr>
        <w:t>询</w:t>
      </w:r>
      <w:r>
        <w:rPr>
          <w:rFonts w:hAnsi="Calibri"/>
          <w:color w:val="000000"/>
          <w:spacing w:val="-3"/>
          <w:sz w:val="30"/>
          <w:szCs w:val="22"/>
        </w:rPr>
        <w:t xml:space="preserve"> </w:t>
      </w:r>
      <w:r>
        <w:rPr>
          <w:rFonts w:ascii="宋体" w:hAnsi="宋体" w:cs="宋体"/>
          <w:color w:val="000000"/>
          <w:sz w:val="30"/>
          <w:szCs w:val="22"/>
        </w:rPr>
        <w:t>单</w:t>
      </w:r>
      <w:r>
        <w:rPr>
          <w:rFonts w:hAnsi="Calibri"/>
          <w:color w:val="000000"/>
          <w:spacing w:val="-1"/>
          <w:sz w:val="30"/>
          <w:szCs w:val="22"/>
        </w:rPr>
        <w:t xml:space="preserve"> </w:t>
      </w:r>
      <w:r>
        <w:rPr>
          <w:rFonts w:ascii="宋体" w:hAnsi="宋体" w:cs="宋体"/>
          <w:color w:val="000000"/>
          <w:sz w:val="30"/>
          <w:szCs w:val="22"/>
        </w:rPr>
        <w:t>位</w:t>
      </w:r>
      <w:r>
        <w:rPr>
          <w:rFonts w:hAnsi="Calibri"/>
          <w:color w:val="000000"/>
          <w:spacing w:val="-1"/>
          <w:sz w:val="30"/>
          <w:szCs w:val="22"/>
        </w:rPr>
        <w:t xml:space="preserve"> </w:t>
      </w:r>
      <w:r>
        <w:rPr>
          <w:rFonts w:ascii="宋体" w:hAnsi="宋体" w:cs="宋体"/>
          <w:color w:val="000000"/>
          <w:spacing w:val="1"/>
          <w:sz w:val="30"/>
          <w:szCs w:val="22"/>
        </w:rPr>
        <w:t>：江西纵天衡科技有限公司</w:t>
      </w:r>
    </w:p>
    <w:p>
      <w:pPr>
        <w:keepNext w:val="0"/>
        <w:keepLines w:val="0"/>
        <w:pageBreakBefore w:val="0"/>
        <w:widowControl/>
        <w:kinsoku/>
        <w:wordWrap/>
        <w:overflowPunct/>
        <w:topLinePunct w:val="0"/>
        <w:autoSpaceDE/>
        <w:autoSpaceDN/>
        <w:bidi w:val="0"/>
        <w:adjustRightInd w:val="0"/>
        <w:snapToGrid w:val="0"/>
        <w:spacing w:line="480" w:lineRule="auto"/>
        <w:ind w:left="0"/>
        <w:textAlignment w:val="auto"/>
        <w:rPr>
          <w:rFonts w:hAnsi="Calibri"/>
          <w:color w:val="000000"/>
          <w:sz w:val="30"/>
          <w:szCs w:val="22"/>
        </w:rPr>
      </w:pPr>
      <w:r>
        <w:rPr>
          <w:rFonts w:ascii="宋体" w:hAnsi="宋体" w:cs="宋体"/>
          <w:color w:val="000000"/>
          <w:sz w:val="30"/>
          <w:szCs w:val="22"/>
        </w:rPr>
        <w:t>法</w:t>
      </w:r>
      <w:r>
        <w:rPr>
          <w:rFonts w:hAnsi="Calibri"/>
          <w:color w:val="000000"/>
          <w:spacing w:val="-1"/>
          <w:sz w:val="30"/>
          <w:szCs w:val="22"/>
        </w:rPr>
        <w:t xml:space="preserve"> </w:t>
      </w:r>
      <w:r>
        <w:rPr>
          <w:rFonts w:ascii="宋体" w:hAnsi="宋体" w:cs="宋体"/>
          <w:color w:val="000000"/>
          <w:sz w:val="30"/>
          <w:szCs w:val="22"/>
        </w:rPr>
        <w:t>人</w:t>
      </w:r>
      <w:r>
        <w:rPr>
          <w:rFonts w:hAnsi="Calibri"/>
          <w:color w:val="000000"/>
          <w:spacing w:val="-3"/>
          <w:sz w:val="30"/>
          <w:szCs w:val="22"/>
        </w:rPr>
        <w:t xml:space="preserve"> </w:t>
      </w:r>
      <w:r>
        <w:rPr>
          <w:rFonts w:ascii="宋体" w:hAnsi="宋体" w:cs="宋体"/>
          <w:color w:val="000000"/>
          <w:sz w:val="30"/>
          <w:szCs w:val="22"/>
        </w:rPr>
        <w:t>代</w:t>
      </w:r>
      <w:r>
        <w:rPr>
          <w:rFonts w:hAnsi="Calibri"/>
          <w:color w:val="000000"/>
          <w:spacing w:val="-1"/>
          <w:sz w:val="30"/>
          <w:szCs w:val="22"/>
        </w:rPr>
        <w:t xml:space="preserve"> </w:t>
      </w:r>
      <w:r>
        <w:rPr>
          <w:rFonts w:ascii="宋体" w:hAnsi="宋体" w:cs="宋体"/>
          <w:color w:val="000000"/>
          <w:sz w:val="30"/>
          <w:szCs w:val="22"/>
        </w:rPr>
        <w:t>表</w:t>
      </w:r>
      <w:r>
        <w:rPr>
          <w:rFonts w:hAnsi="Calibri"/>
          <w:color w:val="000000"/>
          <w:spacing w:val="-1"/>
          <w:sz w:val="30"/>
          <w:szCs w:val="22"/>
        </w:rPr>
        <w:t xml:space="preserve"> </w:t>
      </w:r>
      <w:r>
        <w:rPr>
          <w:rFonts w:ascii="宋体" w:hAnsi="宋体" w:cs="宋体"/>
          <w:color w:val="000000"/>
          <w:spacing w:val="2"/>
          <w:sz w:val="30"/>
          <w:szCs w:val="22"/>
        </w:rPr>
        <w:t>：</w:t>
      </w:r>
      <w:r>
        <w:rPr>
          <w:rFonts w:hAnsi="Calibri"/>
          <w:color w:val="000000"/>
          <w:sz w:val="30"/>
          <w:szCs w:val="22"/>
        </w:rPr>
        <w:t xml:space="preserve"> </w:t>
      </w:r>
    </w:p>
    <w:p>
      <w:pPr>
        <w:keepNext w:val="0"/>
        <w:keepLines w:val="0"/>
        <w:pageBreakBefore w:val="0"/>
        <w:widowControl/>
        <w:kinsoku/>
        <w:wordWrap/>
        <w:overflowPunct/>
        <w:topLinePunct w:val="0"/>
        <w:autoSpaceDE/>
        <w:autoSpaceDN/>
        <w:bidi w:val="0"/>
        <w:adjustRightInd w:val="0"/>
        <w:snapToGrid w:val="0"/>
        <w:spacing w:line="480" w:lineRule="auto"/>
        <w:ind w:left="0"/>
        <w:textAlignment w:val="auto"/>
        <w:rPr>
          <w:rFonts w:hint="eastAsia" w:hAnsi="Calibri" w:eastAsiaTheme="minorEastAsia"/>
          <w:color w:val="000000"/>
          <w:sz w:val="30"/>
          <w:szCs w:val="22"/>
          <w:lang w:eastAsia="zh-CN"/>
        </w:rPr>
      </w:pPr>
      <w:r>
        <w:rPr>
          <w:rFonts w:ascii="宋体" w:hAnsi="宋体" w:cs="宋体"/>
          <w:color w:val="000000"/>
          <w:spacing w:val="1"/>
          <w:sz w:val="30"/>
          <w:szCs w:val="22"/>
        </w:rPr>
        <w:t>项目负责人：</w:t>
      </w:r>
      <w:r>
        <w:rPr>
          <w:rFonts w:hint="eastAsia" w:ascii="宋体" w:hAnsi="宋体" w:cs="宋体"/>
          <w:color w:val="000000"/>
          <w:spacing w:val="1"/>
          <w:sz w:val="30"/>
          <w:szCs w:val="22"/>
          <w:lang w:eastAsia="zh-CN"/>
        </w:rPr>
        <w:t>吴惠蓉</w:t>
      </w:r>
    </w:p>
    <w:p>
      <w:pPr>
        <w:keepNext w:val="0"/>
        <w:keepLines w:val="0"/>
        <w:pageBreakBefore w:val="0"/>
        <w:widowControl/>
        <w:kinsoku/>
        <w:wordWrap/>
        <w:overflowPunct/>
        <w:topLinePunct w:val="0"/>
        <w:autoSpaceDE/>
        <w:autoSpaceDN/>
        <w:bidi w:val="0"/>
        <w:adjustRightInd w:val="0"/>
        <w:snapToGrid w:val="0"/>
        <w:spacing w:line="480" w:lineRule="auto"/>
        <w:ind w:left="0"/>
        <w:textAlignment w:val="auto"/>
        <w:rPr>
          <w:rFonts w:hint="eastAsia" w:hAnsi="Calibri"/>
          <w:color w:val="000000"/>
          <w:sz w:val="30"/>
          <w:szCs w:val="22"/>
          <w:lang w:val="en-US" w:eastAsia="zh-CN"/>
        </w:rPr>
      </w:pPr>
      <w:r>
        <w:rPr>
          <w:rFonts w:ascii="宋体" w:hAnsi="宋体" w:cs="宋体"/>
          <w:color w:val="000000"/>
          <w:spacing w:val="1"/>
          <w:sz w:val="30"/>
          <w:szCs w:val="22"/>
        </w:rPr>
        <w:t>项目参与人：</w:t>
      </w:r>
      <w:r>
        <w:rPr>
          <w:rFonts w:hint="eastAsia" w:hAnsi="Calibri"/>
          <w:color w:val="000000"/>
          <w:sz w:val="30"/>
          <w:szCs w:val="22"/>
          <w:lang w:val="en-US" w:eastAsia="zh-CN"/>
        </w:rPr>
        <w:t>涂冬生</w:t>
      </w:r>
      <w:r>
        <w:rPr>
          <w:rFonts w:hAnsi="Calibri"/>
          <w:color w:val="000000"/>
          <w:sz w:val="30"/>
          <w:szCs w:val="22"/>
        </w:rPr>
        <w:t xml:space="preserve"> </w:t>
      </w:r>
      <w:r>
        <w:rPr>
          <w:rFonts w:hint="eastAsia" w:hAnsi="Calibri"/>
          <w:color w:val="000000"/>
          <w:sz w:val="30"/>
          <w:szCs w:val="22"/>
          <w:lang w:eastAsia="zh-CN"/>
        </w:rPr>
        <w:t>苏启元</w:t>
      </w:r>
      <w:r>
        <w:rPr>
          <w:rFonts w:hint="eastAsia" w:hAnsi="Calibri"/>
          <w:color w:val="000000"/>
          <w:sz w:val="30"/>
          <w:szCs w:val="22"/>
          <w:lang w:val="en-US" w:eastAsia="zh-CN"/>
        </w:rPr>
        <w:t xml:space="preserve"> 杨 帆</w:t>
      </w:r>
    </w:p>
    <w:p>
      <w:pPr>
        <w:keepNext w:val="0"/>
        <w:keepLines w:val="0"/>
        <w:pageBreakBefore w:val="0"/>
        <w:widowControl/>
        <w:kinsoku/>
        <w:wordWrap/>
        <w:overflowPunct/>
        <w:topLinePunct w:val="0"/>
        <w:autoSpaceDE/>
        <w:autoSpaceDN/>
        <w:bidi w:val="0"/>
        <w:adjustRightInd w:val="0"/>
        <w:snapToGrid w:val="0"/>
        <w:spacing w:line="480" w:lineRule="auto"/>
        <w:ind w:left="0"/>
        <w:textAlignment w:val="auto"/>
        <w:rPr>
          <w:rFonts w:hint="eastAsia" w:hAnsi="Calibri" w:eastAsiaTheme="minorEastAsia"/>
          <w:color w:val="000000"/>
          <w:sz w:val="30"/>
          <w:szCs w:val="22"/>
          <w:lang w:eastAsia="zh-CN"/>
        </w:rPr>
      </w:pPr>
      <w:r>
        <w:rPr>
          <w:rFonts w:ascii="宋体" w:hAnsi="宋体" w:cs="宋体"/>
          <w:color w:val="000000"/>
          <w:sz w:val="30"/>
          <w:szCs w:val="22"/>
        </w:rPr>
        <w:t>审</w:t>
      </w:r>
      <w:r>
        <w:rPr>
          <w:rFonts w:ascii="宋体" w:hAnsi="宋体" w:cs="宋体"/>
          <w:color w:val="000000"/>
          <w:spacing w:val="1"/>
          <w:sz w:val="30"/>
          <w:szCs w:val="22"/>
        </w:rPr>
        <w:t>核：</w:t>
      </w:r>
      <w:r>
        <w:rPr>
          <w:rFonts w:hint="eastAsia" w:ascii="宋体" w:hAnsi="宋体" w:cs="宋体"/>
          <w:color w:val="000000"/>
          <w:spacing w:val="1"/>
          <w:sz w:val="30"/>
          <w:szCs w:val="22"/>
          <w:lang w:val="en-US" w:eastAsia="zh-CN"/>
        </w:rPr>
        <w:t xml:space="preserve">      </w:t>
      </w:r>
      <w:r>
        <w:rPr>
          <w:rFonts w:hint="eastAsia" w:hAnsi="Calibri"/>
          <w:color w:val="000000"/>
          <w:sz w:val="30"/>
          <w:szCs w:val="22"/>
          <w:lang w:val="en-US" w:eastAsia="zh-CN"/>
        </w:rPr>
        <w:t>涂冬生</w:t>
      </w:r>
      <w:r>
        <w:rPr>
          <w:rFonts w:hAnsi="Calibri"/>
          <w:color w:val="000000"/>
          <w:sz w:val="30"/>
          <w:szCs w:val="22"/>
        </w:rPr>
        <w:t xml:space="preserve"> </w:t>
      </w:r>
      <w:r>
        <w:rPr>
          <w:rFonts w:hint="eastAsia" w:hAnsi="Calibri"/>
          <w:color w:val="000000"/>
          <w:sz w:val="30"/>
          <w:szCs w:val="22"/>
          <w:lang w:eastAsia="zh-CN"/>
        </w:rPr>
        <w:t>苏启元</w:t>
      </w:r>
    </w:p>
    <w:p/>
    <w:p>
      <w:pPr>
        <w:sectPr>
          <w:headerReference r:id="rId5" w:type="default"/>
          <w:pgSz w:w="11906" w:h="16838"/>
          <w:pgMar w:top="1440" w:right="1080" w:bottom="1440" w:left="1080"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p>
    <w:sdt>
      <w:sdtPr>
        <w:rPr>
          <w:rFonts w:ascii="宋体" w:hAnsi="宋体" w:eastAsia="宋体" w:cs="Times New Roman"/>
          <w:kern w:val="0"/>
          <w:sz w:val="21"/>
          <w:szCs w:val="24"/>
          <w:lang w:val="en-US" w:eastAsia="zh-CN" w:bidi="ar-SA"/>
        </w:rPr>
        <w:id w:val="147459951"/>
        <w15:color w:val="DBDBDB"/>
        <w:docPartObj>
          <w:docPartGallery w:val="Table of Contents"/>
          <w:docPartUnique/>
        </w:docPartObj>
      </w:sdtPr>
      <w:sdtEndPr>
        <w:rPr>
          <w:rFonts w:ascii="宋体" w:hAnsi="宋体" w:eastAsia="宋体" w:cs="Times New Roman"/>
          <w:b/>
          <w:kern w:val="0"/>
          <w:sz w:val="21"/>
          <w:szCs w:val="24"/>
          <w:lang w:val="en-US" w:eastAsia="zh-CN" w:bidi="ar-SA"/>
        </w:rPr>
      </w:sdtEndPr>
      <w:sdtContent>
        <w:p>
          <w:pPr>
            <w:spacing w:before="0" w:beforeLines="0" w:after="0" w:afterLines="0" w:line="240" w:lineRule="auto"/>
            <w:ind w:left="0" w:leftChars="0" w:right="0" w:rightChars="0" w:firstLine="0" w:firstLineChars="0"/>
            <w:jc w:val="center"/>
            <w:rPr>
              <w:sz w:val="24"/>
              <w:szCs w:val="24"/>
            </w:rPr>
          </w:pPr>
          <w:r>
            <w:rPr>
              <w:rFonts w:ascii="宋体" w:hAnsi="宋体" w:eastAsia="宋体"/>
              <w:sz w:val="24"/>
              <w:szCs w:val="24"/>
            </w:rPr>
            <w:t>目录</w:t>
          </w:r>
        </w:p>
        <w:p>
          <w:pPr>
            <w:pStyle w:val="23"/>
            <w:tabs>
              <w:tab w:val="right" w:leader="dot" w:pos="9746"/>
            </w:tabs>
            <w:rPr>
              <w:sz w:val="24"/>
              <w:szCs w:val="24"/>
            </w:rPr>
          </w:pPr>
          <w:r>
            <w:rPr>
              <w:sz w:val="24"/>
              <w:szCs w:val="24"/>
            </w:rPr>
            <w:fldChar w:fldCharType="begin"/>
          </w:r>
          <w:r>
            <w:rPr>
              <w:sz w:val="24"/>
              <w:szCs w:val="24"/>
            </w:rPr>
            <w:instrText xml:space="preserve">TOC \o "1-2" \h \u </w:instrText>
          </w:r>
          <w:r>
            <w:rPr>
              <w:sz w:val="24"/>
              <w:szCs w:val="24"/>
            </w:rPr>
            <w:fldChar w:fldCharType="separate"/>
          </w:r>
        </w:p>
        <w:p>
          <w:pPr>
            <w:pStyle w:val="23"/>
            <w:tabs>
              <w:tab w:val="right" w:leader="dot" w:pos="9746"/>
            </w:tabs>
            <w:rPr>
              <w:sz w:val="24"/>
              <w:szCs w:val="24"/>
            </w:rPr>
          </w:pPr>
          <w:r>
            <w:rPr>
              <w:sz w:val="24"/>
              <w:szCs w:val="24"/>
            </w:rPr>
            <w:fldChar w:fldCharType="begin"/>
          </w:r>
          <w:r>
            <w:rPr>
              <w:sz w:val="24"/>
              <w:szCs w:val="24"/>
            </w:rPr>
            <w:instrText xml:space="preserve"> HYPERLINK \l _Toc9899 </w:instrText>
          </w:r>
          <w:r>
            <w:rPr>
              <w:sz w:val="24"/>
              <w:szCs w:val="24"/>
            </w:rPr>
            <w:fldChar w:fldCharType="separate"/>
          </w:r>
          <w:r>
            <w:rPr>
              <w:rFonts w:hint="eastAsia"/>
              <w:sz w:val="24"/>
              <w:szCs w:val="24"/>
            </w:rPr>
            <w:t xml:space="preserve">第一部分 </w:t>
          </w:r>
          <w:r>
            <w:rPr>
              <w:sz w:val="24"/>
              <w:szCs w:val="24"/>
            </w:rPr>
            <w:t>总则</w:t>
          </w:r>
          <w:r>
            <w:rPr>
              <w:sz w:val="24"/>
              <w:szCs w:val="24"/>
            </w:rPr>
            <w:tab/>
          </w:r>
          <w:r>
            <w:rPr>
              <w:sz w:val="24"/>
              <w:szCs w:val="24"/>
            </w:rPr>
            <w:fldChar w:fldCharType="begin"/>
          </w:r>
          <w:r>
            <w:rPr>
              <w:sz w:val="24"/>
              <w:szCs w:val="24"/>
            </w:rPr>
            <w:instrText xml:space="preserve"> PAGEREF _Toc9899 </w:instrText>
          </w:r>
          <w:r>
            <w:rPr>
              <w:sz w:val="24"/>
              <w:szCs w:val="24"/>
            </w:rPr>
            <w:fldChar w:fldCharType="separate"/>
          </w:r>
          <w:r>
            <w:rPr>
              <w:sz w:val="24"/>
              <w:szCs w:val="24"/>
            </w:rPr>
            <w:t>2</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_Toc9371 </w:instrText>
          </w:r>
          <w:r>
            <w:rPr>
              <w:sz w:val="24"/>
              <w:szCs w:val="24"/>
            </w:rPr>
            <w:fldChar w:fldCharType="separate"/>
          </w:r>
          <w:r>
            <w:rPr>
              <w:sz w:val="24"/>
              <w:szCs w:val="24"/>
            </w:rPr>
            <w:t>1.1指导思想</w:t>
          </w:r>
          <w:r>
            <w:rPr>
              <w:sz w:val="24"/>
              <w:szCs w:val="24"/>
            </w:rPr>
            <w:tab/>
          </w:r>
          <w:r>
            <w:rPr>
              <w:sz w:val="24"/>
              <w:szCs w:val="24"/>
            </w:rPr>
            <w:fldChar w:fldCharType="begin"/>
          </w:r>
          <w:r>
            <w:rPr>
              <w:sz w:val="24"/>
              <w:szCs w:val="24"/>
            </w:rPr>
            <w:instrText xml:space="preserve"> PAGEREF _Toc9371 </w:instrText>
          </w:r>
          <w:r>
            <w:rPr>
              <w:sz w:val="24"/>
              <w:szCs w:val="24"/>
            </w:rPr>
            <w:fldChar w:fldCharType="separate"/>
          </w:r>
          <w:r>
            <w:rPr>
              <w:sz w:val="24"/>
              <w:szCs w:val="24"/>
            </w:rPr>
            <w:t>2</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_Toc31622 </w:instrText>
          </w:r>
          <w:r>
            <w:rPr>
              <w:sz w:val="24"/>
              <w:szCs w:val="24"/>
            </w:rPr>
            <w:fldChar w:fldCharType="separate"/>
          </w:r>
          <w:r>
            <w:rPr>
              <w:sz w:val="24"/>
              <w:szCs w:val="24"/>
            </w:rPr>
            <w:t>1.2 编制目的</w:t>
          </w:r>
          <w:r>
            <w:rPr>
              <w:sz w:val="24"/>
              <w:szCs w:val="24"/>
            </w:rPr>
            <w:tab/>
          </w:r>
          <w:r>
            <w:rPr>
              <w:sz w:val="24"/>
              <w:szCs w:val="24"/>
            </w:rPr>
            <w:fldChar w:fldCharType="begin"/>
          </w:r>
          <w:r>
            <w:rPr>
              <w:sz w:val="24"/>
              <w:szCs w:val="24"/>
            </w:rPr>
            <w:instrText xml:space="preserve"> PAGEREF _Toc31622 </w:instrText>
          </w:r>
          <w:r>
            <w:rPr>
              <w:sz w:val="24"/>
              <w:szCs w:val="24"/>
            </w:rPr>
            <w:fldChar w:fldCharType="separate"/>
          </w:r>
          <w:r>
            <w:rPr>
              <w:sz w:val="24"/>
              <w:szCs w:val="24"/>
            </w:rPr>
            <w:t>2</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_Toc7747 </w:instrText>
          </w:r>
          <w:r>
            <w:rPr>
              <w:sz w:val="24"/>
              <w:szCs w:val="24"/>
            </w:rPr>
            <w:fldChar w:fldCharType="separate"/>
          </w:r>
          <w:r>
            <w:rPr>
              <w:sz w:val="24"/>
              <w:szCs w:val="24"/>
            </w:rPr>
            <w:t>1.3 编制依据</w:t>
          </w:r>
          <w:r>
            <w:rPr>
              <w:sz w:val="24"/>
              <w:szCs w:val="24"/>
            </w:rPr>
            <w:tab/>
          </w:r>
          <w:r>
            <w:rPr>
              <w:sz w:val="24"/>
              <w:szCs w:val="24"/>
            </w:rPr>
            <w:fldChar w:fldCharType="begin"/>
          </w:r>
          <w:r>
            <w:rPr>
              <w:sz w:val="24"/>
              <w:szCs w:val="24"/>
            </w:rPr>
            <w:instrText xml:space="preserve"> PAGEREF _Toc7747 </w:instrText>
          </w:r>
          <w:r>
            <w:rPr>
              <w:sz w:val="24"/>
              <w:szCs w:val="24"/>
            </w:rPr>
            <w:fldChar w:fldCharType="separate"/>
          </w:r>
          <w:r>
            <w:rPr>
              <w:sz w:val="24"/>
              <w:szCs w:val="24"/>
            </w:rPr>
            <w:t>2</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_Toc12923 </w:instrText>
          </w:r>
          <w:r>
            <w:rPr>
              <w:sz w:val="24"/>
              <w:szCs w:val="24"/>
            </w:rPr>
            <w:fldChar w:fldCharType="separate"/>
          </w:r>
          <w:r>
            <w:rPr>
              <w:sz w:val="24"/>
              <w:szCs w:val="24"/>
            </w:rPr>
            <w:t>1.4 适用范围</w:t>
          </w:r>
          <w:r>
            <w:rPr>
              <w:sz w:val="24"/>
              <w:szCs w:val="24"/>
            </w:rPr>
            <w:tab/>
          </w:r>
          <w:r>
            <w:rPr>
              <w:sz w:val="24"/>
              <w:szCs w:val="24"/>
            </w:rPr>
            <w:fldChar w:fldCharType="begin"/>
          </w:r>
          <w:r>
            <w:rPr>
              <w:sz w:val="24"/>
              <w:szCs w:val="24"/>
            </w:rPr>
            <w:instrText xml:space="preserve"> PAGEREF _Toc12923 </w:instrText>
          </w:r>
          <w:r>
            <w:rPr>
              <w:sz w:val="24"/>
              <w:szCs w:val="24"/>
            </w:rPr>
            <w:fldChar w:fldCharType="separate"/>
          </w:r>
          <w:r>
            <w:rPr>
              <w:sz w:val="24"/>
              <w:szCs w:val="24"/>
            </w:rPr>
            <w:t>4</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_Toc26548 </w:instrText>
          </w:r>
          <w:r>
            <w:rPr>
              <w:sz w:val="24"/>
              <w:szCs w:val="24"/>
            </w:rPr>
            <w:fldChar w:fldCharType="separate"/>
          </w:r>
          <w:r>
            <w:rPr>
              <w:sz w:val="24"/>
              <w:szCs w:val="24"/>
            </w:rPr>
            <w:t>1.5 工作原则</w:t>
          </w:r>
          <w:r>
            <w:rPr>
              <w:sz w:val="24"/>
              <w:szCs w:val="24"/>
            </w:rPr>
            <w:tab/>
          </w:r>
          <w:r>
            <w:rPr>
              <w:sz w:val="24"/>
              <w:szCs w:val="24"/>
            </w:rPr>
            <w:fldChar w:fldCharType="begin"/>
          </w:r>
          <w:r>
            <w:rPr>
              <w:sz w:val="24"/>
              <w:szCs w:val="24"/>
            </w:rPr>
            <w:instrText xml:space="preserve"> PAGEREF _Toc26548 </w:instrText>
          </w:r>
          <w:r>
            <w:rPr>
              <w:sz w:val="24"/>
              <w:szCs w:val="24"/>
            </w:rPr>
            <w:fldChar w:fldCharType="separate"/>
          </w:r>
          <w:r>
            <w:rPr>
              <w:sz w:val="24"/>
              <w:szCs w:val="24"/>
            </w:rPr>
            <w:t>5</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_Toc31963 </w:instrText>
          </w:r>
          <w:r>
            <w:rPr>
              <w:sz w:val="24"/>
              <w:szCs w:val="24"/>
            </w:rPr>
            <w:fldChar w:fldCharType="separate"/>
          </w:r>
          <w:r>
            <w:rPr>
              <w:sz w:val="24"/>
              <w:szCs w:val="24"/>
            </w:rPr>
            <w:t>1.6事件分级</w:t>
          </w:r>
          <w:r>
            <w:rPr>
              <w:sz w:val="24"/>
              <w:szCs w:val="24"/>
            </w:rPr>
            <w:tab/>
          </w:r>
          <w:r>
            <w:rPr>
              <w:sz w:val="24"/>
              <w:szCs w:val="24"/>
            </w:rPr>
            <w:fldChar w:fldCharType="begin"/>
          </w:r>
          <w:r>
            <w:rPr>
              <w:sz w:val="24"/>
              <w:szCs w:val="24"/>
            </w:rPr>
            <w:instrText xml:space="preserve"> PAGEREF _Toc31963 </w:instrText>
          </w:r>
          <w:r>
            <w:rPr>
              <w:sz w:val="24"/>
              <w:szCs w:val="24"/>
            </w:rPr>
            <w:fldChar w:fldCharType="separate"/>
          </w:r>
          <w:r>
            <w:rPr>
              <w:sz w:val="24"/>
              <w:szCs w:val="24"/>
            </w:rPr>
            <w:t>5</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_Toc16291 </w:instrText>
          </w:r>
          <w:r>
            <w:rPr>
              <w:sz w:val="24"/>
              <w:szCs w:val="24"/>
            </w:rPr>
            <w:fldChar w:fldCharType="separate"/>
          </w:r>
          <w:r>
            <w:rPr>
              <w:sz w:val="24"/>
              <w:szCs w:val="24"/>
            </w:rPr>
            <w:t>1.7应急预案编制程序和内容</w:t>
          </w:r>
          <w:r>
            <w:rPr>
              <w:sz w:val="24"/>
              <w:szCs w:val="24"/>
            </w:rPr>
            <w:tab/>
          </w:r>
          <w:r>
            <w:rPr>
              <w:sz w:val="24"/>
              <w:szCs w:val="24"/>
            </w:rPr>
            <w:fldChar w:fldCharType="begin"/>
          </w:r>
          <w:r>
            <w:rPr>
              <w:sz w:val="24"/>
              <w:szCs w:val="24"/>
            </w:rPr>
            <w:instrText xml:space="preserve"> PAGEREF _Toc16291 </w:instrText>
          </w:r>
          <w:r>
            <w:rPr>
              <w:sz w:val="24"/>
              <w:szCs w:val="24"/>
            </w:rPr>
            <w:fldChar w:fldCharType="separate"/>
          </w:r>
          <w:r>
            <w:rPr>
              <w:sz w:val="24"/>
              <w:szCs w:val="24"/>
            </w:rPr>
            <w:t>8</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_Toc20096 </w:instrText>
          </w:r>
          <w:r>
            <w:rPr>
              <w:sz w:val="24"/>
              <w:szCs w:val="24"/>
            </w:rPr>
            <w:fldChar w:fldCharType="separate"/>
          </w:r>
          <w:r>
            <w:rPr>
              <w:sz w:val="24"/>
              <w:szCs w:val="24"/>
            </w:rPr>
            <w:t>1.8应急预案关系说明</w:t>
          </w:r>
          <w:r>
            <w:rPr>
              <w:sz w:val="24"/>
              <w:szCs w:val="24"/>
            </w:rPr>
            <w:tab/>
          </w:r>
          <w:r>
            <w:rPr>
              <w:sz w:val="24"/>
              <w:szCs w:val="24"/>
            </w:rPr>
            <w:fldChar w:fldCharType="begin"/>
          </w:r>
          <w:r>
            <w:rPr>
              <w:sz w:val="24"/>
              <w:szCs w:val="24"/>
            </w:rPr>
            <w:instrText xml:space="preserve"> PAGEREF _Toc20096 </w:instrText>
          </w:r>
          <w:r>
            <w:rPr>
              <w:sz w:val="24"/>
              <w:szCs w:val="24"/>
            </w:rPr>
            <w:fldChar w:fldCharType="separate"/>
          </w:r>
          <w:r>
            <w:rPr>
              <w:sz w:val="24"/>
              <w:szCs w:val="24"/>
            </w:rPr>
            <w:t>10</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_Toc17023 </w:instrText>
          </w:r>
          <w:r>
            <w:rPr>
              <w:sz w:val="24"/>
              <w:szCs w:val="24"/>
            </w:rPr>
            <w:fldChar w:fldCharType="separate"/>
          </w:r>
          <w:r>
            <w:rPr>
              <w:rFonts w:ascii="Times New Roman" w:hAnsi="Times New Roman" w:eastAsia="宋体" w:cs="Times New Roman"/>
              <w:kern w:val="0"/>
              <w:sz w:val="24"/>
              <w:szCs w:val="24"/>
              <w:lang w:val="en-US" w:eastAsia="zh-CN" w:bidi="ar-SA"/>
            </w:rPr>
            <w:t>1.8.</w:t>
          </w:r>
          <w:r>
            <w:rPr>
              <w:rFonts w:hint="eastAsia" w:cs="Times New Roman"/>
              <w:kern w:val="0"/>
              <w:sz w:val="24"/>
              <w:szCs w:val="24"/>
              <w:lang w:val="en-US" w:eastAsia="zh-CN" w:bidi="ar-SA"/>
            </w:rPr>
            <w:t>3</w:t>
          </w:r>
          <w:r>
            <w:rPr>
              <w:sz w:val="24"/>
              <w:szCs w:val="24"/>
            </w:rPr>
            <w:t>各级应急预案衔接</w:t>
          </w:r>
          <w:r>
            <w:rPr>
              <w:sz w:val="24"/>
              <w:szCs w:val="24"/>
            </w:rPr>
            <w:tab/>
          </w:r>
          <w:r>
            <w:rPr>
              <w:sz w:val="24"/>
              <w:szCs w:val="24"/>
            </w:rPr>
            <w:fldChar w:fldCharType="begin"/>
          </w:r>
          <w:r>
            <w:rPr>
              <w:sz w:val="24"/>
              <w:szCs w:val="24"/>
            </w:rPr>
            <w:instrText xml:space="preserve"> PAGEREF _Toc17023 </w:instrText>
          </w:r>
          <w:r>
            <w:rPr>
              <w:sz w:val="24"/>
              <w:szCs w:val="24"/>
            </w:rPr>
            <w:fldChar w:fldCharType="separate"/>
          </w:r>
          <w:r>
            <w:rPr>
              <w:sz w:val="24"/>
              <w:szCs w:val="24"/>
            </w:rPr>
            <w:t>11</w:t>
          </w:r>
          <w:r>
            <w:rPr>
              <w:sz w:val="24"/>
              <w:szCs w:val="24"/>
            </w:rPr>
            <w:fldChar w:fldCharType="end"/>
          </w:r>
          <w:r>
            <w:rPr>
              <w:sz w:val="24"/>
              <w:szCs w:val="24"/>
            </w:rPr>
            <w:fldChar w:fldCharType="end"/>
          </w:r>
        </w:p>
        <w:p>
          <w:pPr>
            <w:pStyle w:val="23"/>
            <w:tabs>
              <w:tab w:val="right" w:leader="dot" w:pos="9746"/>
            </w:tabs>
            <w:rPr>
              <w:sz w:val="24"/>
              <w:szCs w:val="24"/>
            </w:rPr>
          </w:pPr>
          <w:r>
            <w:rPr>
              <w:sz w:val="24"/>
              <w:szCs w:val="24"/>
            </w:rPr>
            <w:fldChar w:fldCharType="begin"/>
          </w:r>
          <w:r>
            <w:rPr>
              <w:sz w:val="24"/>
              <w:szCs w:val="24"/>
            </w:rPr>
            <w:instrText xml:space="preserve"> HYPERLINK \l _Toc21044 </w:instrText>
          </w:r>
          <w:r>
            <w:rPr>
              <w:sz w:val="24"/>
              <w:szCs w:val="24"/>
            </w:rPr>
            <w:fldChar w:fldCharType="separate"/>
          </w:r>
          <w:r>
            <w:rPr>
              <w:rFonts w:ascii="宋体" w:hAnsi="宋体" w:cs="宋体"/>
              <w:spacing w:val="2"/>
              <w:sz w:val="24"/>
              <w:szCs w:val="24"/>
            </w:rPr>
            <w:t>第</w:t>
          </w:r>
          <w:r>
            <w:rPr>
              <w:rFonts w:hint="eastAsia" w:ascii="宋体" w:hAnsi="宋体" w:cs="宋体"/>
              <w:spacing w:val="2"/>
              <w:sz w:val="24"/>
              <w:szCs w:val="24"/>
            </w:rPr>
            <w:t xml:space="preserve">二部分 </w:t>
          </w:r>
          <w:r>
            <w:rPr>
              <w:rFonts w:hint="eastAsia" w:ascii="宋体" w:hAnsi="宋体" w:cs="宋体"/>
              <w:spacing w:val="1"/>
              <w:sz w:val="24"/>
              <w:szCs w:val="24"/>
              <w:lang w:eastAsia="zh-CN"/>
            </w:rPr>
            <w:t>项目基本概况</w:t>
          </w:r>
          <w:r>
            <w:rPr>
              <w:sz w:val="24"/>
              <w:szCs w:val="24"/>
            </w:rPr>
            <w:tab/>
          </w:r>
          <w:r>
            <w:rPr>
              <w:sz w:val="24"/>
              <w:szCs w:val="24"/>
            </w:rPr>
            <w:fldChar w:fldCharType="begin"/>
          </w:r>
          <w:r>
            <w:rPr>
              <w:sz w:val="24"/>
              <w:szCs w:val="24"/>
            </w:rPr>
            <w:instrText xml:space="preserve"> PAGEREF _Toc21044 </w:instrText>
          </w:r>
          <w:r>
            <w:rPr>
              <w:sz w:val="24"/>
              <w:szCs w:val="24"/>
            </w:rPr>
            <w:fldChar w:fldCharType="separate"/>
          </w:r>
          <w:r>
            <w:rPr>
              <w:sz w:val="24"/>
              <w:szCs w:val="24"/>
            </w:rPr>
            <w:t>13</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_Toc14254 </w:instrText>
          </w:r>
          <w:r>
            <w:rPr>
              <w:sz w:val="24"/>
              <w:szCs w:val="24"/>
            </w:rPr>
            <w:fldChar w:fldCharType="separate"/>
          </w:r>
          <w:r>
            <w:rPr>
              <w:sz w:val="24"/>
              <w:szCs w:val="24"/>
            </w:rPr>
            <w:t>2.1企业概况</w:t>
          </w:r>
          <w:r>
            <w:rPr>
              <w:sz w:val="24"/>
              <w:szCs w:val="24"/>
            </w:rPr>
            <w:tab/>
          </w:r>
          <w:r>
            <w:rPr>
              <w:sz w:val="24"/>
              <w:szCs w:val="24"/>
            </w:rPr>
            <w:fldChar w:fldCharType="begin"/>
          </w:r>
          <w:r>
            <w:rPr>
              <w:sz w:val="24"/>
              <w:szCs w:val="24"/>
            </w:rPr>
            <w:instrText xml:space="preserve"> PAGEREF _Toc14254 </w:instrText>
          </w:r>
          <w:r>
            <w:rPr>
              <w:sz w:val="24"/>
              <w:szCs w:val="24"/>
            </w:rPr>
            <w:fldChar w:fldCharType="separate"/>
          </w:r>
          <w:r>
            <w:rPr>
              <w:sz w:val="24"/>
              <w:szCs w:val="24"/>
            </w:rPr>
            <w:t>13</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_Toc610 </w:instrText>
          </w:r>
          <w:r>
            <w:rPr>
              <w:sz w:val="24"/>
              <w:szCs w:val="24"/>
            </w:rPr>
            <w:fldChar w:fldCharType="separate"/>
          </w:r>
          <w:r>
            <w:rPr>
              <w:sz w:val="24"/>
              <w:szCs w:val="24"/>
            </w:rPr>
            <w:t>2.2企业</w:t>
          </w:r>
          <w:r>
            <w:rPr>
              <w:rFonts w:hint="eastAsia"/>
              <w:sz w:val="24"/>
              <w:szCs w:val="24"/>
              <w:lang w:eastAsia="zh-CN"/>
            </w:rPr>
            <w:t>周边</w:t>
          </w:r>
          <w:r>
            <w:rPr>
              <w:sz w:val="24"/>
              <w:szCs w:val="24"/>
            </w:rPr>
            <w:t>自然环境及社会环境</w:t>
          </w:r>
          <w:r>
            <w:rPr>
              <w:sz w:val="24"/>
              <w:szCs w:val="24"/>
            </w:rPr>
            <w:tab/>
          </w:r>
          <w:r>
            <w:rPr>
              <w:sz w:val="24"/>
              <w:szCs w:val="24"/>
            </w:rPr>
            <w:fldChar w:fldCharType="begin"/>
          </w:r>
          <w:r>
            <w:rPr>
              <w:sz w:val="24"/>
              <w:szCs w:val="24"/>
            </w:rPr>
            <w:instrText xml:space="preserve"> PAGEREF _Toc610 </w:instrText>
          </w:r>
          <w:r>
            <w:rPr>
              <w:sz w:val="24"/>
              <w:szCs w:val="24"/>
            </w:rPr>
            <w:fldChar w:fldCharType="separate"/>
          </w:r>
          <w:r>
            <w:rPr>
              <w:sz w:val="24"/>
              <w:szCs w:val="24"/>
            </w:rPr>
            <w:t>14</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_Toc17931 </w:instrText>
          </w:r>
          <w:r>
            <w:rPr>
              <w:sz w:val="24"/>
              <w:szCs w:val="24"/>
            </w:rPr>
            <w:fldChar w:fldCharType="separate"/>
          </w:r>
          <w:r>
            <w:rPr>
              <w:sz w:val="24"/>
              <w:szCs w:val="24"/>
            </w:rPr>
            <w:t>2.3</w:t>
          </w:r>
          <w:r>
            <w:rPr>
              <w:rFonts w:hint="eastAsia"/>
              <w:sz w:val="24"/>
              <w:szCs w:val="24"/>
            </w:rPr>
            <w:t>项目组成情况</w:t>
          </w:r>
          <w:r>
            <w:rPr>
              <w:sz w:val="24"/>
              <w:szCs w:val="24"/>
            </w:rPr>
            <w:tab/>
          </w:r>
          <w:r>
            <w:rPr>
              <w:sz w:val="24"/>
              <w:szCs w:val="24"/>
            </w:rPr>
            <w:fldChar w:fldCharType="begin"/>
          </w:r>
          <w:r>
            <w:rPr>
              <w:sz w:val="24"/>
              <w:szCs w:val="24"/>
            </w:rPr>
            <w:instrText xml:space="preserve"> PAGEREF _Toc17931 </w:instrText>
          </w:r>
          <w:r>
            <w:rPr>
              <w:sz w:val="24"/>
              <w:szCs w:val="24"/>
            </w:rPr>
            <w:fldChar w:fldCharType="separate"/>
          </w:r>
          <w:r>
            <w:rPr>
              <w:sz w:val="24"/>
              <w:szCs w:val="24"/>
            </w:rPr>
            <w:t>22</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_Toc4144 </w:instrText>
          </w:r>
          <w:r>
            <w:rPr>
              <w:sz w:val="24"/>
              <w:szCs w:val="24"/>
            </w:rPr>
            <w:fldChar w:fldCharType="separate"/>
          </w:r>
          <w:r>
            <w:rPr>
              <w:sz w:val="24"/>
              <w:szCs w:val="24"/>
            </w:rPr>
            <w:t>2.4 企业主要设备清单</w:t>
          </w:r>
          <w:r>
            <w:rPr>
              <w:sz w:val="24"/>
              <w:szCs w:val="24"/>
            </w:rPr>
            <w:tab/>
          </w:r>
          <w:r>
            <w:rPr>
              <w:sz w:val="24"/>
              <w:szCs w:val="24"/>
            </w:rPr>
            <w:fldChar w:fldCharType="begin"/>
          </w:r>
          <w:r>
            <w:rPr>
              <w:sz w:val="24"/>
              <w:szCs w:val="24"/>
            </w:rPr>
            <w:instrText xml:space="preserve"> PAGEREF _Toc4144 </w:instrText>
          </w:r>
          <w:r>
            <w:rPr>
              <w:sz w:val="24"/>
              <w:szCs w:val="24"/>
            </w:rPr>
            <w:fldChar w:fldCharType="separate"/>
          </w:r>
          <w:r>
            <w:rPr>
              <w:sz w:val="24"/>
              <w:szCs w:val="24"/>
            </w:rPr>
            <w:t>23</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_Toc12562 </w:instrText>
          </w:r>
          <w:r>
            <w:rPr>
              <w:sz w:val="24"/>
              <w:szCs w:val="24"/>
            </w:rPr>
            <w:fldChar w:fldCharType="separate"/>
          </w:r>
          <w:r>
            <w:rPr>
              <w:sz w:val="24"/>
              <w:szCs w:val="24"/>
            </w:rPr>
            <w:t>2.5企业主要原辅材料消耗</w:t>
          </w:r>
          <w:r>
            <w:rPr>
              <w:sz w:val="24"/>
              <w:szCs w:val="24"/>
            </w:rPr>
            <w:tab/>
          </w:r>
          <w:r>
            <w:rPr>
              <w:sz w:val="24"/>
              <w:szCs w:val="24"/>
            </w:rPr>
            <w:fldChar w:fldCharType="begin"/>
          </w:r>
          <w:r>
            <w:rPr>
              <w:sz w:val="24"/>
              <w:szCs w:val="24"/>
            </w:rPr>
            <w:instrText xml:space="preserve"> PAGEREF _Toc12562 </w:instrText>
          </w:r>
          <w:r>
            <w:rPr>
              <w:sz w:val="24"/>
              <w:szCs w:val="24"/>
            </w:rPr>
            <w:fldChar w:fldCharType="separate"/>
          </w:r>
          <w:r>
            <w:rPr>
              <w:sz w:val="24"/>
              <w:szCs w:val="24"/>
            </w:rPr>
            <w:t>24</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_Toc21611 </w:instrText>
          </w:r>
          <w:r>
            <w:rPr>
              <w:sz w:val="24"/>
              <w:szCs w:val="24"/>
            </w:rPr>
            <w:fldChar w:fldCharType="separate"/>
          </w:r>
          <w:r>
            <w:rPr>
              <w:rFonts w:hint="eastAsia"/>
              <w:sz w:val="24"/>
              <w:szCs w:val="24"/>
              <w:lang w:val="en-US" w:eastAsia="zh-CN"/>
            </w:rPr>
            <w:t>2.6</w:t>
          </w:r>
          <w:r>
            <w:rPr>
              <w:sz w:val="24"/>
              <w:szCs w:val="24"/>
            </w:rPr>
            <w:t>主要原、辅材料</w:t>
          </w:r>
          <w:r>
            <w:rPr>
              <w:rFonts w:hint="eastAsia"/>
              <w:sz w:val="24"/>
              <w:szCs w:val="24"/>
            </w:rPr>
            <w:t>的其理化性质说明</w:t>
          </w:r>
          <w:r>
            <w:rPr>
              <w:sz w:val="24"/>
              <w:szCs w:val="24"/>
            </w:rPr>
            <w:tab/>
          </w:r>
          <w:r>
            <w:rPr>
              <w:sz w:val="24"/>
              <w:szCs w:val="24"/>
            </w:rPr>
            <w:fldChar w:fldCharType="begin"/>
          </w:r>
          <w:r>
            <w:rPr>
              <w:sz w:val="24"/>
              <w:szCs w:val="24"/>
            </w:rPr>
            <w:instrText xml:space="preserve"> PAGEREF _Toc21611 </w:instrText>
          </w:r>
          <w:r>
            <w:rPr>
              <w:sz w:val="24"/>
              <w:szCs w:val="24"/>
            </w:rPr>
            <w:fldChar w:fldCharType="separate"/>
          </w:r>
          <w:r>
            <w:rPr>
              <w:sz w:val="24"/>
              <w:szCs w:val="24"/>
            </w:rPr>
            <w:t>25</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_Toc3217 </w:instrText>
          </w:r>
          <w:r>
            <w:rPr>
              <w:sz w:val="24"/>
              <w:szCs w:val="24"/>
            </w:rPr>
            <w:fldChar w:fldCharType="separate"/>
          </w:r>
          <w:r>
            <w:rPr>
              <w:sz w:val="24"/>
              <w:szCs w:val="24"/>
            </w:rPr>
            <w:t>2.</w:t>
          </w:r>
          <w:r>
            <w:rPr>
              <w:rFonts w:hint="eastAsia"/>
              <w:sz w:val="24"/>
              <w:szCs w:val="24"/>
              <w:lang w:val="en-US" w:eastAsia="zh-CN"/>
            </w:rPr>
            <w:t>7</w:t>
          </w:r>
          <w:r>
            <w:rPr>
              <w:sz w:val="24"/>
              <w:szCs w:val="24"/>
            </w:rPr>
            <w:t>生产工艺</w:t>
          </w:r>
          <w:r>
            <w:rPr>
              <w:sz w:val="24"/>
              <w:szCs w:val="24"/>
            </w:rPr>
            <w:tab/>
          </w:r>
          <w:r>
            <w:rPr>
              <w:sz w:val="24"/>
              <w:szCs w:val="24"/>
            </w:rPr>
            <w:fldChar w:fldCharType="begin"/>
          </w:r>
          <w:r>
            <w:rPr>
              <w:sz w:val="24"/>
              <w:szCs w:val="24"/>
            </w:rPr>
            <w:instrText xml:space="preserve"> PAGEREF _Toc3217 </w:instrText>
          </w:r>
          <w:r>
            <w:rPr>
              <w:sz w:val="24"/>
              <w:szCs w:val="24"/>
            </w:rPr>
            <w:fldChar w:fldCharType="separate"/>
          </w:r>
          <w:r>
            <w:rPr>
              <w:sz w:val="24"/>
              <w:szCs w:val="24"/>
            </w:rPr>
            <w:t>27</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_Toc8441 </w:instrText>
          </w:r>
          <w:r>
            <w:rPr>
              <w:sz w:val="24"/>
              <w:szCs w:val="24"/>
            </w:rPr>
            <w:fldChar w:fldCharType="separate"/>
          </w:r>
          <w:r>
            <w:rPr>
              <w:sz w:val="24"/>
              <w:szCs w:val="24"/>
            </w:rPr>
            <w:t>2.</w:t>
          </w:r>
          <w:r>
            <w:rPr>
              <w:rFonts w:hint="eastAsia"/>
              <w:sz w:val="24"/>
              <w:szCs w:val="24"/>
              <w:lang w:val="en-US" w:eastAsia="zh-CN"/>
            </w:rPr>
            <w:t>8</w:t>
          </w:r>
          <w:r>
            <w:rPr>
              <w:sz w:val="24"/>
              <w:szCs w:val="24"/>
            </w:rPr>
            <w:t>企业周边环境状况及环境敏感点</w:t>
          </w:r>
          <w:r>
            <w:rPr>
              <w:sz w:val="24"/>
              <w:szCs w:val="24"/>
            </w:rPr>
            <w:tab/>
          </w:r>
          <w:r>
            <w:rPr>
              <w:sz w:val="24"/>
              <w:szCs w:val="24"/>
            </w:rPr>
            <w:fldChar w:fldCharType="begin"/>
          </w:r>
          <w:r>
            <w:rPr>
              <w:sz w:val="24"/>
              <w:szCs w:val="24"/>
            </w:rPr>
            <w:instrText xml:space="preserve"> PAGEREF _Toc8441 </w:instrText>
          </w:r>
          <w:r>
            <w:rPr>
              <w:sz w:val="24"/>
              <w:szCs w:val="24"/>
            </w:rPr>
            <w:fldChar w:fldCharType="separate"/>
          </w:r>
          <w:r>
            <w:rPr>
              <w:sz w:val="24"/>
              <w:szCs w:val="24"/>
            </w:rPr>
            <w:t>28</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_Toc742 </w:instrText>
          </w:r>
          <w:r>
            <w:rPr>
              <w:sz w:val="24"/>
              <w:szCs w:val="24"/>
            </w:rPr>
            <w:fldChar w:fldCharType="separate"/>
          </w:r>
          <w:r>
            <w:rPr>
              <w:sz w:val="24"/>
              <w:szCs w:val="24"/>
            </w:rPr>
            <w:t>2.</w:t>
          </w:r>
          <w:r>
            <w:rPr>
              <w:rFonts w:hint="eastAsia"/>
              <w:sz w:val="24"/>
              <w:szCs w:val="24"/>
              <w:lang w:val="en-US" w:eastAsia="zh-CN"/>
            </w:rPr>
            <w:t>9</w:t>
          </w:r>
          <w:r>
            <w:rPr>
              <w:sz w:val="24"/>
              <w:szCs w:val="24"/>
            </w:rPr>
            <w:t>安全管理现状</w:t>
          </w:r>
          <w:r>
            <w:rPr>
              <w:sz w:val="24"/>
              <w:szCs w:val="24"/>
            </w:rPr>
            <w:tab/>
          </w:r>
          <w:r>
            <w:rPr>
              <w:sz w:val="24"/>
              <w:szCs w:val="24"/>
            </w:rPr>
            <w:fldChar w:fldCharType="begin"/>
          </w:r>
          <w:r>
            <w:rPr>
              <w:sz w:val="24"/>
              <w:szCs w:val="24"/>
            </w:rPr>
            <w:instrText xml:space="preserve"> PAGEREF _Toc742 </w:instrText>
          </w:r>
          <w:r>
            <w:rPr>
              <w:sz w:val="24"/>
              <w:szCs w:val="24"/>
            </w:rPr>
            <w:fldChar w:fldCharType="separate"/>
          </w:r>
          <w:r>
            <w:rPr>
              <w:sz w:val="24"/>
              <w:szCs w:val="24"/>
            </w:rPr>
            <w:t>30</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_Toc16036 </w:instrText>
          </w:r>
          <w:r>
            <w:rPr>
              <w:sz w:val="24"/>
              <w:szCs w:val="24"/>
            </w:rPr>
            <w:fldChar w:fldCharType="separate"/>
          </w:r>
          <w:r>
            <w:rPr>
              <w:sz w:val="24"/>
              <w:szCs w:val="24"/>
            </w:rPr>
            <w:t>2.</w:t>
          </w:r>
          <w:r>
            <w:rPr>
              <w:rFonts w:hint="eastAsia"/>
              <w:sz w:val="24"/>
              <w:szCs w:val="24"/>
              <w:lang w:val="en-US" w:eastAsia="zh-CN"/>
            </w:rPr>
            <w:t>10</w:t>
          </w:r>
          <w:r>
            <w:rPr>
              <w:sz w:val="24"/>
              <w:szCs w:val="24"/>
            </w:rPr>
            <w:t>污染防治及达标排放情况</w:t>
          </w:r>
          <w:r>
            <w:rPr>
              <w:sz w:val="24"/>
              <w:szCs w:val="24"/>
            </w:rPr>
            <w:tab/>
          </w:r>
          <w:r>
            <w:rPr>
              <w:sz w:val="24"/>
              <w:szCs w:val="24"/>
            </w:rPr>
            <w:fldChar w:fldCharType="begin"/>
          </w:r>
          <w:r>
            <w:rPr>
              <w:sz w:val="24"/>
              <w:szCs w:val="24"/>
            </w:rPr>
            <w:instrText xml:space="preserve"> PAGEREF _Toc16036 </w:instrText>
          </w:r>
          <w:r>
            <w:rPr>
              <w:sz w:val="24"/>
              <w:szCs w:val="24"/>
            </w:rPr>
            <w:fldChar w:fldCharType="separate"/>
          </w:r>
          <w:r>
            <w:rPr>
              <w:sz w:val="24"/>
              <w:szCs w:val="24"/>
            </w:rPr>
            <w:t>31</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_Toc27142 </w:instrText>
          </w:r>
          <w:r>
            <w:rPr>
              <w:sz w:val="24"/>
              <w:szCs w:val="24"/>
            </w:rPr>
            <w:fldChar w:fldCharType="separate"/>
          </w:r>
          <w:r>
            <w:rPr>
              <w:rFonts w:hint="eastAsia"/>
              <w:sz w:val="24"/>
              <w:szCs w:val="24"/>
            </w:rPr>
            <w:t>2.1</w:t>
          </w:r>
          <w:r>
            <w:rPr>
              <w:rFonts w:hint="eastAsia"/>
              <w:sz w:val="24"/>
              <w:szCs w:val="24"/>
              <w:lang w:val="en-US" w:eastAsia="zh-CN"/>
            </w:rPr>
            <w:t>1</w:t>
          </w:r>
          <w:r>
            <w:rPr>
              <w:sz w:val="24"/>
              <w:szCs w:val="24"/>
            </w:rPr>
            <w:t>周边企业及外部风险源基本情况</w:t>
          </w:r>
          <w:r>
            <w:rPr>
              <w:sz w:val="24"/>
              <w:szCs w:val="24"/>
            </w:rPr>
            <w:tab/>
          </w:r>
          <w:r>
            <w:rPr>
              <w:sz w:val="24"/>
              <w:szCs w:val="24"/>
            </w:rPr>
            <w:fldChar w:fldCharType="begin"/>
          </w:r>
          <w:r>
            <w:rPr>
              <w:sz w:val="24"/>
              <w:szCs w:val="24"/>
            </w:rPr>
            <w:instrText xml:space="preserve"> PAGEREF _Toc27142 </w:instrText>
          </w:r>
          <w:r>
            <w:rPr>
              <w:sz w:val="24"/>
              <w:szCs w:val="24"/>
            </w:rPr>
            <w:fldChar w:fldCharType="separate"/>
          </w:r>
          <w:r>
            <w:rPr>
              <w:sz w:val="24"/>
              <w:szCs w:val="24"/>
            </w:rPr>
            <w:t>32</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_Toc641 </w:instrText>
          </w:r>
          <w:r>
            <w:rPr>
              <w:sz w:val="24"/>
              <w:szCs w:val="24"/>
            </w:rPr>
            <w:fldChar w:fldCharType="separate"/>
          </w:r>
          <w:r>
            <w:rPr>
              <w:rFonts w:hint="eastAsia"/>
              <w:sz w:val="24"/>
              <w:szCs w:val="24"/>
            </w:rPr>
            <w:t>2.1</w:t>
          </w:r>
          <w:r>
            <w:rPr>
              <w:rFonts w:hint="eastAsia"/>
              <w:sz w:val="24"/>
              <w:szCs w:val="24"/>
              <w:lang w:val="en-US" w:eastAsia="zh-CN"/>
            </w:rPr>
            <w:t>2</w:t>
          </w:r>
          <w:r>
            <w:rPr>
              <w:sz w:val="24"/>
              <w:szCs w:val="24"/>
            </w:rPr>
            <w:t>近五年发生过的火灾、爆炸、泄漏及其他环境污染事件</w:t>
          </w:r>
          <w:r>
            <w:rPr>
              <w:sz w:val="24"/>
              <w:szCs w:val="24"/>
            </w:rPr>
            <w:tab/>
          </w:r>
          <w:r>
            <w:rPr>
              <w:sz w:val="24"/>
              <w:szCs w:val="24"/>
            </w:rPr>
            <w:fldChar w:fldCharType="begin"/>
          </w:r>
          <w:r>
            <w:rPr>
              <w:sz w:val="24"/>
              <w:szCs w:val="24"/>
            </w:rPr>
            <w:instrText xml:space="preserve"> PAGEREF _Toc641 </w:instrText>
          </w:r>
          <w:r>
            <w:rPr>
              <w:sz w:val="24"/>
              <w:szCs w:val="24"/>
            </w:rPr>
            <w:fldChar w:fldCharType="separate"/>
          </w:r>
          <w:r>
            <w:rPr>
              <w:sz w:val="24"/>
              <w:szCs w:val="24"/>
            </w:rPr>
            <w:t>33</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_Toc1505 </w:instrText>
          </w:r>
          <w:r>
            <w:rPr>
              <w:sz w:val="24"/>
              <w:szCs w:val="24"/>
            </w:rPr>
            <w:fldChar w:fldCharType="separate"/>
          </w:r>
          <w:r>
            <w:rPr>
              <w:rFonts w:hint="eastAsia"/>
              <w:sz w:val="24"/>
              <w:szCs w:val="24"/>
            </w:rPr>
            <w:t>2.1</w:t>
          </w:r>
          <w:r>
            <w:rPr>
              <w:rFonts w:hint="eastAsia"/>
              <w:sz w:val="24"/>
              <w:szCs w:val="24"/>
              <w:lang w:val="en-US" w:eastAsia="zh-CN"/>
            </w:rPr>
            <w:t>3</w:t>
          </w:r>
          <w:r>
            <w:rPr>
              <w:sz w:val="24"/>
              <w:szCs w:val="24"/>
            </w:rPr>
            <w:t>企业环保措施的落实情况</w:t>
          </w:r>
          <w:r>
            <w:rPr>
              <w:sz w:val="24"/>
              <w:szCs w:val="24"/>
            </w:rPr>
            <w:tab/>
          </w:r>
          <w:r>
            <w:rPr>
              <w:sz w:val="24"/>
              <w:szCs w:val="24"/>
            </w:rPr>
            <w:fldChar w:fldCharType="begin"/>
          </w:r>
          <w:r>
            <w:rPr>
              <w:sz w:val="24"/>
              <w:szCs w:val="24"/>
            </w:rPr>
            <w:instrText xml:space="preserve"> PAGEREF _Toc1505 </w:instrText>
          </w:r>
          <w:r>
            <w:rPr>
              <w:sz w:val="24"/>
              <w:szCs w:val="24"/>
            </w:rPr>
            <w:fldChar w:fldCharType="separate"/>
          </w:r>
          <w:r>
            <w:rPr>
              <w:sz w:val="24"/>
              <w:szCs w:val="24"/>
            </w:rPr>
            <w:t>33</w:t>
          </w:r>
          <w:r>
            <w:rPr>
              <w:sz w:val="24"/>
              <w:szCs w:val="24"/>
            </w:rPr>
            <w:fldChar w:fldCharType="end"/>
          </w:r>
          <w:r>
            <w:rPr>
              <w:sz w:val="24"/>
              <w:szCs w:val="24"/>
            </w:rPr>
            <w:fldChar w:fldCharType="end"/>
          </w:r>
        </w:p>
        <w:p>
          <w:pPr>
            <w:pStyle w:val="23"/>
            <w:tabs>
              <w:tab w:val="right" w:leader="dot" w:pos="9746"/>
            </w:tabs>
            <w:rPr>
              <w:sz w:val="24"/>
              <w:szCs w:val="24"/>
            </w:rPr>
          </w:pPr>
          <w:r>
            <w:rPr>
              <w:sz w:val="24"/>
              <w:szCs w:val="24"/>
            </w:rPr>
            <w:fldChar w:fldCharType="begin"/>
          </w:r>
          <w:r>
            <w:rPr>
              <w:sz w:val="24"/>
              <w:szCs w:val="24"/>
            </w:rPr>
            <w:instrText xml:space="preserve"> HYPERLINK \l _Toc32571 </w:instrText>
          </w:r>
          <w:r>
            <w:rPr>
              <w:sz w:val="24"/>
              <w:szCs w:val="24"/>
            </w:rPr>
            <w:fldChar w:fldCharType="separate"/>
          </w:r>
          <w:r>
            <w:rPr>
              <w:rFonts w:hint="eastAsia"/>
              <w:sz w:val="24"/>
              <w:szCs w:val="24"/>
            </w:rPr>
            <w:t xml:space="preserve">第三章 </w:t>
          </w:r>
          <w:r>
            <w:rPr>
              <w:sz w:val="24"/>
              <w:szCs w:val="24"/>
            </w:rPr>
            <w:t>环境风险源与风险评估</w:t>
          </w:r>
          <w:r>
            <w:rPr>
              <w:sz w:val="24"/>
              <w:szCs w:val="24"/>
            </w:rPr>
            <w:tab/>
          </w:r>
          <w:r>
            <w:rPr>
              <w:sz w:val="24"/>
              <w:szCs w:val="24"/>
            </w:rPr>
            <w:fldChar w:fldCharType="begin"/>
          </w:r>
          <w:r>
            <w:rPr>
              <w:sz w:val="24"/>
              <w:szCs w:val="24"/>
            </w:rPr>
            <w:instrText xml:space="preserve"> PAGEREF _Toc32571 </w:instrText>
          </w:r>
          <w:r>
            <w:rPr>
              <w:sz w:val="24"/>
              <w:szCs w:val="24"/>
            </w:rPr>
            <w:fldChar w:fldCharType="separate"/>
          </w:r>
          <w:r>
            <w:rPr>
              <w:sz w:val="24"/>
              <w:szCs w:val="24"/>
            </w:rPr>
            <w:t>36</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_Toc2796 </w:instrText>
          </w:r>
          <w:r>
            <w:rPr>
              <w:sz w:val="24"/>
              <w:szCs w:val="24"/>
            </w:rPr>
            <w:fldChar w:fldCharType="separate"/>
          </w:r>
          <w:r>
            <w:rPr>
              <w:rFonts w:hint="eastAsia"/>
              <w:sz w:val="24"/>
              <w:szCs w:val="24"/>
            </w:rPr>
            <w:t>3</w:t>
          </w:r>
          <w:r>
            <w:rPr>
              <w:sz w:val="24"/>
              <w:szCs w:val="24"/>
            </w:rPr>
            <w:t>.1风险识别</w:t>
          </w:r>
          <w:r>
            <w:rPr>
              <w:sz w:val="24"/>
              <w:szCs w:val="24"/>
            </w:rPr>
            <w:tab/>
          </w:r>
          <w:r>
            <w:rPr>
              <w:sz w:val="24"/>
              <w:szCs w:val="24"/>
            </w:rPr>
            <w:fldChar w:fldCharType="begin"/>
          </w:r>
          <w:r>
            <w:rPr>
              <w:sz w:val="24"/>
              <w:szCs w:val="24"/>
            </w:rPr>
            <w:instrText xml:space="preserve"> PAGEREF _Toc2796 </w:instrText>
          </w:r>
          <w:r>
            <w:rPr>
              <w:sz w:val="24"/>
              <w:szCs w:val="24"/>
            </w:rPr>
            <w:fldChar w:fldCharType="separate"/>
          </w:r>
          <w:r>
            <w:rPr>
              <w:sz w:val="24"/>
              <w:szCs w:val="24"/>
            </w:rPr>
            <w:t>36</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_Toc14859 </w:instrText>
          </w:r>
          <w:r>
            <w:rPr>
              <w:sz w:val="24"/>
              <w:szCs w:val="24"/>
            </w:rPr>
            <w:fldChar w:fldCharType="separate"/>
          </w:r>
          <w:r>
            <w:rPr>
              <w:rFonts w:hint="eastAsia"/>
              <w:sz w:val="24"/>
              <w:szCs w:val="24"/>
            </w:rPr>
            <w:t>3</w:t>
          </w:r>
          <w:r>
            <w:rPr>
              <w:sz w:val="24"/>
              <w:szCs w:val="24"/>
            </w:rPr>
            <w:t>.2企业突发环境事件风险等级确定</w:t>
          </w:r>
          <w:r>
            <w:rPr>
              <w:sz w:val="24"/>
              <w:szCs w:val="24"/>
            </w:rPr>
            <w:tab/>
          </w:r>
          <w:r>
            <w:rPr>
              <w:sz w:val="24"/>
              <w:szCs w:val="24"/>
            </w:rPr>
            <w:fldChar w:fldCharType="begin"/>
          </w:r>
          <w:r>
            <w:rPr>
              <w:sz w:val="24"/>
              <w:szCs w:val="24"/>
            </w:rPr>
            <w:instrText xml:space="preserve"> PAGEREF _Toc14859 </w:instrText>
          </w:r>
          <w:r>
            <w:rPr>
              <w:sz w:val="24"/>
              <w:szCs w:val="24"/>
            </w:rPr>
            <w:fldChar w:fldCharType="separate"/>
          </w:r>
          <w:r>
            <w:rPr>
              <w:sz w:val="24"/>
              <w:szCs w:val="24"/>
            </w:rPr>
            <w:t>41</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_Toc18890 </w:instrText>
          </w:r>
          <w:r>
            <w:rPr>
              <w:sz w:val="24"/>
              <w:szCs w:val="24"/>
            </w:rPr>
            <w:fldChar w:fldCharType="separate"/>
          </w:r>
          <w:r>
            <w:rPr>
              <w:rFonts w:hint="eastAsia"/>
              <w:sz w:val="24"/>
              <w:szCs w:val="24"/>
            </w:rPr>
            <w:t>3.</w:t>
          </w:r>
          <w:r>
            <w:rPr>
              <w:rFonts w:hint="eastAsia"/>
              <w:sz w:val="24"/>
              <w:szCs w:val="24"/>
              <w:lang w:val="en-US" w:eastAsia="zh-CN"/>
            </w:rPr>
            <w:t>3</w:t>
          </w:r>
          <w:r>
            <w:rPr>
              <w:sz w:val="24"/>
              <w:szCs w:val="24"/>
            </w:rPr>
            <w:t>突发环境事件类型、情景及后果</w:t>
          </w:r>
          <w:r>
            <w:rPr>
              <w:sz w:val="24"/>
              <w:szCs w:val="24"/>
            </w:rPr>
            <w:tab/>
          </w:r>
          <w:r>
            <w:rPr>
              <w:sz w:val="24"/>
              <w:szCs w:val="24"/>
            </w:rPr>
            <w:fldChar w:fldCharType="begin"/>
          </w:r>
          <w:r>
            <w:rPr>
              <w:sz w:val="24"/>
              <w:szCs w:val="24"/>
            </w:rPr>
            <w:instrText xml:space="preserve"> PAGEREF _Toc18890 </w:instrText>
          </w:r>
          <w:r>
            <w:rPr>
              <w:sz w:val="24"/>
              <w:szCs w:val="24"/>
            </w:rPr>
            <w:fldChar w:fldCharType="separate"/>
          </w:r>
          <w:r>
            <w:rPr>
              <w:sz w:val="24"/>
              <w:szCs w:val="24"/>
            </w:rPr>
            <w:t>41</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_Toc18472 </w:instrText>
          </w:r>
          <w:r>
            <w:rPr>
              <w:sz w:val="24"/>
              <w:szCs w:val="24"/>
            </w:rPr>
            <w:fldChar w:fldCharType="separate"/>
          </w:r>
          <w:r>
            <w:rPr>
              <w:rFonts w:hint="eastAsia"/>
              <w:sz w:val="24"/>
              <w:szCs w:val="24"/>
            </w:rPr>
            <w:t>3.</w:t>
          </w:r>
          <w:r>
            <w:rPr>
              <w:rFonts w:hint="eastAsia"/>
              <w:sz w:val="24"/>
              <w:szCs w:val="24"/>
              <w:lang w:val="en-US" w:eastAsia="zh-CN"/>
            </w:rPr>
            <w:t>4</w:t>
          </w:r>
          <w:r>
            <w:rPr>
              <w:rFonts w:hint="eastAsia"/>
              <w:sz w:val="24"/>
              <w:szCs w:val="24"/>
            </w:rPr>
            <w:t>潜在的危险事故和分级</w:t>
          </w:r>
          <w:r>
            <w:rPr>
              <w:sz w:val="24"/>
              <w:szCs w:val="24"/>
            </w:rPr>
            <w:tab/>
          </w:r>
          <w:r>
            <w:rPr>
              <w:sz w:val="24"/>
              <w:szCs w:val="24"/>
            </w:rPr>
            <w:fldChar w:fldCharType="begin"/>
          </w:r>
          <w:r>
            <w:rPr>
              <w:sz w:val="24"/>
              <w:szCs w:val="24"/>
            </w:rPr>
            <w:instrText xml:space="preserve"> PAGEREF _Toc18472 </w:instrText>
          </w:r>
          <w:r>
            <w:rPr>
              <w:sz w:val="24"/>
              <w:szCs w:val="24"/>
            </w:rPr>
            <w:fldChar w:fldCharType="separate"/>
          </w:r>
          <w:r>
            <w:rPr>
              <w:sz w:val="24"/>
              <w:szCs w:val="24"/>
            </w:rPr>
            <w:t>42</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_Toc30061 </w:instrText>
          </w:r>
          <w:r>
            <w:rPr>
              <w:sz w:val="24"/>
              <w:szCs w:val="24"/>
            </w:rPr>
            <w:fldChar w:fldCharType="separate"/>
          </w:r>
          <w:r>
            <w:rPr>
              <w:rFonts w:hint="eastAsia"/>
              <w:sz w:val="24"/>
              <w:szCs w:val="24"/>
            </w:rPr>
            <w:t>3.</w:t>
          </w:r>
          <w:r>
            <w:rPr>
              <w:rFonts w:hint="eastAsia"/>
              <w:sz w:val="24"/>
              <w:szCs w:val="24"/>
              <w:lang w:val="en-US" w:eastAsia="zh-CN"/>
            </w:rPr>
            <w:t>5</w:t>
          </w:r>
          <w:r>
            <w:rPr>
              <w:rFonts w:hint="eastAsia"/>
              <w:sz w:val="24"/>
              <w:szCs w:val="24"/>
            </w:rPr>
            <w:t xml:space="preserve"> 废水风险排放预测与评价</w:t>
          </w:r>
          <w:r>
            <w:rPr>
              <w:sz w:val="24"/>
              <w:szCs w:val="24"/>
            </w:rPr>
            <w:tab/>
          </w:r>
          <w:r>
            <w:rPr>
              <w:sz w:val="24"/>
              <w:szCs w:val="24"/>
            </w:rPr>
            <w:fldChar w:fldCharType="begin"/>
          </w:r>
          <w:r>
            <w:rPr>
              <w:sz w:val="24"/>
              <w:szCs w:val="24"/>
            </w:rPr>
            <w:instrText xml:space="preserve"> PAGEREF _Toc30061 </w:instrText>
          </w:r>
          <w:r>
            <w:rPr>
              <w:sz w:val="24"/>
              <w:szCs w:val="24"/>
            </w:rPr>
            <w:fldChar w:fldCharType="separate"/>
          </w:r>
          <w:r>
            <w:rPr>
              <w:sz w:val="24"/>
              <w:szCs w:val="24"/>
            </w:rPr>
            <w:t>45</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_Toc8430 </w:instrText>
          </w:r>
          <w:r>
            <w:rPr>
              <w:sz w:val="24"/>
              <w:szCs w:val="24"/>
            </w:rPr>
            <w:fldChar w:fldCharType="separate"/>
          </w:r>
          <w:r>
            <w:rPr>
              <w:rFonts w:hint="eastAsia"/>
              <w:sz w:val="24"/>
              <w:szCs w:val="24"/>
            </w:rPr>
            <w:t>3.</w:t>
          </w:r>
          <w:r>
            <w:rPr>
              <w:rFonts w:hint="eastAsia"/>
              <w:sz w:val="24"/>
              <w:szCs w:val="24"/>
              <w:lang w:val="en-US" w:eastAsia="zh-CN"/>
            </w:rPr>
            <w:t>6</w:t>
          </w:r>
          <w:r>
            <w:rPr>
              <w:rFonts w:hint="eastAsia"/>
              <w:sz w:val="24"/>
              <w:szCs w:val="24"/>
            </w:rPr>
            <w:t xml:space="preserve"> 环境评估小结</w:t>
          </w:r>
          <w:r>
            <w:rPr>
              <w:sz w:val="24"/>
              <w:szCs w:val="24"/>
            </w:rPr>
            <w:tab/>
          </w:r>
          <w:r>
            <w:rPr>
              <w:sz w:val="24"/>
              <w:szCs w:val="24"/>
            </w:rPr>
            <w:fldChar w:fldCharType="begin"/>
          </w:r>
          <w:r>
            <w:rPr>
              <w:sz w:val="24"/>
              <w:szCs w:val="24"/>
            </w:rPr>
            <w:instrText xml:space="preserve"> PAGEREF _Toc8430 </w:instrText>
          </w:r>
          <w:r>
            <w:rPr>
              <w:sz w:val="24"/>
              <w:szCs w:val="24"/>
            </w:rPr>
            <w:fldChar w:fldCharType="separate"/>
          </w:r>
          <w:r>
            <w:rPr>
              <w:sz w:val="24"/>
              <w:szCs w:val="24"/>
            </w:rPr>
            <w:t>45</w:t>
          </w:r>
          <w:r>
            <w:rPr>
              <w:sz w:val="24"/>
              <w:szCs w:val="24"/>
            </w:rPr>
            <w:fldChar w:fldCharType="end"/>
          </w:r>
          <w:r>
            <w:rPr>
              <w:sz w:val="24"/>
              <w:szCs w:val="24"/>
            </w:rPr>
            <w:fldChar w:fldCharType="end"/>
          </w:r>
        </w:p>
        <w:p>
          <w:pPr>
            <w:pStyle w:val="23"/>
            <w:tabs>
              <w:tab w:val="right" w:leader="dot" w:pos="9746"/>
            </w:tabs>
            <w:rPr>
              <w:sz w:val="24"/>
              <w:szCs w:val="24"/>
            </w:rPr>
          </w:pPr>
          <w:r>
            <w:rPr>
              <w:sz w:val="24"/>
              <w:szCs w:val="24"/>
            </w:rPr>
            <w:fldChar w:fldCharType="begin"/>
          </w:r>
          <w:r>
            <w:rPr>
              <w:sz w:val="24"/>
              <w:szCs w:val="24"/>
            </w:rPr>
            <w:instrText xml:space="preserve"> HYPERLINK \l _Toc16175 </w:instrText>
          </w:r>
          <w:r>
            <w:rPr>
              <w:sz w:val="24"/>
              <w:szCs w:val="24"/>
            </w:rPr>
            <w:fldChar w:fldCharType="separate"/>
          </w:r>
          <w:r>
            <w:rPr>
              <w:rFonts w:hint="eastAsia"/>
              <w:sz w:val="24"/>
              <w:szCs w:val="24"/>
            </w:rPr>
            <w:t>第</w:t>
          </w:r>
          <w:r>
            <w:rPr>
              <w:rFonts w:hint="eastAsia"/>
              <w:sz w:val="24"/>
              <w:szCs w:val="24"/>
              <w:lang w:eastAsia="zh-CN"/>
            </w:rPr>
            <w:t>四</w:t>
          </w:r>
          <w:r>
            <w:rPr>
              <w:rFonts w:hint="eastAsia"/>
              <w:sz w:val="24"/>
              <w:szCs w:val="24"/>
            </w:rPr>
            <w:t>部分 环境应急预案</w:t>
          </w:r>
          <w:r>
            <w:rPr>
              <w:sz w:val="24"/>
              <w:szCs w:val="24"/>
            </w:rPr>
            <w:tab/>
          </w:r>
          <w:r>
            <w:rPr>
              <w:sz w:val="24"/>
              <w:szCs w:val="24"/>
            </w:rPr>
            <w:fldChar w:fldCharType="begin"/>
          </w:r>
          <w:r>
            <w:rPr>
              <w:sz w:val="24"/>
              <w:szCs w:val="24"/>
            </w:rPr>
            <w:instrText xml:space="preserve"> PAGEREF _Toc16175 </w:instrText>
          </w:r>
          <w:r>
            <w:rPr>
              <w:sz w:val="24"/>
              <w:szCs w:val="24"/>
            </w:rPr>
            <w:fldChar w:fldCharType="separate"/>
          </w:r>
          <w:r>
            <w:rPr>
              <w:sz w:val="24"/>
              <w:szCs w:val="24"/>
            </w:rPr>
            <w:t>46</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_Toc4624 </w:instrText>
          </w:r>
          <w:r>
            <w:rPr>
              <w:sz w:val="24"/>
              <w:szCs w:val="24"/>
            </w:rPr>
            <w:fldChar w:fldCharType="separate"/>
          </w:r>
          <w:r>
            <w:rPr>
              <w:rFonts w:hint="eastAsia"/>
              <w:sz w:val="24"/>
              <w:szCs w:val="24"/>
              <w:lang w:val="en-US" w:eastAsia="zh-CN"/>
            </w:rPr>
            <w:t>4</w:t>
          </w:r>
          <w:r>
            <w:rPr>
              <w:rFonts w:hint="eastAsia"/>
              <w:sz w:val="24"/>
              <w:szCs w:val="24"/>
            </w:rPr>
            <w:t>.应急组织机构及职责</w:t>
          </w:r>
          <w:r>
            <w:rPr>
              <w:sz w:val="24"/>
              <w:szCs w:val="24"/>
            </w:rPr>
            <w:tab/>
          </w:r>
          <w:r>
            <w:rPr>
              <w:sz w:val="24"/>
              <w:szCs w:val="24"/>
            </w:rPr>
            <w:fldChar w:fldCharType="begin"/>
          </w:r>
          <w:r>
            <w:rPr>
              <w:sz w:val="24"/>
              <w:szCs w:val="24"/>
            </w:rPr>
            <w:instrText xml:space="preserve"> PAGEREF _Toc4624 </w:instrText>
          </w:r>
          <w:r>
            <w:rPr>
              <w:sz w:val="24"/>
              <w:szCs w:val="24"/>
            </w:rPr>
            <w:fldChar w:fldCharType="separate"/>
          </w:r>
          <w:r>
            <w:rPr>
              <w:sz w:val="24"/>
              <w:szCs w:val="24"/>
            </w:rPr>
            <w:t>46</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_Toc8362 </w:instrText>
          </w:r>
          <w:r>
            <w:rPr>
              <w:sz w:val="24"/>
              <w:szCs w:val="24"/>
            </w:rPr>
            <w:fldChar w:fldCharType="separate"/>
          </w:r>
          <w:r>
            <w:rPr>
              <w:rFonts w:hint="eastAsia"/>
              <w:sz w:val="24"/>
              <w:szCs w:val="24"/>
              <w:lang w:val="en-US" w:eastAsia="zh-CN"/>
            </w:rPr>
            <w:t>4</w:t>
          </w:r>
          <w:r>
            <w:rPr>
              <w:sz w:val="24"/>
              <w:szCs w:val="24"/>
            </w:rPr>
            <w:t>.1应急指挥中心</w:t>
          </w:r>
          <w:r>
            <w:rPr>
              <w:sz w:val="24"/>
              <w:szCs w:val="24"/>
            </w:rPr>
            <w:tab/>
          </w:r>
          <w:r>
            <w:rPr>
              <w:sz w:val="24"/>
              <w:szCs w:val="24"/>
            </w:rPr>
            <w:fldChar w:fldCharType="begin"/>
          </w:r>
          <w:r>
            <w:rPr>
              <w:sz w:val="24"/>
              <w:szCs w:val="24"/>
            </w:rPr>
            <w:instrText xml:space="preserve"> PAGEREF _Toc8362 </w:instrText>
          </w:r>
          <w:r>
            <w:rPr>
              <w:sz w:val="24"/>
              <w:szCs w:val="24"/>
            </w:rPr>
            <w:fldChar w:fldCharType="separate"/>
          </w:r>
          <w:r>
            <w:rPr>
              <w:sz w:val="24"/>
              <w:szCs w:val="24"/>
            </w:rPr>
            <w:t>46</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_Toc28309 </w:instrText>
          </w:r>
          <w:r>
            <w:rPr>
              <w:sz w:val="24"/>
              <w:szCs w:val="24"/>
            </w:rPr>
            <w:fldChar w:fldCharType="separate"/>
          </w:r>
          <w:r>
            <w:rPr>
              <w:rFonts w:hint="eastAsia"/>
              <w:sz w:val="24"/>
              <w:szCs w:val="24"/>
              <w:lang w:val="en-US" w:eastAsia="zh-CN"/>
            </w:rPr>
            <w:t>4</w:t>
          </w:r>
          <w:r>
            <w:rPr>
              <w:sz w:val="24"/>
              <w:szCs w:val="24"/>
            </w:rPr>
            <w:t>.2应急办公室</w:t>
          </w:r>
          <w:r>
            <w:rPr>
              <w:sz w:val="24"/>
              <w:szCs w:val="24"/>
            </w:rPr>
            <w:tab/>
          </w:r>
          <w:r>
            <w:rPr>
              <w:sz w:val="24"/>
              <w:szCs w:val="24"/>
            </w:rPr>
            <w:fldChar w:fldCharType="begin"/>
          </w:r>
          <w:r>
            <w:rPr>
              <w:sz w:val="24"/>
              <w:szCs w:val="24"/>
            </w:rPr>
            <w:instrText xml:space="preserve"> PAGEREF _Toc28309 </w:instrText>
          </w:r>
          <w:r>
            <w:rPr>
              <w:sz w:val="24"/>
              <w:szCs w:val="24"/>
            </w:rPr>
            <w:fldChar w:fldCharType="separate"/>
          </w:r>
          <w:r>
            <w:rPr>
              <w:sz w:val="24"/>
              <w:szCs w:val="24"/>
            </w:rPr>
            <w:t>47</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_Toc10586 </w:instrText>
          </w:r>
          <w:r>
            <w:rPr>
              <w:sz w:val="24"/>
              <w:szCs w:val="24"/>
            </w:rPr>
            <w:fldChar w:fldCharType="separate"/>
          </w:r>
          <w:r>
            <w:rPr>
              <w:rFonts w:hint="eastAsia"/>
              <w:sz w:val="24"/>
              <w:szCs w:val="24"/>
              <w:lang w:val="en-US" w:eastAsia="zh-CN"/>
            </w:rPr>
            <w:t>4</w:t>
          </w:r>
          <w:r>
            <w:rPr>
              <w:sz w:val="24"/>
              <w:szCs w:val="24"/>
            </w:rPr>
            <w:t>.3现场指挥部</w:t>
          </w:r>
          <w:r>
            <w:rPr>
              <w:sz w:val="24"/>
              <w:szCs w:val="24"/>
            </w:rPr>
            <w:tab/>
          </w:r>
          <w:r>
            <w:rPr>
              <w:sz w:val="24"/>
              <w:szCs w:val="24"/>
            </w:rPr>
            <w:fldChar w:fldCharType="begin"/>
          </w:r>
          <w:r>
            <w:rPr>
              <w:sz w:val="24"/>
              <w:szCs w:val="24"/>
            </w:rPr>
            <w:instrText xml:space="preserve"> PAGEREF _Toc10586 </w:instrText>
          </w:r>
          <w:r>
            <w:rPr>
              <w:sz w:val="24"/>
              <w:szCs w:val="24"/>
            </w:rPr>
            <w:fldChar w:fldCharType="separate"/>
          </w:r>
          <w:r>
            <w:rPr>
              <w:sz w:val="24"/>
              <w:szCs w:val="24"/>
            </w:rPr>
            <w:t>47</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_Toc5738 </w:instrText>
          </w:r>
          <w:r>
            <w:rPr>
              <w:sz w:val="24"/>
              <w:szCs w:val="24"/>
            </w:rPr>
            <w:fldChar w:fldCharType="separate"/>
          </w:r>
          <w:r>
            <w:rPr>
              <w:rFonts w:hint="eastAsia"/>
              <w:sz w:val="24"/>
              <w:szCs w:val="24"/>
              <w:lang w:val="en-US" w:eastAsia="zh-CN"/>
            </w:rPr>
            <w:t>4</w:t>
          </w:r>
          <w:r>
            <w:rPr>
              <w:rFonts w:hint="eastAsia"/>
              <w:sz w:val="24"/>
              <w:szCs w:val="24"/>
            </w:rPr>
            <w:t>.</w:t>
          </w:r>
          <w:r>
            <w:rPr>
              <w:sz w:val="24"/>
              <w:szCs w:val="24"/>
            </w:rPr>
            <w:t>4应急工作小组</w:t>
          </w:r>
          <w:r>
            <w:rPr>
              <w:sz w:val="24"/>
              <w:szCs w:val="24"/>
            </w:rPr>
            <w:tab/>
          </w:r>
          <w:r>
            <w:rPr>
              <w:sz w:val="24"/>
              <w:szCs w:val="24"/>
            </w:rPr>
            <w:fldChar w:fldCharType="begin"/>
          </w:r>
          <w:r>
            <w:rPr>
              <w:sz w:val="24"/>
              <w:szCs w:val="24"/>
            </w:rPr>
            <w:instrText xml:space="preserve"> PAGEREF _Toc5738 </w:instrText>
          </w:r>
          <w:r>
            <w:rPr>
              <w:sz w:val="24"/>
              <w:szCs w:val="24"/>
            </w:rPr>
            <w:fldChar w:fldCharType="separate"/>
          </w:r>
          <w:r>
            <w:rPr>
              <w:sz w:val="24"/>
              <w:szCs w:val="24"/>
            </w:rPr>
            <w:t>48</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_Toc5713 </w:instrText>
          </w:r>
          <w:r>
            <w:rPr>
              <w:sz w:val="24"/>
              <w:szCs w:val="24"/>
            </w:rPr>
            <w:fldChar w:fldCharType="separate"/>
          </w:r>
          <w:r>
            <w:rPr>
              <w:rFonts w:hint="eastAsia"/>
              <w:sz w:val="24"/>
              <w:szCs w:val="24"/>
              <w:lang w:val="en-US" w:eastAsia="zh-CN"/>
            </w:rPr>
            <w:t>4</w:t>
          </w:r>
          <w:r>
            <w:rPr>
              <w:sz w:val="24"/>
              <w:szCs w:val="24"/>
            </w:rPr>
            <w:t>.5应急小组名单及联系方式</w:t>
          </w:r>
          <w:r>
            <w:rPr>
              <w:sz w:val="24"/>
              <w:szCs w:val="24"/>
            </w:rPr>
            <w:tab/>
          </w:r>
          <w:r>
            <w:rPr>
              <w:sz w:val="24"/>
              <w:szCs w:val="24"/>
            </w:rPr>
            <w:fldChar w:fldCharType="begin"/>
          </w:r>
          <w:r>
            <w:rPr>
              <w:sz w:val="24"/>
              <w:szCs w:val="24"/>
            </w:rPr>
            <w:instrText xml:space="preserve"> PAGEREF _Toc5713 </w:instrText>
          </w:r>
          <w:r>
            <w:rPr>
              <w:sz w:val="24"/>
              <w:szCs w:val="24"/>
            </w:rPr>
            <w:fldChar w:fldCharType="separate"/>
          </w:r>
          <w:r>
            <w:rPr>
              <w:sz w:val="24"/>
              <w:szCs w:val="24"/>
            </w:rPr>
            <w:t>50</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_Toc9163 </w:instrText>
          </w:r>
          <w:r>
            <w:rPr>
              <w:sz w:val="24"/>
              <w:szCs w:val="24"/>
            </w:rPr>
            <w:fldChar w:fldCharType="separate"/>
          </w:r>
          <w:r>
            <w:rPr>
              <w:rFonts w:hint="eastAsia"/>
              <w:sz w:val="24"/>
              <w:szCs w:val="24"/>
              <w:lang w:val="en-US" w:eastAsia="zh-CN"/>
            </w:rPr>
            <w:t>4</w:t>
          </w:r>
          <w:r>
            <w:rPr>
              <w:sz w:val="24"/>
              <w:szCs w:val="24"/>
            </w:rPr>
            <w:t>.6外部应急、救援力量</w:t>
          </w:r>
          <w:r>
            <w:rPr>
              <w:sz w:val="24"/>
              <w:szCs w:val="24"/>
            </w:rPr>
            <w:tab/>
          </w:r>
          <w:r>
            <w:rPr>
              <w:sz w:val="24"/>
              <w:szCs w:val="24"/>
            </w:rPr>
            <w:fldChar w:fldCharType="begin"/>
          </w:r>
          <w:r>
            <w:rPr>
              <w:sz w:val="24"/>
              <w:szCs w:val="24"/>
            </w:rPr>
            <w:instrText xml:space="preserve"> PAGEREF _Toc9163 </w:instrText>
          </w:r>
          <w:r>
            <w:rPr>
              <w:sz w:val="24"/>
              <w:szCs w:val="24"/>
            </w:rPr>
            <w:fldChar w:fldCharType="separate"/>
          </w:r>
          <w:r>
            <w:rPr>
              <w:sz w:val="24"/>
              <w:szCs w:val="24"/>
            </w:rPr>
            <w:t>50</w:t>
          </w:r>
          <w:r>
            <w:rPr>
              <w:sz w:val="24"/>
              <w:szCs w:val="24"/>
            </w:rPr>
            <w:fldChar w:fldCharType="end"/>
          </w:r>
          <w:r>
            <w:rPr>
              <w:sz w:val="24"/>
              <w:szCs w:val="24"/>
            </w:rPr>
            <w:fldChar w:fldCharType="end"/>
          </w:r>
        </w:p>
        <w:p>
          <w:pPr>
            <w:pStyle w:val="23"/>
            <w:tabs>
              <w:tab w:val="right" w:leader="dot" w:pos="9746"/>
            </w:tabs>
            <w:rPr>
              <w:sz w:val="24"/>
              <w:szCs w:val="24"/>
            </w:rPr>
          </w:pPr>
          <w:r>
            <w:rPr>
              <w:sz w:val="24"/>
              <w:szCs w:val="24"/>
            </w:rPr>
            <w:fldChar w:fldCharType="begin"/>
          </w:r>
          <w:r>
            <w:rPr>
              <w:sz w:val="24"/>
              <w:szCs w:val="24"/>
            </w:rPr>
            <w:instrText xml:space="preserve"> HYPERLINK \l _Toc27777 </w:instrText>
          </w:r>
          <w:r>
            <w:rPr>
              <w:sz w:val="24"/>
              <w:szCs w:val="24"/>
            </w:rPr>
            <w:fldChar w:fldCharType="separate"/>
          </w:r>
          <w:r>
            <w:rPr>
              <w:rFonts w:hint="eastAsia"/>
              <w:sz w:val="24"/>
              <w:szCs w:val="24"/>
            </w:rPr>
            <w:t>第</w:t>
          </w:r>
          <w:r>
            <w:rPr>
              <w:rFonts w:hint="eastAsia"/>
              <w:sz w:val="24"/>
              <w:szCs w:val="24"/>
              <w:lang w:eastAsia="zh-CN"/>
            </w:rPr>
            <w:t>五</w:t>
          </w:r>
          <w:r>
            <w:rPr>
              <w:rFonts w:hint="eastAsia"/>
              <w:sz w:val="24"/>
              <w:szCs w:val="24"/>
            </w:rPr>
            <w:t>章 预防与预警机制</w:t>
          </w:r>
          <w:r>
            <w:rPr>
              <w:sz w:val="24"/>
              <w:szCs w:val="24"/>
            </w:rPr>
            <w:tab/>
          </w:r>
          <w:r>
            <w:rPr>
              <w:sz w:val="24"/>
              <w:szCs w:val="24"/>
            </w:rPr>
            <w:fldChar w:fldCharType="begin"/>
          </w:r>
          <w:r>
            <w:rPr>
              <w:sz w:val="24"/>
              <w:szCs w:val="24"/>
            </w:rPr>
            <w:instrText xml:space="preserve"> PAGEREF _Toc27777 </w:instrText>
          </w:r>
          <w:r>
            <w:rPr>
              <w:sz w:val="24"/>
              <w:szCs w:val="24"/>
            </w:rPr>
            <w:fldChar w:fldCharType="separate"/>
          </w:r>
          <w:r>
            <w:rPr>
              <w:sz w:val="24"/>
              <w:szCs w:val="24"/>
            </w:rPr>
            <w:t>52</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_Toc13536 </w:instrText>
          </w:r>
          <w:r>
            <w:rPr>
              <w:sz w:val="24"/>
              <w:szCs w:val="24"/>
            </w:rPr>
            <w:fldChar w:fldCharType="separate"/>
          </w:r>
          <w:r>
            <w:rPr>
              <w:rFonts w:hint="eastAsia"/>
              <w:sz w:val="24"/>
              <w:szCs w:val="24"/>
              <w:lang w:val="en-US" w:eastAsia="zh-CN"/>
            </w:rPr>
            <w:t>5</w:t>
          </w:r>
          <w:r>
            <w:rPr>
              <w:rFonts w:hint="eastAsia"/>
              <w:sz w:val="24"/>
              <w:szCs w:val="24"/>
            </w:rPr>
            <w:t>. 1 事故发生的预防</w:t>
          </w:r>
          <w:r>
            <w:rPr>
              <w:sz w:val="24"/>
              <w:szCs w:val="24"/>
            </w:rPr>
            <w:tab/>
          </w:r>
          <w:r>
            <w:rPr>
              <w:sz w:val="24"/>
              <w:szCs w:val="24"/>
            </w:rPr>
            <w:fldChar w:fldCharType="begin"/>
          </w:r>
          <w:r>
            <w:rPr>
              <w:sz w:val="24"/>
              <w:szCs w:val="24"/>
            </w:rPr>
            <w:instrText xml:space="preserve"> PAGEREF _Toc13536 </w:instrText>
          </w:r>
          <w:r>
            <w:rPr>
              <w:sz w:val="24"/>
              <w:szCs w:val="24"/>
            </w:rPr>
            <w:fldChar w:fldCharType="separate"/>
          </w:r>
          <w:r>
            <w:rPr>
              <w:sz w:val="24"/>
              <w:szCs w:val="24"/>
            </w:rPr>
            <w:t>52</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_Toc21101 </w:instrText>
          </w:r>
          <w:r>
            <w:rPr>
              <w:sz w:val="24"/>
              <w:szCs w:val="24"/>
            </w:rPr>
            <w:fldChar w:fldCharType="separate"/>
          </w:r>
          <w:r>
            <w:rPr>
              <w:rFonts w:hint="eastAsia"/>
              <w:sz w:val="24"/>
              <w:szCs w:val="24"/>
              <w:lang w:val="en-US" w:eastAsia="zh-CN"/>
            </w:rPr>
            <w:t>5</w:t>
          </w:r>
          <w:r>
            <w:rPr>
              <w:rFonts w:hint="eastAsia"/>
              <w:sz w:val="24"/>
              <w:szCs w:val="24"/>
            </w:rPr>
            <w:t>.1.2 环境安全制度的建设</w:t>
          </w:r>
          <w:r>
            <w:rPr>
              <w:sz w:val="24"/>
              <w:szCs w:val="24"/>
            </w:rPr>
            <w:tab/>
          </w:r>
          <w:r>
            <w:rPr>
              <w:sz w:val="24"/>
              <w:szCs w:val="24"/>
            </w:rPr>
            <w:fldChar w:fldCharType="begin"/>
          </w:r>
          <w:r>
            <w:rPr>
              <w:sz w:val="24"/>
              <w:szCs w:val="24"/>
            </w:rPr>
            <w:instrText xml:space="preserve"> PAGEREF _Toc21101 </w:instrText>
          </w:r>
          <w:r>
            <w:rPr>
              <w:sz w:val="24"/>
              <w:szCs w:val="24"/>
            </w:rPr>
            <w:fldChar w:fldCharType="separate"/>
          </w:r>
          <w:r>
            <w:rPr>
              <w:sz w:val="24"/>
              <w:szCs w:val="24"/>
            </w:rPr>
            <w:t>53</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_Toc15157 </w:instrText>
          </w:r>
          <w:r>
            <w:rPr>
              <w:sz w:val="24"/>
              <w:szCs w:val="24"/>
            </w:rPr>
            <w:fldChar w:fldCharType="separate"/>
          </w:r>
          <w:r>
            <w:rPr>
              <w:rFonts w:hint="eastAsia"/>
              <w:sz w:val="24"/>
              <w:szCs w:val="24"/>
              <w:lang w:val="en-US" w:eastAsia="zh-CN"/>
            </w:rPr>
            <w:t>5</w:t>
          </w:r>
          <w:r>
            <w:rPr>
              <w:rFonts w:hint="eastAsia"/>
              <w:sz w:val="24"/>
              <w:szCs w:val="24"/>
            </w:rPr>
            <w:t>.2 预警行动</w:t>
          </w:r>
          <w:r>
            <w:rPr>
              <w:sz w:val="24"/>
              <w:szCs w:val="24"/>
            </w:rPr>
            <w:tab/>
          </w:r>
          <w:r>
            <w:rPr>
              <w:sz w:val="24"/>
              <w:szCs w:val="24"/>
            </w:rPr>
            <w:fldChar w:fldCharType="begin"/>
          </w:r>
          <w:r>
            <w:rPr>
              <w:sz w:val="24"/>
              <w:szCs w:val="24"/>
            </w:rPr>
            <w:instrText xml:space="preserve"> PAGEREF _Toc15157 </w:instrText>
          </w:r>
          <w:r>
            <w:rPr>
              <w:sz w:val="24"/>
              <w:szCs w:val="24"/>
            </w:rPr>
            <w:fldChar w:fldCharType="separate"/>
          </w:r>
          <w:r>
            <w:rPr>
              <w:sz w:val="24"/>
              <w:szCs w:val="24"/>
            </w:rPr>
            <w:t>55</w:t>
          </w:r>
          <w:r>
            <w:rPr>
              <w:sz w:val="24"/>
              <w:szCs w:val="24"/>
            </w:rPr>
            <w:fldChar w:fldCharType="end"/>
          </w:r>
          <w:r>
            <w:rPr>
              <w:sz w:val="24"/>
              <w:szCs w:val="24"/>
            </w:rPr>
            <w:fldChar w:fldCharType="end"/>
          </w:r>
        </w:p>
        <w:p>
          <w:pPr>
            <w:pStyle w:val="23"/>
            <w:tabs>
              <w:tab w:val="right" w:leader="dot" w:pos="9746"/>
            </w:tabs>
            <w:rPr>
              <w:sz w:val="24"/>
              <w:szCs w:val="24"/>
            </w:rPr>
          </w:pPr>
          <w:r>
            <w:rPr>
              <w:sz w:val="24"/>
              <w:szCs w:val="24"/>
            </w:rPr>
            <w:fldChar w:fldCharType="begin"/>
          </w:r>
          <w:r>
            <w:rPr>
              <w:sz w:val="24"/>
              <w:szCs w:val="24"/>
            </w:rPr>
            <w:instrText xml:space="preserve"> HYPERLINK \l _Toc3133 </w:instrText>
          </w:r>
          <w:r>
            <w:rPr>
              <w:sz w:val="24"/>
              <w:szCs w:val="24"/>
            </w:rPr>
            <w:fldChar w:fldCharType="separate"/>
          </w:r>
          <w:r>
            <w:rPr>
              <w:rFonts w:hint="eastAsia"/>
              <w:sz w:val="24"/>
              <w:szCs w:val="24"/>
            </w:rPr>
            <w:t>第</w:t>
          </w:r>
          <w:r>
            <w:rPr>
              <w:rFonts w:hint="eastAsia"/>
              <w:sz w:val="24"/>
              <w:szCs w:val="24"/>
              <w:lang w:eastAsia="zh-CN"/>
            </w:rPr>
            <w:t>六</w:t>
          </w:r>
          <w:r>
            <w:rPr>
              <w:rFonts w:hint="eastAsia"/>
              <w:sz w:val="24"/>
              <w:szCs w:val="24"/>
            </w:rPr>
            <w:t>章 应急响应</w:t>
          </w:r>
          <w:r>
            <w:rPr>
              <w:sz w:val="24"/>
              <w:szCs w:val="24"/>
            </w:rPr>
            <w:tab/>
          </w:r>
          <w:r>
            <w:rPr>
              <w:sz w:val="24"/>
              <w:szCs w:val="24"/>
            </w:rPr>
            <w:fldChar w:fldCharType="begin"/>
          </w:r>
          <w:r>
            <w:rPr>
              <w:sz w:val="24"/>
              <w:szCs w:val="24"/>
            </w:rPr>
            <w:instrText xml:space="preserve"> PAGEREF _Toc3133 </w:instrText>
          </w:r>
          <w:r>
            <w:rPr>
              <w:sz w:val="24"/>
              <w:szCs w:val="24"/>
            </w:rPr>
            <w:fldChar w:fldCharType="separate"/>
          </w:r>
          <w:r>
            <w:rPr>
              <w:sz w:val="24"/>
              <w:szCs w:val="24"/>
            </w:rPr>
            <w:t>60</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_Toc18424 </w:instrText>
          </w:r>
          <w:r>
            <w:rPr>
              <w:sz w:val="24"/>
              <w:szCs w:val="24"/>
            </w:rPr>
            <w:fldChar w:fldCharType="separate"/>
          </w:r>
          <w:r>
            <w:rPr>
              <w:rFonts w:hint="eastAsia"/>
              <w:sz w:val="24"/>
              <w:szCs w:val="24"/>
              <w:lang w:val="en-US" w:eastAsia="zh-CN"/>
            </w:rPr>
            <w:t>6</w:t>
          </w:r>
          <w:r>
            <w:rPr>
              <w:rFonts w:hint="eastAsia"/>
              <w:sz w:val="24"/>
              <w:szCs w:val="24"/>
            </w:rPr>
            <w:t>.1 应急响应</w:t>
          </w:r>
          <w:r>
            <w:rPr>
              <w:sz w:val="24"/>
              <w:szCs w:val="24"/>
            </w:rPr>
            <w:tab/>
          </w:r>
          <w:r>
            <w:rPr>
              <w:sz w:val="24"/>
              <w:szCs w:val="24"/>
            </w:rPr>
            <w:fldChar w:fldCharType="begin"/>
          </w:r>
          <w:r>
            <w:rPr>
              <w:sz w:val="24"/>
              <w:szCs w:val="24"/>
            </w:rPr>
            <w:instrText xml:space="preserve"> PAGEREF _Toc18424 </w:instrText>
          </w:r>
          <w:r>
            <w:rPr>
              <w:sz w:val="24"/>
              <w:szCs w:val="24"/>
            </w:rPr>
            <w:fldChar w:fldCharType="separate"/>
          </w:r>
          <w:r>
            <w:rPr>
              <w:sz w:val="24"/>
              <w:szCs w:val="24"/>
            </w:rPr>
            <w:t>60</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_Toc21891 </w:instrText>
          </w:r>
          <w:r>
            <w:rPr>
              <w:sz w:val="24"/>
              <w:szCs w:val="24"/>
            </w:rPr>
            <w:fldChar w:fldCharType="separate"/>
          </w:r>
          <w:r>
            <w:rPr>
              <w:rFonts w:hint="eastAsia"/>
              <w:sz w:val="24"/>
              <w:szCs w:val="24"/>
              <w:lang w:val="en-US" w:eastAsia="zh-CN"/>
            </w:rPr>
            <w:t>6.2应急响应启动</w:t>
          </w:r>
          <w:r>
            <w:rPr>
              <w:sz w:val="24"/>
              <w:szCs w:val="24"/>
            </w:rPr>
            <w:tab/>
          </w:r>
          <w:r>
            <w:rPr>
              <w:sz w:val="24"/>
              <w:szCs w:val="24"/>
            </w:rPr>
            <w:fldChar w:fldCharType="begin"/>
          </w:r>
          <w:r>
            <w:rPr>
              <w:sz w:val="24"/>
              <w:szCs w:val="24"/>
            </w:rPr>
            <w:instrText xml:space="preserve"> PAGEREF _Toc21891 </w:instrText>
          </w:r>
          <w:r>
            <w:rPr>
              <w:sz w:val="24"/>
              <w:szCs w:val="24"/>
            </w:rPr>
            <w:fldChar w:fldCharType="separate"/>
          </w:r>
          <w:r>
            <w:rPr>
              <w:sz w:val="24"/>
              <w:szCs w:val="24"/>
            </w:rPr>
            <w:t>63</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_Toc17184 </w:instrText>
          </w:r>
          <w:r>
            <w:rPr>
              <w:sz w:val="24"/>
              <w:szCs w:val="24"/>
            </w:rPr>
            <w:fldChar w:fldCharType="separate"/>
          </w:r>
          <w:r>
            <w:rPr>
              <w:rFonts w:hint="eastAsia"/>
              <w:sz w:val="24"/>
              <w:szCs w:val="24"/>
              <w:lang w:val="en-US" w:eastAsia="zh-CN"/>
            </w:rPr>
            <w:t>6</w:t>
          </w:r>
          <w:r>
            <w:rPr>
              <w:rFonts w:hint="eastAsia"/>
              <w:sz w:val="24"/>
              <w:szCs w:val="24"/>
            </w:rPr>
            <w:t>.3 信息报告与通报</w:t>
          </w:r>
          <w:r>
            <w:rPr>
              <w:sz w:val="24"/>
              <w:szCs w:val="24"/>
            </w:rPr>
            <w:tab/>
          </w:r>
          <w:r>
            <w:rPr>
              <w:sz w:val="24"/>
              <w:szCs w:val="24"/>
            </w:rPr>
            <w:fldChar w:fldCharType="begin"/>
          </w:r>
          <w:r>
            <w:rPr>
              <w:sz w:val="24"/>
              <w:szCs w:val="24"/>
            </w:rPr>
            <w:instrText xml:space="preserve"> PAGEREF _Toc17184 </w:instrText>
          </w:r>
          <w:r>
            <w:rPr>
              <w:sz w:val="24"/>
              <w:szCs w:val="24"/>
            </w:rPr>
            <w:fldChar w:fldCharType="separate"/>
          </w:r>
          <w:r>
            <w:rPr>
              <w:sz w:val="24"/>
              <w:szCs w:val="24"/>
            </w:rPr>
            <w:t>63</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_Toc28221 </w:instrText>
          </w:r>
          <w:r>
            <w:rPr>
              <w:sz w:val="24"/>
              <w:szCs w:val="24"/>
            </w:rPr>
            <w:fldChar w:fldCharType="separate"/>
          </w:r>
          <w:r>
            <w:rPr>
              <w:rFonts w:hint="eastAsia"/>
              <w:sz w:val="24"/>
              <w:szCs w:val="24"/>
              <w:lang w:val="en-US" w:eastAsia="zh-CN"/>
            </w:rPr>
            <w:t>6</w:t>
          </w:r>
          <w:r>
            <w:rPr>
              <w:rFonts w:hint="eastAsia"/>
              <w:sz w:val="24"/>
              <w:szCs w:val="24"/>
            </w:rPr>
            <w:t>.4 报告程序</w:t>
          </w:r>
          <w:r>
            <w:rPr>
              <w:sz w:val="24"/>
              <w:szCs w:val="24"/>
            </w:rPr>
            <w:tab/>
          </w:r>
          <w:r>
            <w:rPr>
              <w:sz w:val="24"/>
              <w:szCs w:val="24"/>
            </w:rPr>
            <w:fldChar w:fldCharType="begin"/>
          </w:r>
          <w:r>
            <w:rPr>
              <w:sz w:val="24"/>
              <w:szCs w:val="24"/>
            </w:rPr>
            <w:instrText xml:space="preserve"> PAGEREF _Toc28221 </w:instrText>
          </w:r>
          <w:r>
            <w:rPr>
              <w:sz w:val="24"/>
              <w:szCs w:val="24"/>
            </w:rPr>
            <w:fldChar w:fldCharType="separate"/>
          </w:r>
          <w:r>
            <w:rPr>
              <w:sz w:val="24"/>
              <w:szCs w:val="24"/>
            </w:rPr>
            <w:t>63</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_Toc11507 </w:instrText>
          </w:r>
          <w:r>
            <w:rPr>
              <w:sz w:val="24"/>
              <w:szCs w:val="24"/>
            </w:rPr>
            <w:fldChar w:fldCharType="separate"/>
          </w:r>
          <w:r>
            <w:rPr>
              <w:rFonts w:hint="eastAsia"/>
              <w:sz w:val="24"/>
              <w:szCs w:val="24"/>
              <w:lang w:val="en-US" w:eastAsia="zh-CN"/>
            </w:rPr>
            <w:t>6</w:t>
          </w:r>
          <w:r>
            <w:rPr>
              <w:rFonts w:hint="eastAsia"/>
              <w:sz w:val="24"/>
              <w:szCs w:val="24"/>
            </w:rPr>
            <w:t xml:space="preserve"> .5 应急处置</w:t>
          </w:r>
          <w:r>
            <w:rPr>
              <w:sz w:val="24"/>
              <w:szCs w:val="24"/>
            </w:rPr>
            <w:tab/>
          </w:r>
          <w:r>
            <w:rPr>
              <w:sz w:val="24"/>
              <w:szCs w:val="24"/>
            </w:rPr>
            <w:fldChar w:fldCharType="begin"/>
          </w:r>
          <w:r>
            <w:rPr>
              <w:sz w:val="24"/>
              <w:szCs w:val="24"/>
            </w:rPr>
            <w:instrText xml:space="preserve"> PAGEREF _Toc11507 </w:instrText>
          </w:r>
          <w:r>
            <w:rPr>
              <w:sz w:val="24"/>
              <w:szCs w:val="24"/>
            </w:rPr>
            <w:fldChar w:fldCharType="separate"/>
          </w:r>
          <w:r>
            <w:rPr>
              <w:sz w:val="24"/>
              <w:szCs w:val="24"/>
            </w:rPr>
            <w:t>64</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_Toc7386 </w:instrText>
          </w:r>
          <w:r>
            <w:rPr>
              <w:sz w:val="24"/>
              <w:szCs w:val="24"/>
            </w:rPr>
            <w:fldChar w:fldCharType="separate"/>
          </w:r>
          <w:r>
            <w:rPr>
              <w:rFonts w:hint="eastAsia" w:ascii="Times New Roman" w:hAnsi="Times New Roman" w:eastAsia="黑体" w:cs="Times New Roman"/>
              <w:kern w:val="0"/>
              <w:sz w:val="24"/>
              <w:szCs w:val="24"/>
              <w:lang w:val="en-US" w:eastAsia="zh-CN" w:bidi="ar-SA"/>
            </w:rPr>
            <w:t>6.5.4.3 人员疏散</w:t>
          </w:r>
          <w:r>
            <w:rPr>
              <w:sz w:val="24"/>
              <w:szCs w:val="24"/>
            </w:rPr>
            <w:tab/>
          </w:r>
          <w:r>
            <w:rPr>
              <w:sz w:val="24"/>
              <w:szCs w:val="24"/>
            </w:rPr>
            <w:fldChar w:fldCharType="begin"/>
          </w:r>
          <w:r>
            <w:rPr>
              <w:sz w:val="24"/>
              <w:szCs w:val="24"/>
            </w:rPr>
            <w:instrText xml:space="preserve"> PAGEREF _Toc7386 </w:instrText>
          </w:r>
          <w:r>
            <w:rPr>
              <w:sz w:val="24"/>
              <w:szCs w:val="24"/>
            </w:rPr>
            <w:fldChar w:fldCharType="separate"/>
          </w:r>
          <w:r>
            <w:rPr>
              <w:sz w:val="24"/>
              <w:szCs w:val="24"/>
            </w:rPr>
            <w:t>67</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_Toc17534 </w:instrText>
          </w:r>
          <w:r>
            <w:rPr>
              <w:sz w:val="24"/>
              <w:szCs w:val="24"/>
            </w:rPr>
            <w:fldChar w:fldCharType="separate"/>
          </w:r>
          <w:r>
            <w:rPr>
              <w:rFonts w:hint="eastAsia"/>
              <w:sz w:val="24"/>
              <w:szCs w:val="24"/>
              <w:lang w:val="en-US" w:eastAsia="zh-CN"/>
            </w:rPr>
            <w:t>6</w:t>
          </w:r>
          <w:r>
            <w:rPr>
              <w:rFonts w:hint="eastAsia"/>
              <w:sz w:val="24"/>
              <w:szCs w:val="24"/>
            </w:rPr>
            <w:t>.6 现场污染控制与消除措施</w:t>
          </w:r>
          <w:r>
            <w:rPr>
              <w:sz w:val="24"/>
              <w:szCs w:val="24"/>
            </w:rPr>
            <w:tab/>
          </w:r>
          <w:r>
            <w:rPr>
              <w:sz w:val="24"/>
              <w:szCs w:val="24"/>
            </w:rPr>
            <w:fldChar w:fldCharType="begin"/>
          </w:r>
          <w:r>
            <w:rPr>
              <w:sz w:val="24"/>
              <w:szCs w:val="24"/>
            </w:rPr>
            <w:instrText xml:space="preserve"> PAGEREF _Toc17534 </w:instrText>
          </w:r>
          <w:r>
            <w:rPr>
              <w:sz w:val="24"/>
              <w:szCs w:val="24"/>
            </w:rPr>
            <w:fldChar w:fldCharType="separate"/>
          </w:r>
          <w:r>
            <w:rPr>
              <w:sz w:val="24"/>
              <w:szCs w:val="24"/>
            </w:rPr>
            <w:t>70</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_Toc13628 </w:instrText>
          </w:r>
          <w:r>
            <w:rPr>
              <w:sz w:val="24"/>
              <w:szCs w:val="24"/>
            </w:rPr>
            <w:fldChar w:fldCharType="separate"/>
          </w:r>
          <w:r>
            <w:rPr>
              <w:rFonts w:hint="eastAsia"/>
              <w:sz w:val="24"/>
              <w:szCs w:val="24"/>
              <w:lang w:val="en-US" w:eastAsia="zh-CN"/>
            </w:rPr>
            <w:t>6</w:t>
          </w:r>
          <w:r>
            <w:rPr>
              <w:rFonts w:hint="eastAsia"/>
              <w:sz w:val="24"/>
              <w:szCs w:val="24"/>
            </w:rPr>
            <w:t>.7 应急监测</w:t>
          </w:r>
          <w:r>
            <w:rPr>
              <w:sz w:val="24"/>
              <w:szCs w:val="24"/>
            </w:rPr>
            <w:tab/>
          </w:r>
          <w:r>
            <w:rPr>
              <w:sz w:val="24"/>
              <w:szCs w:val="24"/>
            </w:rPr>
            <w:fldChar w:fldCharType="begin"/>
          </w:r>
          <w:r>
            <w:rPr>
              <w:sz w:val="24"/>
              <w:szCs w:val="24"/>
            </w:rPr>
            <w:instrText xml:space="preserve"> PAGEREF _Toc13628 </w:instrText>
          </w:r>
          <w:r>
            <w:rPr>
              <w:sz w:val="24"/>
              <w:szCs w:val="24"/>
            </w:rPr>
            <w:fldChar w:fldCharType="separate"/>
          </w:r>
          <w:r>
            <w:rPr>
              <w:sz w:val="24"/>
              <w:szCs w:val="24"/>
            </w:rPr>
            <w:t>75</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_Toc758 </w:instrText>
          </w:r>
          <w:r>
            <w:rPr>
              <w:sz w:val="24"/>
              <w:szCs w:val="24"/>
            </w:rPr>
            <w:fldChar w:fldCharType="separate"/>
          </w:r>
          <w:r>
            <w:rPr>
              <w:rFonts w:hint="eastAsia"/>
              <w:sz w:val="24"/>
              <w:szCs w:val="24"/>
              <w:lang w:val="en-US" w:eastAsia="zh-CN"/>
            </w:rPr>
            <w:t>6</w:t>
          </w:r>
          <w:r>
            <w:rPr>
              <w:rFonts w:hint="eastAsia"/>
              <w:sz w:val="24"/>
              <w:szCs w:val="24"/>
            </w:rPr>
            <w:t>.8 应急终止</w:t>
          </w:r>
          <w:r>
            <w:rPr>
              <w:sz w:val="24"/>
              <w:szCs w:val="24"/>
            </w:rPr>
            <w:tab/>
          </w:r>
          <w:r>
            <w:rPr>
              <w:sz w:val="24"/>
              <w:szCs w:val="24"/>
            </w:rPr>
            <w:fldChar w:fldCharType="begin"/>
          </w:r>
          <w:r>
            <w:rPr>
              <w:sz w:val="24"/>
              <w:szCs w:val="24"/>
            </w:rPr>
            <w:instrText xml:space="preserve"> PAGEREF _Toc758 </w:instrText>
          </w:r>
          <w:r>
            <w:rPr>
              <w:sz w:val="24"/>
              <w:szCs w:val="24"/>
            </w:rPr>
            <w:fldChar w:fldCharType="separate"/>
          </w:r>
          <w:r>
            <w:rPr>
              <w:sz w:val="24"/>
              <w:szCs w:val="24"/>
            </w:rPr>
            <w:t>76</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_Toc29978 </w:instrText>
          </w:r>
          <w:r>
            <w:rPr>
              <w:sz w:val="24"/>
              <w:szCs w:val="24"/>
            </w:rPr>
            <w:fldChar w:fldCharType="separate"/>
          </w:r>
          <w:r>
            <w:rPr>
              <w:rFonts w:hint="eastAsia"/>
              <w:sz w:val="24"/>
              <w:szCs w:val="24"/>
              <w:lang w:val="en-US" w:eastAsia="zh-CN"/>
            </w:rPr>
            <w:t>6</w:t>
          </w:r>
          <w:r>
            <w:rPr>
              <w:rFonts w:hint="eastAsia"/>
              <w:sz w:val="24"/>
              <w:szCs w:val="24"/>
            </w:rPr>
            <w:t>.9 信息发布</w:t>
          </w:r>
          <w:r>
            <w:rPr>
              <w:sz w:val="24"/>
              <w:szCs w:val="24"/>
            </w:rPr>
            <w:tab/>
          </w:r>
          <w:r>
            <w:rPr>
              <w:sz w:val="24"/>
              <w:szCs w:val="24"/>
            </w:rPr>
            <w:fldChar w:fldCharType="begin"/>
          </w:r>
          <w:r>
            <w:rPr>
              <w:sz w:val="24"/>
              <w:szCs w:val="24"/>
            </w:rPr>
            <w:instrText xml:space="preserve"> PAGEREF _Toc29978 </w:instrText>
          </w:r>
          <w:r>
            <w:rPr>
              <w:sz w:val="24"/>
              <w:szCs w:val="24"/>
            </w:rPr>
            <w:fldChar w:fldCharType="separate"/>
          </w:r>
          <w:r>
            <w:rPr>
              <w:sz w:val="24"/>
              <w:szCs w:val="24"/>
            </w:rPr>
            <w:t>77</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_Toc6954 </w:instrText>
          </w:r>
          <w:r>
            <w:rPr>
              <w:sz w:val="24"/>
              <w:szCs w:val="24"/>
            </w:rPr>
            <w:fldChar w:fldCharType="separate"/>
          </w:r>
          <w:r>
            <w:rPr>
              <w:rFonts w:hint="eastAsia"/>
              <w:sz w:val="24"/>
              <w:szCs w:val="24"/>
              <w:lang w:val="en-US" w:eastAsia="zh-CN"/>
            </w:rPr>
            <w:t>6</w:t>
          </w:r>
          <w:r>
            <w:rPr>
              <w:rFonts w:hint="eastAsia"/>
              <w:sz w:val="24"/>
              <w:szCs w:val="24"/>
            </w:rPr>
            <w:t>.10 应急结束与善后事宜</w:t>
          </w:r>
          <w:r>
            <w:rPr>
              <w:sz w:val="24"/>
              <w:szCs w:val="24"/>
            </w:rPr>
            <w:tab/>
          </w:r>
          <w:r>
            <w:rPr>
              <w:sz w:val="24"/>
              <w:szCs w:val="24"/>
            </w:rPr>
            <w:fldChar w:fldCharType="begin"/>
          </w:r>
          <w:r>
            <w:rPr>
              <w:sz w:val="24"/>
              <w:szCs w:val="24"/>
            </w:rPr>
            <w:instrText xml:space="preserve"> PAGEREF _Toc6954 </w:instrText>
          </w:r>
          <w:r>
            <w:rPr>
              <w:sz w:val="24"/>
              <w:szCs w:val="24"/>
            </w:rPr>
            <w:fldChar w:fldCharType="separate"/>
          </w:r>
          <w:r>
            <w:rPr>
              <w:sz w:val="24"/>
              <w:szCs w:val="24"/>
            </w:rPr>
            <w:t>77</w:t>
          </w:r>
          <w:r>
            <w:rPr>
              <w:sz w:val="24"/>
              <w:szCs w:val="24"/>
            </w:rPr>
            <w:fldChar w:fldCharType="end"/>
          </w:r>
          <w:r>
            <w:rPr>
              <w:sz w:val="24"/>
              <w:szCs w:val="24"/>
            </w:rPr>
            <w:fldChar w:fldCharType="end"/>
          </w:r>
        </w:p>
        <w:p>
          <w:pPr>
            <w:pStyle w:val="23"/>
            <w:tabs>
              <w:tab w:val="right" w:leader="dot" w:pos="9746"/>
            </w:tabs>
            <w:rPr>
              <w:sz w:val="24"/>
              <w:szCs w:val="24"/>
            </w:rPr>
          </w:pPr>
          <w:r>
            <w:rPr>
              <w:sz w:val="24"/>
              <w:szCs w:val="24"/>
            </w:rPr>
            <w:fldChar w:fldCharType="begin"/>
          </w:r>
          <w:r>
            <w:rPr>
              <w:sz w:val="24"/>
              <w:szCs w:val="24"/>
            </w:rPr>
            <w:instrText xml:space="preserve"> HYPERLINK \l _Toc18480 </w:instrText>
          </w:r>
          <w:r>
            <w:rPr>
              <w:sz w:val="24"/>
              <w:szCs w:val="24"/>
            </w:rPr>
            <w:fldChar w:fldCharType="separate"/>
          </w:r>
          <w:r>
            <w:rPr>
              <w:rFonts w:hint="eastAsia"/>
              <w:sz w:val="24"/>
              <w:szCs w:val="24"/>
            </w:rPr>
            <w:t>第</w:t>
          </w:r>
          <w:r>
            <w:rPr>
              <w:rFonts w:hint="eastAsia"/>
              <w:sz w:val="24"/>
              <w:szCs w:val="24"/>
              <w:lang w:eastAsia="zh-CN"/>
            </w:rPr>
            <w:t>七</w:t>
          </w:r>
          <w:r>
            <w:rPr>
              <w:rFonts w:hint="eastAsia"/>
              <w:sz w:val="24"/>
              <w:szCs w:val="24"/>
            </w:rPr>
            <w:t>章 后期处置</w:t>
          </w:r>
          <w:r>
            <w:rPr>
              <w:sz w:val="24"/>
              <w:szCs w:val="24"/>
            </w:rPr>
            <w:tab/>
          </w:r>
          <w:r>
            <w:rPr>
              <w:sz w:val="24"/>
              <w:szCs w:val="24"/>
            </w:rPr>
            <w:fldChar w:fldCharType="begin"/>
          </w:r>
          <w:r>
            <w:rPr>
              <w:sz w:val="24"/>
              <w:szCs w:val="24"/>
            </w:rPr>
            <w:instrText xml:space="preserve"> PAGEREF _Toc18480 </w:instrText>
          </w:r>
          <w:r>
            <w:rPr>
              <w:sz w:val="24"/>
              <w:szCs w:val="24"/>
            </w:rPr>
            <w:fldChar w:fldCharType="separate"/>
          </w:r>
          <w:r>
            <w:rPr>
              <w:sz w:val="24"/>
              <w:szCs w:val="24"/>
            </w:rPr>
            <w:t>79</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_Toc25959 </w:instrText>
          </w:r>
          <w:r>
            <w:rPr>
              <w:sz w:val="24"/>
              <w:szCs w:val="24"/>
            </w:rPr>
            <w:fldChar w:fldCharType="separate"/>
          </w:r>
          <w:r>
            <w:rPr>
              <w:rFonts w:hint="eastAsia"/>
              <w:sz w:val="24"/>
              <w:szCs w:val="24"/>
              <w:lang w:val="en-US" w:eastAsia="zh-CN"/>
            </w:rPr>
            <w:t>7</w:t>
          </w:r>
          <w:r>
            <w:rPr>
              <w:rFonts w:hint="eastAsia"/>
              <w:sz w:val="24"/>
              <w:szCs w:val="24"/>
            </w:rPr>
            <w:t>.1善后处置</w:t>
          </w:r>
          <w:r>
            <w:rPr>
              <w:sz w:val="24"/>
              <w:szCs w:val="24"/>
            </w:rPr>
            <w:tab/>
          </w:r>
          <w:r>
            <w:rPr>
              <w:sz w:val="24"/>
              <w:szCs w:val="24"/>
            </w:rPr>
            <w:fldChar w:fldCharType="begin"/>
          </w:r>
          <w:r>
            <w:rPr>
              <w:sz w:val="24"/>
              <w:szCs w:val="24"/>
            </w:rPr>
            <w:instrText xml:space="preserve"> PAGEREF _Toc25959 </w:instrText>
          </w:r>
          <w:r>
            <w:rPr>
              <w:sz w:val="24"/>
              <w:szCs w:val="24"/>
            </w:rPr>
            <w:fldChar w:fldCharType="separate"/>
          </w:r>
          <w:r>
            <w:rPr>
              <w:sz w:val="24"/>
              <w:szCs w:val="24"/>
            </w:rPr>
            <w:t>79</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_Toc23321 </w:instrText>
          </w:r>
          <w:r>
            <w:rPr>
              <w:sz w:val="24"/>
              <w:szCs w:val="24"/>
            </w:rPr>
            <w:fldChar w:fldCharType="separate"/>
          </w:r>
          <w:r>
            <w:rPr>
              <w:rFonts w:hint="eastAsia"/>
              <w:sz w:val="24"/>
              <w:szCs w:val="24"/>
              <w:lang w:val="en-US" w:eastAsia="zh-CN"/>
            </w:rPr>
            <w:t>7</w:t>
          </w:r>
          <w:r>
            <w:rPr>
              <w:rFonts w:hint="eastAsia"/>
              <w:sz w:val="24"/>
              <w:szCs w:val="24"/>
            </w:rPr>
            <w:t>.2 恢复重建</w:t>
          </w:r>
          <w:r>
            <w:rPr>
              <w:sz w:val="24"/>
              <w:szCs w:val="24"/>
            </w:rPr>
            <w:tab/>
          </w:r>
          <w:r>
            <w:rPr>
              <w:sz w:val="24"/>
              <w:szCs w:val="24"/>
            </w:rPr>
            <w:fldChar w:fldCharType="begin"/>
          </w:r>
          <w:r>
            <w:rPr>
              <w:sz w:val="24"/>
              <w:szCs w:val="24"/>
            </w:rPr>
            <w:instrText xml:space="preserve"> PAGEREF _Toc23321 </w:instrText>
          </w:r>
          <w:r>
            <w:rPr>
              <w:sz w:val="24"/>
              <w:szCs w:val="24"/>
            </w:rPr>
            <w:fldChar w:fldCharType="separate"/>
          </w:r>
          <w:r>
            <w:rPr>
              <w:sz w:val="24"/>
              <w:szCs w:val="24"/>
            </w:rPr>
            <w:t>80</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_Toc9076 </w:instrText>
          </w:r>
          <w:r>
            <w:rPr>
              <w:sz w:val="24"/>
              <w:szCs w:val="24"/>
            </w:rPr>
            <w:fldChar w:fldCharType="separate"/>
          </w:r>
          <w:r>
            <w:rPr>
              <w:rFonts w:hint="eastAsia"/>
              <w:sz w:val="24"/>
              <w:szCs w:val="24"/>
              <w:lang w:val="en-US" w:eastAsia="zh-CN"/>
            </w:rPr>
            <w:t>7</w:t>
          </w:r>
          <w:r>
            <w:rPr>
              <w:rFonts w:hint="eastAsia"/>
              <w:sz w:val="24"/>
              <w:szCs w:val="24"/>
            </w:rPr>
            <w:t>.4 事故原因的调查</w:t>
          </w:r>
          <w:r>
            <w:rPr>
              <w:sz w:val="24"/>
              <w:szCs w:val="24"/>
            </w:rPr>
            <w:tab/>
          </w:r>
          <w:r>
            <w:rPr>
              <w:sz w:val="24"/>
              <w:szCs w:val="24"/>
            </w:rPr>
            <w:fldChar w:fldCharType="begin"/>
          </w:r>
          <w:r>
            <w:rPr>
              <w:sz w:val="24"/>
              <w:szCs w:val="24"/>
            </w:rPr>
            <w:instrText xml:space="preserve"> PAGEREF _Toc9076 </w:instrText>
          </w:r>
          <w:r>
            <w:rPr>
              <w:sz w:val="24"/>
              <w:szCs w:val="24"/>
            </w:rPr>
            <w:fldChar w:fldCharType="separate"/>
          </w:r>
          <w:r>
            <w:rPr>
              <w:sz w:val="24"/>
              <w:szCs w:val="24"/>
            </w:rPr>
            <w:t>81</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_Toc22981 </w:instrText>
          </w:r>
          <w:r>
            <w:rPr>
              <w:sz w:val="24"/>
              <w:szCs w:val="24"/>
            </w:rPr>
            <w:fldChar w:fldCharType="separate"/>
          </w:r>
          <w:r>
            <w:rPr>
              <w:rFonts w:hint="eastAsia"/>
              <w:sz w:val="24"/>
              <w:szCs w:val="24"/>
              <w:lang w:val="en-US" w:eastAsia="zh-CN"/>
            </w:rPr>
            <w:t>7</w:t>
          </w:r>
          <w:r>
            <w:rPr>
              <w:rFonts w:hint="eastAsia"/>
              <w:sz w:val="24"/>
              <w:szCs w:val="24"/>
            </w:rPr>
            <w:t>.5 环境应急总结报告的编制</w:t>
          </w:r>
          <w:r>
            <w:rPr>
              <w:sz w:val="24"/>
              <w:szCs w:val="24"/>
            </w:rPr>
            <w:tab/>
          </w:r>
          <w:r>
            <w:rPr>
              <w:sz w:val="24"/>
              <w:szCs w:val="24"/>
            </w:rPr>
            <w:fldChar w:fldCharType="begin"/>
          </w:r>
          <w:r>
            <w:rPr>
              <w:sz w:val="24"/>
              <w:szCs w:val="24"/>
            </w:rPr>
            <w:instrText xml:space="preserve"> PAGEREF _Toc22981 </w:instrText>
          </w:r>
          <w:r>
            <w:rPr>
              <w:sz w:val="24"/>
              <w:szCs w:val="24"/>
            </w:rPr>
            <w:fldChar w:fldCharType="separate"/>
          </w:r>
          <w:r>
            <w:rPr>
              <w:sz w:val="24"/>
              <w:szCs w:val="24"/>
            </w:rPr>
            <w:t>81</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_Toc9626 </w:instrText>
          </w:r>
          <w:r>
            <w:rPr>
              <w:sz w:val="24"/>
              <w:szCs w:val="24"/>
            </w:rPr>
            <w:fldChar w:fldCharType="separate"/>
          </w:r>
          <w:r>
            <w:rPr>
              <w:rFonts w:hint="eastAsia"/>
              <w:sz w:val="24"/>
              <w:szCs w:val="24"/>
              <w:lang w:val="en-US" w:eastAsia="zh-CN"/>
            </w:rPr>
            <w:t>7</w:t>
          </w:r>
          <w:r>
            <w:rPr>
              <w:rFonts w:hint="eastAsia"/>
              <w:sz w:val="24"/>
              <w:szCs w:val="24"/>
            </w:rPr>
            <w:t>.6 环境污染事故应急预案修订</w:t>
          </w:r>
          <w:r>
            <w:rPr>
              <w:sz w:val="24"/>
              <w:szCs w:val="24"/>
            </w:rPr>
            <w:tab/>
          </w:r>
          <w:r>
            <w:rPr>
              <w:sz w:val="24"/>
              <w:szCs w:val="24"/>
            </w:rPr>
            <w:fldChar w:fldCharType="begin"/>
          </w:r>
          <w:r>
            <w:rPr>
              <w:sz w:val="24"/>
              <w:szCs w:val="24"/>
            </w:rPr>
            <w:instrText xml:space="preserve"> PAGEREF _Toc9626 </w:instrText>
          </w:r>
          <w:r>
            <w:rPr>
              <w:sz w:val="24"/>
              <w:szCs w:val="24"/>
            </w:rPr>
            <w:fldChar w:fldCharType="separate"/>
          </w:r>
          <w:r>
            <w:rPr>
              <w:sz w:val="24"/>
              <w:szCs w:val="24"/>
            </w:rPr>
            <w:t>82</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_Toc24305 </w:instrText>
          </w:r>
          <w:r>
            <w:rPr>
              <w:sz w:val="24"/>
              <w:szCs w:val="24"/>
            </w:rPr>
            <w:fldChar w:fldCharType="separate"/>
          </w:r>
          <w:r>
            <w:rPr>
              <w:rFonts w:hint="eastAsia"/>
              <w:sz w:val="24"/>
              <w:szCs w:val="24"/>
              <w:lang w:val="en-US" w:eastAsia="zh-CN"/>
            </w:rPr>
            <w:t>7</w:t>
          </w:r>
          <w:r>
            <w:rPr>
              <w:rFonts w:hint="eastAsia"/>
              <w:sz w:val="24"/>
              <w:szCs w:val="24"/>
            </w:rPr>
            <w:t>.7 事故损失调查和责任认定</w:t>
          </w:r>
          <w:r>
            <w:rPr>
              <w:sz w:val="24"/>
              <w:szCs w:val="24"/>
            </w:rPr>
            <w:tab/>
          </w:r>
          <w:r>
            <w:rPr>
              <w:sz w:val="24"/>
              <w:szCs w:val="24"/>
            </w:rPr>
            <w:fldChar w:fldCharType="begin"/>
          </w:r>
          <w:r>
            <w:rPr>
              <w:sz w:val="24"/>
              <w:szCs w:val="24"/>
            </w:rPr>
            <w:instrText xml:space="preserve"> PAGEREF _Toc24305 </w:instrText>
          </w:r>
          <w:r>
            <w:rPr>
              <w:sz w:val="24"/>
              <w:szCs w:val="24"/>
            </w:rPr>
            <w:fldChar w:fldCharType="separate"/>
          </w:r>
          <w:r>
            <w:rPr>
              <w:sz w:val="24"/>
              <w:szCs w:val="24"/>
            </w:rPr>
            <w:t>82</w:t>
          </w:r>
          <w:r>
            <w:rPr>
              <w:sz w:val="24"/>
              <w:szCs w:val="24"/>
            </w:rPr>
            <w:fldChar w:fldCharType="end"/>
          </w:r>
          <w:r>
            <w:rPr>
              <w:sz w:val="24"/>
              <w:szCs w:val="24"/>
            </w:rPr>
            <w:fldChar w:fldCharType="end"/>
          </w:r>
        </w:p>
        <w:p>
          <w:pPr>
            <w:pStyle w:val="23"/>
            <w:tabs>
              <w:tab w:val="right" w:leader="dot" w:pos="9746"/>
            </w:tabs>
            <w:rPr>
              <w:sz w:val="24"/>
              <w:szCs w:val="24"/>
            </w:rPr>
          </w:pPr>
          <w:r>
            <w:rPr>
              <w:sz w:val="24"/>
              <w:szCs w:val="24"/>
            </w:rPr>
            <w:fldChar w:fldCharType="begin"/>
          </w:r>
          <w:r>
            <w:rPr>
              <w:sz w:val="24"/>
              <w:szCs w:val="24"/>
            </w:rPr>
            <w:instrText xml:space="preserve"> HYPERLINK \l _Toc24793 </w:instrText>
          </w:r>
          <w:r>
            <w:rPr>
              <w:sz w:val="24"/>
              <w:szCs w:val="24"/>
            </w:rPr>
            <w:fldChar w:fldCharType="separate"/>
          </w:r>
          <w:r>
            <w:rPr>
              <w:rFonts w:hint="eastAsia"/>
              <w:sz w:val="24"/>
              <w:szCs w:val="24"/>
            </w:rPr>
            <w:t>第</w:t>
          </w:r>
          <w:r>
            <w:rPr>
              <w:rFonts w:hint="eastAsia"/>
              <w:sz w:val="24"/>
              <w:szCs w:val="24"/>
              <w:lang w:eastAsia="zh-CN"/>
            </w:rPr>
            <w:t>八</w:t>
          </w:r>
          <w:r>
            <w:rPr>
              <w:rFonts w:hint="eastAsia"/>
              <w:sz w:val="24"/>
              <w:szCs w:val="24"/>
            </w:rPr>
            <w:t>章 应急保障</w:t>
          </w:r>
          <w:r>
            <w:rPr>
              <w:sz w:val="24"/>
              <w:szCs w:val="24"/>
            </w:rPr>
            <w:tab/>
          </w:r>
          <w:r>
            <w:rPr>
              <w:sz w:val="24"/>
              <w:szCs w:val="24"/>
            </w:rPr>
            <w:fldChar w:fldCharType="begin"/>
          </w:r>
          <w:r>
            <w:rPr>
              <w:sz w:val="24"/>
              <w:szCs w:val="24"/>
            </w:rPr>
            <w:instrText xml:space="preserve"> PAGEREF _Toc24793 </w:instrText>
          </w:r>
          <w:r>
            <w:rPr>
              <w:sz w:val="24"/>
              <w:szCs w:val="24"/>
            </w:rPr>
            <w:fldChar w:fldCharType="separate"/>
          </w:r>
          <w:r>
            <w:rPr>
              <w:sz w:val="24"/>
              <w:szCs w:val="24"/>
            </w:rPr>
            <w:t>83</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_Toc1033 </w:instrText>
          </w:r>
          <w:r>
            <w:rPr>
              <w:sz w:val="24"/>
              <w:szCs w:val="24"/>
            </w:rPr>
            <w:fldChar w:fldCharType="separate"/>
          </w:r>
          <w:r>
            <w:rPr>
              <w:rFonts w:hint="eastAsia"/>
              <w:sz w:val="24"/>
              <w:szCs w:val="24"/>
              <w:lang w:val="en-US" w:eastAsia="zh-CN"/>
            </w:rPr>
            <w:t>8</w:t>
          </w:r>
          <w:r>
            <w:rPr>
              <w:rFonts w:hint="eastAsia"/>
              <w:sz w:val="24"/>
              <w:szCs w:val="24"/>
            </w:rPr>
            <w:t>.1 通信与信息保障</w:t>
          </w:r>
          <w:r>
            <w:rPr>
              <w:sz w:val="24"/>
              <w:szCs w:val="24"/>
            </w:rPr>
            <w:tab/>
          </w:r>
          <w:r>
            <w:rPr>
              <w:sz w:val="24"/>
              <w:szCs w:val="24"/>
            </w:rPr>
            <w:fldChar w:fldCharType="begin"/>
          </w:r>
          <w:r>
            <w:rPr>
              <w:sz w:val="24"/>
              <w:szCs w:val="24"/>
            </w:rPr>
            <w:instrText xml:space="preserve"> PAGEREF _Toc1033 </w:instrText>
          </w:r>
          <w:r>
            <w:rPr>
              <w:sz w:val="24"/>
              <w:szCs w:val="24"/>
            </w:rPr>
            <w:fldChar w:fldCharType="separate"/>
          </w:r>
          <w:r>
            <w:rPr>
              <w:sz w:val="24"/>
              <w:szCs w:val="24"/>
            </w:rPr>
            <w:t>83</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_Toc18349 </w:instrText>
          </w:r>
          <w:r>
            <w:rPr>
              <w:sz w:val="24"/>
              <w:szCs w:val="24"/>
            </w:rPr>
            <w:fldChar w:fldCharType="separate"/>
          </w:r>
          <w:r>
            <w:rPr>
              <w:rFonts w:hint="eastAsia"/>
              <w:sz w:val="24"/>
              <w:szCs w:val="24"/>
              <w:lang w:val="en-US" w:eastAsia="zh-CN"/>
            </w:rPr>
            <w:t>8</w:t>
          </w:r>
          <w:r>
            <w:rPr>
              <w:rFonts w:hint="eastAsia"/>
              <w:sz w:val="24"/>
              <w:szCs w:val="24"/>
            </w:rPr>
            <w:t>.2应急队伍保障</w:t>
          </w:r>
          <w:r>
            <w:rPr>
              <w:sz w:val="24"/>
              <w:szCs w:val="24"/>
            </w:rPr>
            <w:tab/>
          </w:r>
          <w:r>
            <w:rPr>
              <w:sz w:val="24"/>
              <w:szCs w:val="24"/>
            </w:rPr>
            <w:fldChar w:fldCharType="begin"/>
          </w:r>
          <w:r>
            <w:rPr>
              <w:sz w:val="24"/>
              <w:szCs w:val="24"/>
            </w:rPr>
            <w:instrText xml:space="preserve"> PAGEREF _Toc18349 </w:instrText>
          </w:r>
          <w:r>
            <w:rPr>
              <w:sz w:val="24"/>
              <w:szCs w:val="24"/>
            </w:rPr>
            <w:fldChar w:fldCharType="separate"/>
          </w:r>
          <w:r>
            <w:rPr>
              <w:sz w:val="24"/>
              <w:szCs w:val="24"/>
            </w:rPr>
            <w:t>83</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_Toc15702 </w:instrText>
          </w:r>
          <w:r>
            <w:rPr>
              <w:sz w:val="24"/>
              <w:szCs w:val="24"/>
            </w:rPr>
            <w:fldChar w:fldCharType="separate"/>
          </w:r>
          <w:r>
            <w:rPr>
              <w:rFonts w:hint="eastAsia"/>
              <w:sz w:val="24"/>
              <w:szCs w:val="24"/>
              <w:lang w:val="en-US" w:eastAsia="zh-CN"/>
            </w:rPr>
            <w:t>8</w:t>
          </w:r>
          <w:r>
            <w:rPr>
              <w:rFonts w:hint="eastAsia"/>
              <w:sz w:val="24"/>
              <w:szCs w:val="24"/>
            </w:rPr>
            <w:t>.3 应急装备保障</w:t>
          </w:r>
          <w:r>
            <w:rPr>
              <w:sz w:val="24"/>
              <w:szCs w:val="24"/>
            </w:rPr>
            <w:tab/>
          </w:r>
          <w:r>
            <w:rPr>
              <w:sz w:val="24"/>
              <w:szCs w:val="24"/>
            </w:rPr>
            <w:fldChar w:fldCharType="begin"/>
          </w:r>
          <w:r>
            <w:rPr>
              <w:sz w:val="24"/>
              <w:szCs w:val="24"/>
            </w:rPr>
            <w:instrText xml:space="preserve"> PAGEREF _Toc15702 </w:instrText>
          </w:r>
          <w:r>
            <w:rPr>
              <w:sz w:val="24"/>
              <w:szCs w:val="24"/>
            </w:rPr>
            <w:fldChar w:fldCharType="separate"/>
          </w:r>
          <w:r>
            <w:rPr>
              <w:sz w:val="24"/>
              <w:szCs w:val="24"/>
            </w:rPr>
            <w:t>83</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_Toc530 </w:instrText>
          </w:r>
          <w:r>
            <w:rPr>
              <w:sz w:val="24"/>
              <w:szCs w:val="24"/>
            </w:rPr>
            <w:fldChar w:fldCharType="separate"/>
          </w:r>
          <w:r>
            <w:rPr>
              <w:rFonts w:hint="eastAsia"/>
              <w:sz w:val="24"/>
              <w:szCs w:val="24"/>
              <w:lang w:val="en-US" w:eastAsia="zh-CN"/>
            </w:rPr>
            <w:t>8</w:t>
          </w:r>
          <w:r>
            <w:rPr>
              <w:rFonts w:hint="eastAsia"/>
              <w:sz w:val="24"/>
              <w:szCs w:val="24"/>
            </w:rPr>
            <w:t>.4 经费保障</w:t>
          </w:r>
          <w:r>
            <w:rPr>
              <w:sz w:val="24"/>
              <w:szCs w:val="24"/>
            </w:rPr>
            <w:tab/>
          </w:r>
          <w:r>
            <w:rPr>
              <w:sz w:val="24"/>
              <w:szCs w:val="24"/>
            </w:rPr>
            <w:fldChar w:fldCharType="begin"/>
          </w:r>
          <w:r>
            <w:rPr>
              <w:sz w:val="24"/>
              <w:szCs w:val="24"/>
            </w:rPr>
            <w:instrText xml:space="preserve"> PAGEREF _Toc530 </w:instrText>
          </w:r>
          <w:r>
            <w:rPr>
              <w:sz w:val="24"/>
              <w:szCs w:val="24"/>
            </w:rPr>
            <w:fldChar w:fldCharType="separate"/>
          </w:r>
          <w:r>
            <w:rPr>
              <w:sz w:val="24"/>
              <w:szCs w:val="24"/>
            </w:rPr>
            <w:t>84</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_Toc19561 </w:instrText>
          </w:r>
          <w:r>
            <w:rPr>
              <w:sz w:val="24"/>
              <w:szCs w:val="24"/>
            </w:rPr>
            <w:fldChar w:fldCharType="separate"/>
          </w:r>
          <w:r>
            <w:rPr>
              <w:rFonts w:hint="eastAsia"/>
              <w:sz w:val="24"/>
              <w:szCs w:val="24"/>
              <w:lang w:val="en-US" w:eastAsia="zh-CN"/>
            </w:rPr>
            <w:t>8</w:t>
          </w:r>
          <w:r>
            <w:rPr>
              <w:rFonts w:hint="eastAsia"/>
              <w:sz w:val="24"/>
              <w:szCs w:val="24"/>
            </w:rPr>
            <w:t>.5 其他保障</w:t>
          </w:r>
          <w:r>
            <w:rPr>
              <w:sz w:val="24"/>
              <w:szCs w:val="24"/>
            </w:rPr>
            <w:tab/>
          </w:r>
          <w:r>
            <w:rPr>
              <w:sz w:val="24"/>
              <w:szCs w:val="24"/>
            </w:rPr>
            <w:fldChar w:fldCharType="begin"/>
          </w:r>
          <w:r>
            <w:rPr>
              <w:sz w:val="24"/>
              <w:szCs w:val="24"/>
            </w:rPr>
            <w:instrText xml:space="preserve"> PAGEREF _Toc19561 </w:instrText>
          </w:r>
          <w:r>
            <w:rPr>
              <w:sz w:val="24"/>
              <w:szCs w:val="24"/>
            </w:rPr>
            <w:fldChar w:fldCharType="separate"/>
          </w:r>
          <w:r>
            <w:rPr>
              <w:sz w:val="24"/>
              <w:szCs w:val="24"/>
            </w:rPr>
            <w:t>84</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_Toc18096 </w:instrText>
          </w:r>
          <w:r>
            <w:rPr>
              <w:sz w:val="24"/>
              <w:szCs w:val="24"/>
            </w:rPr>
            <w:fldChar w:fldCharType="separate"/>
          </w:r>
          <w:r>
            <w:rPr>
              <w:rFonts w:hint="eastAsia"/>
              <w:sz w:val="24"/>
              <w:szCs w:val="24"/>
              <w:lang w:val="en-US" w:eastAsia="zh-CN"/>
            </w:rPr>
            <w:t>8</w:t>
          </w:r>
          <w:r>
            <w:rPr>
              <w:rFonts w:hint="eastAsia"/>
              <w:sz w:val="24"/>
              <w:szCs w:val="24"/>
            </w:rPr>
            <w:t>.6 外部救援保障</w:t>
          </w:r>
          <w:r>
            <w:rPr>
              <w:sz w:val="24"/>
              <w:szCs w:val="24"/>
            </w:rPr>
            <w:tab/>
          </w:r>
          <w:r>
            <w:rPr>
              <w:sz w:val="24"/>
              <w:szCs w:val="24"/>
            </w:rPr>
            <w:fldChar w:fldCharType="begin"/>
          </w:r>
          <w:r>
            <w:rPr>
              <w:sz w:val="24"/>
              <w:szCs w:val="24"/>
            </w:rPr>
            <w:instrText xml:space="preserve"> PAGEREF _Toc18096 </w:instrText>
          </w:r>
          <w:r>
            <w:rPr>
              <w:sz w:val="24"/>
              <w:szCs w:val="24"/>
            </w:rPr>
            <w:fldChar w:fldCharType="separate"/>
          </w:r>
          <w:r>
            <w:rPr>
              <w:sz w:val="24"/>
              <w:szCs w:val="24"/>
            </w:rPr>
            <w:t>84</w:t>
          </w:r>
          <w:r>
            <w:rPr>
              <w:sz w:val="24"/>
              <w:szCs w:val="24"/>
            </w:rPr>
            <w:fldChar w:fldCharType="end"/>
          </w:r>
          <w:r>
            <w:rPr>
              <w:sz w:val="24"/>
              <w:szCs w:val="24"/>
            </w:rPr>
            <w:fldChar w:fldCharType="end"/>
          </w:r>
        </w:p>
        <w:p>
          <w:pPr>
            <w:pStyle w:val="23"/>
            <w:tabs>
              <w:tab w:val="right" w:leader="dot" w:pos="9746"/>
            </w:tabs>
            <w:rPr>
              <w:sz w:val="24"/>
              <w:szCs w:val="24"/>
            </w:rPr>
          </w:pPr>
          <w:r>
            <w:rPr>
              <w:sz w:val="24"/>
              <w:szCs w:val="24"/>
            </w:rPr>
            <w:fldChar w:fldCharType="begin"/>
          </w:r>
          <w:r>
            <w:rPr>
              <w:sz w:val="24"/>
              <w:szCs w:val="24"/>
            </w:rPr>
            <w:instrText xml:space="preserve"> HYPERLINK \l _Toc8998 </w:instrText>
          </w:r>
          <w:r>
            <w:rPr>
              <w:sz w:val="24"/>
              <w:szCs w:val="24"/>
            </w:rPr>
            <w:fldChar w:fldCharType="separate"/>
          </w:r>
          <w:r>
            <w:rPr>
              <w:rFonts w:hint="eastAsia"/>
              <w:sz w:val="24"/>
              <w:szCs w:val="24"/>
            </w:rPr>
            <w:t>第</w:t>
          </w:r>
          <w:r>
            <w:rPr>
              <w:rFonts w:hint="eastAsia"/>
              <w:sz w:val="24"/>
              <w:szCs w:val="24"/>
              <w:lang w:eastAsia="zh-CN"/>
            </w:rPr>
            <w:t>九</w:t>
          </w:r>
          <w:r>
            <w:rPr>
              <w:rFonts w:hint="eastAsia"/>
              <w:sz w:val="24"/>
              <w:szCs w:val="24"/>
            </w:rPr>
            <w:t>章 监督管理</w:t>
          </w:r>
          <w:r>
            <w:rPr>
              <w:sz w:val="24"/>
              <w:szCs w:val="24"/>
            </w:rPr>
            <w:tab/>
          </w:r>
          <w:r>
            <w:rPr>
              <w:sz w:val="24"/>
              <w:szCs w:val="24"/>
            </w:rPr>
            <w:fldChar w:fldCharType="begin"/>
          </w:r>
          <w:r>
            <w:rPr>
              <w:sz w:val="24"/>
              <w:szCs w:val="24"/>
            </w:rPr>
            <w:instrText xml:space="preserve"> PAGEREF _Toc8998 </w:instrText>
          </w:r>
          <w:r>
            <w:rPr>
              <w:sz w:val="24"/>
              <w:szCs w:val="24"/>
            </w:rPr>
            <w:fldChar w:fldCharType="separate"/>
          </w:r>
          <w:r>
            <w:rPr>
              <w:sz w:val="24"/>
              <w:szCs w:val="24"/>
            </w:rPr>
            <w:t>86</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_Toc26193 </w:instrText>
          </w:r>
          <w:r>
            <w:rPr>
              <w:sz w:val="24"/>
              <w:szCs w:val="24"/>
            </w:rPr>
            <w:fldChar w:fldCharType="separate"/>
          </w:r>
          <w:r>
            <w:rPr>
              <w:rFonts w:hint="eastAsia"/>
              <w:sz w:val="24"/>
              <w:szCs w:val="24"/>
              <w:lang w:val="en-US" w:eastAsia="zh-CN"/>
            </w:rPr>
            <w:t>9</w:t>
          </w:r>
          <w:r>
            <w:rPr>
              <w:rFonts w:hint="eastAsia"/>
              <w:sz w:val="24"/>
              <w:szCs w:val="24"/>
            </w:rPr>
            <w:t>.1 应急演练</w:t>
          </w:r>
          <w:r>
            <w:rPr>
              <w:sz w:val="24"/>
              <w:szCs w:val="24"/>
            </w:rPr>
            <w:tab/>
          </w:r>
          <w:r>
            <w:rPr>
              <w:sz w:val="24"/>
              <w:szCs w:val="24"/>
            </w:rPr>
            <w:fldChar w:fldCharType="begin"/>
          </w:r>
          <w:r>
            <w:rPr>
              <w:sz w:val="24"/>
              <w:szCs w:val="24"/>
            </w:rPr>
            <w:instrText xml:space="preserve"> PAGEREF _Toc26193 </w:instrText>
          </w:r>
          <w:r>
            <w:rPr>
              <w:sz w:val="24"/>
              <w:szCs w:val="24"/>
            </w:rPr>
            <w:fldChar w:fldCharType="separate"/>
          </w:r>
          <w:r>
            <w:rPr>
              <w:sz w:val="24"/>
              <w:szCs w:val="24"/>
            </w:rPr>
            <w:t>86</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_Toc9180 </w:instrText>
          </w:r>
          <w:r>
            <w:rPr>
              <w:sz w:val="24"/>
              <w:szCs w:val="24"/>
            </w:rPr>
            <w:fldChar w:fldCharType="separate"/>
          </w:r>
          <w:r>
            <w:rPr>
              <w:rFonts w:hint="eastAsia"/>
              <w:sz w:val="24"/>
              <w:szCs w:val="24"/>
              <w:lang w:val="en-US" w:eastAsia="zh-CN"/>
            </w:rPr>
            <w:t>9</w:t>
          </w:r>
          <w:r>
            <w:rPr>
              <w:rFonts w:hint="eastAsia"/>
              <w:sz w:val="24"/>
              <w:szCs w:val="24"/>
            </w:rPr>
            <w:t>.2 宣教培训</w:t>
          </w:r>
          <w:r>
            <w:rPr>
              <w:sz w:val="24"/>
              <w:szCs w:val="24"/>
            </w:rPr>
            <w:tab/>
          </w:r>
          <w:r>
            <w:rPr>
              <w:sz w:val="24"/>
              <w:szCs w:val="24"/>
            </w:rPr>
            <w:fldChar w:fldCharType="begin"/>
          </w:r>
          <w:r>
            <w:rPr>
              <w:sz w:val="24"/>
              <w:szCs w:val="24"/>
            </w:rPr>
            <w:instrText xml:space="preserve"> PAGEREF _Toc9180 </w:instrText>
          </w:r>
          <w:r>
            <w:rPr>
              <w:sz w:val="24"/>
              <w:szCs w:val="24"/>
            </w:rPr>
            <w:fldChar w:fldCharType="separate"/>
          </w:r>
          <w:r>
            <w:rPr>
              <w:sz w:val="24"/>
              <w:szCs w:val="24"/>
            </w:rPr>
            <w:t>87</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_Toc25609 </w:instrText>
          </w:r>
          <w:r>
            <w:rPr>
              <w:sz w:val="24"/>
              <w:szCs w:val="24"/>
            </w:rPr>
            <w:fldChar w:fldCharType="separate"/>
          </w:r>
          <w:r>
            <w:rPr>
              <w:rFonts w:hint="eastAsia"/>
              <w:sz w:val="24"/>
              <w:szCs w:val="24"/>
              <w:lang w:val="en-US" w:eastAsia="zh-CN"/>
            </w:rPr>
            <w:t>9</w:t>
          </w:r>
          <w:r>
            <w:rPr>
              <w:rFonts w:hint="eastAsia"/>
              <w:sz w:val="24"/>
              <w:szCs w:val="24"/>
            </w:rPr>
            <w:t xml:space="preserve"> .3责任与奖惩</w:t>
          </w:r>
          <w:r>
            <w:rPr>
              <w:sz w:val="24"/>
              <w:szCs w:val="24"/>
            </w:rPr>
            <w:tab/>
          </w:r>
          <w:r>
            <w:rPr>
              <w:sz w:val="24"/>
              <w:szCs w:val="24"/>
            </w:rPr>
            <w:fldChar w:fldCharType="begin"/>
          </w:r>
          <w:r>
            <w:rPr>
              <w:sz w:val="24"/>
              <w:szCs w:val="24"/>
            </w:rPr>
            <w:instrText xml:space="preserve"> PAGEREF _Toc25609 </w:instrText>
          </w:r>
          <w:r>
            <w:rPr>
              <w:sz w:val="24"/>
              <w:szCs w:val="24"/>
            </w:rPr>
            <w:fldChar w:fldCharType="separate"/>
          </w:r>
          <w:r>
            <w:rPr>
              <w:sz w:val="24"/>
              <w:szCs w:val="24"/>
            </w:rPr>
            <w:t>89</w:t>
          </w:r>
          <w:r>
            <w:rPr>
              <w:sz w:val="24"/>
              <w:szCs w:val="24"/>
            </w:rPr>
            <w:fldChar w:fldCharType="end"/>
          </w:r>
          <w:r>
            <w:rPr>
              <w:sz w:val="24"/>
              <w:szCs w:val="24"/>
            </w:rPr>
            <w:fldChar w:fldCharType="end"/>
          </w:r>
        </w:p>
        <w:p>
          <w:pPr>
            <w:pStyle w:val="23"/>
            <w:tabs>
              <w:tab w:val="right" w:leader="dot" w:pos="9746"/>
            </w:tabs>
            <w:rPr>
              <w:sz w:val="24"/>
              <w:szCs w:val="24"/>
            </w:rPr>
          </w:pPr>
          <w:r>
            <w:rPr>
              <w:sz w:val="24"/>
              <w:szCs w:val="24"/>
            </w:rPr>
            <w:fldChar w:fldCharType="begin"/>
          </w:r>
          <w:r>
            <w:rPr>
              <w:sz w:val="24"/>
              <w:szCs w:val="24"/>
            </w:rPr>
            <w:instrText xml:space="preserve"> HYPERLINK \l _Toc20290 </w:instrText>
          </w:r>
          <w:r>
            <w:rPr>
              <w:sz w:val="24"/>
              <w:szCs w:val="24"/>
            </w:rPr>
            <w:fldChar w:fldCharType="separate"/>
          </w:r>
          <w:r>
            <w:rPr>
              <w:rFonts w:hint="eastAsia"/>
              <w:sz w:val="24"/>
              <w:szCs w:val="24"/>
            </w:rPr>
            <w:t>第十章 附则</w:t>
          </w:r>
          <w:r>
            <w:rPr>
              <w:sz w:val="24"/>
              <w:szCs w:val="24"/>
            </w:rPr>
            <w:tab/>
          </w:r>
          <w:r>
            <w:rPr>
              <w:sz w:val="24"/>
              <w:szCs w:val="24"/>
            </w:rPr>
            <w:fldChar w:fldCharType="begin"/>
          </w:r>
          <w:r>
            <w:rPr>
              <w:sz w:val="24"/>
              <w:szCs w:val="24"/>
            </w:rPr>
            <w:instrText xml:space="preserve"> PAGEREF _Toc20290 </w:instrText>
          </w:r>
          <w:r>
            <w:rPr>
              <w:sz w:val="24"/>
              <w:szCs w:val="24"/>
            </w:rPr>
            <w:fldChar w:fldCharType="separate"/>
          </w:r>
          <w:r>
            <w:rPr>
              <w:sz w:val="24"/>
              <w:szCs w:val="24"/>
            </w:rPr>
            <w:t>91</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_Toc1991 </w:instrText>
          </w:r>
          <w:r>
            <w:rPr>
              <w:sz w:val="24"/>
              <w:szCs w:val="24"/>
            </w:rPr>
            <w:fldChar w:fldCharType="separate"/>
          </w:r>
          <w:r>
            <w:rPr>
              <w:rFonts w:hint="eastAsia"/>
              <w:sz w:val="24"/>
              <w:szCs w:val="24"/>
            </w:rPr>
            <w:t>1</w:t>
          </w:r>
          <w:r>
            <w:rPr>
              <w:rFonts w:hint="eastAsia"/>
              <w:sz w:val="24"/>
              <w:szCs w:val="24"/>
              <w:lang w:val="en-US" w:eastAsia="zh-CN"/>
            </w:rPr>
            <w:t>0</w:t>
          </w:r>
          <w:r>
            <w:rPr>
              <w:rFonts w:hint="eastAsia"/>
              <w:sz w:val="24"/>
              <w:szCs w:val="24"/>
            </w:rPr>
            <w:t>.1名词术语</w:t>
          </w:r>
          <w:r>
            <w:rPr>
              <w:sz w:val="24"/>
              <w:szCs w:val="24"/>
            </w:rPr>
            <w:tab/>
          </w:r>
          <w:r>
            <w:rPr>
              <w:sz w:val="24"/>
              <w:szCs w:val="24"/>
            </w:rPr>
            <w:fldChar w:fldCharType="begin"/>
          </w:r>
          <w:r>
            <w:rPr>
              <w:sz w:val="24"/>
              <w:szCs w:val="24"/>
            </w:rPr>
            <w:instrText xml:space="preserve"> PAGEREF _Toc1991 </w:instrText>
          </w:r>
          <w:r>
            <w:rPr>
              <w:sz w:val="24"/>
              <w:szCs w:val="24"/>
            </w:rPr>
            <w:fldChar w:fldCharType="separate"/>
          </w:r>
          <w:r>
            <w:rPr>
              <w:sz w:val="24"/>
              <w:szCs w:val="24"/>
            </w:rPr>
            <w:t>91</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_Toc14174 </w:instrText>
          </w:r>
          <w:r>
            <w:rPr>
              <w:sz w:val="24"/>
              <w:szCs w:val="24"/>
            </w:rPr>
            <w:fldChar w:fldCharType="separate"/>
          </w:r>
          <w:r>
            <w:rPr>
              <w:rFonts w:hint="eastAsia"/>
              <w:sz w:val="24"/>
              <w:szCs w:val="24"/>
            </w:rPr>
            <w:t>1</w:t>
          </w:r>
          <w:r>
            <w:rPr>
              <w:rFonts w:hint="eastAsia"/>
              <w:sz w:val="24"/>
              <w:szCs w:val="24"/>
              <w:lang w:val="en-US" w:eastAsia="zh-CN"/>
            </w:rPr>
            <w:t>0</w:t>
          </w:r>
          <w:r>
            <w:rPr>
              <w:rFonts w:hint="eastAsia"/>
              <w:sz w:val="24"/>
              <w:szCs w:val="24"/>
            </w:rPr>
            <w:t>.2 制订与实施</w:t>
          </w:r>
          <w:r>
            <w:rPr>
              <w:sz w:val="24"/>
              <w:szCs w:val="24"/>
            </w:rPr>
            <w:tab/>
          </w:r>
          <w:r>
            <w:rPr>
              <w:sz w:val="24"/>
              <w:szCs w:val="24"/>
            </w:rPr>
            <w:fldChar w:fldCharType="begin"/>
          </w:r>
          <w:r>
            <w:rPr>
              <w:sz w:val="24"/>
              <w:szCs w:val="24"/>
            </w:rPr>
            <w:instrText xml:space="preserve"> PAGEREF _Toc14174 </w:instrText>
          </w:r>
          <w:r>
            <w:rPr>
              <w:sz w:val="24"/>
              <w:szCs w:val="24"/>
            </w:rPr>
            <w:fldChar w:fldCharType="separate"/>
          </w:r>
          <w:r>
            <w:rPr>
              <w:sz w:val="24"/>
              <w:szCs w:val="24"/>
            </w:rPr>
            <w:t>91</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_Toc1559 </w:instrText>
          </w:r>
          <w:r>
            <w:rPr>
              <w:sz w:val="24"/>
              <w:szCs w:val="24"/>
            </w:rPr>
            <w:fldChar w:fldCharType="separate"/>
          </w:r>
          <w:r>
            <w:rPr>
              <w:rFonts w:hint="eastAsia"/>
              <w:sz w:val="24"/>
              <w:szCs w:val="24"/>
            </w:rPr>
            <w:t>1</w:t>
          </w:r>
          <w:r>
            <w:rPr>
              <w:rFonts w:hint="eastAsia"/>
              <w:sz w:val="24"/>
              <w:szCs w:val="24"/>
              <w:lang w:val="en-US" w:eastAsia="zh-CN"/>
            </w:rPr>
            <w:t>0</w:t>
          </w:r>
          <w:r>
            <w:rPr>
              <w:rFonts w:hint="eastAsia"/>
              <w:sz w:val="24"/>
              <w:szCs w:val="24"/>
            </w:rPr>
            <w:t>.3 突发环境事件应急预案备案</w:t>
          </w:r>
          <w:r>
            <w:rPr>
              <w:sz w:val="24"/>
              <w:szCs w:val="24"/>
            </w:rPr>
            <w:tab/>
          </w:r>
          <w:r>
            <w:rPr>
              <w:sz w:val="24"/>
              <w:szCs w:val="24"/>
            </w:rPr>
            <w:fldChar w:fldCharType="begin"/>
          </w:r>
          <w:r>
            <w:rPr>
              <w:sz w:val="24"/>
              <w:szCs w:val="24"/>
            </w:rPr>
            <w:instrText xml:space="preserve"> PAGEREF _Toc1559 </w:instrText>
          </w:r>
          <w:r>
            <w:rPr>
              <w:sz w:val="24"/>
              <w:szCs w:val="24"/>
            </w:rPr>
            <w:fldChar w:fldCharType="separate"/>
          </w:r>
          <w:r>
            <w:rPr>
              <w:sz w:val="24"/>
              <w:szCs w:val="24"/>
            </w:rPr>
            <w:t>92</w:t>
          </w:r>
          <w:r>
            <w:rPr>
              <w:sz w:val="24"/>
              <w:szCs w:val="24"/>
            </w:rPr>
            <w:fldChar w:fldCharType="end"/>
          </w:r>
          <w:r>
            <w:rPr>
              <w:sz w:val="24"/>
              <w:szCs w:val="24"/>
            </w:rPr>
            <w:fldChar w:fldCharType="end"/>
          </w:r>
        </w:p>
        <w:p>
          <w:pPr>
            <w:pStyle w:val="23"/>
            <w:tabs>
              <w:tab w:val="right" w:leader="dot" w:pos="9746"/>
            </w:tabs>
            <w:rPr>
              <w:sz w:val="24"/>
              <w:szCs w:val="24"/>
            </w:rPr>
          </w:pPr>
          <w:r>
            <w:rPr>
              <w:sz w:val="24"/>
              <w:szCs w:val="24"/>
            </w:rPr>
            <w:fldChar w:fldCharType="begin"/>
          </w:r>
          <w:r>
            <w:rPr>
              <w:sz w:val="24"/>
              <w:szCs w:val="24"/>
            </w:rPr>
            <w:instrText xml:space="preserve"> HYPERLINK \l _Toc1693 </w:instrText>
          </w:r>
          <w:r>
            <w:rPr>
              <w:sz w:val="24"/>
              <w:szCs w:val="24"/>
            </w:rPr>
            <w:fldChar w:fldCharType="separate"/>
          </w:r>
          <w:r>
            <w:rPr>
              <w:rFonts w:hint="eastAsia" w:ascii="Times New Roman" w:hAnsi="Times New Roman"/>
              <w:sz w:val="24"/>
              <w:szCs w:val="24"/>
              <w:lang w:val="en-US" w:eastAsia="zh-CN"/>
            </w:rPr>
            <w:t>第十</w:t>
          </w:r>
          <w:r>
            <w:rPr>
              <w:rFonts w:hint="eastAsia"/>
              <w:sz w:val="24"/>
              <w:szCs w:val="24"/>
              <w:lang w:val="en-US" w:eastAsia="zh-CN"/>
            </w:rPr>
            <w:t>一</w:t>
          </w:r>
          <w:r>
            <w:rPr>
              <w:rFonts w:hint="eastAsia" w:ascii="Times New Roman" w:hAnsi="Times New Roman"/>
              <w:sz w:val="24"/>
              <w:szCs w:val="24"/>
              <w:lang w:val="en-US" w:eastAsia="zh-CN"/>
            </w:rPr>
            <w:t>章 公众参与</w:t>
          </w:r>
          <w:r>
            <w:rPr>
              <w:sz w:val="24"/>
              <w:szCs w:val="24"/>
            </w:rPr>
            <w:tab/>
          </w:r>
          <w:r>
            <w:rPr>
              <w:sz w:val="24"/>
              <w:szCs w:val="24"/>
            </w:rPr>
            <w:fldChar w:fldCharType="begin"/>
          </w:r>
          <w:r>
            <w:rPr>
              <w:sz w:val="24"/>
              <w:szCs w:val="24"/>
            </w:rPr>
            <w:instrText xml:space="preserve"> PAGEREF _Toc1693 </w:instrText>
          </w:r>
          <w:r>
            <w:rPr>
              <w:sz w:val="24"/>
              <w:szCs w:val="24"/>
            </w:rPr>
            <w:fldChar w:fldCharType="separate"/>
          </w:r>
          <w:r>
            <w:rPr>
              <w:sz w:val="24"/>
              <w:szCs w:val="24"/>
            </w:rPr>
            <w:t>96</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_Toc28521 </w:instrText>
          </w:r>
          <w:r>
            <w:rPr>
              <w:sz w:val="24"/>
              <w:szCs w:val="24"/>
            </w:rPr>
            <w:fldChar w:fldCharType="separate"/>
          </w:r>
          <w:r>
            <w:rPr>
              <w:rFonts w:hint="eastAsia"/>
              <w:sz w:val="24"/>
              <w:szCs w:val="24"/>
              <w:lang w:val="en-US" w:eastAsia="zh-CN"/>
            </w:rPr>
            <w:t>11.</w:t>
          </w:r>
          <w:r>
            <w:rPr>
              <w:sz w:val="24"/>
              <w:szCs w:val="24"/>
            </w:rPr>
            <w:t>1公众参与的目的和意义</w:t>
          </w:r>
          <w:r>
            <w:rPr>
              <w:sz w:val="24"/>
              <w:szCs w:val="24"/>
            </w:rPr>
            <w:tab/>
          </w:r>
          <w:r>
            <w:rPr>
              <w:sz w:val="24"/>
              <w:szCs w:val="24"/>
            </w:rPr>
            <w:fldChar w:fldCharType="begin"/>
          </w:r>
          <w:r>
            <w:rPr>
              <w:sz w:val="24"/>
              <w:szCs w:val="24"/>
            </w:rPr>
            <w:instrText xml:space="preserve"> PAGEREF _Toc28521 </w:instrText>
          </w:r>
          <w:r>
            <w:rPr>
              <w:sz w:val="24"/>
              <w:szCs w:val="24"/>
            </w:rPr>
            <w:fldChar w:fldCharType="separate"/>
          </w:r>
          <w:r>
            <w:rPr>
              <w:sz w:val="24"/>
              <w:szCs w:val="24"/>
            </w:rPr>
            <w:t>96</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_Toc9376 </w:instrText>
          </w:r>
          <w:r>
            <w:rPr>
              <w:sz w:val="24"/>
              <w:szCs w:val="24"/>
            </w:rPr>
            <w:fldChar w:fldCharType="separate"/>
          </w:r>
          <w:r>
            <w:rPr>
              <w:rFonts w:hint="eastAsia"/>
              <w:sz w:val="24"/>
              <w:szCs w:val="24"/>
              <w:lang w:val="en-US" w:eastAsia="zh-CN"/>
            </w:rPr>
            <w:t>11.2公众参与调查表</w:t>
          </w:r>
          <w:r>
            <w:rPr>
              <w:sz w:val="24"/>
              <w:szCs w:val="24"/>
            </w:rPr>
            <w:tab/>
          </w:r>
          <w:r>
            <w:rPr>
              <w:sz w:val="24"/>
              <w:szCs w:val="24"/>
            </w:rPr>
            <w:fldChar w:fldCharType="begin"/>
          </w:r>
          <w:r>
            <w:rPr>
              <w:sz w:val="24"/>
              <w:szCs w:val="24"/>
            </w:rPr>
            <w:instrText xml:space="preserve"> PAGEREF _Toc9376 </w:instrText>
          </w:r>
          <w:r>
            <w:rPr>
              <w:sz w:val="24"/>
              <w:szCs w:val="24"/>
            </w:rPr>
            <w:fldChar w:fldCharType="separate"/>
          </w:r>
          <w:r>
            <w:rPr>
              <w:sz w:val="24"/>
              <w:szCs w:val="24"/>
            </w:rPr>
            <w:t>97</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_Toc27158 </w:instrText>
          </w:r>
          <w:r>
            <w:rPr>
              <w:sz w:val="24"/>
              <w:szCs w:val="24"/>
            </w:rPr>
            <w:fldChar w:fldCharType="separate"/>
          </w:r>
          <w:r>
            <w:rPr>
              <w:rFonts w:hint="eastAsia"/>
              <w:sz w:val="24"/>
              <w:szCs w:val="24"/>
              <w:lang w:val="en-US" w:eastAsia="zh-CN"/>
            </w:rPr>
            <w:t>11.3公众意见整理分析</w:t>
          </w:r>
          <w:r>
            <w:rPr>
              <w:sz w:val="24"/>
              <w:szCs w:val="24"/>
            </w:rPr>
            <w:tab/>
          </w:r>
          <w:r>
            <w:rPr>
              <w:sz w:val="24"/>
              <w:szCs w:val="24"/>
            </w:rPr>
            <w:fldChar w:fldCharType="begin"/>
          </w:r>
          <w:r>
            <w:rPr>
              <w:sz w:val="24"/>
              <w:szCs w:val="24"/>
            </w:rPr>
            <w:instrText xml:space="preserve"> PAGEREF _Toc27158 </w:instrText>
          </w:r>
          <w:r>
            <w:rPr>
              <w:sz w:val="24"/>
              <w:szCs w:val="24"/>
            </w:rPr>
            <w:fldChar w:fldCharType="separate"/>
          </w:r>
          <w:r>
            <w:rPr>
              <w:sz w:val="24"/>
              <w:szCs w:val="24"/>
            </w:rPr>
            <w:t>98</w:t>
          </w:r>
          <w:r>
            <w:rPr>
              <w:sz w:val="24"/>
              <w:szCs w:val="24"/>
            </w:rPr>
            <w:fldChar w:fldCharType="end"/>
          </w:r>
          <w:r>
            <w:rPr>
              <w:sz w:val="24"/>
              <w:szCs w:val="24"/>
            </w:rPr>
            <w:fldChar w:fldCharType="end"/>
          </w:r>
        </w:p>
        <w:p>
          <w:pPr>
            <w:pStyle w:val="25"/>
            <w:tabs>
              <w:tab w:val="right" w:leader="dot" w:pos="9746"/>
            </w:tabs>
            <w:rPr>
              <w:sz w:val="24"/>
              <w:szCs w:val="24"/>
            </w:rPr>
          </w:pPr>
          <w:r>
            <w:rPr>
              <w:sz w:val="24"/>
              <w:szCs w:val="24"/>
            </w:rPr>
            <w:fldChar w:fldCharType="begin"/>
          </w:r>
          <w:r>
            <w:rPr>
              <w:sz w:val="24"/>
              <w:szCs w:val="24"/>
            </w:rPr>
            <w:instrText xml:space="preserve"> HYPERLINK \l _Toc3730 </w:instrText>
          </w:r>
          <w:r>
            <w:rPr>
              <w:sz w:val="24"/>
              <w:szCs w:val="24"/>
            </w:rPr>
            <w:fldChar w:fldCharType="separate"/>
          </w:r>
          <w:r>
            <w:rPr>
              <w:rFonts w:hint="eastAsia"/>
              <w:sz w:val="24"/>
              <w:szCs w:val="24"/>
              <w:lang w:val="en-US" w:eastAsia="zh-CN"/>
            </w:rPr>
            <w:t>11.4</w:t>
          </w:r>
          <w:r>
            <w:rPr>
              <w:rFonts w:hint="eastAsia"/>
              <w:sz w:val="24"/>
              <w:szCs w:val="24"/>
            </w:rPr>
            <w:t>公众意见调查结果</w:t>
          </w:r>
          <w:r>
            <w:rPr>
              <w:sz w:val="24"/>
              <w:szCs w:val="24"/>
            </w:rPr>
            <w:tab/>
          </w:r>
          <w:r>
            <w:rPr>
              <w:sz w:val="24"/>
              <w:szCs w:val="24"/>
            </w:rPr>
            <w:fldChar w:fldCharType="begin"/>
          </w:r>
          <w:r>
            <w:rPr>
              <w:sz w:val="24"/>
              <w:szCs w:val="24"/>
            </w:rPr>
            <w:instrText xml:space="preserve"> PAGEREF _Toc3730 </w:instrText>
          </w:r>
          <w:r>
            <w:rPr>
              <w:sz w:val="24"/>
              <w:szCs w:val="24"/>
            </w:rPr>
            <w:fldChar w:fldCharType="separate"/>
          </w:r>
          <w:r>
            <w:rPr>
              <w:sz w:val="24"/>
              <w:szCs w:val="24"/>
            </w:rPr>
            <w:t>100</w:t>
          </w:r>
          <w:r>
            <w:rPr>
              <w:sz w:val="24"/>
              <w:szCs w:val="24"/>
            </w:rPr>
            <w:fldChar w:fldCharType="end"/>
          </w:r>
          <w:r>
            <w:rPr>
              <w:sz w:val="24"/>
              <w:szCs w:val="24"/>
            </w:rPr>
            <w:fldChar w:fldCharType="end"/>
          </w:r>
        </w:p>
        <w:p>
          <w:pPr>
            <w:ind w:left="0" w:leftChars="0" w:firstLine="0" w:firstLineChars="0"/>
            <w:rPr>
              <w:rFonts w:hint="eastAsia"/>
              <w:sz w:val="21"/>
              <w:szCs w:val="21"/>
              <w:lang w:val="en-US" w:eastAsia="zh-CN"/>
            </w:rPr>
          </w:pPr>
          <w:r>
            <w:rPr>
              <w:sz w:val="24"/>
              <w:szCs w:val="24"/>
            </w:rPr>
            <w:fldChar w:fldCharType="end"/>
          </w:r>
          <w:r>
            <w:rPr>
              <w:rFonts w:hint="eastAsia"/>
              <w:sz w:val="24"/>
              <w:szCs w:val="24"/>
              <w:lang w:val="en-US" w:eastAsia="zh-CN"/>
            </w:rPr>
            <w:t xml:space="preserve">    </w:t>
          </w:r>
          <w:r>
            <w:rPr>
              <w:rFonts w:hint="eastAsia"/>
              <w:sz w:val="21"/>
              <w:szCs w:val="21"/>
              <w:lang w:eastAsia="zh-CN"/>
            </w:rPr>
            <w:t>附件</w:t>
          </w:r>
          <w:r>
            <w:rPr>
              <w:rFonts w:hint="eastAsia"/>
              <w:sz w:val="21"/>
              <w:szCs w:val="21"/>
              <w:lang w:val="en-US" w:eastAsia="zh-CN"/>
            </w:rPr>
            <w:t>1：应急处置卡</w:t>
          </w:r>
        </w:p>
        <w:p>
          <w:r>
            <w:rPr>
              <w:rFonts w:hint="eastAsia"/>
              <w:sz w:val="21"/>
              <w:szCs w:val="21"/>
              <w:lang w:val="en-US" w:eastAsia="zh-CN"/>
            </w:rPr>
            <w:t>附件2：应急物资汇总表</w:t>
          </w:r>
        </w:p>
      </w:sdtContent>
    </w:sdt>
    <w:p>
      <w:pPr>
        <w:rPr>
          <w:rFonts w:hint="eastAsia"/>
        </w:rPr>
        <w:sectPr>
          <w:footerReference r:id="rId6" w:type="default"/>
          <w:pgSz w:w="11906" w:h="16838"/>
          <w:pgMar w:top="1440" w:right="1080" w:bottom="1440" w:left="1080"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p>
    <w:p>
      <w:pPr>
        <w:pStyle w:val="2"/>
        <w:rPr>
          <w:rFonts w:hint="eastAsia"/>
        </w:rPr>
      </w:pPr>
    </w:p>
    <w:p>
      <w:pPr>
        <w:pageBreakBefore w:val="0"/>
        <w:kinsoku/>
        <w:overflowPunct/>
        <w:topLinePunct w:val="0"/>
        <w:bidi w:val="0"/>
        <w:adjustRightInd/>
        <w:snapToGrid/>
        <w:spacing w:line="480" w:lineRule="exact"/>
        <w:jc w:val="center"/>
        <w:outlineLvl w:val="0"/>
        <w:rPr>
          <w:rFonts w:ascii="Times New Roman" w:hAnsi="Times New Roman" w:eastAsia="宋体"/>
          <w:b/>
          <w:bCs/>
          <w:smallCaps w:val="0"/>
          <w:color w:val="auto"/>
          <w:sz w:val="32"/>
          <w:szCs w:val="32"/>
        </w:rPr>
      </w:pPr>
      <w:bookmarkStart w:id="0" w:name="_Toc17437"/>
      <w:bookmarkStart w:id="1" w:name="_Toc15140"/>
      <w:r>
        <w:rPr>
          <w:rFonts w:hint="eastAsia" w:ascii="Times New Roman" w:hAnsi="Times New Roman"/>
          <w:b/>
          <w:bCs/>
          <w:smallCaps w:val="0"/>
          <w:color w:val="auto"/>
          <w:sz w:val="32"/>
          <w:szCs w:val="32"/>
          <w:lang w:eastAsia="zh-CN"/>
        </w:rPr>
        <w:t>环境突发事件应急预案</w:t>
      </w:r>
      <w:r>
        <w:rPr>
          <w:rFonts w:ascii="Times New Roman" w:hAnsi="Times New Roman" w:eastAsia="宋体"/>
          <w:b/>
          <w:bCs/>
          <w:smallCaps w:val="0"/>
          <w:color w:val="auto"/>
          <w:sz w:val="32"/>
          <w:szCs w:val="32"/>
        </w:rPr>
        <w:t>编制说明</w:t>
      </w:r>
      <w:bookmarkEnd w:id="0"/>
      <w:bookmarkEnd w:id="1"/>
    </w:p>
    <w:p>
      <w:pPr>
        <w:pStyle w:val="3"/>
        <w:bidi w:val="0"/>
        <w:rPr>
          <w:color w:val="auto"/>
          <w:sz w:val="28"/>
          <w:szCs w:val="28"/>
        </w:rPr>
      </w:pPr>
      <w:bookmarkStart w:id="2" w:name="_Toc26264"/>
      <w:bookmarkStart w:id="3" w:name="_Toc21961"/>
      <w:bookmarkStart w:id="4" w:name="_Toc31480"/>
      <w:bookmarkStart w:id="5" w:name="_Toc4666"/>
      <w:r>
        <w:rPr>
          <w:color w:val="auto"/>
          <w:sz w:val="28"/>
          <w:szCs w:val="28"/>
        </w:rPr>
        <w:t>1、编制过程概述</w:t>
      </w:r>
      <w:bookmarkEnd w:id="2"/>
      <w:bookmarkEnd w:id="3"/>
      <w:bookmarkEnd w:id="4"/>
      <w:bookmarkEnd w:id="5"/>
    </w:p>
    <w:p>
      <w:pPr>
        <w:pStyle w:val="25"/>
        <w:pageBreakBefore w:val="0"/>
        <w:kinsoku/>
        <w:overflowPunct/>
        <w:topLinePunct w:val="0"/>
        <w:bidi w:val="0"/>
        <w:adjustRightInd/>
        <w:snapToGrid/>
        <w:spacing w:line="480" w:lineRule="exact"/>
        <w:ind w:left="0" w:firstLine="480" w:firstLineChars="200"/>
        <w:jc w:val="both"/>
        <w:rPr>
          <w:rFonts w:ascii="Times New Roman" w:hAnsi="Times New Roman" w:eastAsia="宋体"/>
          <w:smallCaps w:val="0"/>
          <w:color w:val="auto"/>
          <w:sz w:val="24"/>
          <w:szCs w:val="24"/>
        </w:rPr>
      </w:pPr>
      <w:r>
        <w:rPr>
          <w:rFonts w:ascii="Times New Roman" w:hAnsi="Times New Roman" w:eastAsia="宋体"/>
          <w:smallCaps w:val="0"/>
          <w:color w:val="auto"/>
          <w:sz w:val="24"/>
          <w:szCs w:val="24"/>
        </w:rPr>
        <w:t>本应急预案严格参照《突发环境事件应急管理办法》（2015年6月5日）、《企业事业单位突发环境事件应急预案备案管理办法（试行）》（环发［2015］4号）、《江西省突发环境事件应急预案管理办法的通知》（赣府厅发［2013］30号）等相关文件规定进行。根据现场踏勘核实，识别环境风险，判定风险等级，分析现有环境风险防控与应急措施差距，提出完善整改建议，制定应急处置措施。在编制应急预案的过程中，充分征集关键岗位员工和可能受影响的居民的意见，根据意见对预案进行调整，最终形成《环境应急预案》、《环境风险评估报告》和《环境应急资源调查报告》。</w:t>
      </w:r>
    </w:p>
    <w:p>
      <w:pPr>
        <w:pStyle w:val="3"/>
        <w:bidi w:val="0"/>
        <w:rPr>
          <w:color w:val="auto"/>
          <w:sz w:val="28"/>
          <w:szCs w:val="28"/>
        </w:rPr>
      </w:pPr>
      <w:bookmarkStart w:id="6" w:name="_Toc8726"/>
      <w:bookmarkStart w:id="7" w:name="_Toc22400"/>
      <w:bookmarkStart w:id="8" w:name="_Toc17053"/>
      <w:bookmarkStart w:id="9" w:name="_Toc990"/>
      <w:r>
        <w:rPr>
          <w:color w:val="auto"/>
          <w:sz w:val="28"/>
          <w:szCs w:val="28"/>
        </w:rPr>
        <w:t>2、重点内容说明</w:t>
      </w:r>
      <w:bookmarkEnd w:id="6"/>
      <w:bookmarkEnd w:id="7"/>
      <w:bookmarkEnd w:id="8"/>
      <w:bookmarkEnd w:id="9"/>
    </w:p>
    <w:p>
      <w:pPr>
        <w:pStyle w:val="25"/>
        <w:pageBreakBefore w:val="0"/>
        <w:kinsoku/>
        <w:overflowPunct/>
        <w:topLinePunct w:val="0"/>
        <w:bidi w:val="0"/>
        <w:adjustRightInd/>
        <w:snapToGrid/>
        <w:spacing w:line="480" w:lineRule="exact"/>
        <w:ind w:left="0" w:firstLine="480" w:firstLineChars="200"/>
        <w:jc w:val="both"/>
        <w:rPr>
          <w:rFonts w:ascii="Times New Roman" w:hAnsi="Times New Roman" w:eastAsia="宋体"/>
          <w:smallCaps w:val="0"/>
          <w:color w:val="auto"/>
          <w:sz w:val="24"/>
          <w:szCs w:val="24"/>
        </w:rPr>
      </w:pPr>
      <w:r>
        <w:rPr>
          <w:rFonts w:ascii="Times New Roman" w:hAnsi="Times New Roman" w:eastAsia="宋体"/>
          <w:smallCaps w:val="0"/>
          <w:color w:val="auto"/>
          <w:sz w:val="24"/>
          <w:szCs w:val="24"/>
        </w:rPr>
        <w:t>本预案分为</w:t>
      </w:r>
      <w:r>
        <w:rPr>
          <w:rFonts w:hint="eastAsia" w:ascii="Times New Roman" w:hAnsi="Times New Roman" w:eastAsia="宋体"/>
          <w:smallCaps w:val="0"/>
          <w:color w:val="auto"/>
          <w:sz w:val="24"/>
          <w:szCs w:val="24"/>
        </w:rPr>
        <w:t>《</w:t>
      </w:r>
      <w:r>
        <w:rPr>
          <w:rFonts w:ascii="Times New Roman" w:hAnsi="Times New Roman" w:eastAsia="宋体"/>
          <w:smallCaps w:val="0"/>
          <w:color w:val="auto"/>
          <w:sz w:val="24"/>
          <w:szCs w:val="24"/>
        </w:rPr>
        <w:t>环境风险评估</w:t>
      </w:r>
      <w:r>
        <w:rPr>
          <w:rFonts w:hint="eastAsia" w:ascii="Times New Roman" w:hAnsi="Times New Roman" w:eastAsia="宋体"/>
          <w:smallCaps w:val="0"/>
          <w:color w:val="auto"/>
          <w:sz w:val="24"/>
          <w:szCs w:val="24"/>
        </w:rPr>
        <w:t>》</w:t>
      </w:r>
      <w:r>
        <w:rPr>
          <w:rFonts w:ascii="Times New Roman" w:hAnsi="Times New Roman" w:eastAsia="宋体"/>
          <w:smallCaps w:val="0"/>
          <w:color w:val="auto"/>
          <w:sz w:val="24"/>
          <w:szCs w:val="24"/>
        </w:rPr>
        <w:t>、</w:t>
      </w:r>
      <w:r>
        <w:rPr>
          <w:rFonts w:hint="eastAsia" w:ascii="Times New Roman" w:hAnsi="Times New Roman" w:eastAsia="宋体"/>
          <w:smallCaps w:val="0"/>
          <w:color w:val="auto"/>
          <w:sz w:val="24"/>
          <w:szCs w:val="24"/>
        </w:rPr>
        <w:t>《</w:t>
      </w:r>
      <w:r>
        <w:rPr>
          <w:rFonts w:ascii="Times New Roman" w:hAnsi="Times New Roman" w:eastAsia="宋体"/>
          <w:smallCaps w:val="0"/>
          <w:color w:val="auto"/>
          <w:sz w:val="24"/>
          <w:szCs w:val="24"/>
        </w:rPr>
        <w:t>环境应急预案</w:t>
      </w:r>
      <w:r>
        <w:rPr>
          <w:rFonts w:hint="eastAsia" w:ascii="Times New Roman" w:hAnsi="Times New Roman" w:eastAsia="宋体"/>
          <w:smallCaps w:val="0"/>
          <w:color w:val="auto"/>
          <w:sz w:val="24"/>
          <w:szCs w:val="24"/>
        </w:rPr>
        <w:t>》</w:t>
      </w:r>
      <w:r>
        <w:rPr>
          <w:rFonts w:ascii="Times New Roman" w:hAnsi="Times New Roman" w:eastAsia="宋体"/>
          <w:smallCaps w:val="0"/>
          <w:color w:val="auto"/>
          <w:sz w:val="24"/>
          <w:szCs w:val="24"/>
        </w:rPr>
        <w:t>和《环境应急资源调查报告》三部分。为公司指导、规范应急行动为应急预案部分。阐明了公司内部的环境风险源分布情况，叙述了可能发生的环境风险及其可能性和后果，并提出了一系列的应急措施。是指导我公司进行突发环境事件应急的技术性指导文件。本次应急预案由《环境应急预案》、《环境风险评估报告》和《环境应急资源调查报告》组成。</w:t>
      </w:r>
    </w:p>
    <w:p>
      <w:pPr>
        <w:pageBreakBefore w:val="0"/>
        <w:kinsoku/>
        <w:overflowPunct/>
        <w:topLinePunct w:val="0"/>
        <w:bidi w:val="0"/>
        <w:adjustRightInd/>
        <w:snapToGrid/>
        <w:spacing w:line="360" w:lineRule="auto"/>
        <w:ind w:firstLine="480" w:firstLineChars="200"/>
        <w:rPr>
          <w:rFonts w:ascii="Times New Roman" w:hAnsi="Times New Roman" w:eastAsia="宋体"/>
          <w:smallCaps w:val="0"/>
          <w:color w:val="auto"/>
          <w:sz w:val="24"/>
        </w:rPr>
      </w:pPr>
      <w:r>
        <w:rPr>
          <w:rFonts w:ascii="Times New Roman" w:hAnsi="Times New Roman" w:eastAsia="宋体"/>
          <w:smallCaps w:val="0"/>
          <w:color w:val="auto"/>
          <w:sz w:val="24"/>
        </w:rPr>
        <w:t>企业应急预案基本原则上应包括：1、应急组织指挥体系与职责；2、预防与预警机制；3、应急响应及处置；4、后期处置；5、保障措施；6、应急培训与演练；7、环境风险评估；8、应急资源调查。</w:t>
      </w:r>
    </w:p>
    <w:p>
      <w:pPr>
        <w:pStyle w:val="3"/>
        <w:bidi w:val="0"/>
        <w:rPr>
          <w:rFonts w:ascii="Times New Roman" w:hAnsi="Times New Roman" w:eastAsia="宋体"/>
          <w:smallCaps w:val="0"/>
          <w:color w:val="auto"/>
          <w:sz w:val="28"/>
          <w:szCs w:val="28"/>
        </w:rPr>
      </w:pPr>
      <w:bookmarkStart w:id="10" w:name="_Toc5653"/>
      <w:bookmarkStart w:id="11" w:name="_Toc3160"/>
      <w:bookmarkStart w:id="12" w:name="_Toc16351"/>
      <w:bookmarkStart w:id="13" w:name="_Toc19402"/>
      <w:r>
        <w:rPr>
          <w:color w:val="auto"/>
          <w:sz w:val="28"/>
          <w:szCs w:val="28"/>
        </w:rPr>
        <w:t>3、征求意见及采纳情况说明</w:t>
      </w:r>
      <w:bookmarkEnd w:id="10"/>
      <w:bookmarkEnd w:id="11"/>
      <w:bookmarkEnd w:id="12"/>
      <w:bookmarkEnd w:id="13"/>
    </w:p>
    <w:p>
      <w:pPr>
        <w:pStyle w:val="25"/>
        <w:pageBreakBefore w:val="0"/>
        <w:kinsoku/>
        <w:overflowPunct/>
        <w:topLinePunct w:val="0"/>
        <w:bidi w:val="0"/>
        <w:adjustRightInd/>
        <w:snapToGrid/>
        <w:spacing w:line="480" w:lineRule="exact"/>
        <w:ind w:left="0" w:firstLine="480" w:firstLineChars="200"/>
        <w:jc w:val="both"/>
        <w:rPr>
          <w:rFonts w:ascii="Times New Roman" w:hAnsi="Times New Roman" w:eastAsia="宋体"/>
          <w:smallCaps w:val="0"/>
          <w:color w:val="auto"/>
          <w:sz w:val="24"/>
          <w:szCs w:val="24"/>
        </w:rPr>
      </w:pPr>
      <w:r>
        <w:rPr>
          <w:rFonts w:ascii="Times New Roman" w:hAnsi="Times New Roman" w:eastAsia="宋体"/>
          <w:smallCaps w:val="0"/>
          <w:color w:val="auto"/>
          <w:sz w:val="24"/>
          <w:szCs w:val="24"/>
        </w:rPr>
        <w:t>本预案为首次发布，</w:t>
      </w:r>
      <w:r>
        <w:rPr>
          <w:rFonts w:hint="eastAsia" w:ascii="Times New Roman" w:hAnsi="Times New Roman"/>
          <w:smallCaps w:val="0"/>
          <w:sz w:val="24"/>
          <w:szCs w:val="24"/>
          <w:highlight w:val="yellow"/>
        </w:rPr>
        <w:t>经</w:t>
      </w:r>
      <w:r>
        <w:rPr>
          <w:rFonts w:hint="eastAsia"/>
          <w:smallCaps w:val="0"/>
          <w:sz w:val="24"/>
          <w:szCs w:val="24"/>
          <w:highlight w:val="yellow"/>
        </w:rPr>
        <w:t>征求公司员工和可能受影响的居民等建议，</w:t>
      </w:r>
      <w:r>
        <w:rPr>
          <w:rFonts w:hint="eastAsia" w:ascii="Times New Roman" w:hAnsi="Times New Roman"/>
          <w:smallCaps w:val="0"/>
          <w:sz w:val="24"/>
          <w:szCs w:val="24"/>
          <w:highlight w:val="yellow"/>
        </w:rPr>
        <w:t>公司</w:t>
      </w:r>
      <w:r>
        <w:rPr>
          <w:rFonts w:hint="eastAsia" w:ascii="Times New Roman" w:hAnsi="Times New Roman"/>
          <w:smallCaps w:val="0"/>
          <w:sz w:val="24"/>
          <w:szCs w:val="24"/>
          <w:highlight w:val="yellow"/>
          <w:lang w:eastAsia="zh-CN"/>
        </w:rPr>
        <w:t>管理代表</w:t>
      </w:r>
      <w:r>
        <w:rPr>
          <w:rFonts w:ascii="Times New Roman" w:hAnsi="Times New Roman" w:eastAsia="宋体"/>
          <w:smallCaps w:val="0"/>
          <w:color w:val="auto"/>
          <w:sz w:val="24"/>
          <w:szCs w:val="24"/>
        </w:rPr>
        <w:t>会同各部门负责人经讨论、审议后通过。</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lang w:eastAsia="zh-CN"/>
        </w:rPr>
      </w:pPr>
      <w:r>
        <w:rPr>
          <w:rFonts w:hint="eastAsia" w:ascii="Times New Roman" w:hAnsi="Times New Roman" w:eastAsia="宋体"/>
          <w:smallCaps w:val="0"/>
          <w:color w:val="auto"/>
          <w:sz w:val="24"/>
          <w:szCs w:val="24"/>
          <w:lang w:eastAsia="zh-CN"/>
        </w:rPr>
        <w:t>20</w:t>
      </w:r>
      <w:r>
        <w:rPr>
          <w:rFonts w:hint="eastAsia" w:ascii="Times New Roman" w:hAnsi="Times New Roman" w:eastAsia="宋体"/>
          <w:smallCaps w:val="0"/>
          <w:color w:val="auto"/>
          <w:sz w:val="24"/>
          <w:szCs w:val="24"/>
          <w:lang w:val="en-US" w:eastAsia="zh-CN"/>
        </w:rPr>
        <w:t>20</w:t>
      </w:r>
      <w:r>
        <w:rPr>
          <w:rFonts w:ascii="Times New Roman" w:hAnsi="Times New Roman" w:eastAsia="宋体"/>
          <w:smallCaps w:val="0"/>
          <w:color w:val="auto"/>
          <w:sz w:val="24"/>
          <w:szCs w:val="24"/>
        </w:rPr>
        <w:t>年</w:t>
      </w:r>
      <w:r>
        <w:rPr>
          <w:rFonts w:hint="eastAsia" w:ascii="Times New Roman" w:hAnsi="Times New Roman"/>
          <w:smallCaps w:val="0"/>
          <w:color w:val="auto"/>
          <w:sz w:val="24"/>
          <w:szCs w:val="24"/>
          <w:lang w:val="en-US" w:eastAsia="zh-CN"/>
        </w:rPr>
        <w:t>11</w:t>
      </w:r>
      <w:r>
        <w:rPr>
          <w:rFonts w:ascii="Times New Roman" w:hAnsi="Times New Roman" w:eastAsia="宋体"/>
          <w:smallCaps w:val="0"/>
          <w:color w:val="auto"/>
          <w:sz w:val="24"/>
          <w:szCs w:val="24"/>
        </w:rPr>
        <w:t>月</w:t>
      </w:r>
      <w:r>
        <w:rPr>
          <w:rFonts w:hint="eastAsia" w:ascii="Times New Roman" w:hAnsi="Times New Roman"/>
          <w:smallCaps w:val="0"/>
          <w:color w:val="auto"/>
          <w:sz w:val="24"/>
          <w:szCs w:val="24"/>
          <w:lang w:val="en-US" w:eastAsia="zh-CN"/>
        </w:rPr>
        <w:t>30</w:t>
      </w:r>
      <w:r>
        <w:rPr>
          <w:rFonts w:ascii="Times New Roman" w:hAnsi="Times New Roman" w:eastAsia="宋体"/>
          <w:smallCaps w:val="0"/>
          <w:color w:val="auto"/>
          <w:sz w:val="24"/>
          <w:szCs w:val="24"/>
        </w:rPr>
        <w:t>日，我单位邀请专家对应急预案进行评审，专家提出了评审整改意见。我单位积极整改并重新整理、编制了《突发环境事件应急预案》</w:t>
      </w:r>
      <w:r>
        <w:rPr>
          <w:rFonts w:hint="eastAsia" w:ascii="Times New Roman" w:hAnsi="Times New Roman"/>
          <w:smallCaps w:val="0"/>
          <w:color w:val="auto"/>
          <w:sz w:val="24"/>
          <w:szCs w:val="24"/>
          <w:lang w:eastAsia="zh-CN"/>
        </w:rPr>
        <w:t>。</w:t>
      </w:r>
    </w:p>
    <w:p>
      <w:pPr>
        <w:rPr>
          <w:rFonts w:hint="eastAsia"/>
        </w:rPr>
      </w:pPr>
      <w:r>
        <w:rPr>
          <w:rFonts w:hint="eastAsia"/>
        </w:rPr>
        <w:br w:type="page"/>
      </w:r>
    </w:p>
    <w:p>
      <w:pPr>
        <w:pStyle w:val="3"/>
        <w:bidi w:val="0"/>
      </w:pPr>
      <w:bookmarkStart w:id="14" w:name="_Toc9899"/>
      <w:r>
        <w:rPr>
          <w:rFonts w:hint="eastAsia"/>
        </w:rPr>
        <w:t xml:space="preserve">第一部分 </w:t>
      </w:r>
      <w:r>
        <w:t>总则</w:t>
      </w:r>
      <w:bookmarkEnd w:id="14"/>
    </w:p>
    <w:p>
      <w:pPr>
        <w:pStyle w:val="4"/>
        <w:bidi w:val="0"/>
      </w:pPr>
      <w:bookmarkStart w:id="15" w:name="_Toc9371"/>
      <w:r>
        <w:t>1.1指导思想</w:t>
      </w:r>
      <w:bookmarkEnd w:id="15"/>
    </w:p>
    <w:p>
      <w:pPr>
        <w:keepNext w:val="0"/>
        <w:keepLines w:val="0"/>
        <w:pageBreakBefore w:val="0"/>
        <w:widowControl/>
        <w:kinsoku/>
        <w:wordWrap/>
        <w:overflowPunct/>
        <w:topLinePunct w:val="0"/>
        <w:autoSpaceDE/>
        <w:autoSpaceDN/>
        <w:bidi w:val="0"/>
        <w:adjustRightInd w:val="0"/>
        <w:snapToGrid w:val="0"/>
        <w:spacing w:line="360" w:lineRule="auto"/>
        <w:ind w:left="0" w:firstLine="480" w:firstLineChars="200"/>
        <w:textAlignment w:val="auto"/>
        <w:rPr>
          <w:rFonts w:hAnsi="Calibri"/>
          <w:color w:val="000000"/>
          <w:szCs w:val="22"/>
        </w:rPr>
      </w:pPr>
      <w:r>
        <w:rPr>
          <w:rFonts w:ascii="宋体" w:hAnsi="宋体" w:cs="宋体"/>
          <w:color w:val="000000"/>
          <w:szCs w:val="22"/>
        </w:rPr>
        <w:t>鉴于污水厂突发环境事件一次排污量大、影响范围广、危害强度大、发生突然、</w:t>
      </w:r>
      <w:r>
        <w:rPr>
          <w:rFonts w:ascii="宋体" w:hAnsi="宋体" w:cs="宋体"/>
          <w:color w:val="000000"/>
          <w:spacing w:val="-2"/>
          <w:szCs w:val="22"/>
        </w:rPr>
        <w:t>后果严重的特点，急需提前编制出适合城市污水处理厂运行特点的应急预案；规范和</w:t>
      </w:r>
      <w:r>
        <w:rPr>
          <w:rFonts w:ascii="宋体" w:hAnsi="宋体" w:cs="宋体"/>
          <w:color w:val="000000"/>
          <w:spacing w:val="-3"/>
          <w:szCs w:val="22"/>
        </w:rPr>
        <w:t>加强污水处理厂对突发环境污染事故的综合处置能力，贯彻落实“安全第一、预防为主、综合治理”方针，促进污水处理厂突发环境事件应急预案体系建设；充分发挥应</w:t>
      </w:r>
      <w:r>
        <w:rPr>
          <w:rFonts w:ascii="宋体" w:hAnsi="宋体" w:cs="宋体"/>
          <w:color w:val="000000"/>
          <w:spacing w:val="-2"/>
          <w:szCs w:val="22"/>
        </w:rPr>
        <w:t>急预案在事故预防和应急处置中的作用，切实提高应急处置能力，明确各个部门的应</w:t>
      </w:r>
      <w:r>
        <w:rPr>
          <w:rFonts w:ascii="宋体" w:hAnsi="宋体" w:cs="宋体"/>
          <w:color w:val="000000"/>
          <w:spacing w:val="-6"/>
          <w:szCs w:val="22"/>
        </w:rPr>
        <w:t>急工作职能，及时、科学、有效地指挥、协调应急救援工作，提高应急救援反应速度，</w:t>
      </w:r>
      <w:r>
        <w:rPr>
          <w:rFonts w:ascii="宋体" w:hAnsi="宋体" w:cs="宋体"/>
          <w:color w:val="000000"/>
          <w:spacing w:val="-3"/>
          <w:szCs w:val="22"/>
        </w:rPr>
        <w:t>确保迅速有效地处理各类环境污染事故，实现应急救援“快速、有序、有效”，将事故对人员、财产和环境造成的损失降至最小程度，最大限度地减少对环境的影响，达到防止和控制对空气、土壤、地表水及地下水的污染；并定期开展应急演习，以确保做到对突发环境事件反应快速，救援及时，应对措施得力有效，保障社会稳定、人民</w:t>
      </w:r>
      <w:r>
        <w:rPr>
          <w:rFonts w:ascii="宋体" w:hAnsi="宋体" w:cs="宋体"/>
          <w:color w:val="000000"/>
          <w:szCs w:val="22"/>
        </w:rPr>
        <w:t>生命财产和生态环境安全，保证企业安全生产和经济效益的提高。</w:t>
      </w:r>
    </w:p>
    <w:p>
      <w:pPr>
        <w:keepNext w:val="0"/>
        <w:keepLines w:val="0"/>
        <w:pageBreakBefore w:val="0"/>
        <w:widowControl/>
        <w:kinsoku/>
        <w:wordWrap/>
        <w:overflowPunct/>
        <w:topLinePunct w:val="0"/>
        <w:autoSpaceDE/>
        <w:autoSpaceDN/>
        <w:bidi w:val="0"/>
        <w:adjustRightInd w:val="0"/>
        <w:snapToGrid w:val="0"/>
        <w:spacing w:line="360" w:lineRule="auto"/>
        <w:ind w:left="0"/>
        <w:textAlignment w:val="auto"/>
        <w:rPr>
          <w:rFonts w:ascii="宋体" w:hAnsi="宋体" w:cs="宋体"/>
          <w:color w:val="000000"/>
          <w:spacing w:val="-3"/>
          <w:szCs w:val="22"/>
        </w:rPr>
      </w:pPr>
      <w:r>
        <w:rPr>
          <w:rFonts w:ascii="宋体" w:hAnsi="宋体" w:cs="宋体"/>
          <w:color w:val="000000"/>
          <w:spacing w:val="-3"/>
          <w:szCs w:val="22"/>
        </w:rPr>
        <w:t>根据本厂污水处理系统工艺特点，本着“预防第一，自救为主，统一指挥，分工负责”的原则，制定本《南昌青山湖污水处理有限公司突发环境事件应急预案》。</w:t>
      </w:r>
    </w:p>
    <w:p>
      <w:pPr>
        <w:pStyle w:val="4"/>
        <w:bidi w:val="0"/>
      </w:pPr>
      <w:bookmarkStart w:id="16" w:name="_Toc31622"/>
      <w:r>
        <w:t>1.2 编制目的</w:t>
      </w:r>
      <w:bookmarkEnd w:id="16"/>
    </w:p>
    <w:p>
      <w:pPr>
        <w:adjustRightInd w:val="0"/>
        <w:snapToGrid w:val="0"/>
        <w:ind w:firstLine="480"/>
        <w:rPr>
          <w:rFonts w:ascii="宋体" w:hAnsi="宋体" w:cs="宋体"/>
          <w:color w:val="000000"/>
          <w:szCs w:val="22"/>
        </w:rPr>
      </w:pPr>
      <w:r>
        <w:rPr>
          <w:rFonts w:ascii="宋体" w:hAnsi="宋体" w:cs="宋体"/>
          <w:color w:val="000000"/>
          <w:szCs w:val="22"/>
        </w:rPr>
        <w:t>本次应急预案编制主要目的如下：</w:t>
      </w:r>
    </w:p>
    <w:p>
      <w:pPr>
        <w:adjustRightInd w:val="0"/>
        <w:snapToGrid w:val="0"/>
        <w:ind w:firstLine="480"/>
        <w:rPr>
          <w:color w:val="000000"/>
          <w:szCs w:val="22"/>
        </w:rPr>
      </w:pPr>
      <w:r>
        <w:rPr>
          <w:color w:val="000000"/>
          <w:szCs w:val="22"/>
        </w:rPr>
        <w:t>1、全面调查了解污水处理系统突发环境污染事故类型、危险源以及所造成的环境危害，评估确定南昌青山湖污水处理有限公司的突发环境污染事故应急能力。</w:t>
      </w:r>
    </w:p>
    <w:p>
      <w:pPr>
        <w:adjustRightInd w:val="0"/>
        <w:snapToGrid w:val="0"/>
        <w:ind w:firstLine="480"/>
        <w:rPr>
          <w:color w:val="000000"/>
          <w:szCs w:val="22"/>
        </w:rPr>
      </w:pPr>
      <w:r>
        <w:rPr>
          <w:color w:val="000000"/>
          <w:szCs w:val="22"/>
        </w:rPr>
        <w:t>2、加强南昌青山湖污水处理有限公司对突发环境污染事故的管理能力，全面预防突发环境污染事故。</w:t>
      </w:r>
    </w:p>
    <w:p>
      <w:pPr>
        <w:adjustRightInd w:val="0"/>
        <w:snapToGrid w:val="0"/>
        <w:ind w:firstLine="480"/>
        <w:rPr>
          <w:color w:val="000000"/>
          <w:szCs w:val="22"/>
        </w:rPr>
      </w:pPr>
      <w:r>
        <w:rPr>
          <w:color w:val="000000"/>
          <w:szCs w:val="22"/>
        </w:rPr>
        <w:t>3、提高南昌青山湖污水处理有限公司对突发环境污染事故的应急能力，确保事故发生时能够及时、有效处理事故源，控制事故扩大，减少事故损失。</w:t>
      </w:r>
    </w:p>
    <w:p>
      <w:pPr>
        <w:adjustRightInd w:val="0"/>
        <w:snapToGrid w:val="0"/>
        <w:ind w:firstLine="480"/>
        <w:rPr>
          <w:color w:val="000000"/>
          <w:szCs w:val="22"/>
        </w:rPr>
      </w:pPr>
      <w:r>
        <w:rPr>
          <w:color w:val="000000"/>
          <w:szCs w:val="22"/>
        </w:rPr>
        <w:t>4、降低突发环境污染事故所造成的环境危害，通过突发环境污染事故的应急处理、环境应急监测、事故信息的及时发布、受影响人员迅速转移等措施，将事故所造成的危害降至最低。</w:t>
      </w:r>
    </w:p>
    <w:p>
      <w:pPr>
        <w:pStyle w:val="4"/>
        <w:bidi w:val="0"/>
      </w:pPr>
      <w:bookmarkStart w:id="17" w:name="_Toc7747"/>
      <w:r>
        <w:t>1.3 编制依据</w:t>
      </w:r>
      <w:bookmarkEnd w:id="17"/>
    </w:p>
    <w:p>
      <w:pPr>
        <w:pStyle w:val="5"/>
        <w:bidi w:val="0"/>
      </w:pPr>
      <w:r>
        <w:t>1.3.1法律、法规</w:t>
      </w:r>
    </w:p>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left="0" w:leftChars="0" w:firstLine="420" w:firstLineChars="0"/>
        <w:textAlignment w:val="auto"/>
        <w:rPr>
          <w:rFonts w:hint="default" w:ascii="Times New Roman" w:hAnsi="Times New Roman" w:cs="Times New Roman"/>
          <w:color w:val="000000"/>
          <w:szCs w:val="22"/>
        </w:rPr>
      </w:pPr>
      <w:r>
        <w:rPr>
          <w:rFonts w:hint="default" w:ascii="Times New Roman" w:hAnsi="Times New Roman" w:cs="Times New Roman"/>
          <w:color w:val="000000"/>
          <w:szCs w:val="22"/>
        </w:rPr>
        <w:t>《中华人民共和国环境保护法》（2014年4月24日修订，2015年1月1日施行）；</w:t>
      </w:r>
    </w:p>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left="0" w:leftChars="0" w:firstLine="420" w:firstLineChars="0"/>
        <w:textAlignment w:val="auto"/>
        <w:rPr>
          <w:rFonts w:hint="default" w:ascii="Times New Roman" w:hAnsi="Times New Roman" w:cs="Times New Roman"/>
          <w:color w:val="000000"/>
          <w:szCs w:val="22"/>
        </w:rPr>
      </w:pPr>
      <w:r>
        <w:rPr>
          <w:rFonts w:hint="default" w:ascii="Times New Roman" w:hAnsi="Times New Roman" w:cs="Times New Roman"/>
          <w:color w:val="000000"/>
          <w:szCs w:val="22"/>
        </w:rPr>
        <w:t>《中华人民共和国突发事件应对法》（2007年11月1日施行）；</w:t>
      </w:r>
    </w:p>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left="0" w:leftChars="0" w:firstLine="420" w:firstLineChars="0"/>
        <w:textAlignment w:val="auto"/>
        <w:rPr>
          <w:rFonts w:hint="default" w:ascii="Times New Roman" w:hAnsi="Times New Roman" w:cs="Times New Roman"/>
          <w:color w:val="000000"/>
          <w:szCs w:val="22"/>
        </w:rPr>
      </w:pPr>
      <w:r>
        <w:rPr>
          <w:rFonts w:hint="default" w:ascii="Times New Roman" w:hAnsi="Times New Roman" w:cs="Times New Roman"/>
          <w:color w:val="000000"/>
          <w:szCs w:val="22"/>
        </w:rPr>
        <w:t>《中华人民共和国大气污染防治法》（2015年8月29日修订，2016年1月1日施行）；</w:t>
      </w:r>
    </w:p>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left="0" w:leftChars="0" w:firstLine="420" w:firstLineChars="0"/>
        <w:textAlignment w:val="auto"/>
        <w:rPr>
          <w:rFonts w:hint="default" w:ascii="Times New Roman" w:hAnsi="Times New Roman" w:cs="Times New Roman"/>
          <w:color w:val="000000"/>
          <w:szCs w:val="22"/>
        </w:rPr>
      </w:pPr>
      <w:r>
        <w:rPr>
          <w:rFonts w:hint="default" w:ascii="Times New Roman" w:hAnsi="Times New Roman" w:cs="Times New Roman"/>
          <w:color w:val="000000"/>
          <w:szCs w:val="22"/>
        </w:rPr>
        <w:t>《中华人民共和国水污染防治法》（2017年6月27日修订，2018年1月1日施行）；</w:t>
      </w:r>
    </w:p>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left="0" w:leftChars="0" w:firstLine="420" w:firstLineChars="0"/>
        <w:textAlignment w:val="auto"/>
        <w:rPr>
          <w:rFonts w:hint="default" w:ascii="Times New Roman" w:hAnsi="Times New Roman" w:cs="Times New Roman"/>
          <w:color w:val="000000"/>
          <w:szCs w:val="22"/>
        </w:rPr>
      </w:pPr>
      <w:r>
        <w:rPr>
          <w:rFonts w:hint="default" w:ascii="Times New Roman" w:hAnsi="Times New Roman" w:cs="Times New Roman"/>
          <w:color w:val="000000"/>
          <w:szCs w:val="22"/>
        </w:rPr>
        <w:t>《中华人民共和国固体废物污染环境防治法》（2015年4月24日修订，2015年4月24日施行）；</w:t>
      </w:r>
    </w:p>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left="0" w:leftChars="0" w:firstLine="420" w:firstLineChars="0"/>
        <w:textAlignment w:val="auto"/>
        <w:rPr>
          <w:rFonts w:hint="default" w:ascii="Times New Roman" w:hAnsi="Times New Roman" w:cs="Times New Roman"/>
          <w:color w:val="000000"/>
          <w:szCs w:val="22"/>
        </w:rPr>
      </w:pPr>
      <w:r>
        <w:rPr>
          <w:rFonts w:hint="default" w:ascii="Times New Roman" w:hAnsi="Times New Roman" w:cs="Times New Roman"/>
          <w:color w:val="000000"/>
          <w:szCs w:val="22"/>
        </w:rPr>
        <w:t>《中华人民共和国安全生产法》（2014年8月31日修订，2014年12月1日施行）；</w:t>
      </w:r>
    </w:p>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left="0" w:leftChars="0" w:firstLine="420" w:firstLineChars="0"/>
        <w:textAlignment w:val="auto"/>
        <w:rPr>
          <w:rFonts w:hint="default" w:ascii="Times New Roman" w:hAnsi="Times New Roman" w:cs="Times New Roman"/>
          <w:color w:val="000000"/>
          <w:szCs w:val="22"/>
        </w:rPr>
      </w:pPr>
      <w:r>
        <w:rPr>
          <w:rFonts w:hint="default" w:ascii="Times New Roman" w:hAnsi="Times New Roman" w:cs="Times New Roman"/>
          <w:color w:val="000000"/>
          <w:szCs w:val="22"/>
        </w:rPr>
        <w:t>《国家突发环境事件应急预案》（国办函[2014]119号）；</w:t>
      </w:r>
    </w:p>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left="0" w:leftChars="0" w:firstLine="420" w:firstLineChars="0"/>
        <w:textAlignment w:val="auto"/>
        <w:rPr>
          <w:rFonts w:hint="default" w:ascii="Times New Roman" w:hAnsi="Times New Roman" w:cs="Times New Roman"/>
          <w:color w:val="000000"/>
          <w:szCs w:val="22"/>
        </w:rPr>
      </w:pPr>
      <w:r>
        <w:rPr>
          <w:rFonts w:hint="default" w:ascii="Times New Roman" w:hAnsi="Times New Roman" w:cs="Times New Roman"/>
          <w:color w:val="000000"/>
          <w:szCs w:val="22"/>
        </w:rPr>
        <w:t>《突发事件应急预案管理办法》（国办发[2013]101号）；</w:t>
      </w:r>
    </w:p>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left="0" w:leftChars="0" w:firstLine="420" w:firstLineChars="0"/>
        <w:textAlignment w:val="auto"/>
        <w:rPr>
          <w:rFonts w:hint="default" w:ascii="Times New Roman" w:hAnsi="Times New Roman" w:cs="Times New Roman"/>
          <w:color w:val="000000"/>
          <w:szCs w:val="22"/>
        </w:rPr>
      </w:pPr>
      <w:r>
        <w:rPr>
          <w:rFonts w:hint="default" w:ascii="Times New Roman" w:hAnsi="Times New Roman" w:cs="Times New Roman"/>
          <w:color w:val="000000"/>
          <w:szCs w:val="22"/>
        </w:rPr>
        <w:t>《企业事业单位突发环境事件应急预案备案管理办法（试行）》（环发[2015]4号）；</w:t>
      </w:r>
    </w:p>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left="0" w:leftChars="0" w:firstLine="420" w:firstLineChars="0"/>
        <w:textAlignment w:val="auto"/>
        <w:rPr>
          <w:rFonts w:hint="default" w:ascii="Times New Roman" w:hAnsi="Times New Roman" w:cs="Times New Roman"/>
          <w:color w:val="000000"/>
          <w:szCs w:val="22"/>
        </w:rPr>
      </w:pPr>
      <w:r>
        <w:rPr>
          <w:rFonts w:hint="default" w:ascii="Times New Roman" w:hAnsi="Times New Roman" w:cs="Times New Roman"/>
          <w:color w:val="000000"/>
          <w:szCs w:val="22"/>
        </w:rPr>
        <w:t>《突发环境事件信息报告办法》（环境保护部令第17号）；</w:t>
      </w:r>
    </w:p>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left="0" w:leftChars="0" w:firstLine="420" w:firstLineChars="0"/>
        <w:textAlignment w:val="auto"/>
        <w:rPr>
          <w:rFonts w:hint="default" w:ascii="Times New Roman" w:hAnsi="Times New Roman" w:cs="Times New Roman"/>
          <w:color w:val="000000"/>
          <w:szCs w:val="22"/>
        </w:rPr>
      </w:pPr>
      <w:r>
        <w:rPr>
          <w:rFonts w:hint="default" w:ascii="Times New Roman" w:hAnsi="Times New Roman" w:cs="Times New Roman"/>
          <w:color w:val="000000"/>
          <w:szCs w:val="22"/>
        </w:rPr>
        <w:t>《江西省突发环境事件应急预案管理办法的通知》（赣府厅发［2013］30号）；</w:t>
      </w:r>
    </w:p>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left="0" w:leftChars="0" w:firstLine="420" w:firstLineChars="0"/>
        <w:textAlignment w:val="auto"/>
        <w:rPr>
          <w:rFonts w:hint="default" w:ascii="Times New Roman" w:hAnsi="Times New Roman" w:cs="Times New Roman"/>
          <w:color w:val="000000"/>
          <w:szCs w:val="22"/>
        </w:rPr>
      </w:pPr>
      <w:r>
        <w:rPr>
          <w:rFonts w:hint="default" w:ascii="Times New Roman" w:hAnsi="Times New Roman" w:cs="Times New Roman"/>
          <w:color w:val="000000"/>
          <w:szCs w:val="22"/>
        </w:rPr>
        <w:t>《危险化学品安全管理条例》（国务院令[2011]第591号）；</w:t>
      </w:r>
    </w:p>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left="0" w:leftChars="0" w:firstLine="420" w:firstLineChars="0"/>
        <w:textAlignment w:val="auto"/>
        <w:rPr>
          <w:rFonts w:hint="default" w:ascii="Times New Roman" w:hAnsi="Times New Roman" w:cs="Times New Roman"/>
          <w:color w:val="000000"/>
          <w:szCs w:val="22"/>
        </w:rPr>
      </w:pPr>
      <w:r>
        <w:rPr>
          <w:rFonts w:hint="default" w:ascii="Times New Roman" w:hAnsi="Times New Roman" w:cs="Times New Roman"/>
          <w:color w:val="000000"/>
          <w:szCs w:val="22"/>
        </w:rPr>
        <w:t>《危险化学品名录》（2015年修订）；</w:t>
      </w:r>
    </w:p>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left="0" w:leftChars="0" w:firstLine="420" w:firstLineChars="0"/>
        <w:textAlignment w:val="auto"/>
        <w:rPr>
          <w:rFonts w:hint="default" w:ascii="Times New Roman" w:hAnsi="Times New Roman" w:cs="Times New Roman"/>
          <w:color w:val="000000"/>
          <w:szCs w:val="22"/>
        </w:rPr>
      </w:pPr>
      <w:r>
        <w:rPr>
          <w:rFonts w:hint="default" w:ascii="Times New Roman" w:hAnsi="Times New Roman" w:cs="Times New Roman"/>
          <w:color w:val="000000"/>
          <w:szCs w:val="22"/>
        </w:rPr>
        <w:t>《重点监管的危险化学品名录》（安监总管三[2011]95号、安监总管三[2013]12号等）；</w:t>
      </w:r>
    </w:p>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left="0" w:leftChars="0" w:firstLine="420" w:firstLineChars="0"/>
        <w:textAlignment w:val="auto"/>
        <w:rPr>
          <w:rFonts w:hint="default" w:ascii="Times New Roman" w:hAnsi="Times New Roman" w:cs="Times New Roman"/>
          <w:color w:val="000000"/>
          <w:szCs w:val="22"/>
        </w:rPr>
      </w:pPr>
      <w:r>
        <w:rPr>
          <w:rFonts w:hint="default" w:ascii="Times New Roman" w:hAnsi="Times New Roman" w:cs="Times New Roman"/>
          <w:color w:val="000000"/>
          <w:szCs w:val="22"/>
        </w:rPr>
        <w:t>《危险化学品重大危险源监督管理暂行规定》（国家安全生产监督管理总局令第40号）；</w:t>
      </w:r>
    </w:p>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left="0" w:leftChars="0" w:firstLine="420" w:firstLineChars="0"/>
        <w:textAlignment w:val="auto"/>
        <w:rPr>
          <w:rFonts w:hint="default" w:ascii="Times New Roman" w:hAnsi="Times New Roman" w:cs="Times New Roman"/>
          <w:color w:val="000000"/>
          <w:szCs w:val="22"/>
        </w:rPr>
      </w:pPr>
      <w:r>
        <w:rPr>
          <w:rFonts w:hint="default" w:ascii="Times New Roman" w:hAnsi="Times New Roman" w:cs="Times New Roman"/>
          <w:color w:val="000000"/>
          <w:szCs w:val="22"/>
        </w:rPr>
        <w:t>《关于开展重大危险源监督管理工作的指导意见》（安管协[2004]56号）；</w:t>
      </w:r>
    </w:p>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left="0" w:leftChars="0" w:firstLine="420" w:firstLineChars="0"/>
        <w:textAlignment w:val="auto"/>
        <w:rPr>
          <w:rFonts w:hint="default" w:ascii="Times New Roman" w:hAnsi="Times New Roman" w:cs="Times New Roman"/>
          <w:color w:val="000000"/>
          <w:szCs w:val="22"/>
        </w:rPr>
      </w:pPr>
      <w:r>
        <w:rPr>
          <w:rFonts w:hint="default" w:ascii="Times New Roman" w:hAnsi="Times New Roman" w:cs="Times New Roman"/>
          <w:color w:val="000000"/>
          <w:szCs w:val="22"/>
        </w:rPr>
        <w:t>《关于开展企业突发环境事件应急预案管理工作的通知》（湘环函[2013]593号）；</w:t>
      </w:r>
    </w:p>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left="0" w:leftChars="0" w:firstLine="420" w:firstLineChars="0"/>
        <w:textAlignment w:val="auto"/>
        <w:rPr>
          <w:rFonts w:hint="default" w:ascii="Times New Roman" w:hAnsi="Times New Roman" w:cs="Times New Roman"/>
          <w:color w:val="000000"/>
          <w:szCs w:val="22"/>
        </w:rPr>
      </w:pPr>
      <w:r>
        <w:rPr>
          <w:rFonts w:hint="default" w:ascii="Times New Roman" w:hAnsi="Times New Roman" w:cs="Times New Roman"/>
          <w:color w:val="000000"/>
          <w:szCs w:val="22"/>
        </w:rPr>
        <w:t>《突发环境事件应急管理办法》（环保部令第34号，2015年6月5日施行）；</w:t>
      </w:r>
    </w:p>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left="0" w:leftChars="0" w:firstLine="420" w:firstLineChars="0"/>
        <w:textAlignment w:val="auto"/>
        <w:rPr>
          <w:rFonts w:hint="default" w:ascii="Times New Roman" w:hAnsi="Times New Roman" w:cs="Times New Roman"/>
          <w:color w:val="000000"/>
          <w:szCs w:val="22"/>
        </w:rPr>
      </w:pPr>
      <w:r>
        <w:rPr>
          <w:rFonts w:hint="default" w:ascii="Times New Roman" w:hAnsi="Times New Roman" w:cs="Times New Roman"/>
          <w:color w:val="000000"/>
          <w:szCs w:val="22"/>
        </w:rPr>
        <w:t>《突发环境事件调查处理办法》（环保部令第32号，2015年3月1日施行）；</w:t>
      </w:r>
    </w:p>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left="0" w:leftChars="0" w:firstLine="420" w:firstLineChars="0"/>
        <w:textAlignment w:val="auto"/>
        <w:rPr>
          <w:rFonts w:hint="default" w:ascii="Times New Roman" w:hAnsi="Times New Roman" w:cs="Times New Roman"/>
          <w:color w:val="000000"/>
          <w:szCs w:val="22"/>
        </w:rPr>
      </w:pPr>
      <w:r>
        <w:rPr>
          <w:rFonts w:hint="default" w:ascii="Times New Roman" w:hAnsi="Times New Roman" w:cs="Times New Roman"/>
          <w:color w:val="000000"/>
          <w:szCs w:val="22"/>
        </w:rPr>
        <w:t>《江西省突发环境事件应急预案》（2016年2月2日）</w:t>
      </w:r>
      <w:r>
        <w:rPr>
          <w:rFonts w:hint="eastAsia" w:ascii="Times New Roman" w:hAnsi="Times New Roman" w:cs="Times New Roman"/>
          <w:color w:val="000000"/>
          <w:szCs w:val="22"/>
        </w:rPr>
        <w:t>；</w:t>
      </w:r>
    </w:p>
    <w:p>
      <w:pPr>
        <w:pStyle w:val="5"/>
        <w:bidi w:val="0"/>
        <w:rPr>
          <w:rFonts w:hint="default"/>
        </w:rPr>
      </w:pPr>
      <w:r>
        <w:rPr>
          <w:rFonts w:hint="default"/>
        </w:rPr>
        <w:t>1.3.</w:t>
      </w:r>
      <w:r>
        <w:rPr>
          <w:rFonts w:hint="eastAsia"/>
        </w:rPr>
        <w:t>2</w:t>
      </w:r>
      <w:r>
        <w:rPr>
          <w:rFonts w:hint="default"/>
        </w:rPr>
        <w:t>技术依据</w:t>
      </w:r>
    </w:p>
    <w:p>
      <w:pPr>
        <w:pStyle w:val="25"/>
        <w:numPr>
          <w:ilvl w:val="0"/>
          <w:numId w:val="2"/>
        </w:numPr>
        <w:spacing w:line="480" w:lineRule="exact"/>
        <w:ind w:left="0" w:firstLine="480" w:firstLineChars="200"/>
        <w:jc w:val="both"/>
        <w:rPr>
          <w:rFonts w:ascii="Times New Roman" w:hAnsi="Times New Roman"/>
          <w:sz w:val="24"/>
          <w:szCs w:val="24"/>
        </w:rPr>
      </w:pPr>
      <w:r>
        <w:rPr>
          <w:rFonts w:ascii="Times New Roman" w:hAnsi="Times New Roman"/>
          <w:sz w:val="24"/>
          <w:szCs w:val="24"/>
        </w:rPr>
        <w:t>《环境空气质量标准》（GB3095-2012）；</w:t>
      </w:r>
    </w:p>
    <w:p>
      <w:pPr>
        <w:pStyle w:val="25"/>
        <w:numPr>
          <w:ilvl w:val="0"/>
          <w:numId w:val="2"/>
        </w:numPr>
        <w:spacing w:line="480" w:lineRule="exact"/>
        <w:ind w:left="0" w:firstLine="480" w:firstLineChars="200"/>
        <w:jc w:val="both"/>
        <w:rPr>
          <w:rFonts w:ascii="Times New Roman" w:hAnsi="Times New Roman"/>
          <w:sz w:val="24"/>
          <w:szCs w:val="24"/>
        </w:rPr>
      </w:pPr>
      <w:r>
        <w:rPr>
          <w:rFonts w:ascii="Times New Roman" w:hAnsi="Times New Roman"/>
          <w:sz w:val="24"/>
          <w:szCs w:val="24"/>
        </w:rPr>
        <w:t>《地表水环境质量标准》（GB3838-2002）；</w:t>
      </w:r>
    </w:p>
    <w:p>
      <w:pPr>
        <w:pStyle w:val="25"/>
        <w:numPr>
          <w:ilvl w:val="0"/>
          <w:numId w:val="2"/>
        </w:numPr>
        <w:spacing w:line="480" w:lineRule="exact"/>
        <w:ind w:left="0" w:firstLine="480" w:firstLineChars="200"/>
        <w:jc w:val="both"/>
        <w:rPr>
          <w:rFonts w:ascii="Times New Roman" w:hAnsi="Times New Roman"/>
          <w:sz w:val="24"/>
          <w:szCs w:val="24"/>
        </w:rPr>
      </w:pPr>
      <w:r>
        <w:rPr>
          <w:rFonts w:ascii="Times New Roman" w:hAnsi="Times New Roman"/>
          <w:sz w:val="24"/>
          <w:szCs w:val="24"/>
        </w:rPr>
        <w:t>《声环境质量标准》（GB3096-2008）；</w:t>
      </w:r>
    </w:p>
    <w:p>
      <w:pPr>
        <w:pStyle w:val="25"/>
        <w:numPr>
          <w:ilvl w:val="0"/>
          <w:numId w:val="2"/>
        </w:numPr>
        <w:spacing w:line="480" w:lineRule="exact"/>
        <w:ind w:left="0" w:firstLine="480" w:firstLineChars="200"/>
        <w:jc w:val="both"/>
        <w:rPr>
          <w:rFonts w:ascii="Times New Roman" w:hAnsi="Times New Roman"/>
          <w:sz w:val="24"/>
          <w:szCs w:val="24"/>
        </w:rPr>
      </w:pPr>
      <w:r>
        <w:rPr>
          <w:rFonts w:ascii="Times New Roman" w:hAnsi="Times New Roman"/>
          <w:sz w:val="24"/>
          <w:szCs w:val="24"/>
        </w:rPr>
        <w:t>《污水综合排放标准》（GB8978-1996）；</w:t>
      </w:r>
    </w:p>
    <w:p>
      <w:pPr>
        <w:pStyle w:val="25"/>
        <w:numPr>
          <w:ilvl w:val="0"/>
          <w:numId w:val="2"/>
        </w:numPr>
        <w:spacing w:line="480" w:lineRule="exact"/>
        <w:ind w:left="0" w:firstLine="480" w:firstLineChars="200"/>
        <w:jc w:val="both"/>
        <w:rPr>
          <w:rFonts w:ascii="Times New Roman" w:hAnsi="Times New Roman"/>
          <w:sz w:val="24"/>
          <w:szCs w:val="24"/>
        </w:rPr>
      </w:pPr>
      <w:r>
        <w:rPr>
          <w:rFonts w:ascii="Times New Roman" w:hAnsi="Times New Roman"/>
          <w:sz w:val="24"/>
          <w:szCs w:val="24"/>
        </w:rPr>
        <w:t>《城镇污水处理厂污染物排放标准》（GB18918-2002）；</w:t>
      </w:r>
    </w:p>
    <w:p>
      <w:pPr>
        <w:pStyle w:val="25"/>
        <w:numPr>
          <w:ilvl w:val="0"/>
          <w:numId w:val="2"/>
        </w:numPr>
        <w:spacing w:line="480" w:lineRule="exact"/>
        <w:ind w:left="0" w:firstLine="480" w:firstLineChars="200"/>
        <w:jc w:val="both"/>
        <w:rPr>
          <w:rFonts w:ascii="Times New Roman" w:hAnsi="Times New Roman"/>
          <w:sz w:val="24"/>
          <w:szCs w:val="24"/>
        </w:rPr>
      </w:pPr>
      <w:r>
        <w:rPr>
          <w:rFonts w:ascii="Times New Roman" w:hAnsi="Times New Roman"/>
          <w:sz w:val="24"/>
          <w:szCs w:val="24"/>
        </w:rPr>
        <w:t>《大气污染物综合排放标准》（GB16297-1996）；</w:t>
      </w:r>
    </w:p>
    <w:p>
      <w:pPr>
        <w:pStyle w:val="25"/>
        <w:numPr>
          <w:ilvl w:val="0"/>
          <w:numId w:val="2"/>
        </w:numPr>
        <w:spacing w:line="480" w:lineRule="exact"/>
        <w:ind w:left="0" w:firstLine="480" w:firstLineChars="200"/>
        <w:jc w:val="both"/>
        <w:rPr>
          <w:rFonts w:ascii="Times New Roman" w:hAnsi="Times New Roman"/>
          <w:sz w:val="24"/>
          <w:szCs w:val="24"/>
        </w:rPr>
      </w:pPr>
      <w:r>
        <w:rPr>
          <w:rFonts w:ascii="Times New Roman" w:hAnsi="Times New Roman"/>
          <w:sz w:val="24"/>
          <w:szCs w:val="24"/>
        </w:rPr>
        <w:t>《工业企业厂界环境噪声排放标准》（GB12348-2008）；</w:t>
      </w:r>
    </w:p>
    <w:p>
      <w:pPr>
        <w:pStyle w:val="25"/>
        <w:numPr>
          <w:ilvl w:val="0"/>
          <w:numId w:val="2"/>
        </w:numPr>
        <w:spacing w:beforeLines="0" w:afterLines="0" w:line="480" w:lineRule="exact"/>
        <w:ind w:firstLine="480"/>
        <w:jc w:val="both"/>
        <w:rPr>
          <w:rFonts w:hint="default" w:ascii="Times New Roman"/>
          <w:sz w:val="24"/>
          <w:szCs w:val="24"/>
        </w:rPr>
      </w:pPr>
      <w:r>
        <w:rPr>
          <w:rFonts w:hint="eastAsia" w:ascii="Times New Roman" w:hAnsi="Times New Roman"/>
          <w:sz w:val="24"/>
          <w:szCs w:val="24"/>
        </w:rPr>
        <w:t>《建设项目环境风险评价技术导则》（</w:t>
      </w:r>
      <w:r>
        <w:rPr>
          <w:rFonts w:hint="default" w:ascii="Times New Roman" w:hAnsi="Times New Roman"/>
          <w:sz w:val="24"/>
          <w:szCs w:val="24"/>
          <w:highlight w:val="yellow"/>
        </w:rPr>
        <w:t>HJ/T169-2018</w:t>
      </w:r>
      <w:r>
        <w:rPr>
          <w:rFonts w:hint="eastAsia" w:ascii="Times New Roman" w:hAnsi="Times New Roman"/>
          <w:sz w:val="24"/>
          <w:szCs w:val="24"/>
          <w:highlight w:val="yellow"/>
        </w:rPr>
        <w:t>）</w:t>
      </w:r>
      <w:r>
        <w:rPr>
          <w:rFonts w:hint="eastAsia" w:ascii="Times New Roman" w:hAnsi="Times New Roman"/>
          <w:sz w:val="24"/>
          <w:szCs w:val="24"/>
        </w:rPr>
        <w:t>；</w:t>
      </w:r>
    </w:p>
    <w:p>
      <w:pPr>
        <w:pStyle w:val="25"/>
        <w:numPr>
          <w:ilvl w:val="0"/>
          <w:numId w:val="2"/>
        </w:numPr>
        <w:spacing w:beforeLines="0" w:afterLines="0" w:line="480" w:lineRule="exact"/>
        <w:ind w:firstLine="480"/>
        <w:jc w:val="both"/>
        <w:rPr>
          <w:rFonts w:hint="default" w:ascii="Times New Roman"/>
          <w:sz w:val="24"/>
          <w:szCs w:val="24"/>
        </w:rPr>
      </w:pPr>
      <w:r>
        <w:rPr>
          <w:rFonts w:hint="eastAsia" w:ascii="Times New Roman" w:hAnsi="Times New Roman"/>
          <w:sz w:val="24"/>
          <w:szCs w:val="24"/>
        </w:rPr>
        <w:t>《突发环境事件应急监测技术规范》（</w:t>
      </w:r>
      <w:r>
        <w:rPr>
          <w:rFonts w:hint="default" w:ascii="Times New Roman" w:hAnsi="Times New Roman"/>
          <w:sz w:val="24"/>
          <w:szCs w:val="24"/>
        </w:rPr>
        <w:t>HJ589-2010</w:t>
      </w:r>
      <w:r>
        <w:rPr>
          <w:rFonts w:hint="eastAsia" w:ascii="Times New Roman" w:hAnsi="Times New Roman"/>
          <w:sz w:val="24"/>
          <w:szCs w:val="24"/>
        </w:rPr>
        <w:t>）；</w:t>
      </w:r>
    </w:p>
    <w:p>
      <w:pPr>
        <w:pStyle w:val="25"/>
        <w:numPr>
          <w:ilvl w:val="0"/>
          <w:numId w:val="2"/>
        </w:numPr>
        <w:spacing w:beforeLines="0" w:afterLines="0" w:line="480" w:lineRule="exact"/>
        <w:ind w:firstLine="480"/>
        <w:jc w:val="both"/>
        <w:rPr>
          <w:rFonts w:hint="default" w:ascii="Times New Roman"/>
          <w:sz w:val="24"/>
          <w:szCs w:val="24"/>
        </w:rPr>
      </w:pPr>
      <w:r>
        <w:rPr>
          <w:rFonts w:hint="eastAsia" w:ascii="Times New Roman" w:hAnsi="Times New Roman"/>
          <w:sz w:val="24"/>
          <w:szCs w:val="24"/>
        </w:rPr>
        <w:t>《危险化学品重大危险源辨识》</w:t>
      </w:r>
      <w:r>
        <w:rPr>
          <w:rFonts w:hint="eastAsia" w:ascii="Times New Roman" w:hAnsi="Times New Roman"/>
          <w:sz w:val="24"/>
          <w:szCs w:val="24"/>
          <w:highlight w:val="yellow"/>
        </w:rPr>
        <w:t>（</w:t>
      </w:r>
      <w:r>
        <w:rPr>
          <w:rFonts w:hint="default" w:ascii="Times New Roman" w:hAnsi="Times New Roman"/>
          <w:sz w:val="24"/>
          <w:szCs w:val="24"/>
          <w:highlight w:val="yellow"/>
        </w:rPr>
        <w:t>GB18218-2014</w:t>
      </w:r>
      <w:r>
        <w:rPr>
          <w:rFonts w:hint="eastAsia" w:ascii="Times New Roman" w:hAnsi="Times New Roman"/>
          <w:sz w:val="24"/>
          <w:szCs w:val="24"/>
          <w:highlight w:val="yellow"/>
        </w:rPr>
        <w:t>）</w:t>
      </w:r>
      <w:r>
        <w:rPr>
          <w:rFonts w:hint="eastAsia" w:ascii="Times New Roman" w:hAnsi="Times New Roman"/>
          <w:sz w:val="24"/>
          <w:szCs w:val="24"/>
        </w:rPr>
        <w:t>；</w:t>
      </w:r>
    </w:p>
    <w:p>
      <w:pPr>
        <w:pStyle w:val="25"/>
        <w:numPr>
          <w:ilvl w:val="0"/>
          <w:numId w:val="2"/>
        </w:numPr>
        <w:spacing w:beforeLines="0" w:afterLines="0" w:line="480" w:lineRule="exact"/>
        <w:ind w:firstLine="480"/>
        <w:jc w:val="both"/>
        <w:rPr>
          <w:rFonts w:hint="default" w:ascii="Times New Roman"/>
          <w:sz w:val="24"/>
          <w:szCs w:val="24"/>
        </w:rPr>
      </w:pPr>
      <w:r>
        <w:rPr>
          <w:rFonts w:hint="eastAsia" w:ascii="Times New Roman" w:hAnsi="Times New Roman"/>
          <w:sz w:val="24"/>
          <w:szCs w:val="24"/>
        </w:rPr>
        <w:t>《危险化学品重大危险源安全监控通用技术规范》（</w:t>
      </w:r>
      <w:r>
        <w:rPr>
          <w:rFonts w:hint="default" w:ascii="Times New Roman" w:hAnsi="Times New Roman"/>
          <w:sz w:val="24"/>
          <w:szCs w:val="24"/>
        </w:rPr>
        <w:t>AQ3035-2010</w:t>
      </w:r>
      <w:r>
        <w:rPr>
          <w:rFonts w:hint="eastAsia" w:ascii="Times New Roman" w:hAnsi="Times New Roman"/>
          <w:sz w:val="24"/>
          <w:szCs w:val="24"/>
        </w:rPr>
        <w:t>）；</w:t>
      </w:r>
    </w:p>
    <w:p>
      <w:pPr>
        <w:pStyle w:val="25"/>
        <w:numPr>
          <w:ilvl w:val="0"/>
          <w:numId w:val="2"/>
        </w:numPr>
        <w:spacing w:beforeLines="0" w:afterLines="0" w:line="480" w:lineRule="exact"/>
        <w:ind w:firstLine="480"/>
        <w:jc w:val="both"/>
        <w:rPr>
          <w:rFonts w:hint="default" w:ascii="Times New Roman"/>
          <w:sz w:val="24"/>
          <w:szCs w:val="24"/>
        </w:rPr>
      </w:pPr>
      <w:r>
        <w:rPr>
          <w:rFonts w:hint="eastAsia" w:ascii="Times New Roman" w:hAnsi="Times New Roman"/>
          <w:sz w:val="24"/>
          <w:szCs w:val="24"/>
        </w:rPr>
        <w:t>《危险化学品应急救援指南》</w:t>
      </w:r>
      <w:r>
        <w:rPr>
          <w:rFonts w:hint="eastAsia" w:ascii="Times New Roman" w:hAnsi="Times New Roman"/>
          <w:sz w:val="24"/>
          <w:szCs w:val="24"/>
          <w:highlight w:val="yellow"/>
        </w:rPr>
        <w:t>（</w:t>
      </w:r>
      <w:r>
        <w:rPr>
          <w:rFonts w:hint="default" w:ascii="Times New Roman" w:hAnsi="Times New Roman"/>
          <w:sz w:val="24"/>
          <w:szCs w:val="24"/>
          <w:highlight w:val="yellow"/>
        </w:rPr>
        <w:t>ERG2000</w:t>
      </w:r>
      <w:r>
        <w:rPr>
          <w:rFonts w:hint="eastAsia" w:ascii="Times New Roman" w:hAnsi="Times New Roman"/>
          <w:sz w:val="24"/>
          <w:szCs w:val="24"/>
          <w:highlight w:val="yellow"/>
        </w:rPr>
        <w:t>）</w:t>
      </w:r>
      <w:r>
        <w:rPr>
          <w:rFonts w:hint="eastAsia" w:ascii="Times New Roman" w:hAnsi="Times New Roman"/>
          <w:sz w:val="24"/>
          <w:szCs w:val="24"/>
        </w:rPr>
        <w:t>；</w:t>
      </w:r>
    </w:p>
    <w:p>
      <w:pPr>
        <w:pStyle w:val="25"/>
        <w:numPr>
          <w:ilvl w:val="0"/>
          <w:numId w:val="2"/>
        </w:numPr>
        <w:spacing w:beforeLines="0" w:afterLines="0" w:line="480" w:lineRule="exact"/>
        <w:ind w:firstLine="480"/>
        <w:jc w:val="both"/>
        <w:rPr>
          <w:rFonts w:hint="default" w:ascii="Times New Roman"/>
          <w:sz w:val="24"/>
          <w:szCs w:val="24"/>
        </w:rPr>
      </w:pPr>
      <w:r>
        <w:rPr>
          <w:rFonts w:hint="eastAsia" w:ascii="Times New Roman" w:hAnsi="Times New Roman"/>
          <w:sz w:val="24"/>
          <w:szCs w:val="24"/>
        </w:rPr>
        <w:t>《常用危险化学品贮存通则》（</w:t>
      </w:r>
      <w:r>
        <w:rPr>
          <w:rFonts w:hint="default" w:ascii="Times New Roman" w:hAnsi="Times New Roman"/>
          <w:sz w:val="24"/>
          <w:szCs w:val="24"/>
        </w:rPr>
        <w:t>GB15603-1995</w:t>
      </w:r>
      <w:r>
        <w:rPr>
          <w:rFonts w:hint="eastAsia" w:ascii="Times New Roman" w:hAnsi="Times New Roman"/>
          <w:sz w:val="24"/>
          <w:szCs w:val="24"/>
        </w:rPr>
        <w:t>）；</w:t>
      </w:r>
    </w:p>
    <w:p>
      <w:pPr>
        <w:pStyle w:val="25"/>
        <w:numPr>
          <w:ilvl w:val="0"/>
          <w:numId w:val="2"/>
        </w:numPr>
        <w:spacing w:beforeLines="0" w:afterLines="0" w:line="480" w:lineRule="exact"/>
        <w:ind w:firstLine="480"/>
        <w:jc w:val="both"/>
        <w:rPr>
          <w:rFonts w:hint="default" w:ascii="Times New Roman"/>
          <w:sz w:val="24"/>
          <w:szCs w:val="24"/>
        </w:rPr>
      </w:pPr>
      <w:r>
        <w:rPr>
          <w:rFonts w:hint="eastAsia" w:ascii="Times New Roman" w:hAnsi="Times New Roman"/>
          <w:sz w:val="24"/>
          <w:szCs w:val="24"/>
        </w:rPr>
        <w:t>《工业企业设计卫生标准》（</w:t>
      </w:r>
      <w:r>
        <w:rPr>
          <w:rFonts w:hint="default" w:ascii="Times New Roman" w:hAnsi="Times New Roman"/>
          <w:sz w:val="24"/>
          <w:szCs w:val="24"/>
        </w:rPr>
        <w:t>GBZ1-2010</w:t>
      </w:r>
      <w:r>
        <w:rPr>
          <w:rFonts w:hint="eastAsia" w:ascii="Times New Roman" w:hAnsi="Times New Roman"/>
          <w:sz w:val="24"/>
          <w:szCs w:val="24"/>
        </w:rPr>
        <w:t>）；</w:t>
      </w:r>
    </w:p>
    <w:p>
      <w:pPr>
        <w:pStyle w:val="25"/>
        <w:numPr>
          <w:ilvl w:val="0"/>
          <w:numId w:val="2"/>
        </w:numPr>
        <w:spacing w:beforeLines="0" w:afterLines="0" w:line="480" w:lineRule="exact"/>
        <w:ind w:firstLine="480"/>
        <w:jc w:val="both"/>
        <w:rPr>
          <w:rFonts w:hint="default" w:ascii="Times New Roman"/>
          <w:sz w:val="24"/>
          <w:szCs w:val="24"/>
        </w:rPr>
      </w:pPr>
      <w:r>
        <w:rPr>
          <w:rFonts w:hint="eastAsia" w:ascii="Times New Roman" w:hAnsi="Times New Roman"/>
          <w:sz w:val="24"/>
          <w:szCs w:val="24"/>
        </w:rPr>
        <w:t>《建筑设计防火规范》</w:t>
      </w:r>
      <w:r>
        <w:rPr>
          <w:rFonts w:hint="eastAsia" w:ascii="Times New Roman" w:hAnsi="Times New Roman"/>
          <w:sz w:val="24"/>
          <w:szCs w:val="24"/>
          <w:highlight w:val="yellow"/>
        </w:rPr>
        <w:t>（</w:t>
      </w:r>
      <w:r>
        <w:rPr>
          <w:rFonts w:hint="default" w:ascii="Times New Roman" w:hAnsi="Times New Roman"/>
          <w:sz w:val="24"/>
          <w:szCs w:val="24"/>
          <w:highlight w:val="yellow"/>
        </w:rPr>
        <w:t>GB50016-2020</w:t>
      </w:r>
      <w:r>
        <w:rPr>
          <w:rFonts w:hint="eastAsia" w:ascii="Times New Roman" w:hAnsi="Times New Roman"/>
          <w:sz w:val="24"/>
          <w:szCs w:val="24"/>
          <w:highlight w:val="yellow"/>
        </w:rPr>
        <w:t>）</w:t>
      </w:r>
      <w:r>
        <w:rPr>
          <w:rFonts w:hint="eastAsia" w:ascii="Times New Roman" w:hAnsi="Times New Roman"/>
          <w:sz w:val="24"/>
          <w:szCs w:val="24"/>
        </w:rPr>
        <w:t>；</w:t>
      </w:r>
    </w:p>
    <w:p>
      <w:pPr>
        <w:pStyle w:val="25"/>
        <w:numPr>
          <w:ilvl w:val="0"/>
          <w:numId w:val="2"/>
        </w:numPr>
        <w:spacing w:beforeLines="0" w:afterLines="0" w:line="480" w:lineRule="exact"/>
        <w:ind w:firstLine="480"/>
        <w:jc w:val="both"/>
        <w:rPr>
          <w:rFonts w:hint="default" w:ascii="Times New Roman"/>
          <w:sz w:val="24"/>
          <w:szCs w:val="24"/>
        </w:rPr>
      </w:pPr>
      <w:r>
        <w:rPr>
          <w:rFonts w:hint="eastAsia" w:ascii="Times New Roman" w:hAnsi="Times New Roman"/>
          <w:sz w:val="24"/>
          <w:szCs w:val="24"/>
        </w:rPr>
        <w:t>《工作场所有害因素职业接触限值化学有害因素》</w:t>
      </w:r>
      <w:r>
        <w:rPr>
          <w:rFonts w:hint="eastAsia" w:ascii="Times New Roman" w:hAnsi="Times New Roman"/>
          <w:sz w:val="24"/>
          <w:szCs w:val="24"/>
          <w:highlight w:val="yellow"/>
        </w:rPr>
        <w:t>（</w:t>
      </w:r>
      <w:r>
        <w:rPr>
          <w:rFonts w:hint="default" w:ascii="Times New Roman" w:hAnsi="Times New Roman"/>
          <w:sz w:val="24"/>
          <w:szCs w:val="24"/>
          <w:highlight w:val="yellow"/>
        </w:rPr>
        <w:t>GBZ2.1-2007</w:t>
      </w:r>
      <w:r>
        <w:rPr>
          <w:rFonts w:hint="eastAsia" w:ascii="Times New Roman" w:hAnsi="Times New Roman"/>
          <w:sz w:val="24"/>
          <w:szCs w:val="24"/>
          <w:highlight w:val="yellow"/>
        </w:rPr>
        <w:t>）</w:t>
      </w:r>
      <w:r>
        <w:rPr>
          <w:rFonts w:hint="eastAsia" w:ascii="Times New Roman" w:hAnsi="Times New Roman"/>
          <w:sz w:val="24"/>
          <w:szCs w:val="24"/>
        </w:rPr>
        <w:t>；</w:t>
      </w:r>
    </w:p>
    <w:p>
      <w:pPr>
        <w:pStyle w:val="25"/>
        <w:numPr>
          <w:ilvl w:val="0"/>
          <w:numId w:val="2"/>
        </w:numPr>
        <w:spacing w:beforeLines="0" w:afterLines="0" w:line="480" w:lineRule="exact"/>
        <w:ind w:firstLine="480"/>
        <w:jc w:val="both"/>
        <w:rPr>
          <w:rFonts w:hint="default" w:ascii="Times New Roman"/>
          <w:sz w:val="24"/>
          <w:szCs w:val="24"/>
        </w:rPr>
      </w:pPr>
      <w:r>
        <w:rPr>
          <w:rFonts w:hint="eastAsia" w:ascii="Times New Roman" w:hAnsi="Times New Roman"/>
          <w:sz w:val="24"/>
          <w:szCs w:val="24"/>
        </w:rPr>
        <w:t>《事件状态下水体污染的预防与控制技术要求》（</w:t>
      </w:r>
      <w:r>
        <w:rPr>
          <w:rFonts w:hint="default" w:ascii="Times New Roman" w:hAnsi="Times New Roman"/>
          <w:sz w:val="24"/>
          <w:szCs w:val="24"/>
        </w:rPr>
        <w:t>Q/SY1190-2013</w:t>
      </w:r>
      <w:r>
        <w:rPr>
          <w:rFonts w:hint="eastAsia" w:ascii="Times New Roman" w:hAnsi="Times New Roman"/>
          <w:sz w:val="24"/>
          <w:szCs w:val="24"/>
        </w:rPr>
        <w:t>）；</w:t>
      </w:r>
    </w:p>
    <w:p>
      <w:pPr>
        <w:pStyle w:val="25"/>
        <w:numPr>
          <w:ilvl w:val="0"/>
          <w:numId w:val="2"/>
        </w:numPr>
        <w:spacing w:beforeLines="0" w:afterLines="0" w:line="480" w:lineRule="exact"/>
        <w:ind w:firstLine="480"/>
        <w:jc w:val="both"/>
        <w:rPr>
          <w:rFonts w:hint="default" w:ascii="Times New Roman"/>
          <w:sz w:val="24"/>
          <w:szCs w:val="24"/>
        </w:rPr>
      </w:pPr>
      <w:r>
        <w:rPr>
          <w:rFonts w:hint="eastAsia" w:ascii="Times New Roman" w:hAnsi="Times New Roman"/>
          <w:sz w:val="24"/>
          <w:szCs w:val="24"/>
        </w:rPr>
        <w:t>《企业突发环境事件风险分级办法》（</w:t>
      </w:r>
      <w:r>
        <w:rPr>
          <w:rFonts w:hint="default" w:ascii="Times New Roman" w:hAnsi="Times New Roman"/>
          <w:sz w:val="24"/>
          <w:szCs w:val="24"/>
        </w:rPr>
        <w:t>HJ941-2018</w:t>
      </w:r>
      <w:r>
        <w:rPr>
          <w:rFonts w:hint="eastAsia" w:ascii="Times New Roman" w:hAnsi="Times New Roman"/>
          <w:sz w:val="24"/>
          <w:szCs w:val="24"/>
        </w:rPr>
        <w:t>）；</w:t>
      </w:r>
    </w:p>
    <w:p>
      <w:pPr>
        <w:pStyle w:val="25"/>
        <w:numPr>
          <w:ilvl w:val="0"/>
          <w:numId w:val="2"/>
        </w:numPr>
        <w:spacing w:line="480" w:lineRule="exact"/>
        <w:ind w:left="0" w:firstLine="480" w:firstLineChars="200"/>
        <w:jc w:val="both"/>
        <w:rPr>
          <w:rFonts w:ascii="Times New Roman" w:hAnsi="Times New Roman"/>
          <w:sz w:val="24"/>
          <w:szCs w:val="24"/>
        </w:rPr>
      </w:pPr>
      <w:r>
        <w:rPr>
          <w:rFonts w:hint="eastAsia" w:ascii="Times New Roman" w:hAnsi="Times New Roman"/>
          <w:sz w:val="24"/>
          <w:szCs w:val="24"/>
        </w:rPr>
        <w:t>《企业突发环境事件风险评估指南（试行）》（环办</w:t>
      </w:r>
      <w:r>
        <w:rPr>
          <w:rFonts w:hint="default" w:ascii="Times New Roman" w:hAnsi="Times New Roman"/>
          <w:sz w:val="24"/>
          <w:szCs w:val="24"/>
        </w:rPr>
        <w:t>[2014]34</w:t>
      </w:r>
      <w:r>
        <w:rPr>
          <w:rFonts w:hint="eastAsia" w:ascii="Times New Roman" w:hAnsi="Times New Roman"/>
          <w:sz w:val="24"/>
          <w:szCs w:val="24"/>
        </w:rPr>
        <w:t>号）</w:t>
      </w:r>
      <w:r>
        <w:rPr>
          <w:rFonts w:ascii="Times New Roman" w:hAnsi="Times New Roman"/>
          <w:sz w:val="24"/>
          <w:szCs w:val="24"/>
        </w:rPr>
        <w:t>；</w:t>
      </w:r>
    </w:p>
    <w:p>
      <w:pPr>
        <w:pStyle w:val="5"/>
        <w:bidi w:val="0"/>
      </w:pPr>
      <w:r>
        <w:t>1.3.</w:t>
      </w:r>
      <w:r>
        <w:rPr>
          <w:rFonts w:hint="eastAsia"/>
        </w:rPr>
        <w:t>3</w:t>
      </w:r>
      <w:r>
        <w:t>其他文件</w:t>
      </w:r>
    </w:p>
    <w:p>
      <w:pPr>
        <w:bidi w:val="0"/>
      </w:pPr>
      <w:bookmarkStart w:id="18" w:name="_Toc20264"/>
      <w:bookmarkStart w:id="19" w:name="_Toc527733327"/>
      <w:r>
        <w:rPr>
          <w:rFonts w:hint="eastAsia"/>
        </w:rPr>
        <w:t>（1）</w:t>
      </w:r>
      <w:r>
        <w:t>《</w:t>
      </w:r>
      <w:r>
        <w:rPr>
          <w:rFonts w:hint="eastAsia"/>
        </w:rPr>
        <w:t>南昌青山湖污水处理厂提标改造工程</w:t>
      </w:r>
      <w:r>
        <w:t>环境影响</w:t>
      </w:r>
      <w:r>
        <w:rPr>
          <w:rFonts w:hint="eastAsia"/>
        </w:rPr>
        <w:t>评价</w:t>
      </w:r>
      <w:r>
        <w:t>报告书》</w:t>
      </w:r>
      <w:r>
        <w:rPr>
          <w:rFonts w:hint="eastAsia"/>
        </w:rPr>
        <w:t>；</w:t>
      </w:r>
      <w:bookmarkEnd w:id="18"/>
    </w:p>
    <w:p>
      <w:pPr>
        <w:bidi w:val="0"/>
      </w:pPr>
      <w:bookmarkStart w:id="20" w:name="_Toc21152"/>
      <w:bookmarkStart w:id="21" w:name="_Toc529647841"/>
      <w:bookmarkStart w:id="22" w:name="_Toc529648003"/>
      <w:bookmarkStart w:id="23" w:name="_Toc529647674"/>
      <w:r>
        <w:rPr>
          <w:rFonts w:hint="eastAsia"/>
        </w:rPr>
        <w:t>（2</w:t>
      </w:r>
      <w:bookmarkEnd w:id="19"/>
      <w:r>
        <w:rPr>
          <w:rFonts w:hint="eastAsia"/>
        </w:rPr>
        <w:t>）</w:t>
      </w:r>
      <w:bookmarkStart w:id="24" w:name="_Toc527733328"/>
      <w:r>
        <w:t>《</w:t>
      </w:r>
      <w:r>
        <w:rPr>
          <w:rFonts w:hint="eastAsia"/>
        </w:rPr>
        <w:t>关于南昌青山湖污水处理有限公司青山湖污水处理提标改造项目</w:t>
      </w:r>
      <w:r>
        <w:t>环境影响</w:t>
      </w:r>
      <w:r>
        <w:rPr>
          <w:rFonts w:hint="eastAsia"/>
        </w:rPr>
        <w:t>评价</w:t>
      </w:r>
      <w:r>
        <w:t>报告书</w:t>
      </w:r>
      <w:r>
        <w:rPr>
          <w:rFonts w:hint="eastAsia"/>
        </w:rPr>
        <w:t>的批复》</w:t>
      </w:r>
      <w:r>
        <w:t>（</w:t>
      </w:r>
      <w:r>
        <w:rPr>
          <w:rFonts w:hint="eastAsia"/>
        </w:rPr>
        <w:t>洪环审批【2015】97</w:t>
      </w:r>
      <w:r>
        <w:t>号</w:t>
      </w:r>
      <w:r>
        <w:rPr>
          <w:rFonts w:hint="eastAsia"/>
          <w:lang w:eastAsia="zh-CN"/>
        </w:rPr>
        <w:t>）</w:t>
      </w:r>
      <w:r>
        <w:rPr>
          <w:rFonts w:hint="eastAsia"/>
        </w:rPr>
        <w:t>；</w:t>
      </w:r>
      <w:bookmarkEnd w:id="20"/>
      <w:bookmarkEnd w:id="21"/>
      <w:bookmarkEnd w:id="22"/>
      <w:bookmarkEnd w:id="23"/>
    </w:p>
    <w:p>
      <w:pPr>
        <w:bidi w:val="0"/>
      </w:pPr>
      <w:bookmarkStart w:id="25" w:name="_Toc529647842"/>
      <w:bookmarkStart w:id="26" w:name="_Toc529647675"/>
      <w:bookmarkStart w:id="27" w:name="_Toc529648004"/>
      <w:bookmarkStart w:id="28" w:name="_Toc19376"/>
      <w:r>
        <w:rPr>
          <w:rFonts w:hint="eastAsia"/>
        </w:rPr>
        <w:t>（3</w:t>
      </w:r>
      <w:bookmarkEnd w:id="24"/>
      <w:r>
        <w:rPr>
          <w:rFonts w:hint="eastAsia"/>
        </w:rPr>
        <w:t>）</w:t>
      </w:r>
      <w:bookmarkStart w:id="29" w:name="_Toc527733329"/>
      <w:r>
        <w:t>《</w:t>
      </w:r>
      <w:r>
        <w:rPr>
          <w:rFonts w:hint="eastAsia"/>
        </w:rPr>
        <w:t>南昌污水处理提标改造工程</w:t>
      </w:r>
      <w:r>
        <w:t>环境影响</w:t>
      </w:r>
      <w:r>
        <w:rPr>
          <w:rFonts w:hint="eastAsia"/>
        </w:rPr>
        <w:t>评价</w:t>
      </w:r>
      <w:r>
        <w:t>报告书》</w:t>
      </w:r>
      <w:r>
        <w:rPr>
          <w:rFonts w:hint="eastAsia"/>
        </w:rPr>
        <w:t>；</w:t>
      </w:r>
      <w:bookmarkEnd w:id="25"/>
      <w:bookmarkEnd w:id="26"/>
      <w:bookmarkEnd w:id="27"/>
      <w:bookmarkEnd w:id="28"/>
      <w:bookmarkStart w:id="30" w:name="_Toc529647843"/>
      <w:bookmarkStart w:id="31" w:name="_Toc529648005"/>
      <w:bookmarkStart w:id="32" w:name="_Toc529647676"/>
    </w:p>
    <w:p>
      <w:pPr>
        <w:bidi w:val="0"/>
        <w:rPr>
          <w:rFonts w:hint="eastAsia"/>
        </w:rPr>
      </w:pPr>
      <w:bookmarkStart w:id="33" w:name="_Toc27908"/>
      <w:r>
        <w:rPr>
          <w:rFonts w:hint="eastAsia"/>
        </w:rPr>
        <w:t>（4</w:t>
      </w:r>
      <w:bookmarkEnd w:id="29"/>
      <w:r>
        <w:rPr>
          <w:rFonts w:hint="eastAsia"/>
        </w:rPr>
        <w:t>）</w:t>
      </w:r>
      <w:bookmarkEnd w:id="30"/>
      <w:bookmarkEnd w:id="31"/>
      <w:bookmarkEnd w:id="32"/>
      <w:bookmarkStart w:id="34" w:name="_Toc527733330"/>
      <w:r>
        <w:t>《</w:t>
      </w:r>
      <w:r>
        <w:rPr>
          <w:rFonts w:hint="eastAsia"/>
        </w:rPr>
        <w:t>关于南昌水利投资发展有限公司南昌污水处理提标改造工程</w:t>
      </w:r>
      <w:r>
        <w:t>环境影响</w:t>
      </w:r>
      <w:r>
        <w:rPr>
          <w:rFonts w:hint="eastAsia"/>
        </w:rPr>
        <w:t>评价</w:t>
      </w:r>
      <w:r>
        <w:t>报告</w:t>
      </w:r>
      <w:r>
        <w:rPr>
          <w:rFonts w:hint="eastAsia"/>
        </w:rPr>
        <w:t>表的批复》</w:t>
      </w:r>
      <w:r>
        <w:t>（</w:t>
      </w:r>
      <w:r>
        <w:rPr>
          <w:rFonts w:hint="eastAsia"/>
        </w:rPr>
        <w:t>洪环审批【2018】58</w:t>
      </w:r>
      <w:r>
        <w:t>号</w:t>
      </w:r>
      <w:r>
        <w:rPr>
          <w:rFonts w:hint="eastAsia"/>
        </w:rPr>
        <w:t>；</w:t>
      </w:r>
      <w:bookmarkEnd w:id="33"/>
    </w:p>
    <w:bookmarkEnd w:id="34"/>
    <w:p>
      <w:pPr>
        <w:pStyle w:val="4"/>
        <w:bidi w:val="0"/>
      </w:pPr>
      <w:bookmarkStart w:id="35" w:name="_Toc12923"/>
      <w:r>
        <w:t>1.4 适用范围</w:t>
      </w:r>
      <w:bookmarkEnd w:id="35"/>
    </w:p>
    <w:p>
      <w:pPr>
        <w:ind w:firstLine="480"/>
      </w:pPr>
      <w:r>
        <w:t>凡属南昌青山湖污水处理有限公司管理范围内发生的突发性环境污染事故的控制和处置行为，对企业和周边环境造成影响时的处理与救援，除放射性事故外，均适用本预案的规定。具体包括：生产过程中由于长时间停水、停电、设备故障等突发事件造成</w:t>
      </w:r>
      <w:r>
        <w:rPr>
          <w:rFonts w:hint="eastAsia"/>
          <w:sz w:val="24"/>
          <w:szCs w:val="24"/>
          <w:highlight w:val="yellow"/>
        </w:rPr>
        <w:t>城市污水处理无法正常运行所造成如下事故</w:t>
      </w:r>
    </w:p>
    <w:p>
      <w:pPr>
        <w:numPr>
          <w:ilvl w:val="0"/>
          <w:numId w:val="3"/>
        </w:numPr>
        <w:ind w:firstLineChars="0"/>
      </w:pPr>
      <w:r>
        <w:t>厂出水严重不达标的污染事故；</w:t>
      </w:r>
    </w:p>
    <w:p>
      <w:pPr>
        <w:numPr>
          <w:ilvl w:val="0"/>
          <w:numId w:val="3"/>
        </w:numPr>
        <w:ind w:firstLineChars="0"/>
      </w:pPr>
      <w:r>
        <w:t>暴雨、高温、低寒、雷击等气象因素引发的自然灾害对设备设施、</w:t>
      </w:r>
      <w:r>
        <w:rPr>
          <w:highlight w:val="none"/>
        </w:rPr>
        <w:t>构筑物破坏导</w:t>
      </w:r>
      <w:r>
        <w:t>致污水超标排放环境危险；</w:t>
      </w:r>
    </w:p>
    <w:p>
      <w:pPr>
        <w:numPr>
          <w:ilvl w:val="0"/>
          <w:numId w:val="3"/>
        </w:numPr>
        <w:ind w:firstLineChars="0"/>
      </w:pPr>
      <w:r>
        <w:t>原辅材料、污泥的储存、使用以及运输环节产生的环境危险。</w:t>
      </w:r>
    </w:p>
    <w:p>
      <w:pPr>
        <w:pStyle w:val="4"/>
        <w:bidi w:val="0"/>
      </w:pPr>
      <w:bookmarkStart w:id="36" w:name="_Toc26548"/>
      <w:r>
        <w:t>1.5 工作原则</w:t>
      </w:r>
      <w:bookmarkEnd w:id="36"/>
    </w:p>
    <w:p>
      <w:pPr>
        <w:bidi w:val="0"/>
      </w:pPr>
      <w:r>
        <w:t>贯彻常备不懈、积极兼容，统一指挥、大力协同，防救结合、以防为主，保护公众、保护环境的方针。</w:t>
      </w:r>
    </w:p>
    <w:p>
      <w:pPr>
        <w:bidi w:val="0"/>
      </w:pPr>
      <w:r>
        <w:t>坚持践行科学发展观，坚持以人为本、依法处置，树立全面、协调、可持续的科学发展观。公司在建立突发性环境污染事故应急系统及其响应程序时，应本着实事求是、切实可行的方针，，切实提高企业及各级部门应对突发环境事件的能力，贯彻如下原则：</w:t>
      </w:r>
    </w:p>
    <w:p>
      <w:pPr>
        <w:numPr>
          <w:ilvl w:val="0"/>
          <w:numId w:val="4"/>
        </w:numPr>
        <w:bidi w:val="0"/>
        <w:ind w:left="0" w:leftChars="0" w:firstLine="420" w:firstLineChars="0"/>
      </w:pPr>
      <w:r>
        <w:t>坚持以人为本，预防为主的原则。加强对环境事故危险源的监测、监控并实施监督管理，建立环境事故风险防范体系，积极预防、及时控制、消除隐患，提高突发性环境污染事故防范和处理能力，尽可能地避免或减少突发环境污染事故的发生，消除或减轻环境污染事故造成的中长期影响，最大程度地保障公众健康，保护人民群众生命财产安全</w:t>
      </w:r>
      <w:r>
        <w:rPr>
          <w:rFonts w:hint="eastAsia"/>
        </w:rPr>
        <w:t>。</w:t>
      </w:r>
    </w:p>
    <w:p>
      <w:pPr>
        <w:numPr>
          <w:ilvl w:val="0"/>
          <w:numId w:val="4"/>
        </w:numPr>
        <w:bidi w:val="0"/>
        <w:ind w:left="0" w:leftChars="0" w:firstLine="420" w:firstLineChars="0"/>
      </w:pPr>
      <w:r>
        <w:t>坚持统一领导，分类管理，分级响应的原则。接受政府环保部门的指导，使公司的突发性环境污染事故应急系统成为区域系统的有机组成部分。加强企业各部门之间协同与合作，提高快速反应能力。针对不同污染源所造成的环境污染的特点，实行分类管理，充分发挥部门专业优势，使采取的措施与突发环境污染事故造成的危害范围和社会影响相适应。</w:t>
      </w:r>
    </w:p>
    <w:p>
      <w:pPr>
        <w:numPr>
          <w:ilvl w:val="0"/>
          <w:numId w:val="4"/>
        </w:numPr>
        <w:bidi w:val="0"/>
        <w:ind w:left="0" w:leftChars="0" w:firstLine="420" w:firstLineChars="0"/>
      </w:pPr>
      <w:r>
        <w:t>坚持快速反应，高效运转的原则。各部门熟悉企业生产情况，接到事故救援命令必须及时赶赴现场组织施救，做到快速有效。发生重特大事故，由本预案中设置的指挥中心全权负责事故上报和事故抢险救护工作。</w:t>
      </w:r>
    </w:p>
    <w:p>
      <w:pPr>
        <w:numPr>
          <w:ilvl w:val="0"/>
          <w:numId w:val="4"/>
        </w:numPr>
        <w:bidi w:val="0"/>
        <w:ind w:left="0" w:leftChars="0" w:firstLine="420" w:firstLineChars="0"/>
      </w:pPr>
      <w:r>
        <w:t>坚持依靠科技，预防为主的原则。采用先进技术，充分发挥专业技术人才作用，实行科学民主决策，采用先进的救援装备和技术，增强应急救援能力，依法规范应急救援工作。确保施救方案的科学性、权威性和可操作性，坚持事故应急救援与事故预防的有机结合。积极开展企业安全建设，提高从业人员的整体素质，增强企业的安全保障能力。</w:t>
      </w:r>
    </w:p>
    <w:p>
      <w:pPr>
        <w:numPr>
          <w:ilvl w:val="0"/>
          <w:numId w:val="4"/>
        </w:numPr>
        <w:bidi w:val="0"/>
        <w:ind w:left="0" w:leftChars="0" w:firstLine="420" w:firstLineChars="0"/>
      </w:pPr>
      <w:r>
        <w:t>坚持平战结合，专辅互补，充分利用现有资源的原则。积极做好应对突发性环境污染事故的思想准备、物资准备、技术准备、工作准备，加强培训演练，应急系统做到常备不懈，充分利用专业救援队伍力量，引导、鼓励、培育和发挥辅助应急救援力量的作用。</w:t>
      </w:r>
    </w:p>
    <w:p>
      <w:pPr>
        <w:numPr>
          <w:ilvl w:val="0"/>
          <w:numId w:val="4"/>
        </w:numPr>
        <w:bidi w:val="0"/>
        <w:ind w:left="0" w:leftChars="0" w:firstLine="420" w:firstLineChars="0"/>
      </w:pPr>
      <w:r>
        <w:t>坚持指挥机构单独设立，应急不能职能交叉、分散力量的原则。</w:t>
      </w:r>
    </w:p>
    <w:p>
      <w:pPr>
        <w:numPr>
          <w:ilvl w:val="0"/>
          <w:numId w:val="4"/>
        </w:numPr>
        <w:bidi w:val="0"/>
        <w:ind w:left="0" w:leftChars="0" w:firstLine="420" w:firstLineChars="0"/>
      </w:pPr>
      <w:r>
        <w:t>坚持按照应急体系设置机构职权，应急指令下达应急部门应在一条线上，以减少执行时间、增强执行力度。</w:t>
      </w:r>
    </w:p>
    <w:p>
      <w:pPr>
        <w:pStyle w:val="4"/>
        <w:bidi w:val="0"/>
      </w:pPr>
      <w:bookmarkStart w:id="37" w:name="_Toc31963"/>
      <w:r>
        <w:t>1.6事件分级</w:t>
      </w:r>
      <w:bookmarkEnd w:id="37"/>
    </w:p>
    <w:p>
      <w:pPr>
        <w:pStyle w:val="5"/>
        <w:numPr>
          <w:ilvl w:val="0"/>
          <w:numId w:val="0"/>
        </w:numPr>
        <w:tabs>
          <w:tab w:val="left" w:pos="1070"/>
        </w:tabs>
        <w:spacing w:before="255"/>
        <w:ind w:leftChars="200"/>
        <w:jc w:val="both"/>
      </w:pPr>
      <w:r>
        <w:rPr>
          <w:rFonts w:hint="eastAsia"/>
          <w:lang w:val="en-US" w:eastAsia="zh-CN"/>
        </w:rPr>
        <w:t>1.6.1</w:t>
      </w:r>
      <w:r>
        <w:t>国家突发环境事件分级</w:t>
      </w:r>
    </w:p>
    <w:p>
      <w:pPr>
        <w:keepNext w:val="0"/>
        <w:keepLines w:val="0"/>
        <w:pageBreakBefore w:val="0"/>
        <w:widowControl/>
        <w:tabs>
          <w:tab w:val="left" w:pos="1046"/>
        </w:tabs>
        <w:kinsoku/>
        <w:wordWrap/>
        <w:overflowPunct/>
        <w:topLinePunct w:val="0"/>
        <w:autoSpaceDE/>
        <w:autoSpaceDN/>
        <w:bidi w:val="0"/>
        <w:adjustRightInd/>
        <w:snapToGrid/>
        <w:ind w:right="0"/>
        <w:jc w:val="center"/>
        <w:textAlignment w:val="auto"/>
      </w:pPr>
      <w:r>
        <w:t>《江西省突发环境事件应急预案》赣府厅字〔</w:t>
      </w:r>
      <w:r>
        <w:rPr>
          <w:rFonts w:ascii="Times New Roman" w:eastAsia="Times New Roman"/>
        </w:rPr>
        <w:t>2016</w:t>
      </w:r>
      <w:r>
        <w:t>〕</w:t>
      </w:r>
      <w:r>
        <w:rPr>
          <w:rFonts w:ascii="Times New Roman" w:eastAsia="Times New Roman"/>
        </w:rPr>
        <w:t xml:space="preserve">14 </w:t>
      </w:r>
      <w:r>
        <w:t xml:space="preserve">号文中对突发环境污染事件严重性和紧急程度做出分级，具体分为特别重大环境事件、重大环境事件、较大环境事件和一般环境事件，具体见表 </w:t>
      </w:r>
      <w:r>
        <w:rPr>
          <w:rFonts w:hint="default" w:eastAsia="Times New Roman"/>
          <w:sz w:val="24"/>
          <w:szCs w:val="24"/>
          <w:highlight w:val="yellow"/>
        </w:rPr>
        <w:t>1.</w:t>
      </w:r>
      <w:r>
        <w:rPr>
          <w:rFonts w:hint="default"/>
          <w:sz w:val="24"/>
          <w:szCs w:val="24"/>
          <w:highlight w:val="yellow"/>
        </w:rPr>
        <w:t>6</w:t>
      </w:r>
      <w:r>
        <w:rPr>
          <w:rFonts w:hint="default" w:eastAsia="Times New Roman"/>
          <w:sz w:val="24"/>
          <w:szCs w:val="24"/>
          <w:highlight w:val="yellow"/>
        </w:rPr>
        <w:t>-1</w:t>
      </w:r>
      <w:r>
        <w:t>。</w:t>
      </w:r>
    </w:p>
    <w:p>
      <w:pPr>
        <w:tabs>
          <w:tab w:val="left" w:pos="1046"/>
        </w:tabs>
        <w:spacing w:before="56" w:after="5"/>
        <w:ind w:right="191"/>
        <w:jc w:val="center"/>
        <w:rPr>
          <w:b/>
          <w:sz w:val="24"/>
        </w:rPr>
      </w:pPr>
      <w:r>
        <w:rPr>
          <w:b/>
          <w:sz w:val="24"/>
        </w:rPr>
        <w:t>表</w:t>
      </w:r>
      <w:r>
        <w:rPr>
          <w:rFonts w:hint="default" w:eastAsia="Times New Roman"/>
          <w:sz w:val="24"/>
          <w:szCs w:val="24"/>
          <w:highlight w:val="yellow"/>
        </w:rPr>
        <w:t>1.</w:t>
      </w:r>
      <w:r>
        <w:rPr>
          <w:rFonts w:hint="default"/>
          <w:sz w:val="24"/>
          <w:szCs w:val="24"/>
          <w:highlight w:val="yellow"/>
        </w:rPr>
        <w:t>6</w:t>
      </w:r>
      <w:r>
        <w:rPr>
          <w:rFonts w:hint="default" w:eastAsia="Times New Roman"/>
          <w:sz w:val="24"/>
          <w:szCs w:val="24"/>
          <w:highlight w:val="yellow"/>
        </w:rPr>
        <w:t>-1</w:t>
      </w:r>
      <w:r>
        <w:rPr>
          <w:rFonts w:ascii="Calibri" w:eastAsia="Calibri"/>
          <w:b/>
          <w:sz w:val="24"/>
        </w:rPr>
        <w:tab/>
      </w:r>
      <w:r>
        <w:rPr>
          <w:b/>
          <w:sz w:val="24"/>
        </w:rPr>
        <w:t>突发环境事件分级情况</w:t>
      </w:r>
    </w:p>
    <w:tbl>
      <w:tblPr>
        <w:tblStyle w:val="28"/>
        <w:tblW w:w="0" w:type="auto"/>
        <w:tblInd w:w="346"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857"/>
        <w:gridCol w:w="797"/>
        <w:gridCol w:w="7502"/>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90" w:hRule="atLeast"/>
        </w:trPr>
        <w:tc>
          <w:tcPr>
            <w:tcW w:w="857" w:type="dxa"/>
            <w:tcBorders>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left"/>
              <w:textAlignment w:val="auto"/>
              <w:rPr>
                <w:b/>
                <w:sz w:val="24"/>
              </w:rPr>
            </w:pPr>
            <w:r>
              <w:rPr>
                <w:b/>
                <w:sz w:val="24"/>
              </w:rPr>
              <w:t>等级</w:t>
            </w:r>
          </w:p>
        </w:tc>
        <w:tc>
          <w:tcPr>
            <w:tcW w:w="797" w:type="dxa"/>
            <w:tcBorders>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b/>
                <w:sz w:val="24"/>
              </w:rPr>
            </w:pPr>
            <w:r>
              <w:rPr>
                <w:b/>
                <w:sz w:val="24"/>
              </w:rPr>
              <w:t>序号</w:t>
            </w:r>
          </w:p>
        </w:tc>
        <w:tc>
          <w:tcPr>
            <w:tcW w:w="7502" w:type="dxa"/>
            <w:tcBorders>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b/>
                <w:sz w:val="24"/>
              </w:rPr>
            </w:pPr>
            <w:r>
              <w:rPr>
                <w:b/>
                <w:sz w:val="24"/>
              </w:rPr>
              <w:t>符合下列情形之一的，列为对应的突发环境事件分级</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62" w:hRule="atLeast"/>
        </w:trPr>
        <w:tc>
          <w:tcPr>
            <w:tcW w:w="857" w:type="dxa"/>
            <w:vMerge w:val="restart"/>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both"/>
              <w:textAlignment w:val="auto"/>
              <w:rPr>
                <w:sz w:val="24"/>
              </w:rPr>
            </w:pPr>
            <w:r>
              <w:rPr>
                <w:sz w:val="24"/>
              </w:rPr>
              <w:t>特别重大突发环境事件</w:t>
            </w: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1</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 xml:space="preserve">因环境污染直接导致 </w:t>
            </w:r>
            <w:r>
              <w:rPr>
                <w:rFonts w:ascii="Times New Roman" w:eastAsia="Times New Roman"/>
                <w:sz w:val="24"/>
              </w:rPr>
              <w:t xml:space="preserve">30 </w:t>
            </w:r>
            <w:r>
              <w:rPr>
                <w:sz w:val="24"/>
              </w:rPr>
              <w:t xml:space="preserve">人以上死亡或 </w:t>
            </w:r>
            <w:r>
              <w:rPr>
                <w:rFonts w:ascii="Times New Roman" w:eastAsia="Times New Roman"/>
                <w:sz w:val="24"/>
              </w:rPr>
              <w:t xml:space="preserve">100 </w:t>
            </w:r>
            <w:r>
              <w:rPr>
                <w:sz w:val="24"/>
              </w:rPr>
              <w:t>人以上中毒或重伤的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59" w:hRule="atLeast"/>
        </w:trPr>
        <w:tc>
          <w:tcPr>
            <w:tcW w:w="857" w:type="dxa"/>
            <w:vMerge w:val="continue"/>
            <w:tcBorders>
              <w:top w:val="nil"/>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
                <w:szCs w:val="2"/>
              </w:rPr>
            </w:pP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2</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 xml:space="preserve">因环境污染疏散、转移人员 </w:t>
            </w:r>
            <w:r>
              <w:rPr>
                <w:rFonts w:ascii="Times New Roman" w:eastAsia="Times New Roman"/>
                <w:sz w:val="24"/>
              </w:rPr>
              <w:t xml:space="preserve">5 </w:t>
            </w:r>
            <w:r>
              <w:rPr>
                <w:sz w:val="24"/>
              </w:rPr>
              <w:t>万人以上的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trPr>
        <w:tc>
          <w:tcPr>
            <w:tcW w:w="857" w:type="dxa"/>
            <w:vMerge w:val="continue"/>
            <w:tcBorders>
              <w:top w:val="nil"/>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
                <w:szCs w:val="2"/>
              </w:rPr>
            </w:pP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3</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 xml:space="preserve">因环境污染造成直接经济损失 </w:t>
            </w:r>
            <w:r>
              <w:rPr>
                <w:rFonts w:ascii="Times New Roman" w:eastAsia="Times New Roman"/>
                <w:sz w:val="24"/>
              </w:rPr>
              <w:t xml:space="preserve">1 </w:t>
            </w:r>
            <w:r>
              <w:rPr>
                <w:sz w:val="24"/>
              </w:rPr>
              <w:t>亿元以上的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trPr>
        <w:tc>
          <w:tcPr>
            <w:tcW w:w="857" w:type="dxa"/>
            <w:vMerge w:val="continue"/>
            <w:tcBorders>
              <w:top w:val="nil"/>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
                <w:szCs w:val="2"/>
              </w:rPr>
            </w:pP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4</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因环境污染造成区域生态功能丧失或该区域国家重点保护物种灭绝的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trPr>
        <w:tc>
          <w:tcPr>
            <w:tcW w:w="857" w:type="dxa"/>
            <w:vMerge w:val="continue"/>
            <w:tcBorders>
              <w:top w:val="nil"/>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
                <w:szCs w:val="2"/>
              </w:rPr>
            </w:pP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5</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因环境污染造成设区的市级以上城市集中式饮用水水源地取水中断的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1080" w:hRule="atLeast"/>
        </w:trPr>
        <w:tc>
          <w:tcPr>
            <w:tcW w:w="857" w:type="dxa"/>
            <w:vMerge w:val="continue"/>
            <w:tcBorders>
              <w:top w:val="nil"/>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
                <w:szCs w:val="2"/>
              </w:rPr>
            </w:pP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left"/>
              <w:textAlignment w:val="auto"/>
              <w:rPr>
                <w:b/>
                <w:sz w:val="31"/>
              </w:rPr>
            </w:pPr>
          </w:p>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6</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left"/>
              <w:textAlignment w:val="auto"/>
              <w:rPr>
                <w:sz w:val="24"/>
              </w:rPr>
            </w:pPr>
            <w:r>
              <w:rPr>
                <w:spacing w:val="-6"/>
                <w:sz w:val="24"/>
              </w:rPr>
              <w:t>Ⅰ、Ⅱ类放射源丢失、被盗、失控并造成大范围严重辐射污染后果的；</w:t>
            </w:r>
          </w:p>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left"/>
              <w:textAlignment w:val="auto"/>
              <w:rPr>
                <w:sz w:val="24"/>
              </w:rPr>
            </w:pPr>
            <w:r>
              <w:rPr>
                <w:sz w:val="24"/>
              </w:rPr>
              <w:t xml:space="preserve">放射性同位素和射线装置失控导致 </w:t>
            </w:r>
            <w:r>
              <w:rPr>
                <w:rFonts w:ascii="Times New Roman" w:eastAsia="Times New Roman"/>
                <w:sz w:val="24"/>
              </w:rPr>
              <w:t xml:space="preserve">3 </w:t>
            </w:r>
            <w:r>
              <w:rPr>
                <w:sz w:val="24"/>
              </w:rPr>
              <w:t>人以上急性死亡的；放射性物质泄漏，造成大范围辐射污染后果的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62" w:hRule="atLeast"/>
        </w:trPr>
        <w:tc>
          <w:tcPr>
            <w:tcW w:w="857" w:type="dxa"/>
            <w:vMerge w:val="continue"/>
            <w:tcBorders>
              <w:top w:val="nil"/>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
                <w:szCs w:val="2"/>
              </w:rPr>
            </w:pP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7</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造成重大跨国境影响的境内突发环境事件</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719" w:hRule="atLeast"/>
        </w:trPr>
        <w:tc>
          <w:tcPr>
            <w:tcW w:w="857" w:type="dxa"/>
            <w:vMerge w:val="restart"/>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left"/>
              <w:textAlignment w:val="auto"/>
              <w:rPr>
                <w:b/>
                <w:sz w:val="35"/>
              </w:rPr>
            </w:pPr>
          </w:p>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both"/>
              <w:textAlignment w:val="auto"/>
              <w:rPr>
                <w:sz w:val="24"/>
              </w:rPr>
            </w:pPr>
            <w:r>
              <w:rPr>
                <w:sz w:val="24"/>
              </w:rPr>
              <w:t>重大突发环境事件</w:t>
            </w: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1</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pacing w:val="-7"/>
                <w:sz w:val="24"/>
              </w:rPr>
              <w:t xml:space="preserve">因环境污染直接导致 </w:t>
            </w:r>
            <w:r>
              <w:rPr>
                <w:rFonts w:ascii="Times New Roman" w:eastAsia="Times New Roman"/>
                <w:sz w:val="24"/>
              </w:rPr>
              <w:t xml:space="preserve">10 </w:t>
            </w:r>
            <w:r>
              <w:rPr>
                <w:spacing w:val="-17"/>
                <w:sz w:val="24"/>
              </w:rPr>
              <w:t xml:space="preserve">人以上 </w:t>
            </w:r>
            <w:r>
              <w:rPr>
                <w:rFonts w:ascii="Times New Roman" w:eastAsia="Times New Roman"/>
                <w:sz w:val="24"/>
              </w:rPr>
              <w:t xml:space="preserve">30 </w:t>
            </w:r>
            <w:r>
              <w:rPr>
                <w:spacing w:val="-10"/>
                <w:sz w:val="24"/>
              </w:rPr>
              <w:t xml:space="preserve">人以下死亡或 </w:t>
            </w:r>
            <w:r>
              <w:rPr>
                <w:rFonts w:ascii="Times New Roman" w:eastAsia="Times New Roman"/>
                <w:sz w:val="24"/>
              </w:rPr>
              <w:t xml:space="preserve">50 </w:t>
            </w:r>
            <w:r>
              <w:rPr>
                <w:spacing w:val="-17"/>
                <w:sz w:val="24"/>
              </w:rPr>
              <w:t xml:space="preserve">人以上 </w:t>
            </w:r>
            <w:r>
              <w:rPr>
                <w:rFonts w:ascii="Times New Roman" w:eastAsia="Times New Roman"/>
                <w:sz w:val="24"/>
              </w:rPr>
              <w:t xml:space="preserve">100 </w:t>
            </w:r>
            <w:r>
              <w:rPr>
                <w:sz w:val="24"/>
              </w:rPr>
              <w:t>人以下</w:t>
            </w:r>
          </w:p>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中毒或重伤的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trPr>
        <w:tc>
          <w:tcPr>
            <w:tcW w:w="857" w:type="dxa"/>
            <w:vMerge w:val="continue"/>
            <w:tcBorders>
              <w:top w:val="nil"/>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
                <w:szCs w:val="2"/>
              </w:rPr>
            </w:pP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2</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 xml:space="preserve">因环境污染疏散、转移人员 </w:t>
            </w:r>
            <w:r>
              <w:rPr>
                <w:rFonts w:ascii="Times New Roman" w:eastAsia="Times New Roman"/>
                <w:sz w:val="24"/>
              </w:rPr>
              <w:t xml:space="preserve">1 </w:t>
            </w:r>
            <w:r>
              <w:rPr>
                <w:sz w:val="24"/>
              </w:rPr>
              <w:t xml:space="preserve">万人以上 </w:t>
            </w:r>
            <w:r>
              <w:rPr>
                <w:rFonts w:ascii="Times New Roman" w:eastAsia="Times New Roman"/>
                <w:sz w:val="24"/>
              </w:rPr>
              <w:t xml:space="preserve">5 </w:t>
            </w:r>
            <w:r>
              <w:rPr>
                <w:sz w:val="24"/>
              </w:rPr>
              <w:t>万人以下的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trPr>
        <w:tc>
          <w:tcPr>
            <w:tcW w:w="857" w:type="dxa"/>
            <w:vMerge w:val="continue"/>
            <w:tcBorders>
              <w:top w:val="nil"/>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
                <w:szCs w:val="2"/>
              </w:rPr>
            </w:pP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3</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 xml:space="preserve">因环境污染造成直接经济损失 </w:t>
            </w:r>
            <w:r>
              <w:rPr>
                <w:rFonts w:ascii="Times New Roman" w:eastAsia="Times New Roman"/>
                <w:sz w:val="24"/>
              </w:rPr>
              <w:t xml:space="preserve">2000 </w:t>
            </w:r>
            <w:r>
              <w:rPr>
                <w:sz w:val="24"/>
              </w:rPr>
              <w:t xml:space="preserve">万元以上 </w:t>
            </w:r>
            <w:r>
              <w:rPr>
                <w:rFonts w:ascii="Times New Roman" w:eastAsia="Times New Roman"/>
                <w:sz w:val="24"/>
              </w:rPr>
              <w:t xml:space="preserve">1 </w:t>
            </w:r>
            <w:r>
              <w:rPr>
                <w:sz w:val="24"/>
              </w:rPr>
              <w:t>亿元以下的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719" w:hRule="atLeast"/>
        </w:trPr>
        <w:tc>
          <w:tcPr>
            <w:tcW w:w="857" w:type="dxa"/>
            <w:vMerge w:val="continue"/>
            <w:tcBorders>
              <w:top w:val="nil"/>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
                <w:szCs w:val="2"/>
              </w:rPr>
            </w:pP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4</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left"/>
              <w:textAlignment w:val="auto"/>
              <w:rPr>
                <w:sz w:val="24"/>
              </w:rPr>
            </w:pPr>
            <w:r>
              <w:rPr>
                <w:sz w:val="24"/>
              </w:rPr>
              <w:t>因环境污染造成区域生态功能部分丧失或该区域国家重点保护野生动植物种群大批死亡的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60" w:hRule="atLeast"/>
        </w:trPr>
        <w:tc>
          <w:tcPr>
            <w:tcW w:w="857" w:type="dxa"/>
            <w:vMerge w:val="continue"/>
            <w:tcBorders>
              <w:top w:val="nil"/>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
                <w:szCs w:val="2"/>
              </w:rPr>
            </w:pP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5</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因环境污染造成县级城市集中式饮用水水源地取水中断的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1081" w:hRule="atLeast"/>
        </w:trPr>
        <w:tc>
          <w:tcPr>
            <w:tcW w:w="857" w:type="dxa"/>
            <w:vMerge w:val="continue"/>
            <w:tcBorders>
              <w:top w:val="nil"/>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
                <w:szCs w:val="2"/>
              </w:rPr>
            </w:pP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left"/>
              <w:textAlignment w:val="auto"/>
              <w:rPr>
                <w:b/>
                <w:sz w:val="31"/>
              </w:rPr>
            </w:pPr>
          </w:p>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6</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left"/>
              <w:textAlignment w:val="auto"/>
              <w:rPr>
                <w:rFonts w:ascii="Times New Roman" w:hAnsi="Times New Roman" w:eastAsia="Times New Roman"/>
                <w:sz w:val="24"/>
              </w:rPr>
            </w:pPr>
            <w:r>
              <w:rPr>
                <w:sz w:val="24"/>
              </w:rPr>
              <w:t xml:space="preserve">Ⅰ、Ⅱ类放射源丢失、被盗的；放射性同位素和射线装置失控导致 </w:t>
            </w:r>
            <w:r>
              <w:rPr>
                <w:rFonts w:ascii="Times New Roman" w:hAnsi="Times New Roman" w:eastAsia="Times New Roman"/>
                <w:sz w:val="24"/>
              </w:rPr>
              <w:t>3</w:t>
            </w:r>
          </w:p>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left"/>
              <w:textAlignment w:val="auto"/>
              <w:rPr>
                <w:sz w:val="24"/>
              </w:rPr>
            </w:pPr>
            <w:r>
              <w:rPr>
                <w:spacing w:val="-6"/>
                <w:sz w:val="24"/>
              </w:rPr>
              <w:t xml:space="preserve">人以下急性死亡或者 </w:t>
            </w:r>
            <w:r>
              <w:rPr>
                <w:rFonts w:ascii="Times New Roman" w:eastAsia="Times New Roman"/>
                <w:sz w:val="24"/>
              </w:rPr>
              <w:t xml:space="preserve">10 </w:t>
            </w:r>
            <w:r>
              <w:rPr>
                <w:spacing w:val="-4"/>
                <w:sz w:val="24"/>
              </w:rPr>
              <w:t>人以上急性重度放射病、局部器官残疾的；放</w:t>
            </w:r>
            <w:r>
              <w:rPr>
                <w:sz w:val="24"/>
              </w:rPr>
              <w:t>射性物质泄漏，造成较大范围辐射污染后果的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59" w:hRule="atLeast"/>
        </w:trPr>
        <w:tc>
          <w:tcPr>
            <w:tcW w:w="857" w:type="dxa"/>
            <w:vMerge w:val="continue"/>
            <w:tcBorders>
              <w:top w:val="nil"/>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
                <w:szCs w:val="2"/>
              </w:rPr>
            </w:pP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7</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造成跨省级行政区域影响的突发环境事件</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719" w:hRule="atLeast"/>
        </w:trPr>
        <w:tc>
          <w:tcPr>
            <w:tcW w:w="857" w:type="dxa"/>
            <w:vMerge w:val="restart"/>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left"/>
              <w:textAlignment w:val="auto"/>
              <w:rPr>
                <w:b/>
                <w:sz w:val="21"/>
              </w:rPr>
            </w:pPr>
          </w:p>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both"/>
              <w:textAlignment w:val="auto"/>
              <w:rPr>
                <w:sz w:val="24"/>
              </w:rPr>
            </w:pPr>
            <w:r>
              <w:rPr>
                <w:sz w:val="24"/>
              </w:rPr>
              <w:t>较大突发环境事件</w:t>
            </w: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1</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pacing w:val="-7"/>
                <w:sz w:val="24"/>
              </w:rPr>
              <w:t xml:space="preserve">因环境污染直接导致 </w:t>
            </w:r>
            <w:r>
              <w:rPr>
                <w:rFonts w:ascii="Times New Roman" w:eastAsia="Times New Roman"/>
                <w:sz w:val="24"/>
              </w:rPr>
              <w:t xml:space="preserve">3 </w:t>
            </w:r>
            <w:r>
              <w:rPr>
                <w:spacing w:val="-17"/>
                <w:sz w:val="24"/>
              </w:rPr>
              <w:t xml:space="preserve">人以上 </w:t>
            </w:r>
            <w:r>
              <w:rPr>
                <w:rFonts w:ascii="Times New Roman" w:eastAsia="Times New Roman"/>
                <w:sz w:val="24"/>
              </w:rPr>
              <w:t xml:space="preserve">10 </w:t>
            </w:r>
            <w:r>
              <w:rPr>
                <w:spacing w:val="-10"/>
                <w:sz w:val="24"/>
              </w:rPr>
              <w:t xml:space="preserve">人以下死亡或 </w:t>
            </w:r>
            <w:r>
              <w:rPr>
                <w:rFonts w:ascii="Times New Roman" w:eastAsia="Times New Roman"/>
                <w:sz w:val="24"/>
              </w:rPr>
              <w:t xml:space="preserve">10 </w:t>
            </w:r>
            <w:r>
              <w:rPr>
                <w:spacing w:val="-17"/>
                <w:sz w:val="24"/>
              </w:rPr>
              <w:t xml:space="preserve">人以上 </w:t>
            </w:r>
            <w:r>
              <w:rPr>
                <w:rFonts w:ascii="Times New Roman" w:eastAsia="Times New Roman"/>
                <w:sz w:val="24"/>
              </w:rPr>
              <w:t xml:space="preserve">50 </w:t>
            </w:r>
            <w:r>
              <w:rPr>
                <w:sz w:val="24"/>
              </w:rPr>
              <w:t>人以下中</w:t>
            </w:r>
          </w:p>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毒或重伤的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trPr>
        <w:tc>
          <w:tcPr>
            <w:tcW w:w="857" w:type="dxa"/>
            <w:vMerge w:val="continue"/>
            <w:tcBorders>
              <w:top w:val="nil"/>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
                <w:szCs w:val="2"/>
              </w:rPr>
            </w:pP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2</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 xml:space="preserve">因环境污染疏散、转移人员 </w:t>
            </w:r>
            <w:r>
              <w:rPr>
                <w:rFonts w:ascii="Times New Roman" w:eastAsia="Times New Roman"/>
                <w:sz w:val="24"/>
              </w:rPr>
              <w:t xml:space="preserve">5000 </w:t>
            </w:r>
            <w:r>
              <w:rPr>
                <w:sz w:val="24"/>
              </w:rPr>
              <w:t xml:space="preserve">人以上 </w:t>
            </w:r>
            <w:r>
              <w:rPr>
                <w:rFonts w:ascii="Times New Roman" w:eastAsia="Times New Roman"/>
                <w:sz w:val="24"/>
              </w:rPr>
              <w:t xml:space="preserve">1 </w:t>
            </w:r>
            <w:r>
              <w:rPr>
                <w:sz w:val="24"/>
              </w:rPr>
              <w:t>万人以下的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60" w:hRule="atLeast"/>
        </w:trPr>
        <w:tc>
          <w:tcPr>
            <w:tcW w:w="857" w:type="dxa"/>
            <w:vMerge w:val="continue"/>
            <w:tcBorders>
              <w:top w:val="nil"/>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
                <w:szCs w:val="2"/>
              </w:rPr>
            </w:pP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3</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 xml:space="preserve">因环境污染造成直接经济损失 </w:t>
            </w:r>
            <w:r>
              <w:rPr>
                <w:rFonts w:ascii="Times New Roman" w:eastAsia="Times New Roman"/>
                <w:sz w:val="24"/>
              </w:rPr>
              <w:t xml:space="preserve">500 </w:t>
            </w:r>
            <w:r>
              <w:rPr>
                <w:sz w:val="24"/>
              </w:rPr>
              <w:t xml:space="preserve">万元以上 </w:t>
            </w:r>
            <w:r>
              <w:rPr>
                <w:rFonts w:ascii="Times New Roman" w:eastAsia="Times New Roman"/>
                <w:sz w:val="24"/>
              </w:rPr>
              <w:t xml:space="preserve">2000 </w:t>
            </w:r>
            <w:r>
              <w:rPr>
                <w:sz w:val="24"/>
              </w:rPr>
              <w:t>万元以下的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trPr>
        <w:tc>
          <w:tcPr>
            <w:tcW w:w="857" w:type="dxa"/>
            <w:vMerge w:val="continue"/>
            <w:tcBorders>
              <w:top w:val="nil"/>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
                <w:szCs w:val="2"/>
              </w:rPr>
            </w:pP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4</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因环境污染造成国家重点保护野生动植物物种受到破坏的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62" w:hRule="atLeast"/>
        </w:trPr>
        <w:tc>
          <w:tcPr>
            <w:tcW w:w="857" w:type="dxa"/>
            <w:vMerge w:val="continue"/>
            <w:tcBorders>
              <w:top w:val="nil"/>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
                <w:szCs w:val="2"/>
              </w:rPr>
            </w:pP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5</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因环境污染造成乡镇集中式饮用水水源地取水中断的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1079" w:hRule="atLeast"/>
        </w:trPr>
        <w:tc>
          <w:tcPr>
            <w:tcW w:w="857" w:type="dxa"/>
            <w:vMerge w:val="continue"/>
            <w:tcBorders>
              <w:top w:val="nil"/>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
                <w:szCs w:val="2"/>
              </w:rPr>
            </w:pP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left"/>
              <w:textAlignment w:val="auto"/>
              <w:rPr>
                <w:b/>
                <w:sz w:val="31"/>
              </w:rPr>
            </w:pPr>
          </w:p>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6</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rFonts w:ascii="Times New Roman" w:eastAsia="Times New Roman"/>
                <w:sz w:val="24"/>
              </w:rPr>
              <w:t xml:space="preserve">III </w:t>
            </w:r>
            <w:r>
              <w:rPr>
                <w:spacing w:val="-13"/>
                <w:sz w:val="24"/>
              </w:rPr>
              <w:t xml:space="preserve">类放射源丢失、被盗的；放射性同位素和射线装置失控导致 </w:t>
            </w:r>
            <w:r>
              <w:rPr>
                <w:rFonts w:ascii="Times New Roman" w:eastAsia="Times New Roman"/>
                <w:sz w:val="24"/>
              </w:rPr>
              <w:t xml:space="preserve">10 </w:t>
            </w:r>
            <w:r>
              <w:rPr>
                <w:spacing w:val="-8"/>
                <w:sz w:val="24"/>
              </w:rPr>
              <w:t>人以</w:t>
            </w:r>
            <w:r>
              <w:rPr>
                <w:sz w:val="24"/>
              </w:rPr>
              <w:t>下急性重度放射病、局部器官残疾的；放射性物质泄漏，造成小范围</w:t>
            </w:r>
          </w:p>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辐射污染后果的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trPr>
        <w:tc>
          <w:tcPr>
            <w:tcW w:w="857" w:type="dxa"/>
            <w:vMerge w:val="continue"/>
            <w:tcBorders>
              <w:top w:val="nil"/>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
                <w:szCs w:val="2"/>
              </w:rPr>
            </w:pP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7</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造成跨设区的市级行政区域影响的突发环境事件</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9" w:hRule="atLeast"/>
        </w:trPr>
        <w:tc>
          <w:tcPr>
            <w:tcW w:w="857" w:type="dxa"/>
            <w:vMerge w:val="restart"/>
            <w:tcBorders>
              <w:top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both"/>
              <w:textAlignment w:val="auto"/>
              <w:rPr>
                <w:sz w:val="24"/>
              </w:rPr>
            </w:pPr>
            <w:r>
              <w:rPr>
                <w:sz w:val="24"/>
              </w:rPr>
              <w:t>一般突发环</w:t>
            </w: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1</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 xml:space="preserve">因环境污染直接导致 </w:t>
            </w:r>
            <w:r>
              <w:rPr>
                <w:rFonts w:ascii="Times New Roman" w:eastAsia="Times New Roman"/>
                <w:sz w:val="24"/>
              </w:rPr>
              <w:t xml:space="preserve">3 </w:t>
            </w:r>
            <w:r>
              <w:rPr>
                <w:sz w:val="24"/>
              </w:rPr>
              <w:t xml:space="preserve">人以下死亡或 </w:t>
            </w:r>
            <w:r>
              <w:rPr>
                <w:rFonts w:ascii="Times New Roman" w:eastAsia="Times New Roman"/>
                <w:sz w:val="24"/>
              </w:rPr>
              <w:t xml:space="preserve">10 </w:t>
            </w:r>
            <w:r>
              <w:rPr>
                <w:sz w:val="24"/>
              </w:rPr>
              <w:t>人以下中毒或重伤的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9" w:hRule="atLeast"/>
        </w:trPr>
        <w:tc>
          <w:tcPr>
            <w:tcW w:w="857" w:type="dxa"/>
            <w:vMerge w:val="continue"/>
            <w:tcBorders>
              <w:top w:val="nil"/>
              <w:right w:val="single" w:color="000000" w:sz="4" w:space="0"/>
            </w:tcBorders>
          </w:tcPr>
          <w:p>
            <w:pPr>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
                <w:szCs w:val="2"/>
              </w:rPr>
            </w:pP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2</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 xml:space="preserve">因环境污染疏散、转移人员 </w:t>
            </w:r>
            <w:r>
              <w:rPr>
                <w:rFonts w:ascii="Times New Roman" w:eastAsia="Times New Roman"/>
                <w:sz w:val="24"/>
              </w:rPr>
              <w:t xml:space="preserve">5000 </w:t>
            </w:r>
            <w:r>
              <w:rPr>
                <w:sz w:val="24"/>
              </w:rPr>
              <w:t>人以下的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9" w:hRule="atLeast"/>
        </w:trPr>
        <w:tc>
          <w:tcPr>
            <w:tcW w:w="857" w:type="dxa"/>
            <w:vMerge w:val="continue"/>
            <w:tcBorders>
              <w:top w:val="nil"/>
              <w:right w:val="single" w:color="000000" w:sz="4" w:space="0"/>
            </w:tcBorders>
          </w:tcPr>
          <w:p>
            <w:pPr>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
                <w:szCs w:val="2"/>
              </w:rPr>
            </w:pP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3</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 xml:space="preserve">因环境污染造成直接经济损失 </w:t>
            </w:r>
            <w:r>
              <w:rPr>
                <w:rFonts w:ascii="Times New Roman" w:eastAsia="Times New Roman"/>
                <w:sz w:val="24"/>
              </w:rPr>
              <w:t xml:space="preserve">500 </w:t>
            </w:r>
            <w:r>
              <w:rPr>
                <w:sz w:val="24"/>
              </w:rPr>
              <w:t>万元以下的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1" w:hRule="atLeast"/>
        </w:trPr>
        <w:tc>
          <w:tcPr>
            <w:tcW w:w="857" w:type="dxa"/>
            <w:vMerge w:val="continue"/>
            <w:tcBorders>
              <w:top w:val="nil"/>
              <w:right w:val="single" w:color="000000" w:sz="4" w:space="0"/>
            </w:tcBorders>
          </w:tcPr>
          <w:p>
            <w:pPr>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
                <w:szCs w:val="2"/>
              </w:rPr>
            </w:pPr>
          </w:p>
        </w:tc>
        <w:tc>
          <w:tcPr>
            <w:tcW w:w="79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4</w:t>
            </w:r>
          </w:p>
        </w:tc>
        <w:tc>
          <w:tcPr>
            <w:tcW w:w="7502"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因环境污染造成跨县级行政区域纠纷，引起一般性群体影响的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6" w:hRule="atLeast"/>
        </w:trPr>
        <w:tc>
          <w:tcPr>
            <w:tcW w:w="857" w:type="dxa"/>
            <w:vMerge w:val="continue"/>
            <w:tcBorders>
              <w:top w:val="nil"/>
              <w:right w:val="single" w:color="000000" w:sz="4" w:space="0"/>
            </w:tcBorders>
          </w:tcPr>
          <w:p>
            <w:pPr>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
                <w:szCs w:val="2"/>
              </w:rPr>
            </w:pPr>
          </w:p>
        </w:tc>
        <w:tc>
          <w:tcPr>
            <w:tcW w:w="797" w:type="dxa"/>
            <w:tcBorders>
              <w:top w:val="single" w:color="000000" w:sz="4" w:space="0"/>
              <w:left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sz w:val="24"/>
              </w:rPr>
            </w:pPr>
            <w:r>
              <w:rPr>
                <w:rFonts w:ascii="Times New Roman"/>
                <w:sz w:val="24"/>
              </w:rPr>
              <w:t>5</w:t>
            </w:r>
          </w:p>
        </w:tc>
        <w:tc>
          <w:tcPr>
            <w:tcW w:w="7502" w:type="dxa"/>
            <w:tcBorders>
              <w:top w:val="single" w:color="000000" w:sz="4" w:space="0"/>
              <w:lef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rFonts w:ascii="Times New Roman" w:eastAsia="Times New Roman"/>
                <w:sz w:val="24"/>
              </w:rPr>
              <w:t>IV</w:t>
            </w:r>
            <w:r>
              <w:rPr>
                <w:sz w:val="24"/>
              </w:rPr>
              <w:t>、</w:t>
            </w:r>
            <w:r>
              <w:rPr>
                <w:rFonts w:ascii="Times New Roman" w:eastAsia="Times New Roman"/>
                <w:sz w:val="24"/>
              </w:rPr>
              <w:t xml:space="preserve">V </w:t>
            </w:r>
            <w:r>
              <w:rPr>
                <w:sz w:val="24"/>
              </w:rPr>
              <w:t>类放射源丢失、被盗的；放射性同位素和射线装置失控导致人</w:t>
            </w:r>
          </w:p>
        </w:tc>
      </w:tr>
    </w:tbl>
    <w:p>
      <w:pPr>
        <w:pStyle w:val="2"/>
      </w:pPr>
    </w:p>
    <w:p>
      <w:pPr>
        <w:pStyle w:val="5"/>
        <w:numPr>
          <w:ilvl w:val="0"/>
          <w:numId w:val="0"/>
        </w:numPr>
        <w:tabs>
          <w:tab w:val="left" w:pos="1070"/>
        </w:tabs>
        <w:spacing w:before="135"/>
        <w:ind w:leftChars="200"/>
        <w:jc w:val="both"/>
      </w:pPr>
      <w:r>
        <w:rPr>
          <w:rFonts w:hint="eastAsia"/>
          <w:lang w:val="en-US" w:eastAsia="zh-CN"/>
        </w:rPr>
        <w:t>1.6.2</w:t>
      </w:r>
      <w:r>
        <w:t>本公司事件分级</w:t>
      </w:r>
    </w:p>
    <w:p>
      <w:pPr>
        <w:pStyle w:val="12"/>
        <w:spacing w:before="266" w:line="417" w:lineRule="auto"/>
        <w:ind w:left="438" w:right="628" w:firstLine="559"/>
        <w:jc w:val="both"/>
      </w:pPr>
      <w:r>
        <w:rPr>
          <w:spacing w:val="-13"/>
        </w:rPr>
        <w:t>本公司综合实际情况，参考以上文件中规定的分级，针对可能产生环</w:t>
      </w:r>
      <w:r>
        <w:rPr>
          <w:spacing w:val="-12"/>
        </w:rPr>
        <w:t>境污染事件的严重性、紧急程度、危害程度、影响范围、内部控制事态的</w:t>
      </w:r>
      <w:r>
        <w:rPr>
          <w:spacing w:val="-11"/>
        </w:rPr>
        <w:t>能力以及可以调动的应急资源，为方便管理、明确职责，将公司突发环境</w:t>
      </w:r>
      <w:r>
        <w:rPr>
          <w:spacing w:val="-13"/>
        </w:rPr>
        <w:t xml:space="preserve">事件从重到轻依次分为 </w:t>
      </w:r>
      <w:r>
        <w:rPr>
          <w:rFonts w:ascii="Calibri" w:eastAsia="Calibri"/>
        </w:rPr>
        <w:t xml:space="preserve">I </w:t>
      </w:r>
      <w:r>
        <w:t>级、</w:t>
      </w:r>
      <w:r>
        <w:rPr>
          <w:rFonts w:ascii="Calibri" w:eastAsia="Calibri"/>
        </w:rPr>
        <w:t xml:space="preserve">II </w:t>
      </w:r>
      <w:r>
        <w:t>级、</w:t>
      </w:r>
      <w:r>
        <w:rPr>
          <w:rFonts w:ascii="Calibri" w:eastAsia="Calibri"/>
        </w:rPr>
        <w:t xml:space="preserve">III </w:t>
      </w:r>
      <w:r>
        <w:t>级。</w:t>
      </w:r>
    </w:p>
    <w:p>
      <w:pPr>
        <w:tabs>
          <w:tab w:val="left" w:pos="1389"/>
        </w:tabs>
        <w:spacing w:before="11" w:after="28"/>
        <w:ind w:right="195"/>
        <w:jc w:val="center"/>
        <w:rPr>
          <w:b/>
          <w:sz w:val="24"/>
        </w:rPr>
      </w:pPr>
      <w:r>
        <w:rPr>
          <w:rFonts w:hint="eastAsia"/>
          <w:b/>
          <w:sz w:val="24"/>
          <w:szCs w:val="24"/>
          <w:highlight w:val="yellow"/>
        </w:rPr>
        <w:t>表</w:t>
      </w:r>
      <w:r>
        <w:rPr>
          <w:rFonts w:hint="default"/>
          <w:b/>
          <w:sz w:val="24"/>
          <w:szCs w:val="24"/>
          <w:highlight w:val="yellow"/>
        </w:rPr>
        <w:t>1.6-2</w:t>
      </w:r>
      <w:r>
        <w:rPr>
          <w:b/>
          <w:sz w:val="24"/>
        </w:rPr>
        <w:tab/>
      </w:r>
      <w:r>
        <w:rPr>
          <w:b/>
          <w:sz w:val="24"/>
        </w:rPr>
        <w:t>本污水处理厂突发环境事件分级</w:t>
      </w:r>
    </w:p>
    <w:tbl>
      <w:tblPr>
        <w:tblStyle w:val="28"/>
        <w:tblW w:w="0" w:type="auto"/>
        <w:tblInd w:w="346"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814"/>
        <w:gridCol w:w="3114"/>
        <w:gridCol w:w="5256"/>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55" w:hRule="atLeast"/>
        </w:trPr>
        <w:tc>
          <w:tcPr>
            <w:tcW w:w="814" w:type="dxa"/>
            <w:tcBorders>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b/>
                <w:sz w:val="21"/>
              </w:rPr>
            </w:pPr>
            <w:r>
              <w:rPr>
                <w:b/>
                <w:sz w:val="21"/>
              </w:rPr>
              <w:t>分级</w:t>
            </w:r>
          </w:p>
        </w:tc>
        <w:tc>
          <w:tcPr>
            <w:tcW w:w="3114" w:type="dxa"/>
            <w:tcBorders>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b/>
                <w:sz w:val="21"/>
              </w:rPr>
            </w:pPr>
            <w:r>
              <w:rPr>
                <w:b/>
                <w:sz w:val="21"/>
              </w:rPr>
              <w:t>突发环境事件情形</w:t>
            </w:r>
          </w:p>
        </w:tc>
        <w:tc>
          <w:tcPr>
            <w:tcW w:w="5256" w:type="dxa"/>
            <w:tcBorders>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b/>
                <w:sz w:val="21"/>
              </w:rPr>
            </w:pPr>
            <w:r>
              <w:rPr>
                <w:b/>
                <w:sz w:val="21"/>
              </w:rPr>
              <w:t>具体事故类型</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068" w:hRule="atLeast"/>
        </w:trPr>
        <w:tc>
          <w:tcPr>
            <w:tcW w:w="81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b/>
                <w:sz w:val="20"/>
              </w:rPr>
            </w:pPr>
          </w:p>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b/>
                <w:sz w:val="20"/>
              </w:rPr>
            </w:pPr>
          </w:p>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b/>
                <w:sz w:val="20"/>
              </w:rPr>
            </w:pPr>
          </w:p>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sz w:val="21"/>
              </w:rPr>
            </w:pPr>
            <w:r>
              <w:rPr>
                <w:sz w:val="21"/>
              </w:rPr>
              <w:t>I 级</w:t>
            </w:r>
          </w:p>
        </w:tc>
        <w:tc>
          <w:tcPr>
            <w:tcW w:w="3114"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both"/>
              <w:textAlignment w:val="auto"/>
              <w:rPr>
                <w:sz w:val="21"/>
              </w:rPr>
            </w:pPr>
            <w:r>
              <w:rPr>
                <w:spacing w:val="-9"/>
                <w:sz w:val="21"/>
              </w:rPr>
              <w:t>重大环境污染；污染超出污水处理厂范围，影响污水处理厂周边区域，污水处理厂难以控制，须请求外部救援，并报告南昌市环保局，依靠社会力量方可消除污</w:t>
            </w:r>
            <w:r>
              <w:rPr>
                <w:spacing w:val="-1"/>
                <w:sz w:val="21"/>
              </w:rPr>
              <w:t>染的事件。</w:t>
            </w:r>
          </w:p>
        </w:tc>
        <w:tc>
          <w:tcPr>
            <w:tcW w:w="5256"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sz w:val="21"/>
              </w:rPr>
            </w:pPr>
            <w:r>
              <w:rPr>
                <w:sz w:val="21"/>
              </w:rPr>
              <w:t>厂区臭气非正常排放，厂区异味明显； 污泥大量泄漏，随雨水进入外环境；</w:t>
            </w:r>
          </w:p>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sz w:val="21"/>
              </w:rPr>
            </w:pPr>
            <w:r>
              <w:rPr>
                <w:spacing w:val="-3"/>
                <w:sz w:val="21"/>
              </w:rPr>
              <w:t xml:space="preserve">化学药剂泄漏量较大，经厂内处置后进入外环境； </w:t>
            </w:r>
            <w:r>
              <w:rPr>
                <w:spacing w:val="-11"/>
                <w:sz w:val="21"/>
              </w:rPr>
              <w:t>非正常状态</w:t>
            </w:r>
            <w:r>
              <w:rPr>
                <w:sz w:val="21"/>
              </w:rPr>
              <w:t>（</w:t>
            </w:r>
            <w:r>
              <w:rPr>
                <w:spacing w:val="-11"/>
                <w:sz w:val="21"/>
              </w:rPr>
              <w:t>设计值设备故障、长时间停电、自然灾害、</w:t>
            </w:r>
            <w:r>
              <w:rPr>
                <w:spacing w:val="-6"/>
                <w:sz w:val="21"/>
              </w:rPr>
              <w:t>进水水质异常等</w:t>
            </w:r>
            <w:r>
              <w:rPr>
                <w:spacing w:val="-3"/>
                <w:sz w:val="21"/>
              </w:rPr>
              <w:t>）导致污水超标排放，出水水质指标超</w:t>
            </w:r>
            <w:r>
              <w:rPr>
                <w:spacing w:val="-28"/>
                <w:sz w:val="21"/>
              </w:rPr>
              <w:t xml:space="preserve">过 </w:t>
            </w:r>
            <w:r>
              <w:rPr>
                <w:sz w:val="21"/>
              </w:rPr>
              <w:t>15</w:t>
            </w:r>
            <w:r>
              <w:rPr>
                <w:spacing w:val="-7"/>
                <w:sz w:val="21"/>
              </w:rPr>
              <w:t xml:space="preserve">%污水处理系统无法正常运行 </w:t>
            </w:r>
            <w:r>
              <w:rPr>
                <w:sz w:val="21"/>
              </w:rPr>
              <w:t>48h。</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1872" w:hRule="atLeast"/>
        </w:trPr>
        <w:tc>
          <w:tcPr>
            <w:tcW w:w="81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b/>
                <w:sz w:val="20"/>
              </w:rPr>
            </w:pPr>
          </w:p>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b/>
                <w:sz w:val="20"/>
              </w:rPr>
            </w:pPr>
          </w:p>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b/>
              </w:rPr>
            </w:pPr>
          </w:p>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sz w:val="21"/>
              </w:rPr>
            </w:pPr>
            <w:r>
              <w:rPr>
                <w:sz w:val="21"/>
              </w:rPr>
              <w:t>II 级</w:t>
            </w:r>
          </w:p>
        </w:tc>
        <w:tc>
          <w:tcPr>
            <w:tcW w:w="3114"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b/>
                <w:sz w:val="26"/>
              </w:rPr>
            </w:pPr>
          </w:p>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both"/>
              <w:textAlignment w:val="auto"/>
              <w:rPr>
                <w:sz w:val="21"/>
              </w:rPr>
            </w:pPr>
            <w:r>
              <w:rPr>
                <w:spacing w:val="-9"/>
                <w:sz w:val="21"/>
              </w:rPr>
              <w:t>较大环境事件；需污水处理厂各部门统一调度处置，但能在污水</w:t>
            </w:r>
            <w:r>
              <w:rPr>
                <w:spacing w:val="10"/>
                <w:sz w:val="21"/>
              </w:rPr>
              <w:t>处理厂控制内消除的污染及相</w:t>
            </w:r>
            <w:r>
              <w:rPr>
                <w:sz w:val="21"/>
              </w:rPr>
              <w:t>应的污染事故。</w:t>
            </w:r>
          </w:p>
        </w:tc>
        <w:tc>
          <w:tcPr>
            <w:tcW w:w="5256"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sz w:val="21"/>
              </w:rPr>
            </w:pPr>
            <w:r>
              <w:rPr>
                <w:sz w:val="21"/>
              </w:rPr>
              <w:t>厂区臭气非正常排放，厂区异味明显；</w:t>
            </w:r>
          </w:p>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sz w:val="21"/>
              </w:rPr>
            </w:pPr>
            <w:r>
              <w:rPr>
                <w:sz w:val="21"/>
              </w:rPr>
              <w:t>污泥少量泄漏，经厂内处置后不会进入外环境； 化学药剂泄漏随雨水进入外环境；</w:t>
            </w:r>
          </w:p>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sz w:val="21"/>
              </w:rPr>
            </w:pPr>
            <w:r>
              <w:rPr>
                <w:spacing w:val="-9"/>
                <w:sz w:val="21"/>
              </w:rPr>
              <w:t>非正常状态</w:t>
            </w:r>
            <w:r>
              <w:rPr>
                <w:sz w:val="21"/>
              </w:rPr>
              <w:t>（</w:t>
            </w:r>
            <w:r>
              <w:rPr>
                <w:spacing w:val="-11"/>
                <w:sz w:val="21"/>
              </w:rPr>
              <w:t>设计值设备故障、长时间停电、自然灾害、</w:t>
            </w:r>
            <w:r>
              <w:rPr>
                <w:spacing w:val="-6"/>
                <w:sz w:val="21"/>
              </w:rPr>
              <w:t>进水水质异常等</w:t>
            </w:r>
            <w:r>
              <w:rPr>
                <w:spacing w:val="-3"/>
                <w:sz w:val="21"/>
              </w:rPr>
              <w:t>）导致污水超标排放，出水水质指标超</w:t>
            </w:r>
          </w:p>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sz w:val="21"/>
              </w:rPr>
            </w:pPr>
            <w:r>
              <w:rPr>
                <w:spacing w:val="-11"/>
                <w:sz w:val="21"/>
              </w:rPr>
              <w:t xml:space="preserve">过设计值 </w:t>
            </w:r>
            <w:r>
              <w:rPr>
                <w:sz w:val="21"/>
              </w:rPr>
              <w:t>5%~10</w:t>
            </w:r>
            <w:r>
              <w:rPr>
                <w:spacing w:val="-7"/>
                <w:sz w:val="21"/>
              </w:rPr>
              <w:t xml:space="preserve">%污水处理系统无法正常运行 </w:t>
            </w:r>
            <w:r>
              <w:rPr>
                <w:sz w:val="21"/>
              </w:rPr>
              <w:t>24h~48h。</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183" w:hRule="atLeast"/>
        </w:trPr>
        <w:tc>
          <w:tcPr>
            <w:tcW w:w="814" w:type="dxa"/>
            <w:tcBorders>
              <w:top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b/>
                <w:sz w:val="20"/>
              </w:rPr>
            </w:pPr>
          </w:p>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b/>
                <w:sz w:val="20"/>
              </w:rPr>
            </w:pPr>
          </w:p>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b/>
                <w:sz w:val="20"/>
              </w:rPr>
            </w:pPr>
          </w:p>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b/>
                <w:sz w:val="14"/>
              </w:rPr>
            </w:pPr>
          </w:p>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sz w:val="21"/>
              </w:rPr>
            </w:pPr>
            <w:r>
              <w:rPr>
                <w:sz w:val="21"/>
              </w:rPr>
              <w:t>III 级</w:t>
            </w:r>
          </w:p>
        </w:tc>
        <w:tc>
          <w:tcPr>
            <w:tcW w:w="3114" w:type="dxa"/>
            <w:tcBorders>
              <w:top w:val="single" w:color="000000" w:sz="4" w:space="0"/>
              <w:left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b/>
                <w:sz w:val="20"/>
              </w:rPr>
            </w:pPr>
          </w:p>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b/>
                <w:sz w:val="20"/>
              </w:rPr>
            </w:pPr>
          </w:p>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both"/>
              <w:textAlignment w:val="auto"/>
              <w:rPr>
                <w:sz w:val="21"/>
              </w:rPr>
            </w:pPr>
            <w:r>
              <w:rPr>
                <w:spacing w:val="-9"/>
                <w:sz w:val="21"/>
              </w:rPr>
              <w:t>一般污染事件；污水处理厂部门</w:t>
            </w:r>
            <w:r>
              <w:rPr>
                <w:spacing w:val="10"/>
                <w:sz w:val="21"/>
              </w:rPr>
              <w:t>发生并依靠部门力量可消除的</w:t>
            </w:r>
            <w:r>
              <w:rPr>
                <w:sz w:val="21"/>
              </w:rPr>
              <w:t>小量污染事件。</w:t>
            </w:r>
          </w:p>
        </w:tc>
        <w:tc>
          <w:tcPr>
            <w:tcW w:w="5256" w:type="dxa"/>
            <w:tcBorders>
              <w:top w:val="single" w:color="000000" w:sz="4" w:space="0"/>
              <w:lef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sz w:val="21"/>
              </w:rPr>
            </w:pPr>
            <w:r>
              <w:rPr>
                <w:spacing w:val="-3"/>
                <w:sz w:val="21"/>
              </w:rPr>
              <w:t xml:space="preserve">厂区臭气非正常排放、厂区异味明显； </w:t>
            </w:r>
            <w:r>
              <w:rPr>
                <w:spacing w:val="-4"/>
                <w:sz w:val="21"/>
              </w:rPr>
              <w:t>污泥少量泄漏，经现场处置后得到控制；</w:t>
            </w:r>
          </w:p>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sz w:val="21"/>
              </w:rPr>
            </w:pPr>
            <w:r>
              <w:rPr>
                <w:sz w:val="21"/>
              </w:rPr>
              <w:t>化学药剂少量泄漏(滴漏、细流、渗漏)，经现场处置后得到控制；</w:t>
            </w:r>
          </w:p>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sz w:val="21"/>
              </w:rPr>
            </w:pPr>
            <w:r>
              <w:rPr>
                <w:spacing w:val="-9"/>
                <w:sz w:val="21"/>
              </w:rPr>
              <w:t>非正常状态</w:t>
            </w:r>
            <w:r>
              <w:rPr>
                <w:sz w:val="21"/>
              </w:rPr>
              <w:t>（</w:t>
            </w:r>
            <w:r>
              <w:rPr>
                <w:spacing w:val="-11"/>
                <w:sz w:val="21"/>
              </w:rPr>
              <w:t>设计值设备故障、长时间停电、自然灾害、</w:t>
            </w:r>
            <w:r>
              <w:rPr>
                <w:spacing w:val="-6"/>
                <w:sz w:val="21"/>
              </w:rPr>
              <w:t>进水水质异常等</w:t>
            </w:r>
            <w:r>
              <w:rPr>
                <w:spacing w:val="-3"/>
                <w:sz w:val="21"/>
              </w:rPr>
              <w:t>）导致污水超标排放，出水水质指标超</w:t>
            </w:r>
          </w:p>
          <w:p>
            <w:pPr>
              <w:pStyle w:val="62"/>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left"/>
              <w:textAlignment w:val="auto"/>
              <w:rPr>
                <w:sz w:val="21"/>
              </w:rPr>
            </w:pPr>
            <w:r>
              <w:rPr>
                <w:sz w:val="21"/>
              </w:rPr>
              <w:t>过设计值 5%以内污水处理系统无法正常运行 24h 内。</w:t>
            </w:r>
          </w:p>
        </w:tc>
      </w:tr>
    </w:tbl>
    <w:p>
      <w:pPr>
        <w:pStyle w:val="2"/>
      </w:pPr>
    </w:p>
    <w:p>
      <w:pPr>
        <w:pStyle w:val="4"/>
        <w:bidi w:val="0"/>
      </w:pPr>
      <w:bookmarkStart w:id="38" w:name="_Toc16291"/>
      <w:r>
        <w:t>1.7应急预案编制程序和内容</w:t>
      </w:r>
      <w:bookmarkEnd w:id="38"/>
    </w:p>
    <w:p>
      <w:pPr>
        <w:pStyle w:val="5"/>
        <w:bidi w:val="0"/>
      </w:pPr>
      <w:r>
        <w:t>1.7.1编制程序</w:t>
      </w:r>
    </w:p>
    <w:p>
      <w:pPr>
        <w:spacing w:before="271" w:line="250" w:lineRule="exact"/>
        <w:rPr>
          <w:rFonts w:ascii="宋体" w:hAnsi="宋体" w:cs="宋体"/>
          <w:color w:val="000000"/>
          <w:szCs w:val="22"/>
        </w:rPr>
      </w:pPr>
      <w:r>
        <w:rPr>
          <w:rFonts w:ascii="宋体" w:hAnsi="宋体" w:cs="宋体"/>
          <w:color w:val="000000"/>
          <w:spacing w:val="-6"/>
          <w:szCs w:val="22"/>
        </w:rPr>
        <w:t>本预案编制严格参照《突发环境事件应急预案管理暂行办法》</w:t>
      </w:r>
      <w:r>
        <w:rPr>
          <w:rFonts w:ascii="宋体" w:hAnsi="宋体" w:cs="宋体"/>
          <w:color w:val="000000"/>
          <w:szCs w:val="22"/>
        </w:rPr>
        <w:t>其编制程序见图</w:t>
      </w:r>
      <w:r>
        <w:rPr>
          <w:rFonts w:hint="eastAsia" w:ascii="宋体" w:hAnsi="宋体" w:cs="宋体"/>
          <w:color w:val="000000"/>
          <w:szCs w:val="22"/>
        </w:rPr>
        <w:t>1.7-1</w:t>
      </w:r>
    </w:p>
    <w:p>
      <w:pPr>
        <w:spacing w:before="1116" w:line="291" w:lineRule="exact"/>
        <w:ind w:left="3449"/>
        <w:rPr>
          <w:rFonts w:hAnsi="Calibri"/>
          <w:color w:val="000000"/>
          <w:sz w:val="28"/>
          <w:szCs w:val="22"/>
        </w:rPr>
      </w:pPr>
      <w:r>
        <w:rPr>
          <w:rFonts w:ascii="宋体" w:hAnsi="宋体" w:cs="宋体"/>
          <w:color w:val="000000"/>
          <w:spacing w:val="-1"/>
          <w:sz w:val="32"/>
          <w:szCs w:val="22"/>
        </w:rPr>
        <mc:AlternateContent>
          <mc:Choice Requires="wps">
            <w:drawing>
              <wp:anchor distT="0" distB="0" distL="114300" distR="114300" simplePos="0" relativeHeight="251662336" behindDoc="0" locked="0" layoutInCell="1" allowOverlap="1">
                <wp:simplePos x="0" y="0"/>
                <wp:positionH relativeFrom="column">
                  <wp:posOffset>2096770</wp:posOffset>
                </wp:positionH>
                <wp:positionV relativeFrom="paragraph">
                  <wp:posOffset>590550</wp:posOffset>
                </wp:positionV>
                <wp:extent cx="1402080" cy="342900"/>
                <wp:effectExtent l="4445" t="4445" r="22225" b="14605"/>
                <wp:wrapNone/>
                <wp:docPr id="7" name="矩形 6"/>
                <wp:cNvGraphicFramePr/>
                <a:graphic xmlns:a="http://schemas.openxmlformats.org/drawingml/2006/main">
                  <a:graphicData uri="http://schemas.microsoft.com/office/word/2010/wordprocessingShape">
                    <wps:wsp>
                      <wps:cNvSpPr/>
                      <wps:spPr>
                        <a:xfrm>
                          <a:off x="0" y="0"/>
                          <a:ext cx="1402080"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ind w:firstLine="240" w:firstLineChars="100"/>
                            </w:pPr>
                            <w:r>
                              <w:rPr>
                                <w:rFonts w:hint="eastAsia"/>
                              </w:rPr>
                              <w:t>编制准备工作</w:t>
                            </w:r>
                          </w:p>
                        </w:txbxContent>
                      </wps:txbx>
                      <wps:bodyPr upright="1"/>
                    </wps:wsp>
                  </a:graphicData>
                </a:graphic>
              </wp:anchor>
            </w:drawing>
          </mc:Choice>
          <mc:Fallback>
            <w:pict>
              <v:rect id="矩形 6" o:spid="_x0000_s1026" o:spt="1" style="position:absolute;left:0pt;margin-left:165.1pt;margin-top:46.5pt;height:27pt;width:110.4pt;z-index:251662336;mso-width-relative:page;mso-height-relative:page;" fillcolor="#FFFFFF" filled="t" stroked="t" coordsize="21600,21600" o:gfxdata="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h70SE1wAAAAoBAAAPAAAAAAAAAAEAIAAAACIAAABkcnMv&#10;ZG93bnJldi54bWxQSwECFAAUAAAACACHTuJA0c+pwgQCAAApBAAADgAAAAAAAAABACAAAAAmAQAA&#10;ZHJzL2Uyb0RvYy54bWxQSwUGAAAAAAYABgBZAQAAnAUAAAAA&#10;">
                <v:fill on="t" focussize="0,0"/>
                <v:stroke color="#000000" joinstyle="miter"/>
                <v:imagedata o:title=""/>
                <o:lock v:ext="edit" aspectratio="f"/>
                <v:textbox>
                  <w:txbxContent>
                    <w:p>
                      <w:pPr>
                        <w:ind w:firstLine="240" w:firstLineChars="100"/>
                      </w:pPr>
                      <w:r>
                        <w:rPr>
                          <w:rFonts w:hint="eastAsia"/>
                        </w:rPr>
                        <w:t>编制准备工作</w:t>
                      </w:r>
                    </w:p>
                  </w:txbxContent>
                </v:textbox>
              </v:rect>
            </w:pict>
          </mc:Fallback>
        </mc:AlternateContent>
      </w:r>
    </w:p>
    <w:p>
      <w:pPr>
        <w:spacing w:before="678" w:line="250" w:lineRule="exact"/>
        <w:ind w:left="2828"/>
        <w:rPr>
          <w:rFonts w:ascii="宋体" w:hAnsi="宋体" w:cs="宋体"/>
          <w:color w:val="000000"/>
          <w:spacing w:val="-1"/>
          <w:sz w:val="32"/>
          <w:szCs w:val="22"/>
        </w:rPr>
      </w:pPr>
      <w:r>
        <w:rPr>
          <w:rFonts w:hAnsi="Calibri"/>
          <w:color w:val="000000"/>
          <w:sz w:val="28"/>
          <w:szCs w:val="22"/>
        </w:rPr>
        <mc:AlternateContent>
          <mc:Choice Requires="wps">
            <w:drawing>
              <wp:anchor distT="0" distB="0" distL="114300" distR="114300" simplePos="0" relativeHeight="251660288" behindDoc="0" locked="0" layoutInCell="1" allowOverlap="1">
                <wp:simplePos x="0" y="0"/>
                <wp:positionH relativeFrom="column">
                  <wp:posOffset>2096770</wp:posOffset>
                </wp:positionH>
                <wp:positionV relativeFrom="paragraph">
                  <wp:posOffset>382905</wp:posOffset>
                </wp:positionV>
                <wp:extent cx="1402080" cy="346710"/>
                <wp:effectExtent l="4445" t="4445" r="22225" b="10795"/>
                <wp:wrapNone/>
                <wp:docPr id="5" name="矩形 3"/>
                <wp:cNvGraphicFramePr/>
                <a:graphic xmlns:a="http://schemas.openxmlformats.org/drawingml/2006/main">
                  <a:graphicData uri="http://schemas.microsoft.com/office/word/2010/wordprocessingShape">
                    <wps:wsp>
                      <wps:cNvSpPr/>
                      <wps:spPr>
                        <a:xfrm>
                          <a:off x="0" y="0"/>
                          <a:ext cx="1402080" cy="34671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ind w:firstLine="240" w:firstLineChars="100"/>
                            </w:pPr>
                            <w:r>
                              <w:rPr>
                                <w:rFonts w:hint="eastAsia"/>
                              </w:rPr>
                              <w:t>成立编制小组</w:t>
                            </w:r>
                          </w:p>
                        </w:txbxContent>
                      </wps:txbx>
                      <wps:bodyPr upright="1"/>
                    </wps:wsp>
                  </a:graphicData>
                </a:graphic>
              </wp:anchor>
            </w:drawing>
          </mc:Choice>
          <mc:Fallback>
            <w:pict>
              <v:rect id="矩形 3" o:spid="_x0000_s1026" o:spt="1" style="position:absolute;left:0pt;margin-left:165.1pt;margin-top:30.15pt;height:27.3pt;width:110.4pt;z-index:251660288;mso-width-relative:page;mso-height-relative:page;" fillcolor="#FFFFFF" filled="t" stroked="t" coordsize="21600,21600" o:gfxdata="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MHkEUTXAAAACgEAAA8AAAAAAAAAAQAgAAAAIgAAAGRycy9k&#10;b3ducmV2LnhtbFBLAQIUABQAAAAIAIdO4kBs/gdaAwIAACkEAAAOAAAAAAAAAAEAIAAAACYBAABk&#10;cnMvZTJvRG9jLnhtbFBLBQYAAAAABgAGAFkBAACbBQAAAAA=&#10;">
                <v:fill on="t" focussize="0,0"/>
                <v:stroke color="#000000" joinstyle="miter"/>
                <v:imagedata o:title=""/>
                <o:lock v:ext="edit" aspectratio="f"/>
                <v:textbox>
                  <w:txbxContent>
                    <w:p>
                      <w:pPr>
                        <w:ind w:firstLine="240" w:firstLineChars="100"/>
                      </w:pPr>
                      <w:r>
                        <w:rPr>
                          <w:rFonts w:hint="eastAsia"/>
                        </w:rPr>
                        <w:t>成立编制小组</w:t>
                      </w:r>
                    </w:p>
                  </w:txbxContent>
                </v:textbox>
              </v:rect>
            </w:pict>
          </mc:Fallback>
        </mc:AlternateContent>
      </w:r>
      <w:r>
        <w:rPr>
          <w:rFonts w:ascii="宋体" w:hAnsi="宋体" w:cs="宋体"/>
          <w:color w:val="000000"/>
          <w:spacing w:val="-1"/>
          <w:sz w:val="32"/>
          <w:szCs w:val="22"/>
        </w:rPr>
        <mc:AlternateContent>
          <mc:Choice Requires="wps">
            <w:drawing>
              <wp:anchor distT="0" distB="0" distL="114300" distR="114300" simplePos="0" relativeHeight="251661312" behindDoc="0" locked="0" layoutInCell="1" allowOverlap="1">
                <wp:simplePos x="0" y="0"/>
                <wp:positionH relativeFrom="column">
                  <wp:posOffset>2790190</wp:posOffset>
                </wp:positionH>
                <wp:positionV relativeFrom="paragraph">
                  <wp:posOffset>93345</wp:posOffset>
                </wp:positionV>
                <wp:extent cx="0" cy="289560"/>
                <wp:effectExtent l="38100" t="0" r="38100" b="15240"/>
                <wp:wrapNone/>
                <wp:docPr id="6" name="自选图形 5"/>
                <wp:cNvGraphicFramePr/>
                <a:graphic xmlns:a="http://schemas.openxmlformats.org/drawingml/2006/main">
                  <a:graphicData uri="http://schemas.microsoft.com/office/word/2010/wordprocessingShape">
                    <wps:wsp>
                      <wps:cNvCnPr/>
                      <wps:spPr>
                        <a:xfrm>
                          <a:off x="0" y="0"/>
                          <a:ext cx="0" cy="2895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5" o:spid="_x0000_s1026" o:spt="32" type="#_x0000_t32" style="position:absolute;left:0pt;margin-left:219.7pt;margin-top:7.35pt;height:22.8pt;width:0pt;z-index:251661312;mso-width-relative:page;mso-height-relative:page;" filled="f" stroked="t" coordsize="21600,21600" o:gfxdata="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zwjE2AAAAAkBAAAPAAAAAAAAAAEAIAAAACIAAABkcnMvZG93bnJldi54&#10;bWxQSwECFAAUAAAACACHTuJAq8C/X/oBAADmAwAADgAAAAAAAAABACAAAAAnAQAAZHJzL2Uyb0Rv&#10;Yy54bWxQSwUGAAAAAAYABgBZAQAAkwUAAAAA&#10;">
                <v:fill on="f" focussize="0,0"/>
                <v:stroke color="#000000" joinstyle="round" endarrow="block"/>
                <v:imagedata o:title=""/>
                <o:lock v:ext="edit" aspectratio="f"/>
              </v:shape>
            </w:pict>
          </mc:Fallback>
        </mc:AlternateContent>
      </w:r>
    </w:p>
    <w:p>
      <w:pPr>
        <w:spacing w:before="678" w:line="250" w:lineRule="exact"/>
        <w:ind w:left="2828"/>
        <w:rPr>
          <w:rFonts w:ascii="宋体" w:hAnsi="宋体" w:cs="宋体"/>
          <w:color w:val="000000"/>
          <w:spacing w:val="-1"/>
          <w:sz w:val="32"/>
          <w:szCs w:val="22"/>
        </w:rPr>
      </w:pPr>
      <w:r>
        <w:rPr>
          <w:rFonts w:ascii="宋体" w:hAnsi="宋体" w:cs="宋体"/>
          <w:color w:val="000000"/>
          <w:spacing w:val="-1"/>
          <w:sz w:val="32"/>
          <w:szCs w:val="22"/>
        </w:rPr>
        <mc:AlternateContent>
          <mc:Choice Requires="wps">
            <w:drawing>
              <wp:anchor distT="0" distB="0" distL="114300" distR="114300" simplePos="0" relativeHeight="251675648" behindDoc="0" locked="0" layoutInCell="1" allowOverlap="1">
                <wp:simplePos x="0" y="0"/>
                <wp:positionH relativeFrom="column">
                  <wp:posOffset>5190490</wp:posOffset>
                </wp:positionH>
                <wp:positionV relativeFrom="paragraph">
                  <wp:posOffset>273685</wp:posOffset>
                </wp:positionV>
                <wp:extent cx="0" cy="243840"/>
                <wp:effectExtent l="38100" t="0" r="38100" b="3810"/>
                <wp:wrapNone/>
                <wp:docPr id="20" name="自选图形 21"/>
                <wp:cNvGraphicFramePr/>
                <a:graphic xmlns:a="http://schemas.openxmlformats.org/drawingml/2006/main">
                  <a:graphicData uri="http://schemas.microsoft.com/office/word/2010/wordprocessingShape">
                    <wps:wsp>
                      <wps:cNvCnPr/>
                      <wps:spPr>
                        <a:xfrm>
                          <a:off x="0" y="0"/>
                          <a:ext cx="0" cy="243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21" o:spid="_x0000_s1026" o:spt="32" type="#_x0000_t32" style="position:absolute;left:0pt;margin-left:408.7pt;margin-top:21.55pt;height:19.2pt;width:0pt;z-index:251675648;mso-width-relative:page;mso-height-relative:page;" filled="f" stroked="t" coordsize="21600,21600" o:gfxdata="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LTAPc2AAAAAkBAAAPAAAAAAAAAAEAIAAAACIAAABkcnMvZG93bnJl&#10;di54bWxQSwECFAAUAAAACACHTuJAvE3fDf0BAADoAwAADgAAAAAAAAABACAAAAAnAQAAZHJzL2Uy&#10;b0RvYy54bWxQSwUGAAAAAAYABgBZAQAAlgUAAAAA&#10;">
                <v:fill on="f" focussize="0,0"/>
                <v:stroke color="#000000" joinstyle="round" endarrow="block"/>
                <v:imagedata o:title=""/>
                <o:lock v:ext="edit" aspectratio="f"/>
              </v:shape>
            </w:pict>
          </mc:Fallback>
        </mc:AlternateContent>
      </w:r>
      <w:r>
        <w:rPr>
          <w:rFonts w:ascii="宋体" w:hAnsi="宋体" w:cs="宋体"/>
          <w:color w:val="000000"/>
          <w:spacing w:val="-1"/>
          <w:sz w:val="32"/>
          <w:szCs w:val="22"/>
        </w:rPr>
        <mc:AlternateContent>
          <mc:Choice Requires="wps">
            <w:drawing>
              <wp:anchor distT="0" distB="0" distL="114300" distR="114300" simplePos="0" relativeHeight="251673600" behindDoc="0" locked="0" layoutInCell="1" allowOverlap="1">
                <wp:simplePos x="0" y="0"/>
                <wp:positionH relativeFrom="column">
                  <wp:posOffset>656590</wp:posOffset>
                </wp:positionH>
                <wp:positionV relativeFrom="paragraph">
                  <wp:posOffset>273685</wp:posOffset>
                </wp:positionV>
                <wp:extent cx="4533900" cy="0"/>
                <wp:effectExtent l="0" t="0" r="0" b="0"/>
                <wp:wrapNone/>
                <wp:docPr id="18" name="自选图形 19"/>
                <wp:cNvGraphicFramePr/>
                <a:graphic xmlns:a="http://schemas.openxmlformats.org/drawingml/2006/main">
                  <a:graphicData uri="http://schemas.microsoft.com/office/word/2010/wordprocessingShape">
                    <wps:wsp>
                      <wps:cNvCnPr/>
                      <wps:spPr>
                        <a:xfrm>
                          <a:off x="0" y="0"/>
                          <a:ext cx="4533900" cy="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19" o:spid="_x0000_s1026" o:spt="32" type="#_x0000_t32" style="position:absolute;left:0pt;margin-left:51.7pt;margin-top:21.55pt;height:0pt;width:357pt;z-index:251673600;mso-width-relative:page;mso-height-relative:page;" filled="f" stroked="t" coordsize="21600,21600" o:gfxdata="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Y/fYf1gAAAAkBAAAPAAAAAAAAAAEAIAAAACIAAABkcnMvZG93bnJldi54bWxQSwEC&#10;FAAUAAAACACHTuJAFooIvvYBAADlAwAADgAAAAAAAAABACAAAAAlAQAAZHJzL2Uyb0RvYy54bWxQ&#10;SwUGAAAAAAYABgBZAQAAjQUAAAAA&#10;">
                <v:fill on="f" focussize="0,0"/>
                <v:stroke color="#000000" joinstyle="round"/>
                <v:imagedata o:title=""/>
                <o:lock v:ext="edit" aspectratio="f"/>
              </v:shape>
            </w:pict>
          </mc:Fallback>
        </mc:AlternateContent>
      </w:r>
      <w:r>
        <w:rPr>
          <w:rFonts w:ascii="宋体" w:hAnsi="宋体" w:cs="宋体"/>
          <w:color w:val="000000"/>
          <w:spacing w:val="-1"/>
          <w:sz w:val="32"/>
          <w:szCs w:val="22"/>
        </w:rPr>
        <mc:AlternateContent>
          <mc:Choice Requires="wps">
            <w:drawing>
              <wp:anchor distT="0" distB="0" distL="114300" distR="114300" simplePos="0" relativeHeight="251672576" behindDoc="0" locked="0" layoutInCell="1" allowOverlap="1">
                <wp:simplePos x="0" y="0"/>
                <wp:positionH relativeFrom="column">
                  <wp:posOffset>4093210</wp:posOffset>
                </wp:positionH>
                <wp:positionV relativeFrom="paragraph">
                  <wp:posOffset>517525</wp:posOffset>
                </wp:positionV>
                <wp:extent cx="1935480" cy="396240"/>
                <wp:effectExtent l="5080" t="4445" r="21590" b="18415"/>
                <wp:wrapNone/>
                <wp:docPr id="17" name="矩形 18"/>
                <wp:cNvGraphicFramePr/>
                <a:graphic xmlns:a="http://schemas.openxmlformats.org/drawingml/2006/main">
                  <a:graphicData uri="http://schemas.microsoft.com/office/word/2010/wordprocessingShape">
                    <wps:wsp>
                      <wps:cNvSpPr/>
                      <wps:spPr>
                        <a:xfrm>
                          <a:off x="0" y="0"/>
                          <a:ext cx="1935480" cy="39624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ind w:firstLine="600" w:firstLineChars="250"/>
                            </w:pPr>
                            <w:r>
                              <w:rPr>
                                <w:rFonts w:hint="eastAsia"/>
                              </w:rPr>
                              <w:t>危险辨识与分析</w:t>
                            </w:r>
                          </w:p>
                        </w:txbxContent>
                      </wps:txbx>
                      <wps:bodyPr upright="1"/>
                    </wps:wsp>
                  </a:graphicData>
                </a:graphic>
              </wp:anchor>
            </w:drawing>
          </mc:Choice>
          <mc:Fallback>
            <w:pict>
              <v:rect id="矩形 18" o:spid="_x0000_s1026" o:spt="1" style="position:absolute;left:0pt;margin-left:322.3pt;margin-top:40.75pt;height:31.2pt;width:152.4pt;z-index:251672576;mso-width-relative:page;mso-height-relative:page;" fillcolor="#FFFFFF" filled="t" stroked="t" coordsize="21600,21600" o:gfxdata="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Ts59l2AAAAAoBAAAPAAAAAAAAAAEAIAAAACIAAABk&#10;cnMvZG93bnJldi54bWxQSwECFAAUAAAACACHTuJApZPnawYCAAArBAAADgAAAAAAAAABACAAAAAn&#10;AQAAZHJzL2Uyb0RvYy54bWxQSwUGAAAAAAYABgBZAQAAnwUAAAAA&#10;">
                <v:fill on="t" focussize="0,0"/>
                <v:stroke color="#000000" joinstyle="miter"/>
                <v:imagedata o:title=""/>
                <o:lock v:ext="edit" aspectratio="f"/>
                <v:textbox>
                  <w:txbxContent>
                    <w:p>
                      <w:pPr>
                        <w:ind w:firstLine="600" w:firstLineChars="250"/>
                      </w:pPr>
                      <w:r>
                        <w:rPr>
                          <w:rFonts w:hint="eastAsia"/>
                        </w:rPr>
                        <w:t>危险辨识与分析</w:t>
                      </w:r>
                    </w:p>
                  </w:txbxContent>
                </v:textbox>
              </v:rect>
            </w:pict>
          </mc:Fallback>
        </mc:AlternateContent>
      </w:r>
      <w:r>
        <w:rPr>
          <w:rFonts w:ascii="宋体" w:hAnsi="宋体" w:cs="宋体"/>
          <w:color w:val="000000"/>
          <w:spacing w:val="-1"/>
          <w:sz w:val="32"/>
          <w:szCs w:val="22"/>
        </w:rPr>
        <mc:AlternateContent>
          <mc:Choice Requires="wps">
            <w:drawing>
              <wp:anchor distT="0" distB="0" distL="114300" distR="114300" simplePos="0" relativeHeight="251674624" behindDoc="0" locked="0" layoutInCell="1" allowOverlap="1">
                <wp:simplePos x="0" y="0"/>
                <wp:positionH relativeFrom="column">
                  <wp:posOffset>656590</wp:posOffset>
                </wp:positionH>
                <wp:positionV relativeFrom="paragraph">
                  <wp:posOffset>273685</wp:posOffset>
                </wp:positionV>
                <wp:extent cx="0" cy="243840"/>
                <wp:effectExtent l="38100" t="0" r="38100" b="3810"/>
                <wp:wrapNone/>
                <wp:docPr id="19" name="自选图形 20"/>
                <wp:cNvGraphicFramePr/>
                <a:graphic xmlns:a="http://schemas.openxmlformats.org/drawingml/2006/main">
                  <a:graphicData uri="http://schemas.microsoft.com/office/word/2010/wordprocessingShape">
                    <wps:wsp>
                      <wps:cNvCnPr/>
                      <wps:spPr>
                        <a:xfrm>
                          <a:off x="0" y="0"/>
                          <a:ext cx="0" cy="243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20" o:spid="_x0000_s1026" o:spt="32" type="#_x0000_t32" style="position:absolute;left:0pt;margin-left:51.7pt;margin-top:21.55pt;height:19.2pt;width:0pt;z-index:251674624;mso-width-relative:page;mso-height-relative:page;" filled="f" stroked="t" coordsize="21600,21600" o:gfxdata="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PfCUtdgAAAAJAQAADwAAAAAAAAABACAAAAAiAAAAZHJzL2Rvd25yZXYu&#10;eG1sUEsBAhQAFAAAAAgAh07iQK4HSo37AQAA6AMAAA4AAAAAAAAAAQAgAAAAJwEAAGRycy9lMm9E&#10;b2MueG1sUEsFBgAAAAAGAAYAWQEAAJQFAAAAAA==&#10;">
                <v:fill on="f" focussize="0,0"/>
                <v:stroke color="#000000" joinstyle="round" endarrow="block"/>
                <v:imagedata o:title=""/>
                <o:lock v:ext="edit" aspectratio="f"/>
              </v:shape>
            </w:pict>
          </mc:Fallback>
        </mc:AlternateContent>
      </w:r>
      <w:r>
        <w:rPr>
          <w:rFonts w:ascii="宋体" w:hAnsi="宋体" w:cs="宋体"/>
          <w:color w:val="000000"/>
          <w:spacing w:val="-1"/>
          <w:sz w:val="32"/>
          <w:szCs w:val="22"/>
        </w:rPr>
        <mc:AlternateContent>
          <mc:Choice Requires="wps">
            <w:drawing>
              <wp:anchor distT="0" distB="0" distL="114300" distR="114300" simplePos="0" relativeHeight="251671552" behindDoc="0" locked="0" layoutInCell="1" allowOverlap="1">
                <wp:simplePos x="0" y="0"/>
                <wp:positionH relativeFrom="column">
                  <wp:posOffset>-90170</wp:posOffset>
                </wp:positionH>
                <wp:positionV relativeFrom="paragraph">
                  <wp:posOffset>517525</wp:posOffset>
                </wp:positionV>
                <wp:extent cx="1562100" cy="396240"/>
                <wp:effectExtent l="4445" t="4445" r="14605" b="18415"/>
                <wp:wrapNone/>
                <wp:docPr id="16" name="矩形 17"/>
                <wp:cNvGraphicFramePr/>
                <a:graphic xmlns:a="http://schemas.openxmlformats.org/drawingml/2006/main">
                  <a:graphicData uri="http://schemas.microsoft.com/office/word/2010/wordprocessingShape">
                    <wps:wsp>
                      <wps:cNvSpPr/>
                      <wps:spPr>
                        <a:xfrm>
                          <a:off x="0" y="0"/>
                          <a:ext cx="1562100" cy="39624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ind w:firstLine="240" w:firstLineChars="100"/>
                            </w:pPr>
                            <w:r>
                              <w:rPr>
                                <w:rFonts w:hint="eastAsia"/>
                              </w:rPr>
                              <w:t>基本情况调查</w:t>
                            </w:r>
                          </w:p>
                        </w:txbxContent>
                      </wps:txbx>
                      <wps:bodyPr upright="1"/>
                    </wps:wsp>
                  </a:graphicData>
                </a:graphic>
              </wp:anchor>
            </w:drawing>
          </mc:Choice>
          <mc:Fallback>
            <w:pict>
              <v:rect id="矩形 17" o:spid="_x0000_s1026" o:spt="1" style="position:absolute;left:0pt;margin-left:-7.1pt;margin-top:40.75pt;height:31.2pt;width:123pt;z-index:251671552;mso-width-relative:page;mso-height-relative:page;" fillcolor="#FFFFFF" filled="t" stroked="t" coordsize="21600,21600" o:gfxdata="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&#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Gqj+fjYAAAACgEAAA8AAAAAAAAAAQAgAAAAIgAAAGRy&#10;cy9kb3ducmV2LnhtbFBLAQIUABQAAAAIAIdO4kB+g4i/BQIAACsEAAAOAAAAAAAAAAEAIAAAACcB&#10;AABkcnMvZTJvRG9jLnhtbFBLBQYAAAAABgAGAFkBAACeBQAAAAA=&#10;">
                <v:fill on="t" focussize="0,0"/>
                <v:stroke color="#000000" joinstyle="miter"/>
                <v:imagedata o:title=""/>
                <o:lock v:ext="edit" aspectratio="f"/>
                <v:textbox>
                  <w:txbxContent>
                    <w:p>
                      <w:pPr>
                        <w:ind w:firstLine="240" w:firstLineChars="100"/>
                      </w:pPr>
                      <w:r>
                        <w:rPr>
                          <w:rFonts w:hint="eastAsia"/>
                        </w:rPr>
                        <w:t>基本情况调查</w:t>
                      </w:r>
                    </w:p>
                  </w:txbxContent>
                </v:textbox>
              </v:rect>
            </w:pict>
          </mc:Fallback>
        </mc:AlternateContent>
      </w:r>
      <w:r>
        <w:rPr>
          <w:rFonts w:ascii="宋体" w:hAnsi="宋体" w:cs="宋体"/>
          <w:color w:val="000000"/>
          <w:spacing w:val="-1"/>
          <w:sz w:val="32"/>
          <w:szCs w:val="22"/>
        </w:rPr>
        <mc:AlternateContent>
          <mc:Choice Requires="wps">
            <w:drawing>
              <wp:anchor distT="0" distB="0" distL="114300" distR="114300" simplePos="0" relativeHeight="251664384" behindDoc="0" locked="0" layoutInCell="1" allowOverlap="1">
                <wp:simplePos x="0" y="0"/>
                <wp:positionH relativeFrom="column">
                  <wp:posOffset>2096770</wp:posOffset>
                </wp:positionH>
                <wp:positionV relativeFrom="paragraph">
                  <wp:posOffset>471805</wp:posOffset>
                </wp:positionV>
                <wp:extent cx="1402080" cy="403860"/>
                <wp:effectExtent l="5080" t="4445" r="21590" b="10795"/>
                <wp:wrapNone/>
                <wp:docPr id="9" name="矩形 8"/>
                <wp:cNvGraphicFramePr/>
                <a:graphic xmlns:a="http://schemas.openxmlformats.org/drawingml/2006/main">
                  <a:graphicData uri="http://schemas.microsoft.com/office/word/2010/wordprocessingShape">
                    <wps:wsp>
                      <wps:cNvSpPr/>
                      <wps:spPr>
                        <a:xfrm>
                          <a:off x="0" y="0"/>
                          <a:ext cx="1402080" cy="40386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ind w:firstLine="240" w:firstLineChars="100"/>
                            </w:pPr>
                            <w:r>
                              <w:rPr>
                                <w:rFonts w:hint="eastAsia"/>
                              </w:rPr>
                              <w:t>应急能力评估</w:t>
                            </w:r>
                          </w:p>
                        </w:txbxContent>
                      </wps:txbx>
                      <wps:bodyPr upright="1"/>
                    </wps:wsp>
                  </a:graphicData>
                </a:graphic>
              </wp:anchor>
            </w:drawing>
          </mc:Choice>
          <mc:Fallback>
            <w:pict>
              <v:rect id="矩形 8" o:spid="_x0000_s1026" o:spt="1" style="position:absolute;left:0pt;margin-left:165.1pt;margin-top:37.15pt;height:31.8pt;width:110.4pt;z-index:251664384;mso-width-relative:page;mso-height-relative:page;" fillcolor="#FFFFFF" filled="t" stroked="t" coordsize="21600,21600" o:gfxdata="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UXkUa2AAAAAoBAAAPAAAAAAAAAAEAIAAAACIAAABkcnMv&#10;ZG93bnJldi54bWxQSwECFAAUAAAACACHTuJAjr2/MwMCAAApBAAADgAAAAAAAAABACAAAAAnAQAA&#10;ZHJzL2Uyb0RvYy54bWxQSwUGAAAAAAYABgBZAQAAnAUAAAAA&#10;">
                <v:fill on="t" focussize="0,0"/>
                <v:stroke color="#000000" joinstyle="miter"/>
                <v:imagedata o:title=""/>
                <o:lock v:ext="edit" aspectratio="f"/>
                <v:textbox>
                  <w:txbxContent>
                    <w:p>
                      <w:pPr>
                        <w:ind w:firstLine="240" w:firstLineChars="100"/>
                      </w:pPr>
                      <w:r>
                        <w:rPr>
                          <w:rFonts w:hint="eastAsia"/>
                        </w:rPr>
                        <w:t>应急能力评估</w:t>
                      </w:r>
                    </w:p>
                  </w:txbxContent>
                </v:textbox>
              </v:rect>
            </w:pict>
          </mc:Fallback>
        </mc:AlternateContent>
      </w:r>
      <w:r>
        <w:rPr>
          <w:rFonts w:ascii="宋体" w:hAnsi="宋体" w:cs="宋体"/>
          <w:color w:val="000000"/>
          <w:spacing w:val="-1"/>
          <w:sz w:val="32"/>
          <w:szCs w:val="22"/>
        </w:rPr>
        <mc:AlternateContent>
          <mc:Choice Requires="wps">
            <w:drawing>
              <wp:anchor distT="0" distB="0" distL="114300" distR="114300" simplePos="0" relativeHeight="251663360" behindDoc="0" locked="0" layoutInCell="1" allowOverlap="1">
                <wp:simplePos x="0" y="0"/>
                <wp:positionH relativeFrom="column">
                  <wp:posOffset>2790190</wp:posOffset>
                </wp:positionH>
                <wp:positionV relativeFrom="paragraph">
                  <wp:posOffset>136525</wp:posOffset>
                </wp:positionV>
                <wp:extent cx="0" cy="335280"/>
                <wp:effectExtent l="38100" t="0" r="38100" b="7620"/>
                <wp:wrapNone/>
                <wp:docPr id="8" name="自选图形 7"/>
                <wp:cNvGraphicFramePr/>
                <a:graphic xmlns:a="http://schemas.openxmlformats.org/drawingml/2006/main">
                  <a:graphicData uri="http://schemas.microsoft.com/office/word/2010/wordprocessingShape">
                    <wps:wsp>
                      <wps:cNvCnPr/>
                      <wps:spPr>
                        <a:xfrm>
                          <a:off x="0" y="0"/>
                          <a:ext cx="0" cy="3352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7" o:spid="_x0000_s1026" o:spt="32" type="#_x0000_t32" style="position:absolute;left:0pt;margin-left:219.7pt;margin-top:10.75pt;height:26.4pt;width:0pt;z-index:251663360;mso-width-relative:page;mso-height-relative:page;" filled="f" stroked="t" coordsize="21600,21600" o:gfxdata="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NRJ5EfZAAAACQEAAA8AAAAAAAAAAQAgAAAAIgAAAGRycy9kb3ducmV2&#10;LnhtbFBLAQIUABQAAAAIAIdO4kBDazms+wEAAOYDAAAOAAAAAAAAAAEAIAAAACgBAABkcnMvZTJv&#10;RG9jLnhtbFBLBQYAAAAABgAGAFkBAACVBQAAAAA=&#10;">
                <v:fill on="f" focussize="0,0"/>
                <v:stroke color="#000000" joinstyle="round" endarrow="block"/>
                <v:imagedata o:title=""/>
                <o:lock v:ext="edit" aspectratio="f"/>
              </v:shape>
            </w:pict>
          </mc:Fallback>
        </mc:AlternateContent>
      </w:r>
    </w:p>
    <w:p>
      <w:pPr>
        <w:spacing w:before="678" w:line="250" w:lineRule="exact"/>
        <w:ind w:left="2828"/>
        <w:rPr>
          <w:rFonts w:ascii="宋体" w:hAnsi="宋体" w:cs="宋体"/>
          <w:color w:val="000000"/>
          <w:spacing w:val="-1"/>
          <w:sz w:val="32"/>
          <w:szCs w:val="22"/>
        </w:rPr>
      </w:pPr>
      <w:r>
        <w:rPr>
          <w:rFonts w:ascii="宋体" w:hAnsi="宋体" w:cs="宋体"/>
          <w:color w:val="000000"/>
          <w:spacing w:val="-1"/>
          <w:sz w:val="32"/>
          <w:szCs w:val="22"/>
        </w:rPr>
        <mc:AlternateContent>
          <mc:Choice Requires="wps">
            <w:drawing>
              <wp:anchor distT="0" distB="0" distL="114300" distR="114300" simplePos="0" relativeHeight="251678720" behindDoc="0" locked="0" layoutInCell="1" allowOverlap="1">
                <wp:simplePos x="0" y="0"/>
                <wp:positionH relativeFrom="column">
                  <wp:posOffset>5419090</wp:posOffset>
                </wp:positionH>
                <wp:positionV relativeFrom="paragraph">
                  <wp:posOffset>324485</wp:posOffset>
                </wp:positionV>
                <wp:extent cx="0" cy="1531620"/>
                <wp:effectExtent l="4445" t="0" r="14605" b="11430"/>
                <wp:wrapNone/>
                <wp:docPr id="23" name="自选图形 24"/>
                <wp:cNvGraphicFramePr/>
                <a:graphic xmlns:a="http://schemas.openxmlformats.org/drawingml/2006/main">
                  <a:graphicData uri="http://schemas.microsoft.com/office/word/2010/wordprocessingShape">
                    <wps:wsp>
                      <wps:cNvCnPr/>
                      <wps:spPr>
                        <a:xfrm>
                          <a:off x="0" y="0"/>
                          <a:ext cx="0" cy="153162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24" o:spid="_x0000_s1026" o:spt="32" type="#_x0000_t32" style="position:absolute;left:0pt;margin-left:426.7pt;margin-top:25.55pt;height:120.6pt;width:0pt;z-index:251678720;mso-width-relative:page;mso-height-relative:page;" filled="f" stroked="t" coordsize="21600,21600" o:gfxdata="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NGxs4DXAAAACgEAAA8AAAAAAAAAAQAgAAAAIgAAAGRycy9kb3ducmV2LnhtbFBL&#10;AQIUABQAAAAIAIdO4kCpX3+s9wEAAOUDAAAOAAAAAAAAAAEAIAAAACYBAABkcnMvZTJvRG9jLnht&#10;bFBLBQYAAAAABgAGAFkBAACPBQAAAAA=&#10;">
                <v:fill on="f" focussize="0,0"/>
                <v:stroke color="#000000" joinstyle="round"/>
                <v:imagedata o:title=""/>
                <o:lock v:ext="edit" aspectratio="f"/>
              </v:shape>
            </w:pict>
          </mc:Fallback>
        </mc:AlternateContent>
      </w:r>
      <w:r>
        <w:rPr>
          <w:rFonts w:ascii="宋体" w:hAnsi="宋体" w:cs="宋体"/>
          <w:color w:val="000000"/>
          <w:spacing w:val="-1"/>
          <w:sz w:val="32"/>
          <w:szCs w:val="22"/>
        </w:rPr>
        <mc:AlternateContent>
          <mc:Choice Requires="wps">
            <w:drawing>
              <wp:anchor distT="0" distB="0" distL="114300" distR="114300" simplePos="0" relativeHeight="251676672" behindDoc="0" locked="0" layoutInCell="1" allowOverlap="1">
                <wp:simplePos x="0" y="0"/>
                <wp:positionH relativeFrom="column">
                  <wp:posOffset>427990</wp:posOffset>
                </wp:positionH>
                <wp:positionV relativeFrom="paragraph">
                  <wp:posOffset>324485</wp:posOffset>
                </wp:positionV>
                <wp:extent cx="0" cy="1531620"/>
                <wp:effectExtent l="4445" t="0" r="14605" b="11430"/>
                <wp:wrapNone/>
                <wp:docPr id="21" name="自选图形 22"/>
                <wp:cNvGraphicFramePr/>
                <a:graphic xmlns:a="http://schemas.openxmlformats.org/drawingml/2006/main">
                  <a:graphicData uri="http://schemas.microsoft.com/office/word/2010/wordprocessingShape">
                    <wps:wsp>
                      <wps:cNvCnPr/>
                      <wps:spPr>
                        <a:xfrm>
                          <a:off x="0" y="0"/>
                          <a:ext cx="0" cy="153162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22" o:spid="_x0000_s1026" o:spt="32" type="#_x0000_t32" style="position:absolute;left:0pt;margin-left:33.7pt;margin-top:25.55pt;height:120.6pt;width:0pt;z-index:251676672;mso-width-relative:page;mso-height-relative:page;" filled="f" stroked="t" coordsize="21600,21600" o:gfxdata="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IYVgd3WAAAACAEAAA8AAAAAAAAAAQAgAAAAIgAAAGRycy9kb3ducmV2LnhtbFBLAQIU&#10;ABQAAAAIAIdO4kBnlnVb9QEAAOUDAAAOAAAAAAAAAAEAIAAAACUBAABkcnMvZTJvRG9jLnhtbFBL&#10;BQYAAAAABgAGAFkBAACMBQAAAAA=&#10;">
                <v:fill on="f" focussize="0,0"/>
                <v:stroke color="#000000" joinstyle="round"/>
                <v:imagedata o:title=""/>
                <o:lock v:ext="edit" aspectratio="f"/>
              </v:shape>
            </w:pict>
          </mc:Fallback>
        </mc:AlternateContent>
      </w:r>
      <w:r>
        <w:rPr>
          <w:rFonts w:ascii="宋体" w:hAnsi="宋体" w:cs="宋体"/>
          <w:color w:val="000000"/>
          <w:spacing w:val="-1"/>
          <w:sz w:val="32"/>
          <w:szCs w:val="22"/>
        </w:rPr>
        <mc:AlternateContent>
          <mc:Choice Requires="wps">
            <w:drawing>
              <wp:anchor distT="0" distB="0" distL="114300" distR="114300" simplePos="0" relativeHeight="251669504" behindDoc="0" locked="0" layoutInCell="1" allowOverlap="1">
                <wp:simplePos x="0" y="0"/>
                <wp:positionH relativeFrom="column">
                  <wp:posOffset>2790190</wp:posOffset>
                </wp:positionH>
                <wp:positionV relativeFrom="paragraph">
                  <wp:posOffset>286385</wp:posOffset>
                </wp:positionV>
                <wp:extent cx="0" cy="411480"/>
                <wp:effectExtent l="4445" t="0" r="14605" b="7620"/>
                <wp:wrapNone/>
                <wp:docPr id="14" name="自选图形 14"/>
                <wp:cNvGraphicFramePr/>
                <a:graphic xmlns:a="http://schemas.openxmlformats.org/drawingml/2006/main">
                  <a:graphicData uri="http://schemas.microsoft.com/office/word/2010/wordprocessingShape">
                    <wps:wsp>
                      <wps:cNvCnPr/>
                      <wps:spPr>
                        <a:xfrm>
                          <a:off x="0" y="0"/>
                          <a:ext cx="0" cy="41148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14" o:spid="_x0000_s1026" o:spt="32" type="#_x0000_t32" style="position:absolute;left:0pt;margin-left:219.7pt;margin-top:22.55pt;height:32.4pt;width:0pt;z-index:251669504;mso-width-relative:page;mso-height-relative:page;" filled="f" stroked="t" coordsize="21600,21600" o:gfxdata="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zMe8v1wAAAAoBAAAPAAAAAAAAAAEAIAAAACIAAABkcnMvZG93bnJldi54bWxQSwEC&#10;FAAUAAAACACHTuJABYz4jfUBAADkAwAADgAAAAAAAAABACAAAAAmAQAAZHJzL2Uyb0RvYy54bWxQ&#10;SwUGAAAAAAYABgBZAQAAjQUAAAAA&#10;">
                <v:fill on="f" focussize="0,0"/>
                <v:stroke color="#000000" joinstyle="round"/>
                <v:imagedata o:title=""/>
                <o:lock v:ext="edit" aspectratio="f"/>
              </v:shape>
            </w:pict>
          </mc:Fallback>
        </mc:AlternateContent>
      </w:r>
      <w:r>
        <w:rPr>
          <w:rFonts w:ascii="宋体" w:hAnsi="宋体" w:cs="宋体"/>
          <w:color w:val="000000"/>
          <w:spacing w:val="-1"/>
          <w:sz w:val="32"/>
          <w:szCs w:val="22"/>
        </w:rPr>
        <mc:AlternateContent>
          <mc:Choice Requires="wps">
            <w:drawing>
              <wp:anchor distT="0" distB="0" distL="114300" distR="114300" simplePos="0" relativeHeight="251665408" behindDoc="0" locked="0" layoutInCell="1" allowOverlap="1">
                <wp:simplePos x="0" y="0"/>
                <wp:positionH relativeFrom="column">
                  <wp:posOffset>2790190</wp:posOffset>
                </wp:positionH>
                <wp:positionV relativeFrom="paragraph">
                  <wp:posOffset>286385</wp:posOffset>
                </wp:positionV>
                <wp:extent cx="0" cy="281940"/>
                <wp:effectExtent l="4445" t="0" r="14605" b="3810"/>
                <wp:wrapNone/>
                <wp:docPr id="10" name="自选图形 9"/>
                <wp:cNvGraphicFramePr/>
                <a:graphic xmlns:a="http://schemas.openxmlformats.org/drawingml/2006/main">
                  <a:graphicData uri="http://schemas.microsoft.com/office/word/2010/wordprocessingShape">
                    <wps:wsp>
                      <wps:cNvCnPr/>
                      <wps:spPr>
                        <a:xfrm>
                          <a:off x="0" y="0"/>
                          <a:ext cx="0" cy="28194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9" o:spid="_x0000_s1026" o:spt="32" type="#_x0000_t32" style="position:absolute;left:0pt;margin-left:219.7pt;margin-top:22.55pt;height:22.2pt;width:0pt;z-index:251665408;mso-width-relative:page;mso-height-relative:page;" filled="f" stroked="t" coordsize="21600,21600" o:gfxdata="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H1upjLXAAAACQEAAA8AAAAAAAAAAQAgAAAAIgAAAGRycy9kb3ducmV2LnhtbFBLAQIU&#10;ABQAAAAIAIdO4kARx2339AEAAOMDAAAOAAAAAAAAAAEAIAAAACYBAABkcnMvZTJvRG9jLnhtbFBL&#10;BQYAAAAABgAGAFkBAACMBQAAAAA=&#10;">
                <v:fill on="f" focussize="0,0"/>
                <v:stroke color="#000000" joinstyle="round"/>
                <v:imagedata o:title=""/>
                <o:lock v:ext="edit" aspectratio="f"/>
              </v:shape>
            </w:pict>
          </mc:Fallback>
        </mc:AlternateContent>
      </w:r>
    </w:p>
    <w:p>
      <w:pPr>
        <w:spacing w:before="678" w:line="250" w:lineRule="exact"/>
        <w:ind w:left="2828"/>
        <w:rPr>
          <w:rFonts w:ascii="宋体" w:hAnsi="宋体" w:cs="宋体"/>
          <w:color w:val="000000"/>
          <w:spacing w:val="-1"/>
          <w:sz w:val="32"/>
          <w:szCs w:val="22"/>
        </w:rPr>
      </w:pPr>
      <w:r>
        <w:rPr>
          <w:rFonts w:ascii="宋体" w:hAnsi="宋体" w:cs="宋体"/>
          <w:color w:val="000000"/>
          <w:spacing w:val="-1"/>
          <w:sz w:val="32"/>
          <w:szCs w:val="22"/>
        </w:rPr>
        <mc:AlternateContent>
          <mc:Choice Requires="wps">
            <w:drawing>
              <wp:anchor distT="0" distB="0" distL="114300" distR="114300" simplePos="0" relativeHeight="251670528" behindDoc="0" locked="0" layoutInCell="1" allowOverlap="1">
                <wp:simplePos x="0" y="0"/>
                <wp:positionH relativeFrom="column">
                  <wp:posOffset>3704590</wp:posOffset>
                </wp:positionH>
                <wp:positionV relativeFrom="paragraph">
                  <wp:posOffset>352425</wp:posOffset>
                </wp:positionV>
                <wp:extent cx="1600200" cy="502920"/>
                <wp:effectExtent l="4445" t="4445" r="14605" b="6985"/>
                <wp:wrapNone/>
                <wp:docPr id="15" name="矩形 16"/>
                <wp:cNvGraphicFramePr/>
                <a:graphic xmlns:a="http://schemas.openxmlformats.org/drawingml/2006/main">
                  <a:graphicData uri="http://schemas.microsoft.com/office/word/2010/wordprocessingShape">
                    <wps:wsp>
                      <wps:cNvSpPr/>
                      <wps:spPr>
                        <a:xfrm>
                          <a:off x="0" y="0"/>
                          <a:ext cx="1600200" cy="50292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ind w:firstLine="360" w:firstLineChars="150"/>
                            </w:pPr>
                            <w:r>
                              <w:rPr>
                                <w:rFonts w:hint="eastAsia"/>
                              </w:rPr>
                              <w:t>应急能力分析</w:t>
                            </w:r>
                          </w:p>
                        </w:txbxContent>
                      </wps:txbx>
                      <wps:bodyPr upright="1"/>
                    </wps:wsp>
                  </a:graphicData>
                </a:graphic>
              </wp:anchor>
            </w:drawing>
          </mc:Choice>
          <mc:Fallback>
            <w:pict>
              <v:rect id="矩形 16" o:spid="_x0000_s1026" o:spt="1" style="position:absolute;left:0pt;margin-left:291.7pt;margin-top:27.75pt;height:39.6pt;width:126pt;z-index:251670528;mso-width-relative:page;mso-height-relative:page;" fillcolor="#FFFFFF" filled="t" stroked="t" coordsize="21600,21600" o:gfxdata="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iMbwr2AAAAAoBAAAPAAAAAAAAAAEAIAAAACIAAABkcnMv&#10;ZG93bnJldi54bWxQSwECFAAUAAAACACHTuJA5A4unwMCAAArBAAADgAAAAAAAAABACAAAAAnAQAA&#10;ZHJzL2Uyb0RvYy54bWxQSwUGAAAAAAYABgBZAQAAnAUAAAAA&#10;">
                <v:fill on="t" focussize="0,0"/>
                <v:stroke color="#000000" joinstyle="miter"/>
                <v:imagedata o:title=""/>
                <o:lock v:ext="edit" aspectratio="f"/>
                <v:textbox>
                  <w:txbxContent>
                    <w:p>
                      <w:pPr>
                        <w:ind w:firstLine="360" w:firstLineChars="150"/>
                      </w:pPr>
                      <w:r>
                        <w:rPr>
                          <w:rFonts w:hint="eastAsia"/>
                        </w:rPr>
                        <w:t>应急能力分析</w:t>
                      </w:r>
                    </w:p>
                  </w:txbxContent>
                </v:textbox>
              </v:rect>
            </w:pict>
          </mc:Fallback>
        </mc:AlternateContent>
      </w:r>
      <w:r>
        <w:rPr>
          <w:rFonts w:ascii="宋体" w:hAnsi="宋体" w:cs="宋体"/>
          <w:color w:val="000000"/>
          <w:spacing w:val="-1"/>
          <w:sz w:val="32"/>
          <w:szCs w:val="22"/>
        </w:rPr>
        <mc:AlternateContent>
          <mc:Choice Requires="wps">
            <w:drawing>
              <wp:anchor distT="0" distB="0" distL="114300" distR="114300" simplePos="0" relativeHeight="251659264" behindDoc="0" locked="0" layoutInCell="1" allowOverlap="1">
                <wp:simplePos x="0" y="0"/>
                <wp:positionH relativeFrom="column">
                  <wp:posOffset>656590</wp:posOffset>
                </wp:positionH>
                <wp:positionV relativeFrom="paragraph">
                  <wp:posOffset>405765</wp:posOffset>
                </wp:positionV>
                <wp:extent cx="1645920" cy="449580"/>
                <wp:effectExtent l="4445" t="5080" r="6985" b="21590"/>
                <wp:wrapNone/>
                <wp:docPr id="4" name="矩形 15"/>
                <wp:cNvGraphicFramePr/>
                <a:graphic xmlns:a="http://schemas.openxmlformats.org/drawingml/2006/main">
                  <a:graphicData uri="http://schemas.microsoft.com/office/word/2010/wordprocessingShape">
                    <wps:wsp>
                      <wps:cNvSpPr/>
                      <wps:spPr>
                        <a:xfrm>
                          <a:off x="0" y="0"/>
                          <a:ext cx="1645920" cy="4495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ind w:firstLine="360" w:firstLineChars="150"/>
                            </w:pPr>
                            <w:r>
                              <w:rPr>
                                <w:rFonts w:hint="eastAsia"/>
                              </w:rPr>
                              <w:t>应急资源分析</w:t>
                            </w:r>
                          </w:p>
                        </w:txbxContent>
                      </wps:txbx>
                      <wps:bodyPr upright="1"/>
                    </wps:wsp>
                  </a:graphicData>
                </a:graphic>
              </wp:anchor>
            </w:drawing>
          </mc:Choice>
          <mc:Fallback>
            <w:pict>
              <v:rect id="矩形 15" o:spid="_x0000_s1026" o:spt="1" style="position:absolute;left:0pt;margin-left:51.7pt;margin-top:31.95pt;height:35.4pt;width:129.6pt;z-index:251659264;mso-width-relative:page;mso-height-relative:page;" fillcolor="#FFFFFF" filled="t" stroked="t" coordsize="21600,21600" o:gfxdata="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GNEWgtcAAAAKAQAADwAAAAAAAAABACAAAAAiAAAAZHJz&#10;L2Rvd25yZXYueG1sUEsBAhQAFAAAAAgAh07iQA9xaH0FAgAAKgQAAA4AAAAAAAAAAQAgAAAAJgEA&#10;AGRycy9lMm9Eb2MueG1sUEsFBgAAAAAGAAYAWQEAAJ0FAAAAAA==&#10;">
                <v:fill on="t" focussize="0,0"/>
                <v:stroke color="#000000" joinstyle="miter"/>
                <v:imagedata o:title=""/>
                <o:lock v:ext="edit" aspectratio="f"/>
                <v:textbox>
                  <w:txbxContent>
                    <w:p>
                      <w:pPr>
                        <w:ind w:firstLine="360" w:firstLineChars="150"/>
                      </w:pPr>
                      <w:r>
                        <w:rPr>
                          <w:rFonts w:hint="eastAsia"/>
                        </w:rPr>
                        <w:t>应急资源分析</w:t>
                      </w:r>
                    </w:p>
                  </w:txbxContent>
                </v:textbox>
              </v:rect>
            </w:pict>
          </mc:Fallback>
        </mc:AlternateContent>
      </w:r>
      <w:r>
        <w:rPr>
          <w:rFonts w:ascii="宋体" w:hAnsi="宋体" w:cs="宋体"/>
          <w:color w:val="000000"/>
          <w:spacing w:val="-1"/>
          <w:sz w:val="32"/>
          <w:szCs w:val="22"/>
        </w:rPr>
        <mc:AlternateContent>
          <mc:Choice Requires="wps">
            <w:drawing>
              <wp:anchor distT="0" distB="0" distL="114300" distR="114300" simplePos="0" relativeHeight="251668480" behindDoc="0" locked="0" layoutInCell="1" allowOverlap="1">
                <wp:simplePos x="0" y="0"/>
                <wp:positionH relativeFrom="column">
                  <wp:posOffset>1624330</wp:posOffset>
                </wp:positionH>
                <wp:positionV relativeFrom="paragraph">
                  <wp:posOffset>108585</wp:posOffset>
                </wp:positionV>
                <wp:extent cx="0" cy="297180"/>
                <wp:effectExtent l="38100" t="0" r="38100" b="7620"/>
                <wp:wrapNone/>
                <wp:docPr id="13" name="自选图形 13"/>
                <wp:cNvGraphicFramePr/>
                <a:graphic xmlns:a="http://schemas.openxmlformats.org/drawingml/2006/main">
                  <a:graphicData uri="http://schemas.microsoft.com/office/word/2010/wordprocessingShape">
                    <wps:wsp>
                      <wps:cNvCnPr/>
                      <wps:spPr>
                        <a:xfrm>
                          <a:off x="0" y="0"/>
                          <a:ext cx="0" cy="2971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13" o:spid="_x0000_s1026" o:spt="32" type="#_x0000_t32" style="position:absolute;left:0pt;margin-left:127.9pt;margin-top:8.55pt;height:23.4pt;width:0pt;z-index:251668480;mso-width-relative:page;mso-height-relative:page;" filled="f" stroked="t" coordsize="21600,21600" o:gfxdata="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N7Wk5/YAAAACQEAAA8AAAAAAAAAAQAgAAAAIgAAAGRycy9kb3ducmV2&#10;LnhtbFBLAQIUABQAAAAIAIdO4kDzPeNI/AEAAOgDAAAOAAAAAAAAAAEAIAAAACcBAABkcnMvZTJv&#10;RG9jLnhtbFBLBQYAAAAABgAGAFkBAACVBQAAAAA=&#10;">
                <v:fill on="f" focussize="0,0"/>
                <v:stroke color="#000000" joinstyle="round" endarrow="block"/>
                <v:imagedata o:title=""/>
                <o:lock v:ext="edit" aspectratio="f"/>
              </v:shape>
            </w:pict>
          </mc:Fallback>
        </mc:AlternateContent>
      </w:r>
      <w:r>
        <w:rPr>
          <w:rFonts w:ascii="宋体" w:hAnsi="宋体" w:cs="宋体"/>
          <w:color w:val="000000"/>
          <w:spacing w:val="-1"/>
          <w:sz w:val="32"/>
          <w:szCs w:val="22"/>
        </w:rPr>
        <mc:AlternateContent>
          <mc:Choice Requires="wps">
            <w:drawing>
              <wp:anchor distT="0" distB="0" distL="114300" distR="114300" simplePos="0" relativeHeight="251667456" behindDoc="0" locked="0" layoutInCell="1" allowOverlap="1">
                <wp:simplePos x="0" y="0"/>
                <wp:positionH relativeFrom="column">
                  <wp:posOffset>4329430</wp:posOffset>
                </wp:positionH>
                <wp:positionV relativeFrom="paragraph">
                  <wp:posOffset>108585</wp:posOffset>
                </wp:positionV>
                <wp:extent cx="0" cy="243840"/>
                <wp:effectExtent l="38100" t="0" r="38100" b="3810"/>
                <wp:wrapNone/>
                <wp:docPr id="12" name="自选图形 12"/>
                <wp:cNvGraphicFramePr/>
                <a:graphic xmlns:a="http://schemas.openxmlformats.org/drawingml/2006/main">
                  <a:graphicData uri="http://schemas.microsoft.com/office/word/2010/wordprocessingShape">
                    <wps:wsp>
                      <wps:cNvCnPr/>
                      <wps:spPr>
                        <a:xfrm>
                          <a:off x="0" y="0"/>
                          <a:ext cx="0" cy="243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12" o:spid="_x0000_s1026" o:spt="32" type="#_x0000_t32" style="position:absolute;left:0pt;margin-left:340.9pt;margin-top:8.55pt;height:19.2pt;width:0pt;z-index:251667456;mso-width-relative:page;mso-height-relative:page;" filled="f" stroked="t" coordsize="21600,21600" o:gfxdata="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LnzoY9cAAAAJAQAADwAAAAAAAAABACAAAAAiAAAAZHJzL2Rvd25yZXYu&#10;eG1sUEsBAhQAFAAAAAgAh07iQLHXNOD8AQAA6AMAAA4AAAAAAAAAAQAgAAAAJgEAAGRycy9lMm9E&#10;b2MueG1sUEsFBgAAAAAGAAYAWQEAAJQFAAAAAA==&#10;">
                <v:fill on="f" focussize="0,0"/>
                <v:stroke color="#000000" joinstyle="round" endarrow="block"/>
                <v:imagedata o:title=""/>
                <o:lock v:ext="edit" aspectratio="f"/>
              </v:shape>
            </w:pict>
          </mc:Fallback>
        </mc:AlternateContent>
      </w:r>
      <w:r>
        <w:rPr>
          <w:rFonts w:ascii="宋体" w:hAnsi="宋体" w:cs="宋体"/>
          <w:color w:val="000000"/>
          <w:spacing w:val="-1"/>
          <w:sz w:val="32"/>
          <w:szCs w:val="22"/>
        </w:rPr>
        <mc:AlternateContent>
          <mc:Choice Requires="wps">
            <w:drawing>
              <wp:anchor distT="0" distB="0" distL="114300" distR="114300" simplePos="0" relativeHeight="251666432" behindDoc="0" locked="0" layoutInCell="1" allowOverlap="1">
                <wp:simplePos x="0" y="0"/>
                <wp:positionH relativeFrom="column">
                  <wp:posOffset>1624330</wp:posOffset>
                </wp:positionH>
                <wp:positionV relativeFrom="paragraph">
                  <wp:posOffset>93345</wp:posOffset>
                </wp:positionV>
                <wp:extent cx="2705100" cy="15240"/>
                <wp:effectExtent l="0" t="4445" r="0" b="8890"/>
                <wp:wrapNone/>
                <wp:docPr id="11" name="自选图形 11"/>
                <wp:cNvGraphicFramePr/>
                <a:graphic xmlns:a="http://schemas.openxmlformats.org/drawingml/2006/main">
                  <a:graphicData uri="http://schemas.microsoft.com/office/word/2010/wordprocessingShape">
                    <wps:wsp>
                      <wps:cNvCnPr/>
                      <wps:spPr>
                        <a:xfrm flipV="1">
                          <a:off x="0" y="0"/>
                          <a:ext cx="2705100" cy="1524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11" o:spid="_x0000_s1026" o:spt="32" type="#_x0000_t32" style="position:absolute;left:0pt;flip:y;margin-left:127.9pt;margin-top:7.35pt;height:1.2pt;width:213pt;z-index:251666432;mso-width-relative:page;mso-height-relative:page;" filled="f" stroked="t" coordsize="21600,21600" o:gfxdata="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fIpwX9cAAAAJAQAADwAAAAAAAAABACAAAAAiAAAAZHJzL2Rvd25y&#10;ZXYueG1sUEsBAhQAFAAAAAgAh07iQAKJ2FX/AQAA8wMAAA4AAAAAAAAAAQAgAAAAJgEAAGRycy9l&#10;Mm9Eb2MueG1sUEsFBgAAAAAGAAYAWQEAAJcFAAAAAA==&#10;">
                <v:fill on="f" focussize="0,0"/>
                <v:stroke color="#000000" joinstyle="round"/>
                <v:imagedata o:title=""/>
                <o:lock v:ext="edit" aspectratio="f"/>
              </v:shape>
            </w:pict>
          </mc:Fallback>
        </mc:AlternateContent>
      </w:r>
    </w:p>
    <w:p>
      <w:pPr>
        <w:spacing w:before="678" w:line="250" w:lineRule="exact"/>
        <w:ind w:left="2828"/>
        <w:rPr>
          <w:rFonts w:ascii="宋体" w:hAnsi="宋体" w:cs="宋体"/>
          <w:color w:val="000000"/>
          <w:spacing w:val="-1"/>
          <w:sz w:val="32"/>
          <w:szCs w:val="22"/>
        </w:rPr>
      </w:pPr>
      <w:r>
        <w:rPr>
          <w:rFonts w:ascii="宋体" w:hAnsi="宋体" w:cs="宋体"/>
          <w:color w:val="000000"/>
          <w:spacing w:val="-1"/>
          <w:sz w:val="32"/>
          <w:szCs w:val="22"/>
        </w:rPr>
        <mc:AlternateContent>
          <mc:Choice Requires="wps">
            <w:drawing>
              <wp:anchor distT="0" distB="0" distL="114300" distR="114300" simplePos="0" relativeHeight="251679744" behindDoc="0" locked="0" layoutInCell="1" allowOverlap="1">
                <wp:simplePos x="0" y="0"/>
                <wp:positionH relativeFrom="column">
                  <wp:posOffset>1418590</wp:posOffset>
                </wp:positionH>
                <wp:positionV relativeFrom="paragraph">
                  <wp:posOffset>266065</wp:posOffset>
                </wp:positionV>
                <wp:extent cx="0" cy="411480"/>
                <wp:effectExtent l="4445" t="0" r="14605" b="7620"/>
                <wp:wrapNone/>
                <wp:docPr id="24" name="自选图形 25"/>
                <wp:cNvGraphicFramePr/>
                <a:graphic xmlns:a="http://schemas.openxmlformats.org/drawingml/2006/main">
                  <a:graphicData uri="http://schemas.microsoft.com/office/word/2010/wordprocessingShape">
                    <wps:wsp>
                      <wps:cNvCnPr/>
                      <wps:spPr>
                        <a:xfrm>
                          <a:off x="0" y="0"/>
                          <a:ext cx="0" cy="41148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25" o:spid="_x0000_s1026" o:spt="32" type="#_x0000_t32" style="position:absolute;left:0pt;margin-left:111.7pt;margin-top:20.95pt;height:32.4pt;width:0pt;z-index:251679744;mso-width-relative:page;mso-height-relative:page;" filled="f" stroked="t" coordsize="21600,21600" o:gfxdata="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ZGcYYdgAAAAKAQAADwAAAAAAAAABACAAAAAiAAAAZHJzL2Rvd25yZXYueG1sUEsB&#10;AhQAFAAAAAgAh07iQEbZZ6H1AQAA5AMAAA4AAAAAAAAAAQAgAAAAJwEAAGRycy9lMm9Eb2MueG1s&#10;UEsFBgAAAAAGAAYAWQEAAI4FAAAAAA==&#10;">
                <v:fill on="f" focussize="0,0"/>
                <v:stroke color="#000000" joinstyle="round"/>
                <v:imagedata o:title=""/>
                <o:lock v:ext="edit" aspectratio="f"/>
              </v:shape>
            </w:pict>
          </mc:Fallback>
        </mc:AlternateContent>
      </w:r>
      <w:r>
        <w:rPr>
          <w:rFonts w:ascii="宋体" w:hAnsi="宋体" w:cs="宋体"/>
          <w:color w:val="000000"/>
          <w:spacing w:val="-1"/>
          <w:sz w:val="32"/>
          <w:szCs w:val="22"/>
        </w:rPr>
        <mc:AlternateContent>
          <mc:Choice Requires="wps">
            <w:drawing>
              <wp:anchor distT="0" distB="0" distL="114300" distR="114300" simplePos="0" relativeHeight="251680768" behindDoc="0" locked="0" layoutInCell="1" allowOverlap="1">
                <wp:simplePos x="0" y="0"/>
                <wp:positionH relativeFrom="column">
                  <wp:posOffset>4542790</wp:posOffset>
                </wp:positionH>
                <wp:positionV relativeFrom="paragraph">
                  <wp:posOffset>266065</wp:posOffset>
                </wp:positionV>
                <wp:extent cx="0" cy="411480"/>
                <wp:effectExtent l="4445" t="0" r="14605" b="7620"/>
                <wp:wrapNone/>
                <wp:docPr id="25" name="自选图形 26"/>
                <wp:cNvGraphicFramePr/>
                <a:graphic xmlns:a="http://schemas.openxmlformats.org/drawingml/2006/main">
                  <a:graphicData uri="http://schemas.microsoft.com/office/word/2010/wordprocessingShape">
                    <wps:wsp>
                      <wps:cNvCnPr/>
                      <wps:spPr>
                        <a:xfrm>
                          <a:off x="0" y="0"/>
                          <a:ext cx="0" cy="41148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26" o:spid="_x0000_s1026" o:spt="32" type="#_x0000_t32" style="position:absolute;left:0pt;margin-left:357.7pt;margin-top:20.95pt;height:32.4pt;width:0pt;z-index:251680768;mso-width-relative:page;mso-height-relative:page;" filled="f" stroked="t" coordsize="21600,21600" o:gfxdata="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FjEmSrXAAAACgEAAA8AAAAAAAAAAQAgAAAAIgAAAGRycy9kb3ducmV2LnhtbFBLAQIU&#10;ABQAAAAIAIdO4kCMkCiV9AEAAOQDAAAOAAAAAAAAAAEAIAAAACYBAABkcnMvZTJvRG9jLnhtbFBL&#10;BQYAAAAABgAGAFkBAACMBQAAAAA=&#10;">
                <v:fill on="f" focussize="0,0"/>
                <v:stroke color="#000000" joinstyle="round"/>
                <v:imagedata o:title=""/>
                <o:lock v:ext="edit" aspectratio="f"/>
              </v:shape>
            </w:pict>
          </mc:Fallback>
        </mc:AlternateContent>
      </w:r>
    </w:p>
    <w:p>
      <w:pPr>
        <w:spacing w:before="678" w:line="250" w:lineRule="exact"/>
        <w:ind w:left="2828"/>
        <w:rPr>
          <w:rFonts w:ascii="宋体" w:hAnsi="宋体" w:cs="宋体"/>
          <w:color w:val="000000"/>
          <w:spacing w:val="-1"/>
          <w:sz w:val="32"/>
          <w:szCs w:val="22"/>
        </w:rPr>
      </w:pPr>
      <w:r>
        <w:rPr>
          <w:rFonts w:ascii="宋体" w:hAnsi="宋体" w:cs="宋体"/>
          <w:color w:val="000000"/>
          <w:spacing w:val="-1"/>
          <w:sz w:val="32"/>
          <w:szCs w:val="22"/>
        </w:rPr>
        <mc:AlternateContent>
          <mc:Choice Requires="wps">
            <w:drawing>
              <wp:anchor distT="0" distB="0" distL="114300" distR="114300" simplePos="0" relativeHeight="251684864" behindDoc="0" locked="0" layoutInCell="1" allowOverlap="1">
                <wp:simplePos x="0" y="0"/>
                <wp:positionH relativeFrom="column">
                  <wp:posOffset>2790190</wp:posOffset>
                </wp:positionH>
                <wp:positionV relativeFrom="paragraph">
                  <wp:posOffset>88265</wp:posOffset>
                </wp:positionV>
                <wp:extent cx="0" cy="457200"/>
                <wp:effectExtent l="38100" t="0" r="38100" b="0"/>
                <wp:wrapNone/>
                <wp:docPr id="29" name="自选图形 30"/>
                <wp:cNvGraphicFramePr/>
                <a:graphic xmlns:a="http://schemas.openxmlformats.org/drawingml/2006/main">
                  <a:graphicData uri="http://schemas.microsoft.com/office/word/2010/wordprocessingShape">
                    <wps:wsp>
                      <wps:cNvCnPr/>
                      <wps:spPr>
                        <a:xfrm>
                          <a:off x="0" y="0"/>
                          <a:ext cx="0" cy="4572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30" o:spid="_x0000_s1026" o:spt="32" type="#_x0000_t32" style="position:absolute;left:0pt;margin-left:219.7pt;margin-top:6.95pt;height:36pt;width:0pt;z-index:251684864;mso-width-relative:page;mso-height-relative:page;" filled="f" stroked="t" coordsize="21600,21600" o:gfxdata="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pJwrM2AAAAAkBAAAPAAAAAAAAAAEAIAAAACIAAABkcnMvZG93bnJldi54bWxQ&#10;SwECFAAUAAAACACHTuJAMF8ZyfcBAADoAwAADgAAAAAAAAABACAAAAAnAQAAZHJzL2Uyb0RvYy54&#10;bWxQSwUGAAAAAAYABgBZAQAAkAUAAAAA&#10;">
                <v:fill on="f" focussize="0,0"/>
                <v:stroke color="#000000" joinstyle="round" endarrow="block"/>
                <v:imagedata o:title=""/>
                <o:lock v:ext="edit" aspectratio="f"/>
              </v:shape>
            </w:pict>
          </mc:Fallback>
        </mc:AlternateContent>
      </w:r>
      <w:r>
        <w:rPr>
          <w:rFonts w:ascii="宋体" w:hAnsi="宋体" w:cs="宋体"/>
          <w:color w:val="000000"/>
          <w:spacing w:val="-1"/>
          <w:sz w:val="32"/>
          <w:szCs w:val="22"/>
        </w:rPr>
        <mc:AlternateContent>
          <mc:Choice Requires="wps">
            <w:drawing>
              <wp:anchor distT="0" distB="0" distL="114300" distR="114300" simplePos="0" relativeHeight="251681792" behindDoc="0" locked="0" layoutInCell="1" allowOverlap="1">
                <wp:simplePos x="0" y="0"/>
                <wp:positionH relativeFrom="column">
                  <wp:posOffset>2005330</wp:posOffset>
                </wp:positionH>
                <wp:positionV relativeFrom="paragraph">
                  <wp:posOffset>545465</wp:posOffset>
                </wp:positionV>
                <wp:extent cx="1546860" cy="487680"/>
                <wp:effectExtent l="4445" t="4445" r="10795" b="22225"/>
                <wp:wrapNone/>
                <wp:docPr id="26" name="矩形 27"/>
                <wp:cNvGraphicFramePr/>
                <a:graphic xmlns:a="http://schemas.openxmlformats.org/drawingml/2006/main">
                  <a:graphicData uri="http://schemas.microsoft.com/office/word/2010/wordprocessingShape">
                    <wps:wsp>
                      <wps:cNvSpPr/>
                      <wps:spPr>
                        <a:xfrm>
                          <a:off x="0" y="0"/>
                          <a:ext cx="1546860" cy="4876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ind w:firstLine="360" w:firstLineChars="150"/>
                            </w:pPr>
                            <w:r>
                              <w:rPr>
                                <w:rFonts w:hint="eastAsia"/>
                              </w:rPr>
                              <w:t>编制应急预案</w:t>
                            </w:r>
                          </w:p>
                        </w:txbxContent>
                      </wps:txbx>
                      <wps:bodyPr upright="1"/>
                    </wps:wsp>
                  </a:graphicData>
                </a:graphic>
              </wp:anchor>
            </w:drawing>
          </mc:Choice>
          <mc:Fallback>
            <w:pict>
              <v:rect id="矩形 27" o:spid="_x0000_s1026" o:spt="1" style="position:absolute;left:0pt;margin-left:157.9pt;margin-top:42.95pt;height:38.4pt;width:121.8pt;z-index:251681792;mso-width-relative:page;mso-height-relative:page;" fillcolor="#FFFFFF" filled="t" stroked="t" coordsize="21600,21600" o:gfxdata="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y1+cp2AAAAAoBAAAPAAAAAAAAAAEAIAAAACIAAABk&#10;cnMvZG93bnJldi54bWxQSwECFAAUAAAACACHTuJAWXWo4wYCAAArBAAADgAAAAAAAAABACAAAAAn&#10;AQAAZHJzL2Uyb0RvYy54bWxQSwUGAAAAAAYABgBZAQAAnwUAAAAA&#10;">
                <v:fill on="t" focussize="0,0"/>
                <v:stroke color="#000000" joinstyle="miter"/>
                <v:imagedata o:title=""/>
                <o:lock v:ext="edit" aspectratio="f"/>
                <v:textbox>
                  <w:txbxContent>
                    <w:p>
                      <w:pPr>
                        <w:ind w:firstLine="360" w:firstLineChars="150"/>
                      </w:pPr>
                      <w:r>
                        <w:rPr>
                          <w:rFonts w:hint="eastAsia"/>
                        </w:rPr>
                        <w:t>编制应急预案</w:t>
                      </w:r>
                    </w:p>
                  </w:txbxContent>
                </v:textbox>
              </v:rect>
            </w:pict>
          </mc:Fallback>
        </mc:AlternateContent>
      </w:r>
      <w:r>
        <w:rPr>
          <w:rFonts w:ascii="宋体" w:hAnsi="宋体" w:cs="宋体"/>
          <w:color w:val="000000"/>
          <w:spacing w:val="-1"/>
          <w:sz w:val="32"/>
          <w:szCs w:val="22"/>
        </w:rPr>
        <mc:AlternateContent>
          <mc:Choice Requires="wps">
            <w:drawing>
              <wp:anchor distT="0" distB="0" distL="114300" distR="114300" simplePos="0" relativeHeight="251677696" behindDoc="0" locked="0" layoutInCell="1" allowOverlap="1">
                <wp:simplePos x="0" y="0"/>
                <wp:positionH relativeFrom="column">
                  <wp:posOffset>427990</wp:posOffset>
                </wp:positionH>
                <wp:positionV relativeFrom="paragraph">
                  <wp:posOffset>88265</wp:posOffset>
                </wp:positionV>
                <wp:extent cx="4991100" cy="0"/>
                <wp:effectExtent l="0" t="0" r="0" b="0"/>
                <wp:wrapNone/>
                <wp:docPr id="22" name="自选图形 23"/>
                <wp:cNvGraphicFramePr/>
                <a:graphic xmlns:a="http://schemas.openxmlformats.org/drawingml/2006/main">
                  <a:graphicData uri="http://schemas.microsoft.com/office/word/2010/wordprocessingShape">
                    <wps:wsp>
                      <wps:cNvCnPr/>
                      <wps:spPr>
                        <a:xfrm>
                          <a:off x="0" y="0"/>
                          <a:ext cx="4991100" cy="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23" o:spid="_x0000_s1026" o:spt="32" type="#_x0000_t32" style="position:absolute;left:0pt;margin-left:33.7pt;margin-top:6.95pt;height:0pt;width:393pt;z-index:251677696;mso-width-relative:page;mso-height-relative:page;" filled="f" stroked="t" coordsize="21600,21600" o:gfxdata="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v1Lna1gAAAAgBAAAPAAAAAAAAAAEAIAAAACIAAABkcnMvZG93bnJldi54bWxQSwEC&#10;FAAUAAAACACHTuJAvX89mfYBAADlAwAADgAAAAAAAAABACAAAAAlAQAAZHJzL2Uyb0RvYy54bWxQ&#10;SwUGAAAAAAYABgBZAQAAjQUAAAAA&#10;">
                <v:fill on="f" focussize="0,0"/>
                <v:stroke color="#000000" joinstyle="round"/>
                <v:imagedata o:title=""/>
                <o:lock v:ext="edit" aspectratio="f"/>
              </v:shape>
            </w:pict>
          </mc:Fallback>
        </mc:AlternateContent>
      </w:r>
    </w:p>
    <w:p>
      <w:pPr>
        <w:spacing w:before="678" w:line="250" w:lineRule="exact"/>
        <w:ind w:left="2828"/>
        <w:rPr>
          <w:rFonts w:ascii="宋体" w:hAnsi="宋体" w:cs="宋体"/>
          <w:color w:val="000000"/>
          <w:szCs w:val="22"/>
        </w:rPr>
      </w:pPr>
      <w:r>
        <w:rPr>
          <w:rFonts w:ascii="宋体" w:hAnsi="宋体" w:cs="宋体"/>
          <w:color w:val="000000"/>
          <w:szCs w:val="22"/>
        </w:rPr>
        <mc:AlternateContent>
          <mc:Choice Requires="wps">
            <w:drawing>
              <wp:anchor distT="0" distB="0" distL="114300" distR="114300" simplePos="0" relativeHeight="251685888" behindDoc="0" locked="0" layoutInCell="1" allowOverlap="1">
                <wp:simplePos x="0" y="0"/>
                <wp:positionH relativeFrom="column">
                  <wp:posOffset>2790190</wp:posOffset>
                </wp:positionH>
                <wp:positionV relativeFrom="paragraph">
                  <wp:posOffset>443865</wp:posOffset>
                </wp:positionV>
                <wp:extent cx="0" cy="350520"/>
                <wp:effectExtent l="38100" t="0" r="38100" b="11430"/>
                <wp:wrapNone/>
                <wp:docPr id="31" name="自选图形 31"/>
                <wp:cNvGraphicFramePr/>
                <a:graphic xmlns:a="http://schemas.openxmlformats.org/drawingml/2006/main">
                  <a:graphicData uri="http://schemas.microsoft.com/office/word/2010/wordprocessingShape">
                    <wps:wsp>
                      <wps:cNvCnPr/>
                      <wps:spPr>
                        <a:xfrm>
                          <a:off x="0" y="0"/>
                          <a:ext cx="0" cy="35052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31" o:spid="_x0000_s1026" o:spt="32" type="#_x0000_t32" style="position:absolute;left:0pt;margin-left:219.7pt;margin-top:34.95pt;height:27.6pt;width:0pt;z-index:251685888;mso-width-relative:page;mso-height-relative:page;" filled="f" stroked="t" coordsize="21600,21600" o:gfxdata="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a2qq2QAAAAoBAAAPAAAAAAAAAAEAIAAAACIAAABkcnMvZG93bnJl&#10;di54bWxQSwECFAAUAAAACACHTuJA61iWv/wBAADoAwAADgAAAAAAAAABACAAAAAoAQAAZHJzL2Uy&#10;b0RvYy54bWxQSwUGAAAAAAYABgBZAQAAlgUAAAAA&#10;">
                <v:fill on="f" focussize="0,0"/>
                <v:stroke color="#000000" joinstyle="round" endarrow="block"/>
                <v:imagedata o:title=""/>
                <o:lock v:ext="edit" aspectratio="f"/>
              </v:shape>
            </w:pict>
          </mc:Fallback>
        </mc:AlternateContent>
      </w:r>
    </w:p>
    <w:p>
      <w:pPr>
        <w:spacing w:before="678" w:line="250" w:lineRule="exact"/>
        <w:ind w:left="2828"/>
        <w:rPr>
          <w:rFonts w:ascii="宋体" w:hAnsi="宋体" w:cs="宋体"/>
          <w:color w:val="000000"/>
          <w:szCs w:val="22"/>
        </w:rPr>
      </w:pPr>
      <w:r>
        <w:rPr>
          <w:rFonts w:ascii="宋体" w:hAnsi="宋体" w:cs="宋体"/>
          <w:color w:val="000000"/>
          <w:szCs w:val="22"/>
        </w:rPr>
        <mc:AlternateContent>
          <mc:Choice Requires="wps">
            <w:drawing>
              <wp:anchor distT="0" distB="0" distL="114300" distR="114300" simplePos="0" relativeHeight="251682816" behindDoc="0" locked="0" layoutInCell="1" allowOverlap="1">
                <wp:simplePos x="0" y="0"/>
                <wp:positionH relativeFrom="column">
                  <wp:posOffset>1936750</wp:posOffset>
                </wp:positionH>
                <wp:positionV relativeFrom="paragraph">
                  <wp:posOffset>205105</wp:posOffset>
                </wp:positionV>
                <wp:extent cx="1714500" cy="518160"/>
                <wp:effectExtent l="4445" t="5080" r="14605" b="10160"/>
                <wp:wrapNone/>
                <wp:docPr id="27" name="矩形 28"/>
                <wp:cNvGraphicFramePr/>
                <a:graphic xmlns:a="http://schemas.openxmlformats.org/drawingml/2006/main">
                  <a:graphicData uri="http://schemas.microsoft.com/office/word/2010/wordprocessingShape">
                    <wps:wsp>
                      <wps:cNvSpPr/>
                      <wps:spPr>
                        <a:xfrm>
                          <a:off x="0" y="0"/>
                          <a:ext cx="1714500" cy="51816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ind w:firstLine="120" w:firstLineChars="50"/>
                            </w:pPr>
                            <w:r>
                              <w:rPr>
                                <w:rFonts w:hint="eastAsia"/>
                              </w:rPr>
                              <w:t>预案评审发布与更新</w:t>
                            </w:r>
                          </w:p>
                        </w:txbxContent>
                      </wps:txbx>
                      <wps:bodyPr upright="1"/>
                    </wps:wsp>
                  </a:graphicData>
                </a:graphic>
              </wp:anchor>
            </w:drawing>
          </mc:Choice>
          <mc:Fallback>
            <w:pict>
              <v:rect id="矩形 28" o:spid="_x0000_s1026" o:spt="1" style="position:absolute;left:0pt;margin-left:152.5pt;margin-top:16.15pt;height:40.8pt;width:135pt;z-index:251682816;mso-width-relative:page;mso-height-relative:page;" fillcolor="#FFFFFF" filled="t" stroked="t" coordsize="21600,21600" o:gfxdata="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soAOmdcAAAAKAQAADwAAAAAAAAABACAAAAAiAAAAZHJz&#10;L2Rvd25yZXYueG1sUEsBAhQAFAAAAAgAh07iQFFZT3kFAgAAKwQAAA4AAAAAAAAAAQAgAAAAJgEA&#10;AGRycy9lMm9Eb2MueG1sUEsFBgAAAAAGAAYAWQEAAJ0FAAAAAA==&#10;">
                <v:fill on="t" focussize="0,0"/>
                <v:stroke color="#000000" joinstyle="miter"/>
                <v:imagedata o:title=""/>
                <o:lock v:ext="edit" aspectratio="f"/>
                <v:textbox>
                  <w:txbxContent>
                    <w:p>
                      <w:pPr>
                        <w:ind w:firstLine="120" w:firstLineChars="50"/>
                      </w:pPr>
                      <w:r>
                        <w:rPr>
                          <w:rFonts w:hint="eastAsia"/>
                        </w:rPr>
                        <w:t>预案评审发布与更新</w:t>
                      </w:r>
                    </w:p>
                  </w:txbxContent>
                </v:textbox>
              </v:rect>
            </w:pict>
          </mc:Fallback>
        </mc:AlternateContent>
      </w:r>
    </w:p>
    <w:p>
      <w:pPr>
        <w:spacing w:before="678" w:line="250" w:lineRule="exact"/>
        <w:ind w:left="2828"/>
        <w:rPr>
          <w:rFonts w:ascii="宋体" w:hAnsi="宋体" w:cs="宋体"/>
          <w:color w:val="000000"/>
          <w:szCs w:val="22"/>
        </w:rPr>
      </w:pPr>
      <w:r>
        <w:rPr>
          <w:rFonts w:ascii="宋体" w:hAnsi="宋体" w:cs="宋体"/>
          <w:color w:val="000000"/>
          <w:szCs w:val="22"/>
        </w:rPr>
        <mc:AlternateContent>
          <mc:Choice Requires="wps">
            <w:drawing>
              <wp:anchor distT="0" distB="0" distL="114300" distR="114300" simplePos="0" relativeHeight="251683840" behindDoc="0" locked="0" layoutInCell="1" allowOverlap="1">
                <wp:simplePos x="0" y="0"/>
                <wp:positionH relativeFrom="column">
                  <wp:posOffset>2005330</wp:posOffset>
                </wp:positionH>
                <wp:positionV relativeFrom="paragraph">
                  <wp:posOffset>522605</wp:posOffset>
                </wp:positionV>
                <wp:extent cx="1546860" cy="304800"/>
                <wp:effectExtent l="4445" t="4445" r="10795" b="14605"/>
                <wp:wrapNone/>
                <wp:docPr id="28" name="矩形 29"/>
                <wp:cNvGraphicFramePr/>
                <a:graphic xmlns:a="http://schemas.openxmlformats.org/drawingml/2006/main">
                  <a:graphicData uri="http://schemas.microsoft.com/office/word/2010/wordprocessingShape">
                    <wps:wsp>
                      <wps:cNvSpPr/>
                      <wps:spPr>
                        <a:xfrm>
                          <a:off x="0" y="0"/>
                          <a:ext cx="1546860" cy="3048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ind w:firstLine="600" w:firstLineChars="250"/>
                            </w:pPr>
                            <w:r>
                              <w:rPr>
                                <w:rFonts w:hint="eastAsia"/>
                              </w:rPr>
                              <w:t>预案实施</w:t>
                            </w:r>
                          </w:p>
                        </w:txbxContent>
                      </wps:txbx>
                      <wps:bodyPr upright="1"/>
                    </wps:wsp>
                  </a:graphicData>
                </a:graphic>
              </wp:anchor>
            </w:drawing>
          </mc:Choice>
          <mc:Fallback>
            <w:pict>
              <v:rect id="矩形 29" o:spid="_x0000_s1026" o:spt="1" style="position:absolute;left:0pt;margin-left:157.9pt;margin-top:41.15pt;height:24pt;width:121.8pt;z-index:251683840;mso-width-relative:page;mso-height-relative:page;" fillcolor="#FFFFFF" filled="t" stroked="t" coordsize="21600,21600" o:gfxdata="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UUw2X2AAAAAoBAAAPAAAAAAAAAAEAIAAAACIAAABk&#10;cnMvZG93bnJldi54bWxQSwECFAAUAAAACACHTuJAhHfGoAYCAAArBAAADgAAAAAAAAABACAAAAAn&#10;AQAAZHJzL2Uyb0RvYy54bWxQSwUGAAAAAAYABgBZAQAAnwUAAAAA&#10;">
                <v:fill on="t" focussize="0,0"/>
                <v:stroke color="#000000" joinstyle="miter"/>
                <v:imagedata o:title=""/>
                <o:lock v:ext="edit" aspectratio="f"/>
                <v:textbox>
                  <w:txbxContent>
                    <w:p>
                      <w:pPr>
                        <w:ind w:firstLine="600" w:firstLineChars="250"/>
                      </w:pPr>
                      <w:r>
                        <w:rPr>
                          <w:rFonts w:hint="eastAsia"/>
                        </w:rPr>
                        <w:t>预案实施</w:t>
                      </w:r>
                    </w:p>
                  </w:txbxContent>
                </v:textbox>
              </v:rect>
            </w:pict>
          </mc:Fallback>
        </mc:AlternateContent>
      </w:r>
      <w:r>
        <w:rPr>
          <w:rFonts w:ascii="宋体" w:hAnsi="宋体" w:cs="宋体"/>
          <w:color w:val="000000"/>
          <w:szCs w:val="22"/>
        </w:rPr>
        <mc:AlternateContent>
          <mc:Choice Requires="wps">
            <w:drawing>
              <wp:anchor distT="0" distB="0" distL="114300" distR="114300" simplePos="0" relativeHeight="251686912" behindDoc="0" locked="0" layoutInCell="1" allowOverlap="1">
                <wp:simplePos x="0" y="0"/>
                <wp:positionH relativeFrom="column">
                  <wp:posOffset>2790190</wp:posOffset>
                </wp:positionH>
                <wp:positionV relativeFrom="paragraph">
                  <wp:posOffset>133985</wp:posOffset>
                </wp:positionV>
                <wp:extent cx="0" cy="388620"/>
                <wp:effectExtent l="38100" t="0" r="38100" b="11430"/>
                <wp:wrapNone/>
                <wp:docPr id="32" name="自选图形 32"/>
                <wp:cNvGraphicFramePr/>
                <a:graphic xmlns:a="http://schemas.openxmlformats.org/drawingml/2006/main">
                  <a:graphicData uri="http://schemas.microsoft.com/office/word/2010/wordprocessingShape">
                    <wps:wsp>
                      <wps:cNvCnPr/>
                      <wps:spPr>
                        <a:xfrm>
                          <a:off x="0" y="0"/>
                          <a:ext cx="0" cy="38862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32" o:spid="_x0000_s1026" o:spt="32" type="#_x0000_t32" style="position:absolute;left:0pt;margin-left:219.7pt;margin-top:10.55pt;height:30.6pt;width:0pt;z-index:251686912;mso-width-relative:page;mso-height-relative:page;" filled="f" stroked="t" coordsize="21600,21600" o:gfxdata="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4A4K32QAAAAkBAAAPAAAAAAAAAAEAIAAAACIAAABkcnMvZG93bnJl&#10;di54bWxQSwECFAAUAAAACACHTuJAvSBTMfwBAADoAwAADgAAAAAAAAABACAAAAAoAQAAZHJzL2Uy&#10;b0RvYy54bWxQSwUGAAAAAAYABgBZAQAAlgUAAAAA&#10;">
                <v:fill on="f" focussize="0,0"/>
                <v:stroke color="#000000" joinstyle="round" endarrow="block"/>
                <v:imagedata o:title=""/>
                <o:lock v:ext="edit" aspectratio="f"/>
              </v:shape>
            </w:pict>
          </mc:Fallback>
        </mc:AlternateContent>
      </w:r>
    </w:p>
    <w:p>
      <w:pPr>
        <w:bidi w:val="0"/>
      </w:pP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图 1.7-1 环境应急预案编制程序图</w:t>
      </w:r>
    </w:p>
    <w:p>
      <w:pPr>
        <w:keepNext w:val="0"/>
        <w:keepLines w:val="0"/>
        <w:pageBreakBefore w:val="0"/>
        <w:widowControl/>
        <w:kinsoku/>
        <w:wordWrap/>
        <w:overflowPunct/>
        <w:topLinePunct w:val="0"/>
        <w:autoSpaceDE/>
        <w:autoSpaceDN/>
        <w:bidi w:val="0"/>
        <w:adjustRightInd w:val="0"/>
        <w:snapToGrid w:val="0"/>
        <w:spacing w:before="271" w:line="240" w:lineRule="auto"/>
        <w:ind w:firstLine="0" w:firstLineChars="0"/>
        <w:textAlignment w:val="auto"/>
        <w:rPr>
          <w:rFonts w:ascii="宋体" w:hAnsi="Calibri"/>
          <w:color w:val="000000"/>
          <w:szCs w:val="22"/>
        </w:rPr>
        <w:sectPr>
          <w:footerReference r:id="rId7" w:type="default"/>
          <w:pgSz w:w="11906" w:h="16838"/>
          <w:pgMar w:top="1440" w:right="1080" w:bottom="1440" w:left="1080"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p>
    <w:p>
      <w:pPr>
        <w:pStyle w:val="5"/>
        <w:bidi w:val="0"/>
      </w:pPr>
      <w:r>
        <w:t>1.7.2编制内容</w:t>
      </w:r>
    </w:p>
    <w:p>
      <w:pPr>
        <w:bidi w:val="0"/>
        <w:rPr>
          <w:rFonts w:ascii="Times New Roman" w:hAnsi="Times New Roman" w:cs="Times New Roman"/>
        </w:rPr>
      </w:pPr>
      <w:r>
        <w:rPr>
          <w:rFonts w:ascii="Times New Roman" w:hAnsi="Times New Roman" w:cs="Times New Roman"/>
        </w:rPr>
        <w:t>本预案分为环境风险评估、应急预案和《环境应急资源调查报告》三部分。为公司指导、规范应急行动为应急预案部分。阐明了公司内部的环境风险源分布情况，叙述了可能发生的环境风险及其可能性和后果，并提出了一系列的应急措施。是指导我公司进行突发环境事件应急的技术性指导文件。本次应急预案由《环境应急预案》、《环境风险评估报告》和《环境应急资源调查报告》组成。</w:t>
      </w:r>
    </w:p>
    <w:p>
      <w:pPr>
        <w:bidi w:val="0"/>
      </w:pPr>
      <w:r>
        <w:t>企业应急预案基本原则上应包括：1、应急组织指挥体系与职责；2、预防与预警机制；3、应急响应及处置；4、后期处置；5、保障措施；6、应急培训与演练；7、环境风险评估；8、应急资源调查。</w:t>
      </w:r>
    </w:p>
    <w:p>
      <w:pPr>
        <w:pStyle w:val="4"/>
        <w:bidi w:val="0"/>
      </w:pPr>
      <w:bookmarkStart w:id="39" w:name="_Toc20096"/>
      <w:r>
        <w:t>1.8应急预案关系说明</w:t>
      </w:r>
      <w:bookmarkEnd w:id="39"/>
    </w:p>
    <w:p>
      <w:pPr>
        <w:pStyle w:val="5"/>
        <w:bidi w:val="0"/>
      </w:pPr>
      <w:r>
        <w:t>1.8.1应急预案体系组成</w:t>
      </w:r>
    </w:p>
    <w:p>
      <w:pPr>
        <w:keepNext w:val="0"/>
        <w:keepLines w:val="0"/>
        <w:pageBreakBefore w:val="0"/>
        <w:widowControl/>
        <w:kinsoku/>
        <w:wordWrap/>
        <w:overflowPunct/>
        <w:topLinePunct w:val="0"/>
        <w:autoSpaceDE/>
        <w:autoSpaceDN/>
        <w:bidi w:val="0"/>
        <w:adjustRightInd/>
        <w:snapToGrid/>
        <w:jc w:val="left"/>
        <w:textAlignment w:val="auto"/>
        <w:rPr>
          <w:rFonts w:hint="eastAsia" w:eastAsiaTheme="minorEastAsia"/>
          <w:lang w:eastAsia="zh-CN"/>
        </w:rPr>
      </w:pPr>
      <w:r>
        <w:rPr>
          <w:rFonts w:hint="eastAsia"/>
        </w:rPr>
        <w:t>南昌青山湖</w:t>
      </w:r>
      <w:r>
        <w:t>污水处理</w:t>
      </w:r>
      <w:r>
        <w:rPr>
          <w:rFonts w:hint="eastAsia"/>
        </w:rPr>
        <w:t>有限公司</w:t>
      </w:r>
      <w:r>
        <w:t>突发环境事件应急预案的上级预案有：</w:t>
      </w:r>
      <w:r>
        <w:rPr>
          <w:rFonts w:hint="eastAsia"/>
        </w:rPr>
        <w:t>南昌高新技术产业开发区</w:t>
      </w:r>
      <w:r>
        <w:t>突发环境事件应急预案、</w:t>
      </w:r>
      <w:r>
        <w:rPr>
          <w:rFonts w:hint="eastAsia"/>
        </w:rPr>
        <w:t>南昌</w:t>
      </w:r>
      <w:r>
        <w:t>市突发环境事件应急预案、江西省突发环境事件应急预案等。同级预案为公司各专项预案（如：生产安全事故应急预案、消防救援预案等）；在应急管理与应急活动中，本预案侧重预防与降低突发环境事件造成的影响，与同级预案协同作用、互为补充。下级预案为一般级别的预案，如（车间异常情况处置措施、设备异常情况处置措施、突发环境事件专项预案、突发环境事件现场处置预案等）。本综合应急预案作为总体、全面的预案，主要阐述应急组织机构及相应的职责、应急行动的总体思路和程序，作为环境事故应急救援工作的基础和总纲。与公司的《生产安全事故应急预案》相联系，由安全事故次生的环境事故，启动本预案。应急预案体系图见图 1.</w:t>
      </w:r>
      <w:r>
        <w:rPr>
          <w:rFonts w:hint="eastAsia"/>
        </w:rPr>
        <w:t>8</w:t>
      </w:r>
      <w:r>
        <w:t>-</w:t>
      </w:r>
      <w:r>
        <w:rPr>
          <w:rFonts w:hint="eastAsia"/>
        </w:rPr>
        <w:t>1</w:t>
      </w:r>
      <w:r>
        <w:rPr>
          <w:rFonts w:hint="eastAsia"/>
          <w:lang w:eastAsia="zh-CN"/>
        </w:rPr>
        <w:t>。</w:t>
      </w:r>
    </w:p>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eastAsiaTheme="minorEastAsia"/>
          <w:lang w:eastAsia="zh-CN"/>
        </w:rPr>
      </w:pPr>
      <w:r>
        <w:rPr>
          <w:rFonts w:hint="eastAsia" w:eastAsiaTheme="minorEastAsia"/>
          <w:lang w:eastAsia="zh-CN"/>
        </w:rPr>
        <w:drawing>
          <wp:inline distT="0" distB="0" distL="114300" distR="114300">
            <wp:extent cx="5608320" cy="3640455"/>
            <wp:effectExtent l="0" t="0" r="0" b="17145"/>
            <wp:docPr id="143" name="ECB019B1-382A-4266-B25C-5B523AA43C14-1" descr="qt_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ECB019B1-382A-4266-B25C-5B523AA43C14-1" descr="qt_temp"/>
                    <pic:cNvPicPr>
                      <a:picLocks noChangeAspect="1"/>
                    </pic:cNvPicPr>
                  </pic:nvPicPr>
                  <pic:blipFill>
                    <a:blip r:embed="rId9"/>
                    <a:srcRect l="5038" t="7068" r="4340" b="10407"/>
                    <a:stretch>
                      <a:fillRect/>
                    </a:stretch>
                  </pic:blipFill>
                  <pic:spPr>
                    <a:xfrm>
                      <a:off x="0" y="0"/>
                      <a:ext cx="5608320" cy="364045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b/>
          <w:bCs/>
        </w:rPr>
        <w:t>应急预案体系图 1.</w:t>
      </w:r>
      <w:r>
        <w:rPr>
          <w:rFonts w:hint="eastAsia"/>
          <w:b/>
          <w:bCs/>
        </w:rPr>
        <w:t>8</w:t>
      </w:r>
      <w:r>
        <w:rPr>
          <w:b/>
          <w:bCs/>
        </w:rPr>
        <w:t>-</w:t>
      </w:r>
      <w:r>
        <w:rPr>
          <w:rFonts w:hint="eastAsia"/>
          <w:b/>
          <w:bCs/>
        </w:rPr>
        <w:t>1</w:t>
      </w:r>
    </w:p>
    <w:p>
      <w:pPr>
        <w:pStyle w:val="5"/>
        <w:bidi w:val="0"/>
      </w:pPr>
      <w:r>
        <w:t>1.8.2突发环境事件应急预案体系组成</w:t>
      </w:r>
    </w:p>
    <w:p>
      <w:pPr>
        <w:bidi w:val="0"/>
      </w:pPr>
      <w:r>
        <w:t>应急预案应形成体系，针对各类各级可能发生的事故和所存在的危险源制定专项应急预案和现场处置方案，并明确事前、事发、事中、事后的各个过程中相关部门和有关人员的职责。南昌青山湖污水处理有限公司突发环境事件应急预案包括综合预案、现场处置方案二部分：</w:t>
      </w:r>
    </w:p>
    <w:p>
      <w:pPr>
        <w:bidi w:val="0"/>
      </w:pPr>
      <w:r>
        <w:t>1、综合应急预案是从总体上阐述事故的应急方针、政策，应急组织结构及相关应急职责，应急行动、措施和保障等基本要求和程序，是应对各类事故的综合性文件</w:t>
      </w:r>
      <w:r>
        <w:rPr>
          <w:rFonts w:hint="eastAsia"/>
        </w:rPr>
        <w:t>。</w:t>
      </w:r>
    </w:p>
    <w:p>
      <w:pPr>
        <w:bidi w:val="0"/>
      </w:pPr>
      <w:r>
        <w:t>2、现场处置方案是针对具体的装置、场所或设施、岗位所制定的应急处置措施。现场处置方案应具体、简单、针对性强。现场处置方案应根据风险评估及危险性控制措施逐一编制，做到事故相关人员应知应会，熟练掌握，并通过应急演练，做到迅速反应、正确处置。</w:t>
      </w:r>
    </w:p>
    <w:p>
      <w:pPr>
        <w:pStyle w:val="4"/>
        <w:numPr>
          <w:ilvl w:val="0"/>
          <w:numId w:val="0"/>
        </w:numPr>
        <w:tabs>
          <w:tab w:val="left" w:pos="891"/>
        </w:tabs>
        <w:spacing w:before="250"/>
        <w:ind w:firstLine="562" w:firstLineChars="200"/>
        <w:jc w:val="both"/>
      </w:pPr>
      <w:bookmarkStart w:id="40" w:name="_Toc26040"/>
      <w:bookmarkStart w:id="41" w:name="_Toc17023"/>
      <w:r>
        <w:rPr>
          <w:rFonts w:ascii="Times New Roman" w:hAnsi="Times New Roman" w:eastAsia="宋体" w:cs="Times New Roman"/>
          <w:b/>
          <w:kern w:val="0"/>
          <w:sz w:val="28"/>
          <w:szCs w:val="22"/>
          <w:lang w:val="en-US" w:eastAsia="zh-CN" w:bidi="ar-SA"/>
        </w:rPr>
        <w:t>1.8.</w:t>
      </w:r>
      <w:r>
        <w:rPr>
          <w:rFonts w:hint="eastAsia" w:cs="Times New Roman"/>
          <w:b/>
          <w:kern w:val="0"/>
          <w:sz w:val="28"/>
          <w:szCs w:val="22"/>
          <w:lang w:val="en-US" w:eastAsia="zh-CN" w:bidi="ar-SA"/>
        </w:rPr>
        <w:t>3</w:t>
      </w:r>
      <w:r>
        <w:t>各级应急预案衔接</w:t>
      </w:r>
      <w:bookmarkEnd w:id="40"/>
      <w:bookmarkEnd w:id="41"/>
    </w:p>
    <w:p>
      <w:pPr>
        <w:pStyle w:val="12"/>
        <w:spacing w:before="255" w:line="417" w:lineRule="auto"/>
        <w:ind w:left="438" w:right="492" w:firstLine="559"/>
        <w:jc w:val="both"/>
      </w:pPr>
      <w:r>
        <w:rPr>
          <w:rFonts w:ascii="Times New Roman" w:hAnsi="Times New Roman" w:cs="Times New Roman" w:eastAsiaTheme="minorEastAsia"/>
          <w:kern w:val="0"/>
          <w:sz w:val="24"/>
          <w:szCs w:val="24"/>
          <w:lang w:val="en-US" w:eastAsia="zh-CN" w:bidi="ar-SA"/>
        </w:rPr>
        <w:t>本预案为污水处理厂内的突发环境事件应急预案，与高新区管委会环境应急预案和南昌市环境保护局应急预案相衔接，与周边企业等环境应急预案相互联动，与本污水处理厂安全应急预案互为补充，形成纵向联动</w:t>
      </w:r>
      <w:r>
        <w:rPr>
          <w:spacing w:val="-9"/>
        </w:rPr>
        <w:t>、</w:t>
      </w:r>
      <w:r>
        <w:t>横向互动的整体应急预案体系。</w:t>
      </w:r>
    </w:p>
    <w:p>
      <w:pPr>
        <w:pStyle w:val="12"/>
        <w:spacing w:before="4"/>
        <w:rPr>
          <w:sz w:val="15"/>
        </w:rPr>
      </w:pPr>
      <w:r>
        <w:drawing>
          <wp:inline distT="0" distB="0" distL="114300" distR="114300">
            <wp:extent cx="6057900" cy="2333625"/>
            <wp:effectExtent l="0" t="0" r="0" b="9525"/>
            <wp:docPr id="7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
                    <pic:cNvPicPr>
                      <a:picLocks noChangeAspect="1"/>
                    </pic:cNvPicPr>
                  </pic:nvPicPr>
                  <pic:blipFill>
                    <a:blip r:embed="rId10"/>
                    <a:stretch>
                      <a:fillRect/>
                    </a:stretch>
                  </pic:blipFill>
                  <pic:spPr>
                    <a:xfrm>
                      <a:off x="0" y="0"/>
                      <a:ext cx="6057900" cy="2333625"/>
                    </a:xfrm>
                    <a:prstGeom prst="rect">
                      <a:avLst/>
                    </a:prstGeom>
                    <a:noFill/>
                    <a:ln>
                      <a:noFill/>
                    </a:ln>
                  </pic:spPr>
                </pic:pic>
              </a:graphicData>
            </a:graphic>
          </wp:inline>
        </w:drawing>
      </w:r>
      <w:r>
        <mc:AlternateContent>
          <mc:Choice Requires="wpg">
            <w:drawing>
              <wp:anchor distT="0" distB="0" distL="114300" distR="114300" simplePos="0" relativeHeight="251692032" behindDoc="1" locked="0" layoutInCell="1" allowOverlap="1">
                <wp:simplePos x="0" y="0"/>
                <wp:positionH relativeFrom="page">
                  <wp:posOffset>913130</wp:posOffset>
                </wp:positionH>
                <wp:positionV relativeFrom="paragraph">
                  <wp:posOffset>149225</wp:posOffset>
                </wp:positionV>
                <wp:extent cx="5694045" cy="1856105"/>
                <wp:effectExtent l="0" t="0" r="0" b="0"/>
                <wp:wrapTopAndBottom/>
                <wp:docPr id="164" name="组合 164"/>
                <wp:cNvGraphicFramePr/>
                <a:graphic xmlns:a="http://schemas.openxmlformats.org/drawingml/2006/main">
                  <a:graphicData uri="http://schemas.microsoft.com/office/word/2010/wordprocessingGroup">
                    <wpg:wgp>
                      <wpg:cNvGrpSpPr/>
                      <wpg:grpSpPr>
                        <a:xfrm>
                          <a:off x="0" y="0"/>
                          <a:ext cx="5694045" cy="1856105"/>
                          <a:chOff x="1439" y="236"/>
                          <a:chExt cx="8967" cy="2923203"/>
                        </a:xfrm>
                      </wpg:grpSpPr>
                      <pic:pic xmlns:pic="http://schemas.openxmlformats.org/drawingml/2006/picture">
                        <pic:nvPicPr>
                          <pic:cNvPr id="71" name="图片 3"/>
                          <pic:cNvPicPr>
                            <a:picLocks noChangeAspect="1"/>
                          </pic:cNvPicPr>
                        </pic:nvPicPr>
                        <pic:blipFill>
                          <a:blip r:embed="rId11"/>
                          <a:stretch>
                            <a:fillRect/>
                          </a:stretch>
                        </pic:blipFill>
                        <pic:spPr>
                          <a:xfrm>
                            <a:off x="6034" y="240"/>
                            <a:ext cx="2613" cy="1193"/>
                          </a:xfrm>
                          <a:prstGeom prst="rect">
                            <a:avLst/>
                          </a:prstGeom>
                          <a:noFill/>
                          <a:ln>
                            <a:noFill/>
                          </a:ln>
                        </pic:spPr>
                      </pic:pic>
                      <wps:wsp>
                        <wps:cNvPr id="72" name="任意多边形 72"/>
                        <wps:cNvSpPr/>
                        <wps:spPr>
                          <a:xfrm>
                            <a:off x="6034" y="240"/>
                            <a:ext cx="2613" cy="1193"/>
                          </a:xfrm>
                          <a:custGeom>
                            <a:avLst/>
                            <a:gdLst/>
                            <a:ahLst/>
                            <a:cxnLst/>
                            <a:pathLst>
                              <a:path w="2613" h="1193">
                                <a:moveTo>
                                  <a:pt x="0" y="596"/>
                                </a:moveTo>
                                <a:lnTo>
                                  <a:pt x="16" y="504"/>
                                </a:lnTo>
                                <a:lnTo>
                                  <a:pt x="61" y="416"/>
                                </a:lnTo>
                                <a:lnTo>
                                  <a:pt x="133" y="334"/>
                                </a:lnTo>
                                <a:lnTo>
                                  <a:pt x="230" y="258"/>
                                </a:lnTo>
                                <a:lnTo>
                                  <a:pt x="287" y="223"/>
                                </a:lnTo>
                                <a:lnTo>
                                  <a:pt x="349" y="190"/>
                                </a:lnTo>
                                <a:lnTo>
                                  <a:pt x="417" y="159"/>
                                </a:lnTo>
                                <a:lnTo>
                                  <a:pt x="489" y="131"/>
                                </a:lnTo>
                                <a:lnTo>
                                  <a:pt x="566" y="105"/>
                                </a:lnTo>
                                <a:lnTo>
                                  <a:pt x="647" y="81"/>
                                </a:lnTo>
                                <a:lnTo>
                                  <a:pt x="732" y="60"/>
                                </a:lnTo>
                                <a:lnTo>
                                  <a:pt x="820" y="42"/>
                                </a:lnTo>
                                <a:lnTo>
                                  <a:pt x="912" y="27"/>
                                </a:lnTo>
                                <a:lnTo>
                                  <a:pt x="1007" y="16"/>
                                </a:lnTo>
                                <a:lnTo>
                                  <a:pt x="1104" y="7"/>
                                </a:lnTo>
                                <a:lnTo>
                                  <a:pt x="1204" y="2"/>
                                </a:lnTo>
                                <a:lnTo>
                                  <a:pt x="1306" y="0"/>
                                </a:lnTo>
                                <a:lnTo>
                                  <a:pt x="1408" y="2"/>
                                </a:lnTo>
                                <a:lnTo>
                                  <a:pt x="1508" y="7"/>
                                </a:lnTo>
                                <a:lnTo>
                                  <a:pt x="1606" y="16"/>
                                </a:lnTo>
                                <a:lnTo>
                                  <a:pt x="1700" y="27"/>
                                </a:lnTo>
                                <a:lnTo>
                                  <a:pt x="1792" y="42"/>
                                </a:lnTo>
                                <a:lnTo>
                                  <a:pt x="1880" y="60"/>
                                </a:lnTo>
                                <a:lnTo>
                                  <a:pt x="1965" y="81"/>
                                </a:lnTo>
                                <a:lnTo>
                                  <a:pt x="2046" y="105"/>
                                </a:lnTo>
                                <a:lnTo>
                                  <a:pt x="2123" y="131"/>
                                </a:lnTo>
                                <a:lnTo>
                                  <a:pt x="2195" y="159"/>
                                </a:lnTo>
                                <a:lnTo>
                                  <a:pt x="2263" y="190"/>
                                </a:lnTo>
                                <a:lnTo>
                                  <a:pt x="2325" y="223"/>
                                </a:lnTo>
                                <a:lnTo>
                                  <a:pt x="2382" y="258"/>
                                </a:lnTo>
                                <a:lnTo>
                                  <a:pt x="2434" y="295"/>
                                </a:lnTo>
                                <a:lnTo>
                                  <a:pt x="2519" y="374"/>
                                </a:lnTo>
                                <a:lnTo>
                                  <a:pt x="2578" y="459"/>
                                </a:lnTo>
                                <a:lnTo>
                                  <a:pt x="2608" y="549"/>
                                </a:lnTo>
                                <a:lnTo>
                                  <a:pt x="2612" y="596"/>
                                </a:lnTo>
                                <a:lnTo>
                                  <a:pt x="2608" y="642"/>
                                </a:lnTo>
                                <a:lnTo>
                                  <a:pt x="2578" y="733"/>
                                </a:lnTo>
                                <a:lnTo>
                                  <a:pt x="2519" y="818"/>
                                </a:lnTo>
                                <a:lnTo>
                                  <a:pt x="2434" y="897"/>
                                </a:lnTo>
                                <a:lnTo>
                                  <a:pt x="2382" y="934"/>
                                </a:lnTo>
                                <a:lnTo>
                                  <a:pt x="2325" y="969"/>
                                </a:lnTo>
                                <a:lnTo>
                                  <a:pt x="2263" y="1002"/>
                                </a:lnTo>
                                <a:lnTo>
                                  <a:pt x="2195" y="1033"/>
                                </a:lnTo>
                                <a:lnTo>
                                  <a:pt x="2123" y="1061"/>
                                </a:lnTo>
                                <a:lnTo>
                                  <a:pt x="2046" y="1087"/>
                                </a:lnTo>
                                <a:lnTo>
                                  <a:pt x="1965" y="1111"/>
                                </a:lnTo>
                                <a:lnTo>
                                  <a:pt x="1880" y="1132"/>
                                </a:lnTo>
                                <a:lnTo>
                                  <a:pt x="1792" y="1149"/>
                                </a:lnTo>
                                <a:lnTo>
                                  <a:pt x="1700" y="1164"/>
                                </a:lnTo>
                                <a:lnTo>
                                  <a:pt x="1606" y="1176"/>
                                </a:lnTo>
                                <a:lnTo>
                                  <a:pt x="1508" y="1185"/>
                                </a:lnTo>
                                <a:lnTo>
                                  <a:pt x="1408" y="1190"/>
                                </a:lnTo>
                                <a:lnTo>
                                  <a:pt x="1306" y="1192"/>
                                </a:lnTo>
                                <a:lnTo>
                                  <a:pt x="1204" y="1190"/>
                                </a:lnTo>
                                <a:lnTo>
                                  <a:pt x="1104" y="1185"/>
                                </a:lnTo>
                                <a:lnTo>
                                  <a:pt x="1007" y="1176"/>
                                </a:lnTo>
                                <a:lnTo>
                                  <a:pt x="912" y="1164"/>
                                </a:lnTo>
                                <a:lnTo>
                                  <a:pt x="820" y="1149"/>
                                </a:lnTo>
                                <a:lnTo>
                                  <a:pt x="732" y="1132"/>
                                </a:lnTo>
                                <a:lnTo>
                                  <a:pt x="647" y="1111"/>
                                </a:lnTo>
                                <a:lnTo>
                                  <a:pt x="566" y="1087"/>
                                </a:lnTo>
                                <a:lnTo>
                                  <a:pt x="489" y="1061"/>
                                </a:lnTo>
                                <a:lnTo>
                                  <a:pt x="417" y="1033"/>
                                </a:lnTo>
                                <a:lnTo>
                                  <a:pt x="349" y="1002"/>
                                </a:lnTo>
                                <a:lnTo>
                                  <a:pt x="287" y="969"/>
                                </a:lnTo>
                                <a:lnTo>
                                  <a:pt x="230" y="934"/>
                                </a:lnTo>
                                <a:lnTo>
                                  <a:pt x="178" y="897"/>
                                </a:lnTo>
                                <a:lnTo>
                                  <a:pt x="93" y="818"/>
                                </a:lnTo>
                                <a:lnTo>
                                  <a:pt x="35" y="733"/>
                                </a:lnTo>
                                <a:lnTo>
                                  <a:pt x="4" y="642"/>
                                </a:lnTo>
                                <a:lnTo>
                                  <a:pt x="0" y="596"/>
                                </a:lnTo>
                                <a:close/>
                              </a:path>
                            </a:pathLst>
                          </a:custGeom>
                          <a:noFill/>
                          <a:ln w="6297" cap="flat" cmpd="sng">
                            <a:solidFill>
                              <a:srgbClr val="000000"/>
                            </a:solidFill>
                            <a:prstDash val="solid"/>
                            <a:headEnd type="none" w="med" len="med"/>
                            <a:tailEnd type="none" w="med" len="med"/>
                          </a:ln>
                        </wps:spPr>
                        <wps:bodyPr upright="1"/>
                      </wps:wsp>
                      <pic:pic xmlns:pic="http://schemas.openxmlformats.org/drawingml/2006/picture">
                        <pic:nvPicPr>
                          <pic:cNvPr id="73" name="图片 5"/>
                          <pic:cNvPicPr>
                            <a:picLocks noChangeAspect="1"/>
                          </pic:cNvPicPr>
                        </pic:nvPicPr>
                        <pic:blipFill>
                          <a:blip r:embed="rId12"/>
                          <a:stretch>
                            <a:fillRect/>
                          </a:stretch>
                        </pic:blipFill>
                        <pic:spPr>
                          <a:xfrm>
                            <a:off x="3160" y="240"/>
                            <a:ext cx="2613" cy="1193"/>
                          </a:xfrm>
                          <a:prstGeom prst="rect">
                            <a:avLst/>
                          </a:prstGeom>
                          <a:noFill/>
                          <a:ln>
                            <a:noFill/>
                          </a:ln>
                        </pic:spPr>
                      </pic:pic>
                      <wps:wsp>
                        <wps:cNvPr id="74" name="任意多边形 74"/>
                        <wps:cNvSpPr/>
                        <wps:spPr>
                          <a:xfrm>
                            <a:off x="3160" y="240"/>
                            <a:ext cx="2613" cy="1193"/>
                          </a:xfrm>
                          <a:custGeom>
                            <a:avLst/>
                            <a:gdLst/>
                            <a:ahLst/>
                            <a:cxnLst/>
                            <a:pathLst>
                              <a:path w="2613" h="1193">
                                <a:moveTo>
                                  <a:pt x="0" y="596"/>
                                </a:moveTo>
                                <a:lnTo>
                                  <a:pt x="15" y="504"/>
                                </a:lnTo>
                                <a:lnTo>
                                  <a:pt x="60" y="416"/>
                                </a:lnTo>
                                <a:lnTo>
                                  <a:pt x="132" y="334"/>
                                </a:lnTo>
                                <a:lnTo>
                                  <a:pt x="229" y="258"/>
                                </a:lnTo>
                                <a:lnTo>
                                  <a:pt x="286" y="223"/>
                                </a:lnTo>
                                <a:lnTo>
                                  <a:pt x="349" y="190"/>
                                </a:lnTo>
                                <a:lnTo>
                                  <a:pt x="416" y="159"/>
                                </a:lnTo>
                                <a:lnTo>
                                  <a:pt x="489" y="131"/>
                                </a:lnTo>
                                <a:lnTo>
                                  <a:pt x="565" y="105"/>
                                </a:lnTo>
                                <a:lnTo>
                                  <a:pt x="646" y="81"/>
                                </a:lnTo>
                                <a:lnTo>
                                  <a:pt x="731" y="60"/>
                                </a:lnTo>
                                <a:lnTo>
                                  <a:pt x="820" y="42"/>
                                </a:lnTo>
                                <a:lnTo>
                                  <a:pt x="911" y="27"/>
                                </a:lnTo>
                                <a:lnTo>
                                  <a:pt x="1006" y="16"/>
                                </a:lnTo>
                                <a:lnTo>
                                  <a:pt x="1104" y="7"/>
                                </a:lnTo>
                                <a:lnTo>
                                  <a:pt x="1204" y="2"/>
                                </a:lnTo>
                                <a:lnTo>
                                  <a:pt x="1306" y="0"/>
                                </a:lnTo>
                                <a:lnTo>
                                  <a:pt x="1408" y="2"/>
                                </a:lnTo>
                                <a:lnTo>
                                  <a:pt x="1508" y="7"/>
                                </a:lnTo>
                                <a:lnTo>
                                  <a:pt x="1605" y="16"/>
                                </a:lnTo>
                                <a:lnTo>
                                  <a:pt x="1700" y="27"/>
                                </a:lnTo>
                                <a:lnTo>
                                  <a:pt x="1792" y="42"/>
                                </a:lnTo>
                                <a:lnTo>
                                  <a:pt x="1880" y="60"/>
                                </a:lnTo>
                                <a:lnTo>
                                  <a:pt x="1965" y="81"/>
                                </a:lnTo>
                                <a:lnTo>
                                  <a:pt x="2046" y="105"/>
                                </a:lnTo>
                                <a:lnTo>
                                  <a:pt x="2122" y="131"/>
                                </a:lnTo>
                                <a:lnTo>
                                  <a:pt x="2195" y="159"/>
                                </a:lnTo>
                                <a:lnTo>
                                  <a:pt x="2262" y="190"/>
                                </a:lnTo>
                                <a:lnTo>
                                  <a:pt x="2325" y="223"/>
                                </a:lnTo>
                                <a:lnTo>
                                  <a:pt x="2382" y="258"/>
                                </a:lnTo>
                                <a:lnTo>
                                  <a:pt x="2433" y="295"/>
                                </a:lnTo>
                                <a:lnTo>
                                  <a:pt x="2518" y="374"/>
                                </a:lnTo>
                                <a:lnTo>
                                  <a:pt x="2577" y="459"/>
                                </a:lnTo>
                                <a:lnTo>
                                  <a:pt x="2608" y="549"/>
                                </a:lnTo>
                                <a:lnTo>
                                  <a:pt x="2612" y="596"/>
                                </a:lnTo>
                                <a:lnTo>
                                  <a:pt x="2608" y="642"/>
                                </a:lnTo>
                                <a:lnTo>
                                  <a:pt x="2577" y="733"/>
                                </a:lnTo>
                                <a:lnTo>
                                  <a:pt x="2518" y="818"/>
                                </a:lnTo>
                                <a:lnTo>
                                  <a:pt x="2433" y="897"/>
                                </a:lnTo>
                                <a:lnTo>
                                  <a:pt x="2382" y="934"/>
                                </a:lnTo>
                                <a:lnTo>
                                  <a:pt x="2325" y="969"/>
                                </a:lnTo>
                                <a:lnTo>
                                  <a:pt x="2262" y="1002"/>
                                </a:lnTo>
                                <a:lnTo>
                                  <a:pt x="2195" y="1033"/>
                                </a:lnTo>
                                <a:lnTo>
                                  <a:pt x="2122" y="1061"/>
                                </a:lnTo>
                                <a:lnTo>
                                  <a:pt x="2046" y="1087"/>
                                </a:lnTo>
                                <a:lnTo>
                                  <a:pt x="1965" y="1111"/>
                                </a:lnTo>
                                <a:lnTo>
                                  <a:pt x="1880" y="1132"/>
                                </a:lnTo>
                                <a:lnTo>
                                  <a:pt x="1792" y="1149"/>
                                </a:lnTo>
                                <a:lnTo>
                                  <a:pt x="1700" y="1164"/>
                                </a:lnTo>
                                <a:lnTo>
                                  <a:pt x="1605" y="1176"/>
                                </a:lnTo>
                                <a:lnTo>
                                  <a:pt x="1508" y="1185"/>
                                </a:lnTo>
                                <a:lnTo>
                                  <a:pt x="1408" y="1190"/>
                                </a:lnTo>
                                <a:lnTo>
                                  <a:pt x="1306" y="1192"/>
                                </a:lnTo>
                                <a:lnTo>
                                  <a:pt x="1204" y="1190"/>
                                </a:lnTo>
                                <a:lnTo>
                                  <a:pt x="1104" y="1185"/>
                                </a:lnTo>
                                <a:lnTo>
                                  <a:pt x="1006" y="1176"/>
                                </a:lnTo>
                                <a:lnTo>
                                  <a:pt x="911" y="1164"/>
                                </a:lnTo>
                                <a:lnTo>
                                  <a:pt x="820" y="1149"/>
                                </a:lnTo>
                                <a:lnTo>
                                  <a:pt x="731" y="1132"/>
                                </a:lnTo>
                                <a:lnTo>
                                  <a:pt x="646" y="1111"/>
                                </a:lnTo>
                                <a:lnTo>
                                  <a:pt x="565" y="1087"/>
                                </a:lnTo>
                                <a:lnTo>
                                  <a:pt x="489" y="1061"/>
                                </a:lnTo>
                                <a:lnTo>
                                  <a:pt x="416" y="1033"/>
                                </a:lnTo>
                                <a:lnTo>
                                  <a:pt x="349" y="1002"/>
                                </a:lnTo>
                                <a:lnTo>
                                  <a:pt x="286" y="969"/>
                                </a:lnTo>
                                <a:lnTo>
                                  <a:pt x="229" y="934"/>
                                </a:lnTo>
                                <a:lnTo>
                                  <a:pt x="178" y="897"/>
                                </a:lnTo>
                                <a:lnTo>
                                  <a:pt x="93" y="818"/>
                                </a:lnTo>
                                <a:lnTo>
                                  <a:pt x="34" y="733"/>
                                </a:lnTo>
                                <a:lnTo>
                                  <a:pt x="3" y="642"/>
                                </a:lnTo>
                                <a:lnTo>
                                  <a:pt x="0" y="596"/>
                                </a:lnTo>
                                <a:close/>
                              </a:path>
                            </a:pathLst>
                          </a:custGeom>
                          <a:noFill/>
                          <a:ln w="6297" cap="flat" cmpd="sng">
                            <a:solidFill>
                              <a:srgbClr val="000000"/>
                            </a:solidFill>
                            <a:prstDash val="solid"/>
                            <a:headEnd type="none" w="med" len="med"/>
                            <a:tailEnd type="none" w="med" len="med"/>
                          </a:ln>
                        </wps:spPr>
                        <wps:bodyPr upright="1"/>
                      </wps:wsp>
                      <pic:pic xmlns:pic="http://schemas.openxmlformats.org/drawingml/2006/picture">
                        <pic:nvPicPr>
                          <pic:cNvPr id="75" name="图片 7"/>
                          <pic:cNvPicPr>
                            <a:picLocks noChangeAspect="1"/>
                          </pic:cNvPicPr>
                        </pic:nvPicPr>
                        <pic:blipFill>
                          <a:blip r:embed="rId13"/>
                          <a:stretch>
                            <a:fillRect/>
                          </a:stretch>
                        </pic:blipFill>
                        <pic:spPr>
                          <a:xfrm>
                            <a:off x="4615" y="1960"/>
                            <a:ext cx="2613" cy="1193"/>
                          </a:xfrm>
                          <a:prstGeom prst="rect">
                            <a:avLst/>
                          </a:prstGeom>
                          <a:noFill/>
                          <a:ln>
                            <a:noFill/>
                          </a:ln>
                        </pic:spPr>
                      </pic:pic>
                      <wps:wsp>
                        <wps:cNvPr id="76" name="任意多边形 76"/>
                        <wps:cNvSpPr/>
                        <wps:spPr>
                          <a:xfrm>
                            <a:off x="4615" y="1960"/>
                            <a:ext cx="2613" cy="1193"/>
                          </a:xfrm>
                          <a:custGeom>
                            <a:avLst/>
                            <a:gdLst/>
                            <a:ahLst/>
                            <a:cxnLst/>
                            <a:pathLst>
                              <a:path w="2613" h="1193">
                                <a:moveTo>
                                  <a:pt x="0" y="596"/>
                                </a:moveTo>
                                <a:lnTo>
                                  <a:pt x="15" y="504"/>
                                </a:lnTo>
                                <a:lnTo>
                                  <a:pt x="60" y="416"/>
                                </a:lnTo>
                                <a:lnTo>
                                  <a:pt x="133" y="334"/>
                                </a:lnTo>
                                <a:lnTo>
                                  <a:pt x="230" y="258"/>
                                </a:lnTo>
                                <a:lnTo>
                                  <a:pt x="287" y="223"/>
                                </a:lnTo>
                                <a:lnTo>
                                  <a:pt x="349" y="190"/>
                                </a:lnTo>
                                <a:lnTo>
                                  <a:pt x="417" y="159"/>
                                </a:lnTo>
                                <a:lnTo>
                                  <a:pt x="489" y="131"/>
                                </a:lnTo>
                                <a:lnTo>
                                  <a:pt x="566" y="105"/>
                                </a:lnTo>
                                <a:lnTo>
                                  <a:pt x="647" y="81"/>
                                </a:lnTo>
                                <a:lnTo>
                                  <a:pt x="732" y="60"/>
                                </a:lnTo>
                                <a:lnTo>
                                  <a:pt x="820" y="43"/>
                                </a:lnTo>
                                <a:lnTo>
                                  <a:pt x="912" y="28"/>
                                </a:lnTo>
                                <a:lnTo>
                                  <a:pt x="1007" y="16"/>
                                </a:lnTo>
                                <a:lnTo>
                                  <a:pt x="1104" y="7"/>
                                </a:lnTo>
                                <a:lnTo>
                                  <a:pt x="1204" y="2"/>
                                </a:lnTo>
                                <a:lnTo>
                                  <a:pt x="1306" y="0"/>
                                </a:lnTo>
                                <a:lnTo>
                                  <a:pt x="1408" y="2"/>
                                </a:lnTo>
                                <a:lnTo>
                                  <a:pt x="1508" y="7"/>
                                </a:lnTo>
                                <a:lnTo>
                                  <a:pt x="1605" y="16"/>
                                </a:lnTo>
                                <a:lnTo>
                                  <a:pt x="1700" y="28"/>
                                </a:lnTo>
                                <a:lnTo>
                                  <a:pt x="1792" y="43"/>
                                </a:lnTo>
                                <a:lnTo>
                                  <a:pt x="1880" y="60"/>
                                </a:lnTo>
                                <a:lnTo>
                                  <a:pt x="1965" y="81"/>
                                </a:lnTo>
                                <a:lnTo>
                                  <a:pt x="2046" y="105"/>
                                </a:lnTo>
                                <a:lnTo>
                                  <a:pt x="2123" y="131"/>
                                </a:lnTo>
                                <a:lnTo>
                                  <a:pt x="2195" y="159"/>
                                </a:lnTo>
                                <a:lnTo>
                                  <a:pt x="2263" y="190"/>
                                </a:lnTo>
                                <a:lnTo>
                                  <a:pt x="2325" y="223"/>
                                </a:lnTo>
                                <a:lnTo>
                                  <a:pt x="2382" y="258"/>
                                </a:lnTo>
                                <a:lnTo>
                                  <a:pt x="2434" y="295"/>
                                </a:lnTo>
                                <a:lnTo>
                                  <a:pt x="2519" y="374"/>
                                </a:lnTo>
                                <a:lnTo>
                                  <a:pt x="2578" y="459"/>
                                </a:lnTo>
                                <a:lnTo>
                                  <a:pt x="2608" y="549"/>
                                </a:lnTo>
                                <a:lnTo>
                                  <a:pt x="2612" y="596"/>
                                </a:lnTo>
                                <a:lnTo>
                                  <a:pt x="2608" y="643"/>
                                </a:lnTo>
                                <a:lnTo>
                                  <a:pt x="2578" y="733"/>
                                </a:lnTo>
                                <a:lnTo>
                                  <a:pt x="2519" y="818"/>
                                </a:lnTo>
                                <a:lnTo>
                                  <a:pt x="2434" y="897"/>
                                </a:lnTo>
                                <a:lnTo>
                                  <a:pt x="2382" y="934"/>
                                </a:lnTo>
                                <a:lnTo>
                                  <a:pt x="2325" y="969"/>
                                </a:lnTo>
                                <a:lnTo>
                                  <a:pt x="2263" y="1002"/>
                                </a:lnTo>
                                <a:lnTo>
                                  <a:pt x="2195" y="1033"/>
                                </a:lnTo>
                                <a:lnTo>
                                  <a:pt x="2123" y="1061"/>
                                </a:lnTo>
                                <a:lnTo>
                                  <a:pt x="2046" y="1087"/>
                                </a:lnTo>
                                <a:lnTo>
                                  <a:pt x="1965" y="1111"/>
                                </a:lnTo>
                                <a:lnTo>
                                  <a:pt x="1880" y="1132"/>
                                </a:lnTo>
                                <a:lnTo>
                                  <a:pt x="1792" y="1150"/>
                                </a:lnTo>
                                <a:lnTo>
                                  <a:pt x="1700" y="1165"/>
                                </a:lnTo>
                                <a:lnTo>
                                  <a:pt x="1605" y="1177"/>
                                </a:lnTo>
                                <a:lnTo>
                                  <a:pt x="1508" y="1185"/>
                                </a:lnTo>
                                <a:lnTo>
                                  <a:pt x="1408" y="1190"/>
                                </a:lnTo>
                                <a:lnTo>
                                  <a:pt x="1306" y="1192"/>
                                </a:lnTo>
                                <a:lnTo>
                                  <a:pt x="1204" y="1190"/>
                                </a:lnTo>
                                <a:lnTo>
                                  <a:pt x="1104" y="1185"/>
                                </a:lnTo>
                                <a:lnTo>
                                  <a:pt x="1007" y="1177"/>
                                </a:lnTo>
                                <a:lnTo>
                                  <a:pt x="912" y="1165"/>
                                </a:lnTo>
                                <a:lnTo>
                                  <a:pt x="820" y="1150"/>
                                </a:lnTo>
                                <a:lnTo>
                                  <a:pt x="732" y="1132"/>
                                </a:lnTo>
                                <a:lnTo>
                                  <a:pt x="647" y="1111"/>
                                </a:lnTo>
                                <a:lnTo>
                                  <a:pt x="566" y="1087"/>
                                </a:lnTo>
                                <a:lnTo>
                                  <a:pt x="489" y="1061"/>
                                </a:lnTo>
                                <a:lnTo>
                                  <a:pt x="417" y="1033"/>
                                </a:lnTo>
                                <a:lnTo>
                                  <a:pt x="349" y="1002"/>
                                </a:lnTo>
                                <a:lnTo>
                                  <a:pt x="287" y="969"/>
                                </a:lnTo>
                                <a:lnTo>
                                  <a:pt x="230" y="934"/>
                                </a:lnTo>
                                <a:lnTo>
                                  <a:pt x="178" y="897"/>
                                </a:lnTo>
                                <a:lnTo>
                                  <a:pt x="93" y="818"/>
                                </a:lnTo>
                                <a:lnTo>
                                  <a:pt x="34" y="733"/>
                                </a:lnTo>
                                <a:lnTo>
                                  <a:pt x="4" y="643"/>
                                </a:lnTo>
                                <a:lnTo>
                                  <a:pt x="0" y="596"/>
                                </a:lnTo>
                                <a:close/>
                              </a:path>
                            </a:pathLst>
                          </a:custGeom>
                          <a:noFill/>
                          <a:ln w="6297" cap="flat" cmpd="sng">
                            <a:solidFill>
                              <a:srgbClr val="000000"/>
                            </a:solidFill>
                            <a:prstDash val="solid"/>
                            <a:headEnd type="none" w="med" len="med"/>
                            <a:tailEnd type="none" w="med" len="med"/>
                          </a:ln>
                        </wps:spPr>
                        <wps:bodyPr upright="1"/>
                      </wps:wsp>
                      <wps:wsp>
                        <wps:cNvPr id="77" name="任意多边形 77"/>
                        <wps:cNvSpPr/>
                        <wps:spPr>
                          <a:xfrm>
                            <a:off x="4466" y="1433"/>
                            <a:ext cx="1456" cy="447"/>
                          </a:xfrm>
                          <a:custGeom>
                            <a:avLst/>
                            <a:gdLst/>
                            <a:ahLst/>
                            <a:cxnLst/>
                            <a:pathLst>
                              <a:path w="1456" h="447">
                                <a:moveTo>
                                  <a:pt x="0" y="0"/>
                                </a:moveTo>
                                <a:lnTo>
                                  <a:pt x="0" y="381"/>
                                </a:lnTo>
                                <a:lnTo>
                                  <a:pt x="1455" y="381"/>
                                </a:lnTo>
                                <a:lnTo>
                                  <a:pt x="1455" y="446"/>
                                </a:lnTo>
                              </a:path>
                            </a:pathLst>
                          </a:custGeom>
                          <a:noFill/>
                          <a:ln w="8390" cap="flat" cmpd="sng">
                            <a:solidFill>
                              <a:srgbClr val="000000"/>
                            </a:solidFill>
                            <a:prstDash val="solid"/>
                            <a:headEnd type="none" w="med" len="med"/>
                            <a:tailEnd type="none" w="med" len="med"/>
                          </a:ln>
                        </wps:spPr>
                        <wps:bodyPr upright="1"/>
                      </wps:wsp>
                      <wps:wsp>
                        <wps:cNvPr id="78" name="任意多边形 78"/>
                        <wps:cNvSpPr/>
                        <wps:spPr>
                          <a:xfrm>
                            <a:off x="5875" y="1867"/>
                            <a:ext cx="93" cy="94"/>
                          </a:xfrm>
                          <a:custGeom>
                            <a:avLst/>
                            <a:gdLst/>
                            <a:ahLst/>
                            <a:cxnLst/>
                            <a:pathLst>
                              <a:path w="93" h="94">
                                <a:moveTo>
                                  <a:pt x="92" y="0"/>
                                </a:moveTo>
                                <a:lnTo>
                                  <a:pt x="0" y="0"/>
                                </a:lnTo>
                                <a:lnTo>
                                  <a:pt x="46" y="93"/>
                                </a:lnTo>
                                <a:lnTo>
                                  <a:pt x="92" y="0"/>
                                </a:lnTo>
                                <a:close/>
                              </a:path>
                            </a:pathLst>
                          </a:custGeom>
                          <a:solidFill>
                            <a:srgbClr val="000000"/>
                          </a:solidFill>
                          <a:ln>
                            <a:noFill/>
                          </a:ln>
                        </wps:spPr>
                        <wps:bodyPr upright="1"/>
                      </wps:wsp>
                      <wps:wsp>
                        <wps:cNvPr id="79" name="任意多边形 79"/>
                        <wps:cNvSpPr/>
                        <wps:spPr>
                          <a:xfrm>
                            <a:off x="5921" y="1433"/>
                            <a:ext cx="1419" cy="447"/>
                          </a:xfrm>
                          <a:custGeom>
                            <a:avLst/>
                            <a:gdLst/>
                            <a:ahLst/>
                            <a:cxnLst/>
                            <a:pathLst>
                              <a:path w="1419" h="447">
                                <a:moveTo>
                                  <a:pt x="1418" y="0"/>
                                </a:moveTo>
                                <a:lnTo>
                                  <a:pt x="1418" y="387"/>
                                </a:lnTo>
                                <a:lnTo>
                                  <a:pt x="0" y="387"/>
                                </a:lnTo>
                                <a:lnTo>
                                  <a:pt x="0" y="446"/>
                                </a:lnTo>
                              </a:path>
                            </a:pathLst>
                          </a:custGeom>
                          <a:noFill/>
                          <a:ln w="8390" cap="flat" cmpd="sng">
                            <a:solidFill>
                              <a:srgbClr val="000000"/>
                            </a:solidFill>
                            <a:prstDash val="solid"/>
                            <a:headEnd type="none" w="med" len="med"/>
                            <a:tailEnd type="none" w="med" len="med"/>
                          </a:ln>
                        </wps:spPr>
                        <wps:bodyPr upright="1"/>
                      </wps:wsp>
                      <wps:wsp>
                        <wps:cNvPr id="140" name="任意多边形 140"/>
                        <wps:cNvSpPr/>
                        <wps:spPr>
                          <a:xfrm>
                            <a:off x="5875" y="1867"/>
                            <a:ext cx="93" cy="94"/>
                          </a:xfrm>
                          <a:custGeom>
                            <a:avLst/>
                            <a:gdLst/>
                            <a:ahLst/>
                            <a:cxnLst/>
                            <a:pathLst>
                              <a:path w="93" h="94">
                                <a:moveTo>
                                  <a:pt x="92" y="0"/>
                                </a:moveTo>
                                <a:lnTo>
                                  <a:pt x="0" y="0"/>
                                </a:lnTo>
                                <a:lnTo>
                                  <a:pt x="46" y="93"/>
                                </a:lnTo>
                                <a:lnTo>
                                  <a:pt x="92" y="0"/>
                                </a:lnTo>
                                <a:close/>
                              </a:path>
                            </a:pathLst>
                          </a:custGeom>
                          <a:solidFill>
                            <a:srgbClr val="000000"/>
                          </a:solidFill>
                          <a:ln>
                            <a:noFill/>
                          </a:ln>
                        </wps:spPr>
                        <wps:bodyPr upright="1"/>
                      </wps:wsp>
                      <pic:pic xmlns:pic="http://schemas.openxmlformats.org/drawingml/2006/picture">
                        <pic:nvPicPr>
                          <pic:cNvPr id="141" name="图片 13"/>
                          <pic:cNvPicPr>
                            <a:picLocks noChangeAspect="1"/>
                          </pic:cNvPicPr>
                        </pic:nvPicPr>
                        <pic:blipFill>
                          <a:blip r:embed="rId14"/>
                          <a:stretch>
                            <a:fillRect/>
                          </a:stretch>
                        </pic:blipFill>
                        <pic:spPr>
                          <a:xfrm>
                            <a:off x="1443" y="1960"/>
                            <a:ext cx="2613" cy="1193"/>
                          </a:xfrm>
                          <a:prstGeom prst="rect">
                            <a:avLst/>
                          </a:prstGeom>
                          <a:noFill/>
                          <a:ln>
                            <a:noFill/>
                          </a:ln>
                        </pic:spPr>
                      </pic:pic>
                      <wps:wsp>
                        <wps:cNvPr id="142" name="任意多边形 142"/>
                        <wps:cNvSpPr/>
                        <wps:spPr>
                          <a:xfrm>
                            <a:off x="1443" y="1960"/>
                            <a:ext cx="2613" cy="1193"/>
                          </a:xfrm>
                          <a:custGeom>
                            <a:avLst/>
                            <a:gdLst/>
                            <a:ahLst/>
                            <a:cxnLst/>
                            <a:pathLst>
                              <a:path w="2613" h="1193">
                                <a:moveTo>
                                  <a:pt x="0" y="596"/>
                                </a:moveTo>
                                <a:lnTo>
                                  <a:pt x="15" y="504"/>
                                </a:lnTo>
                                <a:lnTo>
                                  <a:pt x="60" y="416"/>
                                </a:lnTo>
                                <a:lnTo>
                                  <a:pt x="133" y="334"/>
                                </a:lnTo>
                                <a:lnTo>
                                  <a:pt x="230" y="258"/>
                                </a:lnTo>
                                <a:lnTo>
                                  <a:pt x="287" y="223"/>
                                </a:lnTo>
                                <a:lnTo>
                                  <a:pt x="349" y="190"/>
                                </a:lnTo>
                                <a:lnTo>
                                  <a:pt x="417" y="159"/>
                                </a:lnTo>
                                <a:lnTo>
                                  <a:pt x="489" y="131"/>
                                </a:lnTo>
                                <a:lnTo>
                                  <a:pt x="566" y="105"/>
                                </a:lnTo>
                                <a:lnTo>
                                  <a:pt x="647" y="81"/>
                                </a:lnTo>
                                <a:lnTo>
                                  <a:pt x="732" y="60"/>
                                </a:lnTo>
                                <a:lnTo>
                                  <a:pt x="820" y="43"/>
                                </a:lnTo>
                                <a:lnTo>
                                  <a:pt x="912" y="28"/>
                                </a:lnTo>
                                <a:lnTo>
                                  <a:pt x="1007" y="16"/>
                                </a:lnTo>
                                <a:lnTo>
                                  <a:pt x="1104" y="7"/>
                                </a:lnTo>
                                <a:lnTo>
                                  <a:pt x="1204" y="2"/>
                                </a:lnTo>
                                <a:lnTo>
                                  <a:pt x="1306" y="0"/>
                                </a:lnTo>
                                <a:lnTo>
                                  <a:pt x="1408" y="2"/>
                                </a:lnTo>
                                <a:lnTo>
                                  <a:pt x="1508" y="7"/>
                                </a:lnTo>
                                <a:lnTo>
                                  <a:pt x="1606" y="16"/>
                                </a:lnTo>
                                <a:lnTo>
                                  <a:pt x="1700" y="28"/>
                                </a:lnTo>
                                <a:lnTo>
                                  <a:pt x="1792" y="43"/>
                                </a:lnTo>
                                <a:lnTo>
                                  <a:pt x="1880" y="60"/>
                                </a:lnTo>
                                <a:lnTo>
                                  <a:pt x="1965" y="81"/>
                                </a:lnTo>
                                <a:lnTo>
                                  <a:pt x="2046" y="105"/>
                                </a:lnTo>
                                <a:lnTo>
                                  <a:pt x="2123" y="131"/>
                                </a:lnTo>
                                <a:lnTo>
                                  <a:pt x="2195" y="159"/>
                                </a:lnTo>
                                <a:lnTo>
                                  <a:pt x="2263" y="190"/>
                                </a:lnTo>
                                <a:lnTo>
                                  <a:pt x="2325" y="223"/>
                                </a:lnTo>
                                <a:lnTo>
                                  <a:pt x="2382" y="258"/>
                                </a:lnTo>
                                <a:lnTo>
                                  <a:pt x="2434" y="295"/>
                                </a:lnTo>
                                <a:lnTo>
                                  <a:pt x="2519" y="374"/>
                                </a:lnTo>
                                <a:lnTo>
                                  <a:pt x="2578" y="459"/>
                                </a:lnTo>
                                <a:lnTo>
                                  <a:pt x="2608" y="549"/>
                                </a:lnTo>
                                <a:lnTo>
                                  <a:pt x="2612" y="596"/>
                                </a:lnTo>
                                <a:lnTo>
                                  <a:pt x="2608" y="643"/>
                                </a:lnTo>
                                <a:lnTo>
                                  <a:pt x="2578" y="733"/>
                                </a:lnTo>
                                <a:lnTo>
                                  <a:pt x="2519" y="818"/>
                                </a:lnTo>
                                <a:lnTo>
                                  <a:pt x="2434" y="897"/>
                                </a:lnTo>
                                <a:lnTo>
                                  <a:pt x="2382" y="934"/>
                                </a:lnTo>
                                <a:lnTo>
                                  <a:pt x="2325" y="969"/>
                                </a:lnTo>
                                <a:lnTo>
                                  <a:pt x="2263" y="1002"/>
                                </a:lnTo>
                                <a:lnTo>
                                  <a:pt x="2195" y="1033"/>
                                </a:lnTo>
                                <a:lnTo>
                                  <a:pt x="2123" y="1061"/>
                                </a:lnTo>
                                <a:lnTo>
                                  <a:pt x="2046" y="1087"/>
                                </a:lnTo>
                                <a:lnTo>
                                  <a:pt x="1965" y="1111"/>
                                </a:lnTo>
                                <a:lnTo>
                                  <a:pt x="1880" y="1132"/>
                                </a:lnTo>
                                <a:lnTo>
                                  <a:pt x="1792" y="1150"/>
                                </a:lnTo>
                                <a:lnTo>
                                  <a:pt x="1700" y="1165"/>
                                </a:lnTo>
                                <a:lnTo>
                                  <a:pt x="1606" y="1177"/>
                                </a:lnTo>
                                <a:lnTo>
                                  <a:pt x="1508" y="1185"/>
                                </a:lnTo>
                                <a:lnTo>
                                  <a:pt x="1408" y="1190"/>
                                </a:lnTo>
                                <a:lnTo>
                                  <a:pt x="1306" y="1192"/>
                                </a:lnTo>
                                <a:lnTo>
                                  <a:pt x="1204" y="1190"/>
                                </a:lnTo>
                                <a:lnTo>
                                  <a:pt x="1104" y="1185"/>
                                </a:lnTo>
                                <a:lnTo>
                                  <a:pt x="1007" y="1177"/>
                                </a:lnTo>
                                <a:lnTo>
                                  <a:pt x="912" y="1165"/>
                                </a:lnTo>
                                <a:lnTo>
                                  <a:pt x="820" y="1150"/>
                                </a:lnTo>
                                <a:lnTo>
                                  <a:pt x="732" y="1132"/>
                                </a:lnTo>
                                <a:lnTo>
                                  <a:pt x="647" y="1111"/>
                                </a:lnTo>
                                <a:lnTo>
                                  <a:pt x="566" y="1087"/>
                                </a:lnTo>
                                <a:lnTo>
                                  <a:pt x="489" y="1061"/>
                                </a:lnTo>
                                <a:lnTo>
                                  <a:pt x="417" y="1033"/>
                                </a:lnTo>
                                <a:lnTo>
                                  <a:pt x="349" y="1002"/>
                                </a:lnTo>
                                <a:lnTo>
                                  <a:pt x="287" y="969"/>
                                </a:lnTo>
                                <a:lnTo>
                                  <a:pt x="230" y="934"/>
                                </a:lnTo>
                                <a:lnTo>
                                  <a:pt x="178" y="897"/>
                                </a:lnTo>
                                <a:lnTo>
                                  <a:pt x="93" y="818"/>
                                </a:lnTo>
                                <a:lnTo>
                                  <a:pt x="34" y="733"/>
                                </a:lnTo>
                                <a:lnTo>
                                  <a:pt x="4" y="643"/>
                                </a:lnTo>
                                <a:lnTo>
                                  <a:pt x="0" y="596"/>
                                </a:lnTo>
                                <a:close/>
                              </a:path>
                            </a:pathLst>
                          </a:custGeom>
                          <a:noFill/>
                          <a:ln w="6297" cap="flat" cmpd="sng">
                            <a:solidFill>
                              <a:srgbClr val="000000"/>
                            </a:solidFill>
                            <a:prstDash val="solid"/>
                            <a:headEnd type="none" w="med" len="med"/>
                            <a:tailEnd type="none" w="med" len="med"/>
                          </a:ln>
                        </wps:spPr>
                        <wps:bodyPr upright="1"/>
                      </wps:wsp>
                      <wps:wsp>
                        <wps:cNvPr id="144" name="直接连接符 144"/>
                        <wps:cNvCnPr/>
                        <wps:spPr>
                          <a:xfrm>
                            <a:off x="4056" y="2557"/>
                            <a:ext cx="479" cy="0"/>
                          </a:xfrm>
                          <a:prstGeom prst="line">
                            <a:avLst/>
                          </a:prstGeom>
                          <a:ln w="8393" cap="flat" cmpd="sng">
                            <a:solidFill>
                              <a:srgbClr val="000000"/>
                            </a:solidFill>
                            <a:prstDash val="solid"/>
                            <a:headEnd type="none" w="med" len="med"/>
                            <a:tailEnd type="none" w="med" len="med"/>
                          </a:ln>
                        </wps:spPr>
                        <wps:bodyPr upright="1"/>
                      </wps:wsp>
                      <wps:wsp>
                        <wps:cNvPr id="146" name="任意多边形 146"/>
                        <wps:cNvSpPr/>
                        <wps:spPr>
                          <a:xfrm>
                            <a:off x="4523" y="2510"/>
                            <a:ext cx="93" cy="94"/>
                          </a:xfrm>
                          <a:custGeom>
                            <a:avLst/>
                            <a:gdLst/>
                            <a:ahLst/>
                            <a:cxnLst/>
                            <a:pathLst>
                              <a:path w="93" h="94">
                                <a:moveTo>
                                  <a:pt x="0" y="0"/>
                                </a:moveTo>
                                <a:lnTo>
                                  <a:pt x="0" y="93"/>
                                </a:lnTo>
                                <a:lnTo>
                                  <a:pt x="93" y="46"/>
                                </a:lnTo>
                                <a:lnTo>
                                  <a:pt x="0" y="0"/>
                                </a:lnTo>
                                <a:close/>
                              </a:path>
                            </a:pathLst>
                          </a:custGeom>
                          <a:solidFill>
                            <a:srgbClr val="000000"/>
                          </a:solidFill>
                          <a:ln>
                            <a:noFill/>
                          </a:ln>
                        </wps:spPr>
                        <wps:bodyPr upright="1"/>
                      </wps:wsp>
                      <pic:pic xmlns:pic="http://schemas.openxmlformats.org/drawingml/2006/picture">
                        <pic:nvPicPr>
                          <pic:cNvPr id="147" name="图片 17"/>
                          <pic:cNvPicPr>
                            <a:picLocks noChangeAspect="1"/>
                          </pic:cNvPicPr>
                        </pic:nvPicPr>
                        <pic:blipFill>
                          <a:blip r:embed="rId15"/>
                          <a:stretch>
                            <a:fillRect/>
                          </a:stretch>
                        </pic:blipFill>
                        <pic:spPr>
                          <a:xfrm>
                            <a:off x="7787" y="1960"/>
                            <a:ext cx="2613" cy="1193"/>
                          </a:xfrm>
                          <a:prstGeom prst="rect">
                            <a:avLst/>
                          </a:prstGeom>
                          <a:noFill/>
                          <a:ln>
                            <a:noFill/>
                          </a:ln>
                        </pic:spPr>
                      </pic:pic>
                      <wps:wsp>
                        <wps:cNvPr id="148" name="任意多边形 148"/>
                        <wps:cNvSpPr/>
                        <wps:spPr>
                          <a:xfrm>
                            <a:off x="7787" y="1960"/>
                            <a:ext cx="2613" cy="1193"/>
                          </a:xfrm>
                          <a:custGeom>
                            <a:avLst/>
                            <a:gdLst/>
                            <a:ahLst/>
                            <a:cxnLst/>
                            <a:pathLst>
                              <a:path w="2613" h="1193">
                                <a:moveTo>
                                  <a:pt x="0" y="596"/>
                                </a:moveTo>
                                <a:lnTo>
                                  <a:pt x="15" y="504"/>
                                </a:lnTo>
                                <a:lnTo>
                                  <a:pt x="60" y="416"/>
                                </a:lnTo>
                                <a:lnTo>
                                  <a:pt x="133" y="334"/>
                                </a:lnTo>
                                <a:lnTo>
                                  <a:pt x="230" y="258"/>
                                </a:lnTo>
                                <a:lnTo>
                                  <a:pt x="287" y="223"/>
                                </a:lnTo>
                                <a:lnTo>
                                  <a:pt x="349" y="190"/>
                                </a:lnTo>
                                <a:lnTo>
                                  <a:pt x="417" y="159"/>
                                </a:lnTo>
                                <a:lnTo>
                                  <a:pt x="489" y="131"/>
                                </a:lnTo>
                                <a:lnTo>
                                  <a:pt x="566" y="105"/>
                                </a:lnTo>
                                <a:lnTo>
                                  <a:pt x="647" y="81"/>
                                </a:lnTo>
                                <a:lnTo>
                                  <a:pt x="732" y="60"/>
                                </a:lnTo>
                                <a:lnTo>
                                  <a:pt x="820" y="43"/>
                                </a:lnTo>
                                <a:lnTo>
                                  <a:pt x="912" y="28"/>
                                </a:lnTo>
                                <a:lnTo>
                                  <a:pt x="1007" y="16"/>
                                </a:lnTo>
                                <a:lnTo>
                                  <a:pt x="1104" y="7"/>
                                </a:lnTo>
                                <a:lnTo>
                                  <a:pt x="1204" y="2"/>
                                </a:lnTo>
                                <a:lnTo>
                                  <a:pt x="1306" y="0"/>
                                </a:lnTo>
                                <a:lnTo>
                                  <a:pt x="1408" y="2"/>
                                </a:lnTo>
                                <a:lnTo>
                                  <a:pt x="1508" y="7"/>
                                </a:lnTo>
                                <a:lnTo>
                                  <a:pt x="1606" y="16"/>
                                </a:lnTo>
                                <a:lnTo>
                                  <a:pt x="1700" y="28"/>
                                </a:lnTo>
                                <a:lnTo>
                                  <a:pt x="1792" y="43"/>
                                </a:lnTo>
                                <a:lnTo>
                                  <a:pt x="1880" y="60"/>
                                </a:lnTo>
                                <a:lnTo>
                                  <a:pt x="1965" y="81"/>
                                </a:lnTo>
                                <a:lnTo>
                                  <a:pt x="2046" y="105"/>
                                </a:lnTo>
                                <a:lnTo>
                                  <a:pt x="2123" y="131"/>
                                </a:lnTo>
                                <a:lnTo>
                                  <a:pt x="2195" y="159"/>
                                </a:lnTo>
                                <a:lnTo>
                                  <a:pt x="2263" y="190"/>
                                </a:lnTo>
                                <a:lnTo>
                                  <a:pt x="2325" y="223"/>
                                </a:lnTo>
                                <a:lnTo>
                                  <a:pt x="2382" y="258"/>
                                </a:lnTo>
                                <a:lnTo>
                                  <a:pt x="2434" y="295"/>
                                </a:lnTo>
                                <a:lnTo>
                                  <a:pt x="2519" y="374"/>
                                </a:lnTo>
                                <a:lnTo>
                                  <a:pt x="2578" y="459"/>
                                </a:lnTo>
                                <a:lnTo>
                                  <a:pt x="2608" y="549"/>
                                </a:lnTo>
                                <a:lnTo>
                                  <a:pt x="2612" y="596"/>
                                </a:lnTo>
                                <a:lnTo>
                                  <a:pt x="2608" y="643"/>
                                </a:lnTo>
                                <a:lnTo>
                                  <a:pt x="2578" y="733"/>
                                </a:lnTo>
                                <a:lnTo>
                                  <a:pt x="2519" y="818"/>
                                </a:lnTo>
                                <a:lnTo>
                                  <a:pt x="2434" y="897"/>
                                </a:lnTo>
                                <a:lnTo>
                                  <a:pt x="2382" y="934"/>
                                </a:lnTo>
                                <a:lnTo>
                                  <a:pt x="2325" y="969"/>
                                </a:lnTo>
                                <a:lnTo>
                                  <a:pt x="2263" y="1002"/>
                                </a:lnTo>
                                <a:lnTo>
                                  <a:pt x="2195" y="1033"/>
                                </a:lnTo>
                                <a:lnTo>
                                  <a:pt x="2123" y="1061"/>
                                </a:lnTo>
                                <a:lnTo>
                                  <a:pt x="2046" y="1087"/>
                                </a:lnTo>
                                <a:lnTo>
                                  <a:pt x="1965" y="1111"/>
                                </a:lnTo>
                                <a:lnTo>
                                  <a:pt x="1880" y="1132"/>
                                </a:lnTo>
                                <a:lnTo>
                                  <a:pt x="1792" y="1150"/>
                                </a:lnTo>
                                <a:lnTo>
                                  <a:pt x="1700" y="1165"/>
                                </a:lnTo>
                                <a:lnTo>
                                  <a:pt x="1606" y="1177"/>
                                </a:lnTo>
                                <a:lnTo>
                                  <a:pt x="1508" y="1185"/>
                                </a:lnTo>
                                <a:lnTo>
                                  <a:pt x="1408" y="1190"/>
                                </a:lnTo>
                                <a:lnTo>
                                  <a:pt x="1306" y="1192"/>
                                </a:lnTo>
                                <a:lnTo>
                                  <a:pt x="1204" y="1190"/>
                                </a:lnTo>
                                <a:lnTo>
                                  <a:pt x="1104" y="1185"/>
                                </a:lnTo>
                                <a:lnTo>
                                  <a:pt x="1007" y="1177"/>
                                </a:lnTo>
                                <a:lnTo>
                                  <a:pt x="912" y="1165"/>
                                </a:lnTo>
                                <a:lnTo>
                                  <a:pt x="820" y="1150"/>
                                </a:lnTo>
                                <a:lnTo>
                                  <a:pt x="732" y="1132"/>
                                </a:lnTo>
                                <a:lnTo>
                                  <a:pt x="647" y="1111"/>
                                </a:lnTo>
                                <a:lnTo>
                                  <a:pt x="566" y="1087"/>
                                </a:lnTo>
                                <a:lnTo>
                                  <a:pt x="489" y="1061"/>
                                </a:lnTo>
                                <a:lnTo>
                                  <a:pt x="417" y="1033"/>
                                </a:lnTo>
                                <a:lnTo>
                                  <a:pt x="349" y="1002"/>
                                </a:lnTo>
                                <a:lnTo>
                                  <a:pt x="287" y="969"/>
                                </a:lnTo>
                                <a:lnTo>
                                  <a:pt x="230" y="934"/>
                                </a:lnTo>
                                <a:lnTo>
                                  <a:pt x="178" y="897"/>
                                </a:lnTo>
                                <a:lnTo>
                                  <a:pt x="93" y="818"/>
                                </a:lnTo>
                                <a:lnTo>
                                  <a:pt x="34" y="733"/>
                                </a:lnTo>
                                <a:lnTo>
                                  <a:pt x="4" y="643"/>
                                </a:lnTo>
                                <a:lnTo>
                                  <a:pt x="0" y="596"/>
                                </a:lnTo>
                                <a:close/>
                              </a:path>
                            </a:pathLst>
                          </a:custGeom>
                          <a:noFill/>
                          <a:ln w="6297" cap="flat" cmpd="sng">
                            <a:solidFill>
                              <a:srgbClr val="000000"/>
                            </a:solidFill>
                            <a:prstDash val="solid"/>
                            <a:headEnd type="none" w="med" len="med"/>
                            <a:tailEnd type="none" w="med" len="med"/>
                          </a:ln>
                        </wps:spPr>
                        <wps:bodyPr upright="1"/>
                      </wps:wsp>
                      <wps:wsp>
                        <wps:cNvPr id="149" name="直接连接符 149"/>
                        <wps:cNvCnPr/>
                        <wps:spPr>
                          <a:xfrm flipH="1">
                            <a:off x="7309" y="2557"/>
                            <a:ext cx="479" cy="0"/>
                          </a:xfrm>
                          <a:prstGeom prst="line">
                            <a:avLst/>
                          </a:prstGeom>
                          <a:ln w="8393" cap="flat" cmpd="sng">
                            <a:solidFill>
                              <a:srgbClr val="000000"/>
                            </a:solidFill>
                            <a:prstDash val="solid"/>
                            <a:headEnd type="none" w="med" len="med"/>
                            <a:tailEnd type="none" w="med" len="med"/>
                          </a:ln>
                        </wps:spPr>
                        <wps:bodyPr upright="1"/>
                      </wps:wsp>
                      <wps:wsp>
                        <wps:cNvPr id="150" name="任意多边形 150"/>
                        <wps:cNvSpPr/>
                        <wps:spPr>
                          <a:xfrm>
                            <a:off x="7228" y="2510"/>
                            <a:ext cx="93" cy="94"/>
                          </a:xfrm>
                          <a:custGeom>
                            <a:avLst/>
                            <a:gdLst/>
                            <a:ahLst/>
                            <a:cxnLst/>
                            <a:pathLst>
                              <a:path w="93" h="94">
                                <a:moveTo>
                                  <a:pt x="93" y="0"/>
                                </a:moveTo>
                                <a:lnTo>
                                  <a:pt x="0" y="46"/>
                                </a:lnTo>
                                <a:lnTo>
                                  <a:pt x="93" y="93"/>
                                </a:lnTo>
                                <a:lnTo>
                                  <a:pt x="93" y="0"/>
                                </a:lnTo>
                                <a:close/>
                              </a:path>
                            </a:pathLst>
                          </a:custGeom>
                          <a:solidFill>
                            <a:srgbClr val="000000"/>
                          </a:solidFill>
                          <a:ln>
                            <a:noFill/>
                          </a:ln>
                        </wps:spPr>
                        <wps:bodyPr upright="1"/>
                      </wps:wsp>
                      <wps:wsp>
                        <wps:cNvPr id="151" name="任意多边形 151"/>
                        <wps:cNvSpPr/>
                        <wps:spPr>
                          <a:xfrm>
                            <a:off x="4466" y="1514"/>
                            <a:ext cx="1456" cy="447"/>
                          </a:xfrm>
                          <a:custGeom>
                            <a:avLst/>
                            <a:gdLst/>
                            <a:ahLst/>
                            <a:cxnLst/>
                            <a:pathLst>
                              <a:path w="1456" h="447">
                                <a:moveTo>
                                  <a:pt x="1455" y="446"/>
                                </a:moveTo>
                                <a:lnTo>
                                  <a:pt x="1455" y="305"/>
                                </a:lnTo>
                                <a:lnTo>
                                  <a:pt x="0" y="305"/>
                                </a:lnTo>
                                <a:lnTo>
                                  <a:pt x="0" y="0"/>
                                </a:lnTo>
                              </a:path>
                            </a:pathLst>
                          </a:custGeom>
                          <a:noFill/>
                          <a:ln w="8390" cap="flat" cmpd="sng">
                            <a:solidFill>
                              <a:srgbClr val="000000"/>
                            </a:solidFill>
                            <a:prstDash val="solid"/>
                            <a:headEnd type="none" w="med" len="med"/>
                            <a:tailEnd type="none" w="med" len="med"/>
                          </a:ln>
                        </wps:spPr>
                        <wps:bodyPr upright="1"/>
                      </wps:wsp>
                      <wps:wsp>
                        <wps:cNvPr id="152" name="任意多边形 152"/>
                        <wps:cNvSpPr/>
                        <wps:spPr>
                          <a:xfrm>
                            <a:off x="4420" y="1433"/>
                            <a:ext cx="93" cy="94"/>
                          </a:xfrm>
                          <a:custGeom>
                            <a:avLst/>
                            <a:gdLst/>
                            <a:ahLst/>
                            <a:cxnLst/>
                            <a:pathLst>
                              <a:path w="93" h="94">
                                <a:moveTo>
                                  <a:pt x="47" y="0"/>
                                </a:moveTo>
                                <a:lnTo>
                                  <a:pt x="0" y="93"/>
                                </a:lnTo>
                                <a:lnTo>
                                  <a:pt x="93" y="93"/>
                                </a:lnTo>
                                <a:lnTo>
                                  <a:pt x="47" y="0"/>
                                </a:lnTo>
                                <a:close/>
                              </a:path>
                            </a:pathLst>
                          </a:custGeom>
                          <a:solidFill>
                            <a:srgbClr val="000000"/>
                          </a:solidFill>
                          <a:ln>
                            <a:noFill/>
                          </a:ln>
                        </wps:spPr>
                        <wps:bodyPr upright="1"/>
                      </wps:wsp>
                      <wps:wsp>
                        <wps:cNvPr id="153" name="任意多边形 153"/>
                        <wps:cNvSpPr/>
                        <wps:spPr>
                          <a:xfrm>
                            <a:off x="5921" y="1514"/>
                            <a:ext cx="1419" cy="447"/>
                          </a:xfrm>
                          <a:custGeom>
                            <a:avLst/>
                            <a:gdLst/>
                            <a:ahLst/>
                            <a:cxnLst/>
                            <a:pathLst>
                              <a:path w="1419" h="447">
                                <a:moveTo>
                                  <a:pt x="0" y="446"/>
                                </a:moveTo>
                                <a:lnTo>
                                  <a:pt x="0" y="305"/>
                                </a:lnTo>
                                <a:lnTo>
                                  <a:pt x="1418" y="305"/>
                                </a:lnTo>
                                <a:lnTo>
                                  <a:pt x="1418" y="0"/>
                                </a:lnTo>
                              </a:path>
                            </a:pathLst>
                          </a:custGeom>
                          <a:noFill/>
                          <a:ln w="8390" cap="flat" cmpd="sng">
                            <a:solidFill>
                              <a:srgbClr val="000000"/>
                            </a:solidFill>
                            <a:prstDash val="solid"/>
                            <a:headEnd type="none" w="med" len="med"/>
                            <a:tailEnd type="none" w="med" len="med"/>
                          </a:ln>
                        </wps:spPr>
                        <wps:bodyPr upright="1"/>
                      </wps:wsp>
                      <wps:wsp>
                        <wps:cNvPr id="154" name="任意多边形 154"/>
                        <wps:cNvSpPr/>
                        <wps:spPr>
                          <a:xfrm>
                            <a:off x="7293" y="1433"/>
                            <a:ext cx="93" cy="94"/>
                          </a:xfrm>
                          <a:custGeom>
                            <a:avLst/>
                            <a:gdLst/>
                            <a:ahLst/>
                            <a:cxnLst/>
                            <a:pathLst>
                              <a:path w="93" h="94">
                                <a:moveTo>
                                  <a:pt x="46" y="0"/>
                                </a:moveTo>
                                <a:lnTo>
                                  <a:pt x="0" y="93"/>
                                </a:lnTo>
                                <a:lnTo>
                                  <a:pt x="92" y="93"/>
                                </a:lnTo>
                                <a:lnTo>
                                  <a:pt x="46" y="0"/>
                                </a:lnTo>
                                <a:close/>
                              </a:path>
                            </a:pathLst>
                          </a:custGeom>
                          <a:solidFill>
                            <a:srgbClr val="000000"/>
                          </a:solidFill>
                          <a:ln>
                            <a:noFill/>
                          </a:ln>
                        </wps:spPr>
                        <wps:bodyPr upright="1"/>
                      </wps:wsp>
                      <wps:wsp>
                        <wps:cNvPr id="155" name="文本框 155"/>
                        <wps:cNvSpPr txBox="1"/>
                        <wps:spPr>
                          <a:xfrm>
                            <a:off x="3455" y="608"/>
                            <a:ext cx="2059" cy="431"/>
                          </a:xfrm>
                          <a:prstGeom prst="rect">
                            <a:avLst/>
                          </a:prstGeom>
                          <a:noFill/>
                          <a:ln>
                            <a:noFill/>
                          </a:ln>
                        </wps:spPr>
                        <wps:txbx>
                          <w:txbxContent>
                            <w:p>
                              <w:pPr>
                                <w:spacing w:line="215" w:lineRule="exact"/>
                                <w:ind w:left="7" w:right="25"/>
                                <w:jc w:val="center"/>
                                <w:rPr>
                                  <w:rFonts w:ascii="黑体" w:eastAsia="黑体"/>
                                  <w:sz w:val="19"/>
                                </w:rPr>
                              </w:pPr>
                              <w:r>
                                <w:rPr>
                                  <w:rFonts w:hint="eastAsia" w:ascii="黑体" w:eastAsia="黑体"/>
                                  <w:w w:val="95"/>
                                  <w:sz w:val="19"/>
                                </w:rPr>
                                <w:t>高新区管委会突发环境事</w:t>
                              </w:r>
                            </w:p>
                            <w:p>
                              <w:pPr>
                                <w:spacing w:line="215" w:lineRule="exact"/>
                                <w:ind w:left="5" w:right="25"/>
                                <w:jc w:val="center"/>
                                <w:rPr>
                                  <w:rFonts w:ascii="黑体" w:eastAsia="黑体"/>
                                  <w:sz w:val="19"/>
                                </w:rPr>
                              </w:pPr>
                              <w:r>
                                <w:rPr>
                                  <w:rFonts w:hint="eastAsia" w:ascii="黑体" w:eastAsia="黑体"/>
                                  <w:sz w:val="19"/>
                                </w:rPr>
                                <w:t>件应急预案</w:t>
                              </w:r>
                            </w:p>
                          </w:txbxContent>
                        </wps:txbx>
                        <wps:bodyPr lIns="0" tIns="0" rIns="0" bIns="0" upright="1"/>
                      </wps:wsp>
                      <wps:wsp>
                        <wps:cNvPr id="156" name="文本框 156"/>
                        <wps:cNvSpPr txBox="1"/>
                        <wps:spPr>
                          <a:xfrm>
                            <a:off x="6331" y="608"/>
                            <a:ext cx="2059" cy="431"/>
                          </a:xfrm>
                          <a:prstGeom prst="rect">
                            <a:avLst/>
                          </a:prstGeom>
                          <a:noFill/>
                          <a:ln>
                            <a:noFill/>
                          </a:ln>
                        </wps:spPr>
                        <wps:txbx>
                          <w:txbxContent>
                            <w:p>
                              <w:pPr>
                                <w:spacing w:line="215" w:lineRule="exact"/>
                                <w:ind w:left="7" w:right="25"/>
                                <w:jc w:val="center"/>
                                <w:rPr>
                                  <w:rFonts w:ascii="黑体" w:eastAsia="黑体"/>
                                  <w:sz w:val="19"/>
                                </w:rPr>
                              </w:pPr>
                              <w:r>
                                <w:rPr>
                                  <w:rFonts w:hint="eastAsia" w:ascii="黑体" w:eastAsia="黑体"/>
                                  <w:w w:val="95"/>
                                  <w:sz w:val="19"/>
                                </w:rPr>
                                <w:t>南昌市环保局突发环境事</w:t>
                              </w:r>
                            </w:p>
                            <w:p>
                              <w:pPr>
                                <w:spacing w:line="215" w:lineRule="exact"/>
                                <w:ind w:left="7" w:right="25"/>
                                <w:jc w:val="center"/>
                                <w:rPr>
                                  <w:rFonts w:ascii="黑体" w:eastAsia="黑体"/>
                                  <w:sz w:val="19"/>
                                </w:rPr>
                              </w:pPr>
                              <w:r>
                                <w:rPr>
                                  <w:rFonts w:hint="eastAsia" w:ascii="黑体" w:eastAsia="黑体"/>
                                  <w:sz w:val="19"/>
                                </w:rPr>
                                <w:t>件应急预案</w:t>
                              </w:r>
                            </w:p>
                          </w:txbxContent>
                        </wps:txbx>
                        <wps:bodyPr lIns="0" tIns="0" rIns="0" bIns="0" upright="1"/>
                      </wps:wsp>
                      <wps:wsp>
                        <wps:cNvPr id="157" name="文本框 157"/>
                        <wps:cNvSpPr txBox="1"/>
                        <wps:spPr>
                          <a:xfrm>
                            <a:off x="5539" y="1479"/>
                            <a:ext cx="763" cy="189"/>
                          </a:xfrm>
                          <a:prstGeom prst="rect">
                            <a:avLst/>
                          </a:prstGeom>
                          <a:noFill/>
                          <a:ln>
                            <a:noFill/>
                          </a:ln>
                        </wps:spPr>
                        <wps:txbx>
                          <w:txbxContent>
                            <w:p>
                              <w:pPr>
                                <w:spacing w:line="189" w:lineRule="exact"/>
                                <w:rPr>
                                  <w:rFonts w:ascii="黑体" w:eastAsia="黑体"/>
                                  <w:sz w:val="19"/>
                                </w:rPr>
                              </w:pPr>
                              <w:r>
                                <w:rPr>
                                  <w:rFonts w:hint="eastAsia" w:ascii="黑体" w:eastAsia="黑体"/>
                                  <w:sz w:val="19"/>
                                </w:rPr>
                                <w:t>上下衔接</w:t>
                              </w:r>
                            </w:p>
                          </w:txbxContent>
                        </wps:txbx>
                        <wps:bodyPr lIns="0" tIns="0" rIns="0" bIns="0" upright="1"/>
                      </wps:wsp>
                      <wps:wsp>
                        <wps:cNvPr id="158" name="文本框 158"/>
                        <wps:cNvSpPr txBox="1"/>
                        <wps:spPr>
                          <a:xfrm>
                            <a:off x="1736" y="2335"/>
                            <a:ext cx="2055" cy="430"/>
                          </a:xfrm>
                          <a:prstGeom prst="rect">
                            <a:avLst/>
                          </a:prstGeom>
                          <a:noFill/>
                          <a:ln>
                            <a:noFill/>
                          </a:ln>
                        </wps:spPr>
                        <wps:txbx>
                          <w:txbxContent>
                            <w:p>
                              <w:pPr>
                                <w:spacing w:line="214" w:lineRule="exact"/>
                                <w:ind w:left="5" w:right="23"/>
                                <w:jc w:val="center"/>
                                <w:rPr>
                                  <w:rFonts w:ascii="黑体" w:eastAsia="黑体"/>
                                  <w:sz w:val="19"/>
                                </w:rPr>
                              </w:pPr>
                              <w:r>
                                <w:rPr>
                                  <w:rFonts w:hint="eastAsia" w:ascii="黑体" w:eastAsia="黑体"/>
                                  <w:w w:val="95"/>
                                  <w:sz w:val="19"/>
                                </w:rPr>
                                <w:t>周边企业等突发环境事件</w:t>
                              </w:r>
                            </w:p>
                            <w:p>
                              <w:pPr>
                                <w:spacing w:line="215" w:lineRule="exact"/>
                                <w:ind w:left="4" w:right="23"/>
                                <w:jc w:val="center"/>
                                <w:rPr>
                                  <w:rFonts w:ascii="黑体" w:eastAsia="黑体"/>
                                  <w:sz w:val="19"/>
                                </w:rPr>
                              </w:pPr>
                              <w:r>
                                <w:rPr>
                                  <w:rFonts w:hint="eastAsia" w:ascii="黑体" w:eastAsia="黑体"/>
                                  <w:sz w:val="19"/>
                                </w:rPr>
                                <w:t>应急预案</w:t>
                              </w:r>
                            </w:p>
                          </w:txbxContent>
                        </wps:txbx>
                        <wps:bodyPr lIns="0" tIns="0" rIns="0" bIns="0" upright="1"/>
                      </wps:wsp>
                      <wps:wsp>
                        <wps:cNvPr id="159" name="文本框 159"/>
                        <wps:cNvSpPr txBox="1"/>
                        <wps:spPr>
                          <a:xfrm>
                            <a:off x="4154" y="2290"/>
                            <a:ext cx="396" cy="189"/>
                          </a:xfrm>
                          <a:prstGeom prst="rect">
                            <a:avLst/>
                          </a:prstGeom>
                          <a:noFill/>
                          <a:ln>
                            <a:noFill/>
                          </a:ln>
                        </wps:spPr>
                        <wps:txbx>
                          <w:txbxContent>
                            <w:p>
                              <w:pPr>
                                <w:spacing w:line="189" w:lineRule="exact"/>
                                <w:rPr>
                                  <w:rFonts w:ascii="黑体" w:eastAsia="黑体"/>
                                  <w:sz w:val="19"/>
                                </w:rPr>
                              </w:pPr>
                              <w:r>
                                <w:rPr>
                                  <w:rFonts w:hint="eastAsia" w:ascii="黑体" w:eastAsia="黑体"/>
                                  <w:sz w:val="19"/>
                                </w:rPr>
                                <w:t>互动</w:t>
                              </w:r>
                            </w:p>
                          </w:txbxContent>
                        </wps:txbx>
                        <wps:bodyPr lIns="0" tIns="0" rIns="0" bIns="0" upright="1"/>
                      </wps:wsp>
                      <wps:wsp>
                        <wps:cNvPr id="160" name="文本框 160"/>
                        <wps:cNvSpPr txBox="1"/>
                        <wps:spPr>
                          <a:xfrm>
                            <a:off x="4912" y="2335"/>
                            <a:ext cx="2057" cy="430"/>
                          </a:xfrm>
                          <a:prstGeom prst="rect">
                            <a:avLst/>
                          </a:prstGeom>
                          <a:noFill/>
                          <a:ln>
                            <a:noFill/>
                          </a:ln>
                        </wps:spPr>
                        <wps:txbx>
                          <w:txbxContent>
                            <w:p>
                              <w:pPr>
                                <w:spacing w:line="214" w:lineRule="exact"/>
                                <w:ind w:left="6" w:right="24"/>
                                <w:jc w:val="center"/>
                                <w:rPr>
                                  <w:rFonts w:ascii="黑体" w:eastAsia="黑体"/>
                                  <w:sz w:val="19"/>
                                </w:rPr>
                              </w:pPr>
                              <w:r>
                                <w:rPr>
                                  <w:rFonts w:hint="eastAsia" w:ascii="黑体" w:eastAsia="黑体"/>
                                  <w:w w:val="95"/>
                                  <w:sz w:val="19"/>
                                </w:rPr>
                                <w:t>污水处理厂突发环境事件</w:t>
                              </w:r>
                            </w:p>
                            <w:p>
                              <w:pPr>
                                <w:spacing w:line="215" w:lineRule="exact"/>
                                <w:ind w:left="4" w:right="24"/>
                                <w:jc w:val="center"/>
                                <w:rPr>
                                  <w:rFonts w:ascii="黑体" w:eastAsia="黑体"/>
                                  <w:sz w:val="19"/>
                                </w:rPr>
                              </w:pPr>
                              <w:r>
                                <w:rPr>
                                  <w:rFonts w:hint="eastAsia" w:ascii="黑体" w:eastAsia="黑体"/>
                                  <w:sz w:val="19"/>
                                </w:rPr>
                                <w:t>应急预案</w:t>
                              </w:r>
                            </w:p>
                          </w:txbxContent>
                        </wps:txbx>
                        <wps:bodyPr lIns="0" tIns="0" rIns="0" bIns="0" upright="1"/>
                      </wps:wsp>
                      <wps:wsp>
                        <wps:cNvPr id="161" name="文本框 161"/>
                        <wps:cNvSpPr txBox="1"/>
                        <wps:spPr>
                          <a:xfrm>
                            <a:off x="7330" y="2290"/>
                            <a:ext cx="396" cy="189"/>
                          </a:xfrm>
                          <a:prstGeom prst="rect">
                            <a:avLst/>
                          </a:prstGeom>
                          <a:noFill/>
                          <a:ln>
                            <a:noFill/>
                          </a:ln>
                        </wps:spPr>
                        <wps:txbx>
                          <w:txbxContent>
                            <w:p>
                              <w:pPr>
                                <w:spacing w:line="189" w:lineRule="exact"/>
                                <w:rPr>
                                  <w:rFonts w:ascii="黑体" w:eastAsia="黑体"/>
                                  <w:sz w:val="19"/>
                                </w:rPr>
                              </w:pPr>
                              <w:r>
                                <w:rPr>
                                  <w:rFonts w:hint="eastAsia" w:ascii="黑体" w:eastAsia="黑体"/>
                                  <w:sz w:val="19"/>
                                </w:rPr>
                                <w:t>补充</w:t>
                              </w:r>
                            </w:p>
                          </w:txbxContent>
                        </wps:txbx>
                        <wps:bodyPr lIns="0" tIns="0" rIns="0" bIns="0" upright="1"/>
                      </wps:wsp>
                      <wps:wsp>
                        <wps:cNvPr id="162" name="文本框 162"/>
                        <wps:cNvSpPr txBox="1"/>
                        <wps:spPr>
                          <a:xfrm>
                            <a:off x="7330" y="2688"/>
                            <a:ext cx="396" cy="189"/>
                          </a:xfrm>
                          <a:prstGeom prst="rect">
                            <a:avLst/>
                          </a:prstGeom>
                          <a:noFill/>
                          <a:ln>
                            <a:noFill/>
                          </a:ln>
                        </wps:spPr>
                        <wps:txbx>
                          <w:txbxContent>
                            <w:p>
                              <w:pPr>
                                <w:spacing w:line="189" w:lineRule="exact"/>
                                <w:rPr>
                                  <w:rFonts w:ascii="黑体" w:eastAsia="黑体"/>
                                  <w:sz w:val="19"/>
                                </w:rPr>
                              </w:pPr>
                              <w:r>
                                <w:rPr>
                                  <w:rFonts w:hint="eastAsia" w:ascii="黑体" w:eastAsia="黑体"/>
                                  <w:sz w:val="19"/>
                                </w:rPr>
                                <w:t>协调</w:t>
                              </w:r>
                            </w:p>
                          </w:txbxContent>
                        </wps:txbx>
                        <wps:bodyPr lIns="0" tIns="0" rIns="0" bIns="0" upright="1"/>
                      </wps:wsp>
                      <wps:wsp>
                        <wps:cNvPr id="163" name="文本框 163"/>
                        <wps:cNvSpPr txBox="1"/>
                        <wps:spPr>
                          <a:xfrm>
                            <a:off x="8087" y="2335"/>
                            <a:ext cx="2058" cy="430"/>
                          </a:xfrm>
                          <a:prstGeom prst="rect">
                            <a:avLst/>
                          </a:prstGeom>
                          <a:noFill/>
                          <a:ln>
                            <a:noFill/>
                          </a:ln>
                        </wps:spPr>
                        <wps:txbx>
                          <w:txbxContent>
                            <w:p>
                              <w:pPr>
                                <w:spacing w:line="214" w:lineRule="exact"/>
                                <w:ind w:left="7" w:right="25"/>
                                <w:jc w:val="center"/>
                                <w:rPr>
                                  <w:rFonts w:ascii="黑体" w:eastAsia="黑体"/>
                                  <w:sz w:val="19"/>
                                </w:rPr>
                              </w:pPr>
                              <w:r>
                                <w:rPr>
                                  <w:rFonts w:hint="eastAsia" w:ascii="黑体" w:eastAsia="黑体"/>
                                  <w:w w:val="95"/>
                                  <w:sz w:val="19"/>
                                </w:rPr>
                                <w:t>污水处理厂安全生产应急</w:t>
                              </w:r>
                            </w:p>
                            <w:p>
                              <w:pPr>
                                <w:spacing w:line="215" w:lineRule="exact"/>
                                <w:ind w:left="7" w:right="25"/>
                                <w:jc w:val="center"/>
                                <w:rPr>
                                  <w:rFonts w:ascii="黑体" w:eastAsia="黑体"/>
                                  <w:sz w:val="19"/>
                                </w:rPr>
                              </w:pPr>
                              <w:r>
                                <w:rPr>
                                  <w:rFonts w:hint="eastAsia" w:ascii="黑体" w:eastAsia="黑体"/>
                                  <w:sz w:val="19"/>
                                </w:rPr>
                                <w:t>预案</w:t>
                              </w:r>
                            </w:p>
                          </w:txbxContent>
                        </wps:txbx>
                        <wps:bodyPr lIns="0" tIns="0" rIns="0" bIns="0" upright="1"/>
                      </wps:wsp>
                    </wpg:wgp>
                  </a:graphicData>
                </a:graphic>
              </wp:anchor>
            </w:drawing>
          </mc:Choice>
          <mc:Fallback>
            <w:pict>
              <v:group id="_x0000_s1026" o:spid="_x0000_s1026" o:spt="203" style="position:absolute;left:0pt;margin-left:71.9pt;margin-top:11.75pt;height:146.15pt;width:448.35pt;mso-position-horizontal-relative:page;mso-wrap-distance-bottom:0pt;mso-wrap-distance-top:0pt;z-index:-251624448;mso-width-relative:page;mso-height-relative:page;" coordorigin="1439,236" coordsize="8967,2923203" o:gfxdata="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">
                <o:lock v:ext="edit" aspectratio="f"/>
                <v:shape id="图片 3" o:spid="_x0000_s1026" o:spt="75" type="#_x0000_t75" style="position:absolute;left:6034;top:240;height:1193;width:2613;" filled="f" o:preferrelative="t" stroked="f" coordsize="21600,21600" o:gfxdata="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NS8S74A&#10;AADbAAAADwAAAAAAAAABACAAAAAiAAAAZHJzL2Rvd25yZXYueG1sUEsBAhQAFAAAAAgAh07iQDMv&#10;BZ47AAAAOQAAABAAAAAAAAAAAQAgAAAADQEAAGRycy9zaGFwZXhtbC54bWxQSwUGAAAAAAYABgBb&#10;AQAAtwMAAAAA&#10;">
                  <v:fill on="f" focussize="0,0"/>
                  <v:stroke on="f"/>
                  <v:imagedata r:id="rId11" o:title=""/>
                  <o:lock v:ext="edit" aspectratio="t"/>
                </v:shape>
                <v:shape id="_x0000_s1026" o:spid="_x0000_s1026" o:spt="100" style="position:absolute;left:6034;top:240;height:1193;width:2613;" filled="f" stroked="t" coordsize="2613,1193" o:gfxdata="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Bcq8AAAA&#10;2wAAAA8AAAAAAAAAAQAgAAAAIgAAAGRycy9kb3ducmV2LnhtbFBLAQIUABQAAAAIAIdO4kAzLwWe&#10;OwAAADkAAAAQAAAAAAAAAAEAIAAAAAsBAABkcnMvc2hhcGV4bWwueG1sUEsFBgAAAAAGAAYAWwEA&#10;ALUDAAAAAA==&#10;" path="m0,596l16,504,61,416,133,334,230,258,287,223,349,190,417,159,489,131,566,105,647,81,732,60,820,42,912,27,1007,16,1104,7,1204,2,1306,0,1408,2,1508,7,1606,16,1700,27,1792,42,1880,60,1965,81,2046,105,2123,131,2195,159,2263,190,2325,223,2382,258,2434,295,2519,374,2578,459,2608,549,2612,596,2608,642,2578,733,2519,818,2434,897,2382,934,2325,969,2263,1002,2195,1033,2123,1061,2046,1087,1965,1111,1880,1132,1792,1149,1700,1164,1606,1176,1508,1185,1408,1190,1306,1192,1204,1190,1104,1185,1007,1176,912,1164,820,1149,732,1132,647,1111,566,1087,489,1061,417,1033,349,1002,287,969,230,934,178,897,93,818,35,733,4,642,0,596xe">
                  <v:fill on="f" focussize="0,0"/>
                  <v:stroke weight="0.495826771653543pt" color="#000000" joinstyle="round"/>
                  <v:imagedata o:title=""/>
                  <o:lock v:ext="edit" aspectratio="f"/>
                </v:shape>
                <v:shape id="图片 5" o:spid="_x0000_s1026" o:spt="75" type="#_x0000_t75" style="position:absolute;left:3160;top:240;height:1193;width:2613;" filled="f" o:preferrelative="t" stroked="f" coordsize="21600,21600" o:gfxdata="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CEoOS/&#10;AAAA2wAAAA8AAAAAAAAAAQAgAAAAIgAAAGRycy9kb3ducmV2LnhtbFBLAQIUABQAAAAIAIdO4kAz&#10;LwWeOwAAADkAAAAQAAAAAAAAAAEAIAAAAA4BAABkcnMvc2hhcGV4bWwueG1sUEsFBgAAAAAGAAYA&#10;WwEAALgDAAAAAA==&#10;">
                  <v:fill on="f" focussize="0,0"/>
                  <v:stroke on="f"/>
                  <v:imagedata r:id="rId12" o:title=""/>
                  <o:lock v:ext="edit" aspectratio="t"/>
                </v:shape>
                <v:shape id="_x0000_s1026" o:spid="_x0000_s1026" o:spt="100" style="position:absolute;left:3160;top:240;height:1193;width:2613;" filled="f" stroked="t" coordsize="2613,1193" o:gfxdata="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WzglvQAA&#10;ANsAAAAPAAAAAAAAAAEAIAAAACIAAABkcnMvZG93bnJldi54bWxQSwECFAAUAAAACACHTuJAMy8F&#10;njsAAAA5AAAAEAAAAAAAAAABACAAAAAMAQAAZHJzL3NoYXBleG1sLnhtbFBLBQYAAAAABgAGAFsB&#10;AAC2AwAAAAA=&#10;" path="m0,596l15,504,60,416,132,334,229,258,286,223,349,190,416,159,489,131,565,105,646,81,731,60,820,42,911,27,1006,16,1104,7,1204,2,1306,0,1408,2,1508,7,1605,16,1700,27,1792,42,1880,60,1965,81,2046,105,2122,131,2195,159,2262,190,2325,223,2382,258,2433,295,2518,374,2577,459,2608,549,2612,596,2608,642,2577,733,2518,818,2433,897,2382,934,2325,969,2262,1002,2195,1033,2122,1061,2046,1087,1965,1111,1880,1132,1792,1149,1700,1164,1605,1176,1508,1185,1408,1190,1306,1192,1204,1190,1104,1185,1006,1176,911,1164,820,1149,731,1132,646,1111,565,1087,489,1061,416,1033,349,1002,286,969,229,934,178,897,93,818,34,733,3,642,0,596xe">
                  <v:fill on="f" focussize="0,0"/>
                  <v:stroke weight="0.495826771653543pt" color="#000000" joinstyle="round"/>
                  <v:imagedata o:title=""/>
                  <o:lock v:ext="edit" aspectratio="f"/>
                </v:shape>
                <v:shape id="图片 7" o:spid="_x0000_s1026" o:spt="75" type="#_x0000_t75" style="position:absolute;left:4615;top:1960;height:1193;width:2613;" filled="f" o:preferrelative="t" stroked="f" coordsize="21600,21600" o:gfxdata="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H+J0I&#10;wAAAANsAAAAPAAAAAAAAAAEAIAAAACIAAABkcnMvZG93bnJldi54bWxQSwECFAAUAAAACACHTuJA&#10;My8FnjsAAAA5AAAAEAAAAAAAAAABACAAAAAPAQAAZHJzL3NoYXBleG1sLnhtbFBLBQYAAAAABgAG&#10;AFsBAAC5AwAAAAA=&#10;">
                  <v:fill on="f" focussize="0,0"/>
                  <v:stroke on="f"/>
                  <v:imagedata r:id="rId13" o:title=""/>
                  <o:lock v:ext="edit" aspectratio="t"/>
                </v:shape>
                <v:shape id="_x0000_s1026" o:spid="_x0000_s1026" o:spt="100" style="position:absolute;left:4615;top:1960;height:1193;width:2613;" filled="f" stroked="t" coordsize="2613,1193" o:gfxdata="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xQPJvQAA&#10;ANsAAAAPAAAAAAAAAAEAIAAAACIAAABkcnMvZG93bnJldi54bWxQSwECFAAUAAAACACHTuJAMy8F&#10;njsAAAA5AAAAEAAAAAAAAAABACAAAAAMAQAAZHJzL3NoYXBleG1sLnhtbFBLBQYAAAAABgAGAFsB&#10;AAC2AwAAAAA=&#10;" path="m0,596l15,504,60,416,133,334,230,258,287,223,349,190,417,159,489,131,566,105,647,81,732,60,820,43,912,28,1007,16,1104,7,1204,2,1306,0,1408,2,1508,7,1605,16,1700,28,1792,43,1880,60,1965,81,2046,105,2123,131,2195,159,2263,190,2325,223,2382,258,2434,295,2519,374,2578,459,2608,549,2612,596,2608,643,2578,733,2519,818,2434,897,2382,934,2325,969,2263,1002,2195,1033,2123,1061,2046,1087,1965,1111,1880,1132,1792,1150,1700,1165,1605,1177,1508,1185,1408,1190,1306,1192,1204,1190,1104,1185,1007,1177,912,1165,820,1150,732,1132,647,1111,566,1087,489,1061,417,1033,349,1002,287,969,230,934,178,897,93,818,34,733,4,643,0,596xe">
                  <v:fill on="f" focussize="0,0"/>
                  <v:stroke weight="0.495826771653543pt" color="#000000" joinstyle="round"/>
                  <v:imagedata o:title=""/>
                  <o:lock v:ext="edit" aspectratio="f"/>
                </v:shape>
                <v:shape id="_x0000_s1026" o:spid="_x0000_s1026" o:spt="100" style="position:absolute;left:4466;top:1433;height:447;width:1456;" filled="f" stroked="t" coordsize="1456,447" o:gfxdata="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35Zs7gAAADbAAAA&#10;DwAAAAAAAAABACAAAAAiAAAAZHJzL2Rvd25yZXYueG1sUEsBAhQAFAAAAAgAh07iQDMvBZ47AAAA&#10;OQAAABAAAAAAAAAAAQAgAAAABwEAAGRycy9zaGFwZXhtbC54bWxQSwUGAAAAAAYABgBbAQAAsQMA&#10;AAAA&#10;" path="m0,0l0,381,1455,381,1455,446e">
                  <v:fill on="f" focussize="0,0"/>
                  <v:stroke weight="0.660629921259843pt" color="#000000" joinstyle="round"/>
                  <v:imagedata o:title=""/>
                  <o:lock v:ext="edit" aspectratio="f"/>
                </v:shape>
                <v:shape id="_x0000_s1026" o:spid="_x0000_s1026" o:spt="100" style="position:absolute;left:5875;top:1867;height:94;width:93;" fillcolor="#000000" filled="t" stroked="f" coordsize="93,94" o:gfxdata="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rFtlbsAAADb&#10;AAAADwAAAAAAAAABACAAAAAiAAAAZHJzL2Rvd25yZXYueG1sUEsBAhQAFAAAAAgAh07iQDMvBZ47&#10;AAAAOQAAABAAAAAAAAAAAQAgAAAACgEAAGRycy9zaGFwZXhtbC54bWxQSwUGAAAAAAYABgBbAQAA&#10;tAMAAAAA&#10;" path="m92,0l0,0,46,93,92,0xe">
                  <v:fill on="t" focussize="0,0"/>
                  <v:stroke on="f"/>
                  <v:imagedata o:title=""/>
                  <o:lock v:ext="edit" aspectratio="f"/>
                </v:shape>
                <v:shape id="_x0000_s1026" o:spid="_x0000_s1026" o:spt="100" style="position:absolute;left:5921;top:1433;height:447;width:1419;" filled="f" stroked="t" coordsize="1419,447" o:gfxdata="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GfQTb4A&#10;AADbAAAADwAAAAAAAAABACAAAAAiAAAAZHJzL2Rvd25yZXYueG1sUEsBAhQAFAAAAAgAh07iQDMv&#10;BZ47AAAAOQAAABAAAAAAAAAAAQAgAAAADQEAAGRycy9zaGFwZXhtbC54bWxQSwUGAAAAAAYABgBb&#10;AQAAtwMAAAAA&#10;" path="m1418,0l1418,387,0,387,0,446e">
                  <v:fill on="f" focussize="0,0"/>
                  <v:stroke weight="0.660629921259843pt" color="#000000" joinstyle="round"/>
                  <v:imagedata o:title=""/>
                  <o:lock v:ext="edit" aspectratio="f"/>
                </v:shape>
                <v:shape id="_x0000_s1026" o:spid="_x0000_s1026" o:spt="100" style="position:absolute;left:5875;top:1867;height:94;width:93;" fillcolor="#000000" filled="t" stroked="f" coordsize="93,94" o:gfxdata="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Y+xTb4A&#10;AADcAAAADwAAAAAAAAABACAAAAAiAAAAZHJzL2Rvd25yZXYueG1sUEsBAhQAFAAAAAgAh07iQDMv&#10;BZ47AAAAOQAAABAAAAAAAAAAAQAgAAAADQEAAGRycy9zaGFwZXhtbC54bWxQSwUGAAAAAAYABgBb&#10;AQAAtwMAAAAA&#10;" path="m92,0l0,0,46,93,92,0xe">
                  <v:fill on="t" focussize="0,0"/>
                  <v:stroke on="f"/>
                  <v:imagedata o:title=""/>
                  <o:lock v:ext="edit" aspectratio="f"/>
                </v:shape>
                <v:shape id="图片 13" o:spid="_x0000_s1026" o:spt="75" type="#_x0000_t75" style="position:absolute;left:1443;top:1960;height:1193;width:2613;" filled="f" o:preferrelative="t" stroked="f" coordsize="21600,21600" o:gfxdata="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g8BFbsAAADc&#10;AAAADwAAAAAAAAABACAAAAAiAAAAZHJzL2Rvd25yZXYueG1sUEsBAhQAFAAAAAgAh07iQDMvBZ47&#10;AAAAOQAAABAAAAAAAAAAAQAgAAAACgEAAGRycy9zaGFwZXhtbC54bWxQSwUGAAAAAAYABgBbAQAA&#10;tAMAAAAA&#10;">
                  <v:fill on="f" focussize="0,0"/>
                  <v:stroke on="f"/>
                  <v:imagedata r:id="rId14" o:title=""/>
                  <o:lock v:ext="edit" aspectratio="t"/>
                </v:shape>
                <v:shape id="_x0000_s1026" o:spid="_x0000_s1026" o:spt="100" style="position:absolute;left:1443;top:1960;height:1193;width:2613;" filled="f" stroked="t" coordsize="2613,1193" o:gfxdata="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GMWzq8AAAA&#10;3AAAAA8AAAAAAAAAAQAgAAAAIgAAAGRycy9kb3ducmV2LnhtbFBLAQIUABQAAAAIAIdO4kAzLwWe&#10;OwAAADkAAAAQAAAAAAAAAAEAIAAAAAsBAABkcnMvc2hhcGV4bWwueG1sUEsFBgAAAAAGAAYAWwEA&#10;ALUDAAAAAA==&#10;" path="m0,596l15,504,60,416,133,334,230,258,287,223,349,190,417,159,489,131,566,105,647,81,732,60,820,43,912,28,1007,16,1104,7,1204,2,1306,0,1408,2,1508,7,1606,16,1700,28,1792,43,1880,60,1965,81,2046,105,2123,131,2195,159,2263,190,2325,223,2382,258,2434,295,2519,374,2578,459,2608,549,2612,596,2608,643,2578,733,2519,818,2434,897,2382,934,2325,969,2263,1002,2195,1033,2123,1061,2046,1087,1965,1111,1880,1132,1792,1150,1700,1165,1606,1177,1508,1185,1408,1190,1306,1192,1204,1190,1104,1185,1007,1177,912,1165,820,1150,732,1132,647,1111,566,1087,489,1061,417,1033,349,1002,287,969,230,934,178,897,93,818,34,733,4,643,0,596xe">
                  <v:fill on="f" focussize="0,0"/>
                  <v:stroke weight="0.495826771653543pt" color="#000000" joinstyle="round"/>
                  <v:imagedata o:title=""/>
                  <o:lock v:ext="edit" aspectratio="f"/>
                </v:shape>
                <v:line id="_x0000_s1026" o:spid="_x0000_s1026" o:spt="20" style="position:absolute;left:4056;top:2557;height:0;width:479;" filled="f" stroked="t" coordsize="21600,21600" o:gfxdata="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IcE37sAAADc&#10;AAAADwAAAAAAAAABACAAAAAiAAAAZHJzL2Rvd25yZXYueG1sUEsBAhQAFAAAAAgAh07iQDMvBZ47&#10;AAAAOQAAABAAAAAAAAAAAQAgAAAACgEAAGRycy9zaGFwZXhtbC54bWxQSwUGAAAAAAYABgBbAQAA&#10;tAMAAAAA&#10;">
                  <v:fill on="f" focussize="0,0"/>
                  <v:stroke weight="0.660866141732283pt" color="#000000" joinstyle="round"/>
                  <v:imagedata o:title=""/>
                  <o:lock v:ext="edit" aspectratio="f"/>
                </v:line>
                <v:shape id="_x0000_s1026" o:spid="_x0000_s1026" o:spt="100" style="position:absolute;left:4523;top:2510;height:94;width:93;" fillcolor="#000000" filled="t" stroked="f" coordsize="93,94" o:gfxdata="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KoyiugAAANwA&#10;AAAPAAAAAAAAAAEAIAAAACIAAABkcnMvZG93bnJldi54bWxQSwECFAAUAAAACACHTuJAMy8FnjsA&#10;AAA5AAAAEAAAAAAAAAABACAAAAAJAQAAZHJzL3NoYXBleG1sLnhtbFBLBQYAAAAABgAGAFsBAACz&#10;AwAAAAA=&#10;" path="m0,0l0,93,93,46,0,0xe">
                  <v:fill on="t" focussize="0,0"/>
                  <v:stroke on="f"/>
                  <v:imagedata o:title=""/>
                  <o:lock v:ext="edit" aspectratio="f"/>
                </v:shape>
                <v:shape id="图片 17" o:spid="_x0000_s1026" o:spt="75" type="#_x0000_t75" style="position:absolute;left:7787;top:1960;height:1193;width:2613;" filled="f" o:preferrelative="t" stroked="f" coordsize="21600,21600" o:gfxdata="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A0z1i8AAAA&#10;3AAAAA8AAAAAAAAAAQAgAAAAIgAAAGRycy9kb3ducmV2LnhtbFBLAQIUABQAAAAIAIdO4kAzLwWe&#10;OwAAADkAAAAQAAAAAAAAAAEAIAAAAAsBAABkcnMvc2hhcGV4bWwueG1sUEsFBgAAAAAGAAYAWwEA&#10;ALUDAAAAAA==&#10;">
                  <v:fill on="f" focussize="0,0"/>
                  <v:stroke on="f"/>
                  <v:imagedata r:id="rId15" o:title=""/>
                  <o:lock v:ext="edit" aspectratio="t"/>
                </v:shape>
                <v:shape id="_x0000_s1026" o:spid="_x0000_s1026" o:spt="100" style="position:absolute;left:7787;top:1960;height:1193;width:2613;" filled="f" stroked="t" coordsize="2613,1193" o:gfxdata="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BkbNC/&#10;AAAA3AAAAA8AAAAAAAAAAQAgAAAAIgAAAGRycy9kb3ducmV2LnhtbFBLAQIUABQAAAAIAIdO4kAz&#10;LwWeOwAAADkAAAAQAAAAAAAAAAEAIAAAAA4BAABkcnMvc2hhcGV4bWwueG1sUEsFBgAAAAAGAAYA&#10;WwEAALgDAAAAAA==&#10;" path="m0,596l15,504,60,416,133,334,230,258,287,223,349,190,417,159,489,131,566,105,647,81,732,60,820,43,912,28,1007,16,1104,7,1204,2,1306,0,1408,2,1508,7,1606,16,1700,28,1792,43,1880,60,1965,81,2046,105,2123,131,2195,159,2263,190,2325,223,2382,258,2434,295,2519,374,2578,459,2608,549,2612,596,2608,643,2578,733,2519,818,2434,897,2382,934,2325,969,2263,1002,2195,1033,2123,1061,2046,1087,1965,1111,1880,1132,1792,1150,1700,1165,1606,1177,1508,1185,1408,1190,1306,1192,1204,1190,1104,1185,1007,1177,912,1165,820,1150,732,1132,647,1111,566,1087,489,1061,417,1033,349,1002,287,969,230,934,178,897,93,818,34,733,4,643,0,596xe">
                  <v:fill on="f" focussize="0,0"/>
                  <v:stroke weight="0.495826771653543pt" color="#000000" joinstyle="round"/>
                  <v:imagedata o:title=""/>
                  <o:lock v:ext="edit" aspectratio="f"/>
                </v:shape>
                <v:line id="_x0000_s1026" o:spid="_x0000_s1026" o:spt="20" style="position:absolute;left:7309;top:2557;flip:x;height:0;width:479;" filled="f" stroked="t" coordsize="21600,21600" o:gfxdata="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qiLvQAA&#10;ANwAAAAPAAAAAAAAAAEAIAAAACIAAABkcnMvZG93bnJldi54bWxQSwECFAAUAAAACACHTuJAMy8F&#10;njsAAAA5AAAAEAAAAAAAAAABACAAAAAMAQAAZHJzL3NoYXBleG1sLnhtbFBLBQYAAAAABgAGAFsB&#10;AAC2AwAAAAA=&#10;">
                  <v:fill on="f" focussize="0,0"/>
                  <v:stroke weight="0.660866141732283pt" color="#000000" joinstyle="round"/>
                  <v:imagedata o:title=""/>
                  <o:lock v:ext="edit" aspectratio="f"/>
                </v:line>
                <v:shape id="_x0000_s1026" o:spid="_x0000_s1026" o:spt="100" style="position:absolute;left:7228;top:2510;height:94;width:93;" fillcolor="#000000" filled="t" stroked="f" coordsize="93,94" o:gfxdata="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VieQvQAA&#10;ANwAAAAPAAAAAAAAAAEAIAAAACIAAABkcnMvZG93bnJldi54bWxQSwECFAAUAAAACACHTuJAMy8F&#10;njsAAAA5AAAAEAAAAAAAAAABACAAAAAMAQAAZHJzL3NoYXBleG1sLnhtbFBLBQYAAAAABgAGAFsB&#10;AAC2AwAAAAA=&#10;" path="m93,0l0,46,93,93,93,0xe">
                  <v:fill on="t" focussize="0,0"/>
                  <v:stroke on="f"/>
                  <v:imagedata o:title=""/>
                  <o:lock v:ext="edit" aspectratio="f"/>
                </v:shape>
                <v:shape id="_x0000_s1026" o:spid="_x0000_s1026" o:spt="100" style="position:absolute;left:4466;top:1514;height:447;width:1456;" filled="f" stroked="t" coordsize="1456,447" o:gfxdata="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1DCFW5AAAA3AAA&#10;AA8AAAAAAAAAAQAgAAAAIgAAAGRycy9kb3ducmV2LnhtbFBLAQIUABQAAAAIAIdO4kAzLwWeOwAA&#10;ADkAAAAQAAAAAAAAAAEAIAAAAAgBAABkcnMvc2hhcGV4bWwueG1sUEsFBgAAAAAGAAYAWwEAALID&#10;AAAAAA==&#10;" path="m1455,446l1455,305,0,305,0,0e">
                  <v:fill on="f" focussize="0,0"/>
                  <v:stroke weight="0.660629921259843pt" color="#000000" joinstyle="round"/>
                  <v:imagedata o:title=""/>
                  <o:lock v:ext="edit" aspectratio="f"/>
                </v:shape>
                <v:shape id="_x0000_s1026" o:spid="_x0000_s1026" o:spt="100" style="position:absolute;left:4420;top:1433;height:94;width:93;" fillcolor="#000000" filled="t" stroked="f" coordsize="93,94" o:gfxdata="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8gcfL4A&#10;AADcAAAADwAAAAAAAAABACAAAAAiAAAAZHJzL2Rvd25yZXYueG1sUEsBAhQAFAAAAAgAh07iQDMv&#10;BZ47AAAAOQAAABAAAAAAAAAAAQAgAAAADQEAAGRycy9zaGFwZXhtbC54bWxQSwUGAAAAAAYABgBb&#10;AQAAtwMAAAAA&#10;" path="m47,0l0,93,93,93,47,0xe">
                  <v:fill on="t" focussize="0,0"/>
                  <v:stroke on="f"/>
                  <v:imagedata o:title=""/>
                  <o:lock v:ext="edit" aspectratio="f"/>
                </v:shape>
                <v:shape id="_x0000_s1026" o:spid="_x0000_s1026" o:spt="100" style="position:absolute;left:5921;top:1514;height:447;width:1419;" filled="f" stroked="t" coordsize="1419,447" o:gfxdata="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rIi8CugAAANwA&#10;AAAPAAAAAAAAAAEAIAAAACIAAABkcnMvZG93bnJldi54bWxQSwECFAAUAAAACACHTuJAMy8FnjsA&#10;AAA5AAAAEAAAAAAAAAABACAAAAAJAQAAZHJzL3NoYXBleG1sLnhtbFBLBQYAAAAABgAGAFsBAACz&#10;AwAAAAA=&#10;" path="m0,446l0,305,1418,305,1418,0e">
                  <v:fill on="f" focussize="0,0"/>
                  <v:stroke weight="0.660629921259843pt" color="#000000" joinstyle="round"/>
                  <v:imagedata o:title=""/>
                  <o:lock v:ext="edit" aspectratio="f"/>
                </v:shape>
                <v:shape id="_x0000_s1026" o:spid="_x0000_s1026" o:spt="100" style="position:absolute;left:7293;top:1433;height:94;width:93;" fillcolor="#000000" filled="t" stroked="f" coordsize="93,94" o:gfxdata="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20hk74A&#10;AADcAAAADwAAAAAAAAABACAAAAAiAAAAZHJzL2Rvd25yZXYueG1sUEsBAhQAFAAAAAgAh07iQDMv&#10;BZ47AAAAOQAAABAAAAAAAAAAAQAgAAAADQEAAGRycy9zaGFwZXhtbC54bWxQSwUGAAAAAAYABgBb&#10;AQAAtwMAAAAA&#10;" path="m46,0l0,93,92,93,46,0xe">
                  <v:fill on="t" focussize="0,0"/>
                  <v:stroke on="f"/>
                  <v:imagedata o:title=""/>
                  <o:lock v:ext="edit" aspectratio="f"/>
                </v:shape>
                <v:shape id="_x0000_s1026" o:spid="_x0000_s1026" o:spt="202" type="#_x0000_t202" style="position:absolute;left:3455;top:608;height:431;width:2059;" filled="f" stroked="f" coordsize="21600,21600" o:gfxdata="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RNrn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line="215" w:lineRule="exact"/>
                          <w:ind w:left="7" w:right="25"/>
                          <w:jc w:val="center"/>
                          <w:rPr>
                            <w:rFonts w:ascii="黑体" w:eastAsia="黑体"/>
                            <w:sz w:val="19"/>
                          </w:rPr>
                        </w:pPr>
                        <w:r>
                          <w:rPr>
                            <w:rFonts w:hint="eastAsia" w:ascii="黑体" w:eastAsia="黑体"/>
                            <w:w w:val="95"/>
                            <w:sz w:val="19"/>
                          </w:rPr>
                          <w:t>高新区管委会突发环境事</w:t>
                        </w:r>
                      </w:p>
                      <w:p>
                        <w:pPr>
                          <w:spacing w:line="215" w:lineRule="exact"/>
                          <w:ind w:left="5" w:right="25"/>
                          <w:jc w:val="center"/>
                          <w:rPr>
                            <w:rFonts w:ascii="黑体" w:eastAsia="黑体"/>
                            <w:sz w:val="19"/>
                          </w:rPr>
                        </w:pPr>
                        <w:r>
                          <w:rPr>
                            <w:rFonts w:hint="eastAsia" w:ascii="黑体" w:eastAsia="黑体"/>
                            <w:sz w:val="19"/>
                          </w:rPr>
                          <w:t>件应急预案</w:t>
                        </w:r>
                      </w:p>
                    </w:txbxContent>
                  </v:textbox>
                </v:shape>
                <v:shape id="_x0000_s1026" o:spid="_x0000_s1026" o:spt="202" type="#_x0000_t202" style="position:absolute;left:6331;top:608;height:431;width:2059;" filled="f" stroked="f" coordsize="21600,21600" o:gfxdata="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SWRJC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line="215" w:lineRule="exact"/>
                          <w:ind w:left="7" w:right="25"/>
                          <w:jc w:val="center"/>
                          <w:rPr>
                            <w:rFonts w:ascii="黑体" w:eastAsia="黑体"/>
                            <w:sz w:val="19"/>
                          </w:rPr>
                        </w:pPr>
                        <w:r>
                          <w:rPr>
                            <w:rFonts w:hint="eastAsia" w:ascii="黑体" w:eastAsia="黑体"/>
                            <w:w w:val="95"/>
                            <w:sz w:val="19"/>
                          </w:rPr>
                          <w:t>南昌市环保局突发环境事</w:t>
                        </w:r>
                      </w:p>
                      <w:p>
                        <w:pPr>
                          <w:spacing w:line="215" w:lineRule="exact"/>
                          <w:ind w:left="7" w:right="25"/>
                          <w:jc w:val="center"/>
                          <w:rPr>
                            <w:rFonts w:ascii="黑体" w:eastAsia="黑体"/>
                            <w:sz w:val="19"/>
                          </w:rPr>
                        </w:pPr>
                        <w:r>
                          <w:rPr>
                            <w:rFonts w:hint="eastAsia" w:ascii="黑体" w:eastAsia="黑体"/>
                            <w:sz w:val="19"/>
                          </w:rPr>
                          <w:t>件应急预案</w:t>
                        </w:r>
                      </w:p>
                    </w:txbxContent>
                  </v:textbox>
                </v:shape>
                <v:shape id="_x0000_s1026" o:spid="_x0000_s1026" o:spt="202" type="#_x0000_t202" style="position:absolute;left:5539;top:1479;height:189;width:763;" filled="f" stroked="f" coordsize="21600,21600" o:gfxdata="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va4Qu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line="189" w:lineRule="exact"/>
                          <w:rPr>
                            <w:rFonts w:ascii="黑体" w:eastAsia="黑体"/>
                            <w:sz w:val="19"/>
                          </w:rPr>
                        </w:pPr>
                        <w:r>
                          <w:rPr>
                            <w:rFonts w:hint="eastAsia" w:ascii="黑体" w:eastAsia="黑体"/>
                            <w:sz w:val="19"/>
                          </w:rPr>
                          <w:t>上下衔接</w:t>
                        </w:r>
                      </w:p>
                    </w:txbxContent>
                  </v:textbox>
                </v:shape>
                <v:shape id="_x0000_s1026" o:spid="_x0000_s1026" o:spt="202" type="#_x0000_t202" style="position:absolute;left:1736;top:2335;height:430;width:2055;" filled="f" stroked="f" coordsize="21600,21600" o:gfxdata="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pFdXm/&#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line="214" w:lineRule="exact"/>
                          <w:ind w:left="5" w:right="23"/>
                          <w:jc w:val="center"/>
                          <w:rPr>
                            <w:rFonts w:ascii="黑体" w:eastAsia="黑体"/>
                            <w:sz w:val="19"/>
                          </w:rPr>
                        </w:pPr>
                        <w:r>
                          <w:rPr>
                            <w:rFonts w:hint="eastAsia" w:ascii="黑体" w:eastAsia="黑体"/>
                            <w:w w:val="95"/>
                            <w:sz w:val="19"/>
                          </w:rPr>
                          <w:t>周边企业等突发环境事件</w:t>
                        </w:r>
                      </w:p>
                      <w:p>
                        <w:pPr>
                          <w:spacing w:line="215" w:lineRule="exact"/>
                          <w:ind w:left="4" w:right="23"/>
                          <w:jc w:val="center"/>
                          <w:rPr>
                            <w:rFonts w:ascii="黑体" w:eastAsia="黑体"/>
                            <w:sz w:val="19"/>
                          </w:rPr>
                        </w:pPr>
                        <w:r>
                          <w:rPr>
                            <w:rFonts w:hint="eastAsia" w:ascii="黑体" w:eastAsia="黑体"/>
                            <w:sz w:val="19"/>
                          </w:rPr>
                          <w:t>应急预案</w:t>
                        </w:r>
                      </w:p>
                    </w:txbxContent>
                  </v:textbox>
                </v:shape>
                <v:shape id="_x0000_s1026" o:spid="_x0000_s1026" o:spt="202" type="#_x0000_t202" style="position:absolute;left:4154;top:2290;height:189;width:396;" filled="f" stroked="f" coordsize="21600,21600" o:gfxdata="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UJ0OK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line="189" w:lineRule="exact"/>
                          <w:rPr>
                            <w:rFonts w:ascii="黑体" w:eastAsia="黑体"/>
                            <w:sz w:val="19"/>
                          </w:rPr>
                        </w:pPr>
                        <w:r>
                          <w:rPr>
                            <w:rFonts w:hint="eastAsia" w:ascii="黑体" w:eastAsia="黑体"/>
                            <w:sz w:val="19"/>
                          </w:rPr>
                          <w:t>互动</w:t>
                        </w:r>
                      </w:p>
                    </w:txbxContent>
                  </v:textbox>
                </v:shape>
                <v:shape id="_x0000_s1026" o:spid="_x0000_s1026" o:spt="202" type="#_x0000_t202" style="position:absolute;left:4912;top:2335;height:430;width:2057;" filled="f" stroked="f" coordsize="21600,21600" o:gfxdata="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pfs8K/&#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line="214" w:lineRule="exact"/>
                          <w:ind w:left="6" w:right="24"/>
                          <w:jc w:val="center"/>
                          <w:rPr>
                            <w:rFonts w:ascii="黑体" w:eastAsia="黑体"/>
                            <w:sz w:val="19"/>
                          </w:rPr>
                        </w:pPr>
                        <w:r>
                          <w:rPr>
                            <w:rFonts w:hint="eastAsia" w:ascii="黑体" w:eastAsia="黑体"/>
                            <w:w w:val="95"/>
                            <w:sz w:val="19"/>
                          </w:rPr>
                          <w:t>污水处理厂突发环境事件</w:t>
                        </w:r>
                      </w:p>
                      <w:p>
                        <w:pPr>
                          <w:spacing w:line="215" w:lineRule="exact"/>
                          <w:ind w:left="4" w:right="24"/>
                          <w:jc w:val="center"/>
                          <w:rPr>
                            <w:rFonts w:ascii="黑体" w:eastAsia="黑体"/>
                            <w:sz w:val="19"/>
                          </w:rPr>
                        </w:pPr>
                        <w:r>
                          <w:rPr>
                            <w:rFonts w:hint="eastAsia" w:ascii="黑体" w:eastAsia="黑体"/>
                            <w:sz w:val="19"/>
                          </w:rPr>
                          <w:t>应急预案</w:t>
                        </w:r>
                      </w:p>
                    </w:txbxContent>
                  </v:textbox>
                </v:shape>
                <v:shape id="_x0000_s1026" o:spid="_x0000_s1026" o:spt="202" type="#_x0000_t202" style="position:absolute;left:7330;top:2290;height:189;width:396;" filled="f" stroked="f" coordsize="21600,21600" o:gfxdata="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UTFlm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line="189" w:lineRule="exact"/>
                          <w:rPr>
                            <w:rFonts w:ascii="黑体" w:eastAsia="黑体"/>
                            <w:sz w:val="19"/>
                          </w:rPr>
                        </w:pPr>
                        <w:r>
                          <w:rPr>
                            <w:rFonts w:hint="eastAsia" w:ascii="黑体" w:eastAsia="黑体"/>
                            <w:sz w:val="19"/>
                          </w:rPr>
                          <w:t>补充</w:t>
                        </w:r>
                      </w:p>
                    </w:txbxContent>
                  </v:textbox>
                </v:shape>
                <v:shape id="_x0000_s1026" o:spid="_x0000_s1026" o:spt="202" type="#_x0000_t202" style="position:absolute;left:7330;top:2688;height:189;width:396;" filled="f" stroked="f" coordsize="21600,21600" o:gfxdata="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BiC6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line="189" w:lineRule="exact"/>
                          <w:rPr>
                            <w:rFonts w:ascii="黑体" w:eastAsia="黑体"/>
                            <w:sz w:val="19"/>
                          </w:rPr>
                        </w:pPr>
                        <w:r>
                          <w:rPr>
                            <w:rFonts w:hint="eastAsia" w:ascii="黑体" w:eastAsia="黑体"/>
                            <w:sz w:val="19"/>
                          </w:rPr>
                          <w:t>协调</w:t>
                        </w:r>
                      </w:p>
                    </w:txbxContent>
                  </v:textbox>
                </v:shape>
                <v:shape id="_x0000_s1026" o:spid="_x0000_s1026" o:spt="202" type="#_x0000_t202" style="position:absolute;left:8087;top:2335;height:430;width:2058;" filled="f" stroked="f" coordsize="21600,21600" o:gfxdata="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qNLbW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line="214" w:lineRule="exact"/>
                          <w:ind w:left="7" w:right="25"/>
                          <w:jc w:val="center"/>
                          <w:rPr>
                            <w:rFonts w:ascii="黑体" w:eastAsia="黑体"/>
                            <w:sz w:val="19"/>
                          </w:rPr>
                        </w:pPr>
                        <w:r>
                          <w:rPr>
                            <w:rFonts w:hint="eastAsia" w:ascii="黑体" w:eastAsia="黑体"/>
                            <w:w w:val="95"/>
                            <w:sz w:val="19"/>
                          </w:rPr>
                          <w:t>污水处理厂安全生产应急</w:t>
                        </w:r>
                      </w:p>
                      <w:p>
                        <w:pPr>
                          <w:spacing w:line="215" w:lineRule="exact"/>
                          <w:ind w:left="7" w:right="25"/>
                          <w:jc w:val="center"/>
                          <w:rPr>
                            <w:rFonts w:ascii="黑体" w:eastAsia="黑体"/>
                            <w:sz w:val="19"/>
                          </w:rPr>
                        </w:pPr>
                        <w:r>
                          <w:rPr>
                            <w:rFonts w:hint="eastAsia" w:ascii="黑体" w:eastAsia="黑体"/>
                            <w:sz w:val="19"/>
                          </w:rPr>
                          <w:t>预案</w:t>
                        </w:r>
                      </w:p>
                    </w:txbxContent>
                  </v:textbox>
                </v:shape>
                <w10:wrap type="topAndBottom"/>
              </v:group>
            </w:pict>
          </mc:Fallback>
        </mc:AlternateContent>
      </w:r>
    </w:p>
    <w:p>
      <w:pPr>
        <w:pStyle w:val="12"/>
        <w:spacing w:before="7"/>
        <w:rPr>
          <w:sz w:val="5"/>
        </w:rPr>
      </w:pPr>
    </w:p>
    <w:p>
      <w:pPr>
        <w:bidi w:val="0"/>
        <w:rPr>
          <w:rFonts w:ascii="Times New Roman" w:hAnsi="Times New Roman" w:cs="Times New Roman"/>
        </w:rPr>
      </w:pPr>
      <w:r>
        <w:rPr>
          <w:rFonts w:ascii="Times New Roman" w:hAnsi="Times New Roman" w:cs="Times New Roman"/>
        </w:rPr>
        <w:t>本预案启动后，事态进一步扩大，有可能影响到厂界外环境质量时， 及时上报南昌市环保局和高新区管委会，启动高新区管委会突发环境事件应急预案；</w:t>
      </w:r>
    </w:p>
    <w:p>
      <w:pPr>
        <w:bidi w:val="0"/>
        <w:rPr>
          <w:rFonts w:ascii="Times New Roman" w:hAnsi="Times New Roman" w:cs="Times New Roman"/>
        </w:rPr>
      </w:pPr>
      <w:r>
        <w:rPr>
          <w:rFonts w:ascii="Times New Roman" w:hAnsi="Times New Roman" w:cs="Times New Roman"/>
        </w:rPr>
        <w:t>本预案与污水处理厂的安全应急预案相互补充，当发生出水水质超标、危险化学品泄漏事故等造成周围环境污染、破坏，危及人员、周边群众人体健康的环境污染事件等可能造成环境影响的安全事故时，在启动安全事故应急预案的同时应启动本预案；</w:t>
      </w:r>
    </w:p>
    <w:p>
      <w:pPr>
        <w:bidi w:val="0"/>
        <w:rPr>
          <w:rFonts w:hint="eastAsia" w:eastAsiaTheme="minorEastAsia"/>
          <w:lang w:eastAsia="zh-CN"/>
        </w:rPr>
      </w:pPr>
      <w:r>
        <w:rPr>
          <w:rFonts w:ascii="Times New Roman" w:hAnsi="Times New Roman" w:cs="Times New Roman"/>
        </w:rPr>
        <w:t>当周围企业发生突发环境、安全事故对本污水处理厂造成影响或威胁时，应启动本预案</w:t>
      </w:r>
      <w:r>
        <w:rPr>
          <w:rFonts w:hint="eastAsia" w:ascii="Times New Roman" w:hAnsi="Times New Roman" w:cs="Times New Roman"/>
          <w:lang w:eastAsia="zh-CN"/>
        </w:rPr>
        <w:t>。</w:t>
      </w:r>
    </w:p>
    <w:p>
      <w:pPr>
        <w:pStyle w:val="2"/>
        <w:rPr>
          <w:rFonts w:hint="default" w:ascii="Times New Roman" w:hAnsi="Times New Roman" w:eastAsia="宋体" w:cs="Times New Roman"/>
          <w:b/>
          <w:kern w:val="0"/>
          <w:sz w:val="28"/>
          <w:szCs w:val="22"/>
          <w:lang w:val="en-US" w:eastAsia="zh-CN" w:bidi="ar-SA"/>
        </w:rPr>
      </w:pPr>
    </w:p>
    <w:p>
      <w:pPr>
        <w:keepNext w:val="0"/>
        <w:keepLines w:val="0"/>
        <w:pageBreakBefore w:val="0"/>
        <w:widowControl/>
        <w:kinsoku/>
        <w:wordWrap/>
        <w:overflowPunct/>
        <w:topLinePunct w:val="0"/>
        <w:autoSpaceDE/>
        <w:autoSpaceDN/>
        <w:bidi w:val="0"/>
        <w:adjustRightInd w:val="0"/>
        <w:snapToGrid w:val="0"/>
        <w:spacing w:before="577" w:line="449" w:lineRule="exact"/>
        <w:ind w:firstLine="0" w:firstLineChars="0"/>
        <w:jc w:val="center"/>
        <w:textAlignment w:val="auto"/>
        <w:rPr>
          <w:rFonts w:ascii="宋体" w:hAnsi="宋体" w:cs="宋体"/>
          <w:b/>
          <w:color w:val="000000"/>
          <w:spacing w:val="2"/>
          <w:sz w:val="44"/>
          <w:szCs w:val="22"/>
        </w:rPr>
        <w:sectPr>
          <w:pgSz w:w="11906" w:h="16838"/>
          <w:pgMar w:top="1440" w:right="1080" w:bottom="1440" w:left="108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keepNext w:val="0"/>
        <w:keepLines w:val="0"/>
        <w:pageBreakBefore w:val="0"/>
        <w:widowControl/>
        <w:kinsoku/>
        <w:wordWrap/>
        <w:overflowPunct/>
        <w:topLinePunct w:val="0"/>
        <w:autoSpaceDE/>
        <w:autoSpaceDN/>
        <w:bidi w:val="0"/>
        <w:adjustRightInd w:val="0"/>
        <w:snapToGrid w:val="0"/>
        <w:spacing w:before="577" w:line="449" w:lineRule="exact"/>
        <w:ind w:firstLine="0" w:firstLineChars="0"/>
        <w:jc w:val="center"/>
        <w:textAlignment w:val="auto"/>
        <w:outlineLvl w:val="0"/>
        <w:rPr>
          <w:rFonts w:hint="eastAsia" w:hAnsi="Calibri" w:eastAsiaTheme="minorEastAsia"/>
          <w:b/>
          <w:color w:val="000000"/>
          <w:sz w:val="44"/>
          <w:szCs w:val="22"/>
          <w:lang w:eastAsia="zh-CN"/>
        </w:rPr>
      </w:pPr>
      <w:bookmarkStart w:id="42" w:name="_Toc21044"/>
      <w:r>
        <w:rPr>
          <w:rFonts w:ascii="宋体" w:hAnsi="宋体" w:cs="宋体"/>
          <w:b/>
          <w:color w:val="000000"/>
          <w:spacing w:val="2"/>
          <w:sz w:val="44"/>
          <w:szCs w:val="22"/>
        </w:rPr>
        <w:t>第</w:t>
      </w:r>
      <w:r>
        <w:rPr>
          <w:rFonts w:hint="eastAsia" w:ascii="宋体" w:hAnsi="宋体" w:cs="宋体"/>
          <w:b/>
          <w:color w:val="000000"/>
          <w:spacing w:val="2"/>
          <w:sz w:val="44"/>
          <w:szCs w:val="22"/>
        </w:rPr>
        <w:t xml:space="preserve">二部分 </w:t>
      </w:r>
      <w:r>
        <w:rPr>
          <w:rFonts w:hint="eastAsia" w:ascii="宋体" w:hAnsi="宋体" w:cs="宋体"/>
          <w:b/>
          <w:color w:val="000000"/>
          <w:spacing w:val="1"/>
          <w:sz w:val="44"/>
          <w:szCs w:val="22"/>
          <w:lang w:eastAsia="zh-CN"/>
        </w:rPr>
        <w:t>项目基本概况</w:t>
      </w:r>
      <w:bookmarkEnd w:id="42"/>
    </w:p>
    <w:p>
      <w:pPr>
        <w:pStyle w:val="4"/>
        <w:bidi w:val="0"/>
      </w:pPr>
      <w:bookmarkStart w:id="43" w:name="_Toc14254"/>
      <w:r>
        <w:t>2.1企业概况</w:t>
      </w:r>
      <w:bookmarkEnd w:id="43"/>
    </w:p>
    <w:p>
      <w:pPr>
        <w:keepNext w:val="0"/>
        <w:keepLines w:val="0"/>
        <w:pageBreakBefore w:val="0"/>
        <w:widowControl/>
        <w:kinsoku/>
        <w:wordWrap/>
        <w:overflowPunct/>
        <w:topLinePunct w:val="0"/>
        <w:autoSpaceDE/>
        <w:autoSpaceDN/>
        <w:bidi w:val="0"/>
        <w:adjustRightInd w:val="0"/>
        <w:snapToGrid/>
        <w:jc w:val="both"/>
        <w:textAlignment w:val="auto"/>
      </w:pPr>
      <w:r>
        <w:rPr>
          <w:rFonts w:hint="eastAsia"/>
        </w:rPr>
        <w:t>南昌青山湖污水处理有限公司，法人代表：涂晓光，统一社会信用代码：913601007442937074。南昌青山湖污水处理厂</w:t>
      </w:r>
      <w:r>
        <w:t>位于京东大道以东，火炬六路以南，</w:t>
      </w:r>
      <w:r>
        <w:rPr>
          <w:rFonts w:hint="eastAsia"/>
          <w:sz w:val="24"/>
          <w:szCs w:val="24"/>
          <w:highlight w:val="yellow"/>
        </w:rPr>
        <w:t>艾湖路以西</w:t>
      </w:r>
      <w:r>
        <w:rPr>
          <w:rFonts w:hint="eastAsia"/>
        </w:rPr>
        <w:t>，火距五路以北。</w:t>
      </w:r>
      <w:r>
        <w:t>具体位置坐标为东经11</w:t>
      </w:r>
      <w:r>
        <w:rPr>
          <w:rFonts w:hint="eastAsia"/>
        </w:rPr>
        <w:t>5</w:t>
      </w:r>
      <w:r>
        <w:t>°</w:t>
      </w:r>
      <w:r>
        <w:rPr>
          <w:rFonts w:hint="eastAsia"/>
        </w:rPr>
        <w:t>58</w:t>
      </w:r>
      <w:r>
        <w:t>′</w:t>
      </w:r>
      <w:r>
        <w:rPr>
          <w:rFonts w:hint="eastAsia"/>
        </w:rPr>
        <w:t>22</w:t>
      </w:r>
      <w:r>
        <w:t>″，北纬28°</w:t>
      </w:r>
      <w:r>
        <w:rPr>
          <w:rFonts w:hint="eastAsia"/>
        </w:rPr>
        <w:t>43</w:t>
      </w:r>
      <w:r>
        <w:t>′</w:t>
      </w:r>
      <w:r>
        <w:rPr>
          <w:rFonts w:hint="eastAsia"/>
        </w:rPr>
        <w:t>29</w:t>
      </w:r>
      <w:r>
        <w:t>″</w:t>
      </w:r>
      <w:r>
        <w:rPr>
          <w:rFonts w:hint="eastAsia"/>
        </w:rPr>
        <w:t>。厂区总占地面积约为约430亩，收水四至</w:t>
      </w:r>
      <w:r>
        <w:t>范围为东</w:t>
      </w:r>
      <w:r>
        <w:rPr>
          <w:rFonts w:hint="eastAsia"/>
        </w:rPr>
        <w:t>至南塘湖、西至抚河故道、南至灌婴路、三店西路、广州路。现项目处理水量</w:t>
      </w:r>
      <w:r>
        <w:t>为50万m3/d，。</w:t>
      </w:r>
      <w:r>
        <w:rPr>
          <w:rFonts w:hint="eastAsia"/>
        </w:rPr>
        <w:t>南昌青山湖污水处理厂</w:t>
      </w:r>
      <w:r>
        <w:t>工程具体建设分为</w:t>
      </w:r>
      <w:r>
        <w:rPr>
          <w:rFonts w:hint="eastAsia"/>
        </w:rPr>
        <w:t>四</w:t>
      </w:r>
      <w:r>
        <w:t>阶段建设</w:t>
      </w:r>
      <w:r>
        <w:rPr>
          <w:rFonts w:hint="eastAsia"/>
        </w:rPr>
        <w:t>。</w:t>
      </w:r>
    </w:p>
    <w:p>
      <w:pPr>
        <w:keepNext w:val="0"/>
        <w:keepLines w:val="0"/>
        <w:pageBreakBefore w:val="0"/>
        <w:widowControl/>
        <w:kinsoku/>
        <w:wordWrap/>
        <w:overflowPunct/>
        <w:topLinePunct w:val="0"/>
        <w:autoSpaceDE/>
        <w:autoSpaceDN/>
        <w:bidi w:val="0"/>
        <w:adjustRightInd w:val="0"/>
        <w:snapToGrid/>
        <w:jc w:val="both"/>
        <w:textAlignment w:val="auto"/>
      </w:pPr>
      <w:r>
        <w:t>第一阶处理规模为3</w:t>
      </w:r>
      <w:r>
        <w:rPr>
          <w:rFonts w:hint="eastAsia"/>
          <w:lang w:val="en-US" w:eastAsia="zh-CN"/>
        </w:rPr>
        <w:t>3</w:t>
      </w:r>
      <w:r>
        <w:t>万m3/d（简称为“一期工程”），采取氧化沟处理工艺，尾水排放执行《城镇污水处理厂污染物排放标准》(GB18918-2002)中的二级标准，于200</w:t>
      </w:r>
      <w:r>
        <w:rPr>
          <w:rFonts w:hint="eastAsia"/>
          <w:lang w:val="en-US" w:eastAsia="zh-CN"/>
        </w:rPr>
        <w:t>4年10月</w:t>
      </w:r>
      <w:r>
        <w:t>年投入正式运行。</w:t>
      </w:r>
    </w:p>
    <w:p>
      <w:pPr>
        <w:keepNext w:val="0"/>
        <w:keepLines w:val="0"/>
        <w:pageBreakBefore w:val="0"/>
        <w:widowControl/>
        <w:kinsoku/>
        <w:wordWrap/>
        <w:overflowPunct/>
        <w:topLinePunct w:val="0"/>
        <w:autoSpaceDE/>
        <w:autoSpaceDN/>
        <w:bidi w:val="0"/>
        <w:adjustRightInd w:val="0"/>
        <w:snapToGrid/>
        <w:jc w:val="both"/>
        <w:textAlignment w:val="auto"/>
      </w:pPr>
      <w:r>
        <w:t>第二阶段处理规模为</w:t>
      </w:r>
      <w:r>
        <w:rPr>
          <w:rFonts w:hint="eastAsia"/>
          <w:lang w:val="en-US" w:eastAsia="zh-CN"/>
        </w:rPr>
        <w:t>17</w:t>
      </w:r>
      <w:r>
        <w:t>万m3/d（简称为“一期扩容工程”），采用为CASS工艺，新增一套处理</w:t>
      </w:r>
      <w:r>
        <w:rPr>
          <w:rFonts w:hint="eastAsia"/>
          <w:lang w:val="en-US" w:eastAsia="zh-CN"/>
        </w:rPr>
        <w:t>17</w:t>
      </w:r>
      <w:r>
        <w:t>万m3/d的CASS工艺处理系统，尾水排放执行《城镇污水处理厂污染物排放标准》(GB18918-2002)二级</w:t>
      </w:r>
      <w:r>
        <w:rPr>
          <w:rFonts w:hint="eastAsia"/>
        </w:rPr>
        <w:t>。</w:t>
      </w:r>
    </w:p>
    <w:p>
      <w:pPr>
        <w:bidi w:val="0"/>
      </w:pPr>
      <w:r>
        <w:t>第</w:t>
      </w:r>
      <w:r>
        <w:rPr>
          <w:rFonts w:hint="eastAsia"/>
        </w:rPr>
        <w:t>三</w:t>
      </w:r>
      <w:r>
        <w:t>阶段</w:t>
      </w:r>
      <w:r>
        <w:rPr>
          <w:rFonts w:hint="eastAsia"/>
        </w:rPr>
        <w:t>将</w:t>
      </w:r>
      <w:r>
        <w:t>原有项目包括一期工程和一期扩容工程，处理规模为50万m3/d，</w:t>
      </w:r>
      <w:r>
        <w:rPr>
          <w:rFonts w:hint="eastAsia"/>
        </w:rPr>
        <w:t>的</w:t>
      </w:r>
      <w:r>
        <w:t>设施改造为A</w:t>
      </w:r>
      <w:r>
        <w:rPr>
          <w:rFonts w:hint="eastAsia"/>
        </w:rPr>
        <w:t>/</w:t>
      </w:r>
      <w:r>
        <w:t>A</w:t>
      </w:r>
      <w:r>
        <w:rPr>
          <w:rFonts w:hint="eastAsia"/>
        </w:rPr>
        <w:t>/</w:t>
      </w:r>
      <w:r>
        <w:t>O工艺，CASS反应池改造成厌缺氧段，现有的氧化沟改造成好氧段，组合串联成A</w:t>
      </w:r>
      <w:r>
        <w:rPr>
          <w:rFonts w:hint="eastAsia"/>
        </w:rPr>
        <w:t>/</w:t>
      </w:r>
      <w:r>
        <w:t>A</w:t>
      </w:r>
      <w:r>
        <w:rPr>
          <w:rFonts w:hint="eastAsia"/>
        </w:rPr>
        <w:t>/</w:t>
      </w:r>
      <w:r>
        <w:t>O工艺，出水仍接入二沉池，形成处理30万m3/d处理规模</w:t>
      </w:r>
      <w:r>
        <w:rPr>
          <w:rFonts w:hint="eastAsia"/>
        </w:rPr>
        <w:t>；</w:t>
      </w:r>
      <w:r>
        <w:t>新建A</w:t>
      </w:r>
      <w:r>
        <w:rPr>
          <w:rFonts w:hint="eastAsia"/>
        </w:rPr>
        <w:t>/</w:t>
      </w:r>
      <w:r>
        <w:t>A</w:t>
      </w:r>
      <w:r>
        <w:rPr>
          <w:rFonts w:hint="eastAsia"/>
        </w:rPr>
        <w:t>/</w:t>
      </w:r>
      <w:r>
        <w:t>O生物反应池，处理规模为20万m3/d；</w:t>
      </w:r>
      <w:r>
        <w:rPr>
          <w:rFonts w:hint="eastAsia"/>
          <w:sz w:val="24"/>
          <w:szCs w:val="24"/>
          <w:highlight w:val="yellow"/>
        </w:rPr>
        <w:t>并建加氯接触池和加氯间，废水消毒后排入出水渠</w:t>
      </w:r>
      <w:r>
        <w:t>处理规模为50万m3/d</w:t>
      </w:r>
      <w:r>
        <w:rPr>
          <w:rFonts w:hint="eastAsia"/>
        </w:rPr>
        <w:t>，出水执行</w:t>
      </w:r>
      <w:r>
        <w:t>《城镇污水处理厂污染物排放标准》GB18918-2002）一级B标准</w:t>
      </w:r>
      <w:r>
        <w:rPr>
          <w:rFonts w:hint="eastAsia"/>
        </w:rPr>
        <w:t>。</w:t>
      </w:r>
    </w:p>
    <w:p>
      <w:pPr>
        <w:ind w:firstLine="480" w:firstLineChars="200"/>
        <w:rPr>
          <w:rFonts w:hint="default" w:ascii="Times New Roman" w:hAnsi="Times New Roman" w:cs="Times New Roman"/>
          <w:color w:val="000000"/>
          <w:szCs w:val="22"/>
        </w:rPr>
      </w:pPr>
      <w:r>
        <w:rPr>
          <w:rFonts w:hint="eastAsia" w:ascii="Times New Roman" w:cs="Times New Roman"/>
        </w:rPr>
        <w:t>第四阶段</w:t>
      </w:r>
      <w:r>
        <w:rPr>
          <w:rFonts w:ascii="Times New Roman" w:hAnsi="Times New Roman" w:cs="Times New Roman"/>
          <w:kern w:val="0"/>
          <w:szCs w:val="24"/>
        </w:rPr>
        <w:t>增加深度处理工艺，深度处理采用中间提升泵房+高效沉淀池+</w:t>
      </w:r>
      <w:r>
        <w:rPr>
          <w:rFonts w:hint="eastAsia"/>
        </w:rPr>
        <w:t>转盘</w:t>
      </w:r>
      <w:r>
        <w:rPr>
          <w:rFonts w:ascii="Times New Roman" w:hAnsi="Times New Roman" w:cs="Times New Roman"/>
          <w:kern w:val="0"/>
          <w:szCs w:val="24"/>
        </w:rPr>
        <w:t>滤池工艺；对已建厌缺氧池（原CASS池）进行MBBR改造；</w:t>
      </w:r>
      <w:r>
        <w:rPr>
          <w:rFonts w:hint="eastAsia" w:ascii="Times New Roman" w:hAnsi="Times New Roman" w:cs="Times New Roman"/>
          <w:kern w:val="0"/>
          <w:szCs w:val="24"/>
        </w:rPr>
        <w:t>改造完成后</w:t>
      </w:r>
      <w:r>
        <w:rPr>
          <w:rFonts w:ascii="Times New Roman" w:cs="Times New Roman"/>
          <w:color w:val="000000"/>
        </w:rPr>
        <w:t>处理规模</w:t>
      </w:r>
      <w:r>
        <w:rPr>
          <w:rFonts w:hint="eastAsia" w:ascii="Times New Roman" w:cs="Times New Roman"/>
          <w:color w:val="000000"/>
        </w:rPr>
        <w:t>仍</w:t>
      </w:r>
      <w:r>
        <w:rPr>
          <w:rFonts w:ascii="Times New Roman" w:cs="Times New Roman"/>
          <w:color w:val="000000"/>
        </w:rPr>
        <w:t>为</w:t>
      </w:r>
      <w:r>
        <w:rPr>
          <w:rFonts w:ascii="Times New Roman" w:hAnsi="Times New Roman" w:cs="Times New Roman"/>
        </w:rPr>
        <w:t>50</w:t>
      </w:r>
      <w:r>
        <w:rPr>
          <w:rFonts w:ascii="Times New Roman" w:cs="Times New Roman"/>
        </w:rPr>
        <w:t>万</w:t>
      </w:r>
      <w:r>
        <w:rPr>
          <w:rFonts w:ascii="Times New Roman" w:hAnsi="Times New Roman" w:cs="Times New Roman"/>
        </w:rPr>
        <w:t>m</w:t>
      </w:r>
      <w:r>
        <w:rPr>
          <w:rFonts w:ascii="Times New Roman" w:hAnsi="Times New Roman" w:cs="Times New Roman"/>
          <w:vertAlign w:val="superscript"/>
        </w:rPr>
        <w:t>3</w:t>
      </w:r>
      <w:r>
        <w:rPr>
          <w:rFonts w:ascii="Times New Roman" w:hAnsi="Times New Roman" w:cs="Times New Roman"/>
        </w:rPr>
        <w:t>/d</w:t>
      </w:r>
      <w:r>
        <w:rPr>
          <w:rFonts w:hint="eastAsia" w:ascii="Times New Roman" w:hAnsi="Times New Roman" w:cs="Times New Roman"/>
        </w:rPr>
        <w:t>，</w:t>
      </w:r>
      <w:r>
        <w:rPr>
          <w:rFonts w:hint="eastAsia"/>
        </w:rPr>
        <w:t>出水</w:t>
      </w:r>
      <w:r>
        <w:rPr>
          <w:rFonts w:hint="eastAsia" w:ascii="Times New Roman" w:cs="Times New Roman"/>
          <w:color w:val="000000"/>
          <w:kern w:val="0"/>
        </w:rPr>
        <w:t>执行</w:t>
      </w:r>
      <w:r>
        <w:rPr>
          <w:rFonts w:ascii="Times New Roman" w:cs="Times New Roman"/>
          <w:color w:val="000000"/>
          <w:kern w:val="0"/>
        </w:rPr>
        <w:t>《城镇污水处理厂污染物排放标准》</w:t>
      </w:r>
      <w:r>
        <w:rPr>
          <w:rFonts w:ascii="Times New Roman" w:hAnsi="Times New Roman" w:cs="Times New Roman"/>
          <w:color w:val="000000"/>
          <w:kern w:val="0"/>
        </w:rPr>
        <w:t>GB18918-2002</w:t>
      </w:r>
      <w:r>
        <w:rPr>
          <w:rFonts w:ascii="Times New Roman" w:cs="Times New Roman"/>
          <w:color w:val="000000"/>
          <w:kern w:val="0"/>
        </w:rPr>
        <w:t>）</w:t>
      </w:r>
      <w:r>
        <w:rPr>
          <w:rFonts w:ascii="Times New Roman" w:cs="Times New Roman"/>
          <w:color w:val="000000"/>
          <w:kern w:val="0"/>
          <w:szCs w:val="24"/>
        </w:rPr>
        <w:t>一级</w:t>
      </w:r>
      <w:r>
        <w:rPr>
          <w:rFonts w:hint="eastAsia" w:ascii="Times New Roman" w:hAnsi="Times New Roman" w:cs="Times New Roman"/>
          <w:color w:val="000000"/>
          <w:kern w:val="0"/>
          <w:szCs w:val="24"/>
        </w:rPr>
        <w:t>A</w:t>
      </w:r>
      <w:r>
        <w:rPr>
          <w:rFonts w:ascii="Times New Roman" w:cs="Times New Roman"/>
          <w:color w:val="000000"/>
          <w:kern w:val="0"/>
          <w:szCs w:val="24"/>
        </w:rPr>
        <w:t>标准</w:t>
      </w:r>
      <w:r>
        <w:rPr>
          <w:rFonts w:hint="eastAsia" w:ascii="Times New Roman" w:cs="Times New Roman"/>
          <w:color w:val="000000"/>
          <w:kern w:val="0"/>
          <w:szCs w:val="24"/>
        </w:rPr>
        <w:t>。</w:t>
      </w:r>
      <w:r>
        <w:rPr>
          <w:rFonts w:hint="eastAsia" w:ascii="宋体" w:hAnsi="宋体" w:cs="宋体"/>
          <w:color w:val="000000"/>
          <w:spacing w:val="-2"/>
          <w:szCs w:val="22"/>
        </w:rPr>
        <w:t>污泥</w:t>
      </w:r>
      <w:r>
        <w:rPr>
          <w:rFonts w:ascii="宋体" w:hAnsi="宋体" w:cs="宋体"/>
          <w:color w:val="000000"/>
          <w:spacing w:val="-2"/>
          <w:szCs w:val="22"/>
        </w:rPr>
        <w:t>采用浓缩压滤脱水工艺，将污</w:t>
      </w:r>
      <w:r>
        <w:rPr>
          <w:rFonts w:hint="default" w:ascii="Times New Roman" w:hAnsi="Times New Roman" w:cs="Times New Roman"/>
          <w:color w:val="000000"/>
          <w:spacing w:val="-2"/>
          <w:szCs w:val="22"/>
        </w:rPr>
        <w:t>泥含水率控</w:t>
      </w:r>
      <w:r>
        <w:rPr>
          <w:rFonts w:hint="default" w:ascii="Times New Roman" w:hAnsi="Times New Roman" w:cs="Times New Roman"/>
          <w:color w:val="000000"/>
          <w:szCs w:val="22"/>
        </w:rPr>
        <w:t>制在 80%以下及污泥浓缩后通过污泥泵送两种方式将污泥送至江西省国泰环保有限公司进行</w:t>
      </w:r>
      <w:r>
        <w:rPr>
          <w:rFonts w:hint="eastAsia" w:ascii="Times New Roman" w:hAnsi="Times New Roman" w:cs="Times New Roman"/>
          <w:color w:val="000000"/>
          <w:szCs w:val="22"/>
          <w:lang w:eastAsia="zh-CN"/>
        </w:rPr>
        <w:t>处理</w:t>
      </w:r>
      <w:r>
        <w:rPr>
          <w:rFonts w:hint="default" w:ascii="Times New Roman" w:hAnsi="Times New Roman" w:cs="Times New Roman"/>
          <w:color w:val="000000"/>
          <w:szCs w:val="22"/>
        </w:rPr>
        <w:t>。</w:t>
      </w:r>
    </w:p>
    <w:p>
      <w:pPr>
        <w:spacing w:line="480" w:lineRule="exact"/>
        <w:jc w:val="center"/>
        <w:rPr>
          <w:b/>
          <w:bCs/>
        </w:rPr>
      </w:pPr>
      <w:r>
        <w:rPr>
          <w:b/>
          <w:bCs/>
        </w:rPr>
        <w:t>表</w:t>
      </w:r>
      <w:r>
        <w:rPr>
          <w:rFonts w:hint="eastAsia"/>
          <w:b/>
          <w:bCs/>
        </w:rPr>
        <w:t>2</w:t>
      </w:r>
      <w:r>
        <w:rPr>
          <w:b/>
          <w:bCs/>
        </w:rPr>
        <w:t>.1-1  企业基本情况表</w:t>
      </w:r>
    </w:p>
    <w:tbl>
      <w:tblPr>
        <w:tblStyle w:val="28"/>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245"/>
        <w:gridCol w:w="2648"/>
        <w:gridCol w:w="1249"/>
        <w:gridCol w:w="482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b/>
                <w:bCs/>
              </w:rPr>
            </w:pPr>
            <w:r>
              <w:rPr>
                <w:b/>
                <w:bCs/>
              </w:rPr>
              <w:t>单位名称</w:t>
            </w:r>
          </w:p>
        </w:tc>
        <w:tc>
          <w:tcPr>
            <w:tcW w:w="0" w:type="auto"/>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b/>
                <w:bCs/>
              </w:rPr>
            </w:pPr>
            <w:r>
              <w:rPr>
                <w:rFonts w:hint="eastAsia"/>
                <w:b/>
                <w:bCs/>
              </w:rPr>
              <w:t>南昌青山湖污水处理有限公司</w:t>
            </w:r>
          </w:p>
        </w:tc>
        <w:tc>
          <w:tcPr>
            <w:tcW w:w="0" w:type="auto"/>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b/>
                <w:bCs/>
              </w:rPr>
            </w:pPr>
            <w:r>
              <w:rPr>
                <w:b/>
                <w:bCs/>
              </w:rPr>
              <w:t>组织机构代码</w:t>
            </w:r>
          </w:p>
        </w:tc>
        <w:tc>
          <w:tcPr>
            <w:tcW w:w="0" w:type="auto"/>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b/>
                <w:bCs/>
              </w:rPr>
            </w:pPr>
            <w:r>
              <w:rPr>
                <w:rFonts w:hint="eastAsia"/>
                <w:b/>
                <w:bCs/>
              </w:rPr>
              <w:t>913601007442937074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t>法定代表人</w:t>
            </w:r>
          </w:p>
        </w:tc>
        <w:tc>
          <w:tcPr>
            <w:tcW w:w="0" w:type="auto"/>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rPr>
                <w:rFonts w:hint="eastAsia"/>
              </w:rPr>
              <w:t>涂晓光</w:t>
            </w:r>
          </w:p>
        </w:tc>
        <w:tc>
          <w:tcPr>
            <w:tcW w:w="0" w:type="auto"/>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t>地点</w:t>
            </w:r>
          </w:p>
        </w:tc>
        <w:tc>
          <w:tcPr>
            <w:tcW w:w="0" w:type="auto"/>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rPr>
                <w:rFonts w:hint="eastAsia"/>
              </w:rPr>
              <w:t>江西省南昌市南昌高新技术产业开发区京东大道1369号</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t>中心经度</w:t>
            </w:r>
          </w:p>
        </w:tc>
        <w:tc>
          <w:tcPr>
            <w:tcW w:w="0" w:type="auto"/>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t>11</w:t>
            </w:r>
            <w:r>
              <w:rPr>
                <w:rFonts w:hint="eastAsia"/>
              </w:rPr>
              <w:t>5</w:t>
            </w:r>
            <w:r>
              <w:t>°</w:t>
            </w:r>
            <w:r>
              <w:rPr>
                <w:rFonts w:hint="eastAsia"/>
              </w:rPr>
              <w:t>58</w:t>
            </w:r>
            <w:r>
              <w:t>′</w:t>
            </w:r>
            <w:r>
              <w:rPr>
                <w:rFonts w:hint="eastAsia"/>
              </w:rPr>
              <w:t>22</w:t>
            </w:r>
            <w:r>
              <w:t>″</w:t>
            </w:r>
          </w:p>
        </w:tc>
        <w:tc>
          <w:tcPr>
            <w:tcW w:w="0" w:type="auto"/>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t>中心纬度</w:t>
            </w:r>
          </w:p>
        </w:tc>
        <w:tc>
          <w:tcPr>
            <w:tcW w:w="0" w:type="auto"/>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t>28°</w:t>
            </w:r>
            <w:r>
              <w:rPr>
                <w:rFonts w:hint="eastAsia"/>
              </w:rPr>
              <w:t>43</w:t>
            </w:r>
            <w:r>
              <w:t>′</w:t>
            </w:r>
            <w:r>
              <w:rPr>
                <w:rFonts w:hint="eastAsia"/>
              </w:rPr>
              <w:t>29</w:t>
            </w:r>
            <w: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t>所属行业类别</w:t>
            </w:r>
          </w:p>
        </w:tc>
        <w:tc>
          <w:tcPr>
            <w:tcW w:w="0" w:type="auto"/>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t>D4620污水处理及其再生利用</w:t>
            </w:r>
          </w:p>
        </w:tc>
        <w:tc>
          <w:tcPr>
            <w:tcW w:w="0" w:type="auto"/>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t>建厂年月</w:t>
            </w:r>
          </w:p>
        </w:tc>
        <w:tc>
          <w:tcPr>
            <w:tcW w:w="0" w:type="auto"/>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rPr>
                <w:rFonts w:hint="eastAsia"/>
              </w:rPr>
              <w:t>2003年 4 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0" w:type="auto"/>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t>联系</w:t>
            </w:r>
            <w:r>
              <w:rPr>
                <w:rFonts w:hint="eastAsia"/>
              </w:rPr>
              <w:t>人</w:t>
            </w:r>
          </w:p>
        </w:tc>
        <w:tc>
          <w:tcPr>
            <w:tcW w:w="0" w:type="auto"/>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rPr>
                <w:rFonts w:hint="eastAsia"/>
              </w:rPr>
              <w:t>涂冬生</w:t>
            </w:r>
          </w:p>
        </w:tc>
        <w:tc>
          <w:tcPr>
            <w:tcW w:w="0" w:type="auto"/>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t>联系方式</w:t>
            </w:r>
          </w:p>
        </w:tc>
        <w:tc>
          <w:tcPr>
            <w:tcW w:w="0" w:type="auto"/>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rPr>
                <w:rFonts w:hint="eastAsia"/>
              </w:rPr>
              <w:t>13879130693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t>厂区面积</w:t>
            </w:r>
          </w:p>
        </w:tc>
        <w:tc>
          <w:tcPr>
            <w:tcW w:w="0" w:type="auto"/>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rPr>
                <w:rFonts w:hint="eastAsia"/>
              </w:rPr>
              <w:t>430亩</w:t>
            </w:r>
          </w:p>
        </w:tc>
        <w:tc>
          <w:tcPr>
            <w:tcW w:w="0" w:type="auto"/>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t>从业人数</w:t>
            </w:r>
          </w:p>
        </w:tc>
        <w:tc>
          <w:tcPr>
            <w:tcW w:w="0" w:type="auto"/>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rPr>
                <w:rFonts w:hint="eastAsia"/>
              </w:rPr>
              <w:t>74</w:t>
            </w:r>
          </w:p>
        </w:tc>
      </w:tr>
    </w:tbl>
    <w:p>
      <w:pPr>
        <w:pStyle w:val="4"/>
        <w:bidi w:val="0"/>
      </w:pPr>
      <w:bookmarkStart w:id="44" w:name="_Toc610"/>
      <w:r>
        <w:t>2.2企业</w:t>
      </w:r>
      <w:r>
        <w:rPr>
          <w:rFonts w:hint="eastAsia"/>
          <w:lang w:eastAsia="zh-CN"/>
        </w:rPr>
        <w:t>周边</w:t>
      </w:r>
      <w:r>
        <w:t>自然环境及社会环境</w:t>
      </w:r>
      <w:bookmarkEnd w:id="44"/>
    </w:p>
    <w:p>
      <w:pPr>
        <w:pStyle w:val="5"/>
        <w:bidi w:val="0"/>
      </w:pPr>
      <w:r>
        <w:t>2.2.1自然环境简况</w:t>
      </w:r>
    </w:p>
    <w:p>
      <w:pPr>
        <w:pStyle w:val="6"/>
        <w:bidi w:val="0"/>
      </w:pPr>
      <w:r>
        <w:rPr>
          <w:rFonts w:hint="eastAsia"/>
          <w:lang w:val="en-US" w:eastAsia="zh-CN"/>
        </w:rPr>
        <w:t>2.2.1.</w:t>
      </w:r>
      <w:r>
        <w:t>1地理位置</w:t>
      </w:r>
    </w:p>
    <w:p>
      <w:pPr>
        <w:snapToGrid w:val="0"/>
        <w:spacing w:line="360" w:lineRule="auto"/>
        <w:ind w:firstLine="480" w:firstLineChars="200"/>
      </w:pPr>
      <w:r>
        <w:rPr>
          <w:rFonts w:hAnsi="宋体"/>
        </w:rPr>
        <w:t>南昌</w:t>
      </w:r>
      <w:r>
        <w:rPr>
          <w:rFonts w:hint="eastAsia" w:hAnsi="宋体"/>
          <w:lang w:eastAsia="zh-CN"/>
        </w:rPr>
        <w:t>市</w:t>
      </w:r>
      <w:r>
        <w:rPr>
          <w:rFonts w:hAnsi="宋体"/>
        </w:rPr>
        <w:t>位于东经</w:t>
      </w:r>
      <w:r>
        <w:t>115°27′</w:t>
      </w:r>
      <w:r>
        <w:rPr>
          <w:rFonts w:hAnsi="宋体"/>
        </w:rPr>
        <w:t>～</w:t>
      </w:r>
      <w:r>
        <w:t>116°35′</w:t>
      </w:r>
      <w:r>
        <w:rPr>
          <w:rFonts w:hAnsi="宋体"/>
        </w:rPr>
        <w:t>，北纬</w:t>
      </w:r>
      <w:r>
        <w:t>28°09′</w:t>
      </w:r>
      <w:r>
        <w:rPr>
          <w:rFonts w:hAnsi="宋体"/>
        </w:rPr>
        <w:t>～</w:t>
      </w:r>
      <w:r>
        <w:t>29°11′</w:t>
      </w:r>
      <w:r>
        <w:rPr>
          <w:rFonts w:hAnsi="宋体"/>
        </w:rPr>
        <w:t>，处江西省中部偏北，赣江、抚河下游，滨临我国第一大淡水湖</w:t>
      </w:r>
      <w:r>
        <w:t>——</w:t>
      </w:r>
      <w:r>
        <w:rPr>
          <w:rFonts w:hAnsi="宋体"/>
        </w:rPr>
        <w:t>鄱阳湖。南昌北邻九江市，东毗上饶市，南接抚州市，西连宜春市，地理位置优越，交通便利，历为</w:t>
      </w:r>
      <w:r>
        <w:t>“</w:t>
      </w:r>
      <w:r>
        <w:rPr>
          <w:rFonts w:hAnsi="宋体"/>
        </w:rPr>
        <w:t>襟三江而带五湖，控蛮荆而引瓯越</w:t>
      </w:r>
      <w:r>
        <w:t>”</w:t>
      </w:r>
      <w:r>
        <w:rPr>
          <w:rFonts w:hAnsi="宋体"/>
        </w:rPr>
        <w:t>之地。市郊向塘有</w:t>
      </w:r>
      <w:r>
        <w:t>98</w:t>
      </w:r>
      <w:r>
        <w:rPr>
          <w:rFonts w:hAnsi="宋体"/>
        </w:rPr>
        <w:t>股道的全国第二大货运编组站，是我国铁路交通的一个重要枢纽。公路全部成网，所有乡村均通公路，是</w:t>
      </w:r>
      <w:r>
        <w:t>105</w:t>
      </w:r>
      <w:r>
        <w:rPr>
          <w:rFonts w:hAnsi="宋体"/>
        </w:rPr>
        <w:t>、</w:t>
      </w:r>
      <w:r>
        <w:t>316</w:t>
      </w:r>
      <w:r>
        <w:rPr>
          <w:rFonts w:hAnsi="宋体"/>
        </w:rPr>
        <w:t>、</w:t>
      </w:r>
      <w:r>
        <w:t>320</w:t>
      </w:r>
      <w:r>
        <w:rPr>
          <w:rFonts w:hAnsi="宋体"/>
        </w:rPr>
        <w:t>三条国道的交汇处，已开通昌九和梨温等高速公路，赣粤高速纵贯南北。水路可通赣江、抚河、锦江和鄱阳湖沿岸城镇及长江各口岸。</w:t>
      </w:r>
    </w:p>
    <w:p>
      <w:pPr>
        <w:spacing w:line="360" w:lineRule="auto"/>
        <w:ind w:firstLine="480" w:firstLineChars="200"/>
        <w:rPr>
          <w:highlight w:val="none"/>
        </w:rPr>
      </w:pPr>
      <w:r>
        <w:rPr>
          <w:rFonts w:hAnsi="宋体"/>
        </w:rPr>
        <w:t>青山湖污水处理厂位于南昌高新技术产业开发区京东大道以东</w:t>
      </w:r>
      <w:r>
        <w:rPr>
          <w:rFonts w:hint="eastAsia" w:hAnsi="宋体"/>
        </w:rPr>
        <w:t>、</w:t>
      </w:r>
      <w:r>
        <w:rPr>
          <w:rFonts w:hAnsi="宋体"/>
        </w:rPr>
        <w:t>火炬六路以南</w:t>
      </w:r>
      <w:r>
        <w:rPr>
          <w:rFonts w:hint="eastAsia" w:hAnsi="宋体"/>
        </w:rPr>
        <w:t>、</w:t>
      </w:r>
      <w:r>
        <w:rPr>
          <w:rFonts w:hint="eastAsia"/>
        </w:rPr>
        <w:t>艾湖路以西、火距五路以北。</w:t>
      </w:r>
      <w:r>
        <w:t>具体位置坐标为东经11</w:t>
      </w:r>
      <w:r>
        <w:rPr>
          <w:rFonts w:hint="eastAsia"/>
        </w:rPr>
        <w:t>5</w:t>
      </w:r>
      <w:r>
        <w:t>°</w:t>
      </w:r>
      <w:r>
        <w:rPr>
          <w:rFonts w:hint="eastAsia"/>
        </w:rPr>
        <w:t>58</w:t>
      </w:r>
      <w:r>
        <w:t>′</w:t>
      </w:r>
      <w:r>
        <w:rPr>
          <w:rFonts w:hint="eastAsia"/>
        </w:rPr>
        <w:t>22</w:t>
      </w:r>
      <w:r>
        <w:t>″，北纬28°</w:t>
      </w:r>
      <w:r>
        <w:rPr>
          <w:rFonts w:hint="eastAsia"/>
        </w:rPr>
        <w:t>43</w:t>
      </w:r>
      <w:r>
        <w:t>′</w:t>
      </w:r>
      <w:r>
        <w:rPr>
          <w:rFonts w:hint="eastAsia"/>
        </w:rPr>
        <w:t>29</w:t>
      </w:r>
      <w:r>
        <w:t>″</w:t>
      </w:r>
      <w:r>
        <w:rPr>
          <w:rFonts w:hAnsi="宋体"/>
        </w:rPr>
        <w:t>。</w:t>
      </w:r>
      <w:r>
        <w:rPr>
          <w:rFonts w:hAnsi="宋体"/>
          <w:highlight w:val="none"/>
        </w:rPr>
        <w:t>地理位置见图一。</w:t>
      </w:r>
    </w:p>
    <w:p>
      <w:pPr>
        <w:pStyle w:val="6"/>
        <w:bidi w:val="0"/>
        <w:rPr>
          <w:rFonts w:hint="eastAsia" w:ascii="Times New Roman" w:hAnsi="Times New Roman"/>
          <w:lang w:val="en-US" w:eastAsia="zh-CN"/>
        </w:rPr>
      </w:pPr>
      <w:r>
        <w:rPr>
          <w:rFonts w:hint="eastAsia" w:ascii="Times New Roman" w:hAnsi="Times New Roman"/>
          <w:lang w:val="en-US" w:eastAsia="zh-CN"/>
        </w:rPr>
        <w:t>2.2.1.2地形地貌</w:t>
      </w:r>
    </w:p>
    <w:p>
      <w:pPr>
        <w:spacing w:line="360" w:lineRule="auto"/>
        <w:ind w:firstLine="480" w:firstLineChars="200"/>
        <w:contextualSpacing/>
      </w:pPr>
      <w:r>
        <w:rPr>
          <w:rFonts w:hAnsi="宋体"/>
        </w:rPr>
        <w:t>南昌市地貌以平原为主，兼有广阔的水域和岗地、低丘，平原面积占</w:t>
      </w:r>
      <w:r>
        <w:t>35.8%</w:t>
      </w:r>
      <w:r>
        <w:rPr>
          <w:rFonts w:hAnsi="宋体"/>
        </w:rPr>
        <w:t>，水域面积占</w:t>
      </w:r>
      <w:r>
        <w:t>29.8%,</w:t>
      </w:r>
      <w:r>
        <w:rPr>
          <w:rFonts w:hAnsi="宋体"/>
        </w:rPr>
        <w:t>岗地、低丘面积占</w:t>
      </w:r>
      <w:r>
        <w:t>34.4%</w:t>
      </w:r>
      <w:r>
        <w:rPr>
          <w:rFonts w:hAnsi="宋体"/>
        </w:rPr>
        <w:t>，最高峰为西部的梅岭，海拔</w:t>
      </w:r>
      <w:r>
        <w:t>841.5m</w:t>
      </w:r>
      <w:r>
        <w:rPr>
          <w:rFonts w:hAnsi="宋体"/>
        </w:rPr>
        <w:t>。地势西南高，东北低，相对高差</w:t>
      </w:r>
      <w:r>
        <w:t>6m</w:t>
      </w:r>
      <w:r>
        <w:rPr>
          <w:rFonts w:hAnsi="宋体"/>
        </w:rPr>
        <w:t>，形成由西南到东北倾斜的扇形地带。</w:t>
      </w:r>
    </w:p>
    <w:p>
      <w:pPr>
        <w:spacing w:line="360" w:lineRule="auto"/>
        <w:ind w:firstLine="480" w:firstLineChars="200"/>
      </w:pPr>
      <w:r>
        <w:rPr>
          <w:rFonts w:hAnsi="宋体"/>
        </w:rPr>
        <w:t>高新区属赣抚冲积平原，地貌单元属于赣江冲积平原</w:t>
      </w:r>
      <w:r>
        <w:rPr>
          <w:rFonts w:ascii="宋体" w:hAnsi="宋体"/>
        </w:rPr>
        <w:t>Ⅰ</w:t>
      </w:r>
      <w:r>
        <w:rPr>
          <w:rFonts w:hAnsi="宋体"/>
        </w:rPr>
        <w:t>～</w:t>
      </w:r>
      <w:r>
        <w:rPr>
          <w:rFonts w:ascii="宋体" w:hAnsi="宋体"/>
        </w:rPr>
        <w:t>Ⅱ</w:t>
      </w:r>
      <w:r>
        <w:rPr>
          <w:rFonts w:hAnsi="宋体"/>
        </w:rPr>
        <w:t>级阶地，土地基本平整，地面高程变化较小，地面平均纵坡为</w:t>
      </w:r>
      <w:r>
        <w:t>1.0‰</w:t>
      </w:r>
      <w:r>
        <w:rPr>
          <w:rFonts w:hAnsi="宋体"/>
        </w:rPr>
        <w:t>。以艾溪湖为界，湖西地势南高北低，大部分用地高程均在</w:t>
      </w:r>
      <w:r>
        <w:t>16.5</w:t>
      </w:r>
      <w:r>
        <w:rPr>
          <w:rFonts w:hAnsi="宋体"/>
        </w:rPr>
        <w:t>～</w:t>
      </w:r>
      <w:r>
        <w:t>19m</w:t>
      </w:r>
      <w:r>
        <w:rPr>
          <w:rFonts w:hAnsi="宋体"/>
        </w:rPr>
        <w:t>之间，湖东大致呈北高南低走势，高程平均在</w:t>
      </w:r>
      <w:r>
        <w:t>18.0m</w:t>
      </w:r>
      <w:r>
        <w:rPr>
          <w:rFonts w:hAnsi="宋体"/>
        </w:rPr>
        <w:t>之间。</w:t>
      </w:r>
    </w:p>
    <w:p>
      <w:pPr>
        <w:spacing w:line="360" w:lineRule="auto"/>
        <w:ind w:firstLine="480" w:firstLineChars="200"/>
      </w:pPr>
      <w:r>
        <w:rPr>
          <w:rFonts w:hAnsi="宋体"/>
        </w:rPr>
        <w:t>南昌市地处南方两大构造单元</w:t>
      </w:r>
      <w:r>
        <w:t>――</w:t>
      </w:r>
      <w:r>
        <w:rPr>
          <w:rFonts w:hAnsi="宋体"/>
        </w:rPr>
        <w:t>扬子地块与华南地块接合带北侧，萍乡</w:t>
      </w:r>
      <w:r>
        <w:t>――</w:t>
      </w:r>
      <w:r>
        <w:rPr>
          <w:rFonts w:hAnsi="宋体"/>
        </w:rPr>
        <w:t>乐平拗陌带中段，九岭隆起和官帽隆起的过渡地带。境内以第四系分布最广，岩性多具二元结构，多分布在赣、抚、锦江两侧和滨湖地带。此外，第三系、白垩系、二叠系、石炭系、泥盆系、震旦系等地层亦有分布。岩性以砂岩、干枚岩、灰岩为代表。南昌市由于局部地区地下水过量开采，局部地区地下水迳流模式是由四周向中心的辐聚式迳流，与自然条件地下水流场有变化。</w:t>
      </w:r>
    </w:p>
    <w:p>
      <w:pPr>
        <w:numPr>
          <w:ilvl w:val="0"/>
          <w:numId w:val="5"/>
        </w:numPr>
        <w:spacing w:line="360" w:lineRule="auto"/>
        <w:ind w:left="0" w:leftChars="0" w:firstLine="420" w:firstLineChars="0"/>
        <w:rPr>
          <w:rFonts w:hint="eastAsia"/>
          <w:lang w:eastAsia="zh-CN"/>
        </w:rPr>
      </w:pPr>
      <w:r>
        <w:rPr>
          <w:rFonts w:hint="eastAsia"/>
          <w:lang w:eastAsia="zh-CN"/>
        </w:rPr>
        <w:t>场地情况</w:t>
      </w:r>
    </w:p>
    <w:p>
      <w:pPr>
        <w:spacing w:line="360" w:lineRule="auto"/>
        <w:ind w:firstLine="480" w:firstLineChars="200"/>
      </w:pPr>
      <w:r>
        <w:rPr>
          <w:rFonts w:hint="eastAsia"/>
        </w:rPr>
        <w:t>场地地处赣抚冲积平原，地貌单元属赣江二级阶地。地势较低洼，场地内大部分为水塘，次耕植地。东南大水塘原为艾溪湖的西北角，地面标高一般为14.00~18.00 米，其中水塘塘底标高 14.00~16.00 米不等。北部为赣江河流的南支，距赣江约一公里。汛期依赖于富大有堤防御供水及吴公庙排涝站排涝。</w:t>
      </w:r>
    </w:p>
    <w:p>
      <w:pPr>
        <w:numPr>
          <w:ilvl w:val="0"/>
          <w:numId w:val="5"/>
        </w:numPr>
        <w:spacing w:line="360" w:lineRule="auto"/>
        <w:ind w:left="0" w:leftChars="0" w:firstLine="420" w:firstLineChars="0"/>
        <w:rPr>
          <w:rFonts w:hint="eastAsia"/>
        </w:rPr>
      </w:pPr>
      <w:r>
        <w:rPr>
          <w:rFonts w:hint="eastAsia"/>
        </w:rPr>
        <w:t>地层结构及其工程特征</w:t>
      </w:r>
    </w:p>
    <w:p>
      <w:pPr>
        <w:spacing w:line="360" w:lineRule="auto"/>
        <w:ind w:firstLine="480" w:firstLineChars="200"/>
      </w:pPr>
      <w:r>
        <w:rPr>
          <w:rFonts w:hint="eastAsia"/>
        </w:rPr>
        <w:t>按其岩性及工程特征，自上而下可依次划分为如下土层：</w:t>
      </w:r>
    </w:p>
    <w:p>
      <w:pPr>
        <w:spacing w:line="360" w:lineRule="auto"/>
        <w:ind w:firstLine="480" w:firstLineChars="200"/>
      </w:pPr>
      <w:r>
        <w:rPr>
          <w:rFonts w:hint="eastAsia"/>
        </w:rPr>
        <w:t>①第四系人工填土层</w:t>
      </w:r>
    </w:p>
    <w:p>
      <w:pPr>
        <w:spacing w:line="360" w:lineRule="auto"/>
        <w:ind w:firstLine="480" w:firstLineChars="200"/>
      </w:pPr>
      <w:r>
        <w:rPr>
          <w:rFonts w:hint="eastAsia"/>
        </w:rPr>
        <w:t>素填土：杂色，主要由粘性土组成，稍湿，堆填时间不一，多呈可塑状。厚度0.40~3.30m。承载力标准值 fk=120kPa。</w:t>
      </w:r>
    </w:p>
    <w:p>
      <w:pPr>
        <w:spacing w:line="360" w:lineRule="auto"/>
        <w:ind w:firstLine="480" w:firstLineChars="200"/>
      </w:pPr>
      <w:r>
        <w:rPr>
          <w:rFonts w:hint="eastAsia"/>
        </w:rPr>
        <w:t>冲填土：灰黄、浅黄色为主，湿~饱和，松散。物质成份为细砂。该层系近期为水力冲淤形成。主要分布在场地的东北角。承载力标准值 fk=90kPa。</w:t>
      </w:r>
    </w:p>
    <w:p>
      <w:pPr>
        <w:spacing w:line="360" w:lineRule="auto"/>
        <w:ind w:firstLine="480" w:firstLineChars="200"/>
      </w:pPr>
      <w:r>
        <w:rPr>
          <w:rFonts w:hint="eastAsia"/>
        </w:rPr>
        <w:t>②第四系全新统湖积层</w:t>
      </w:r>
    </w:p>
    <w:p>
      <w:pPr>
        <w:spacing w:line="360" w:lineRule="auto"/>
        <w:ind w:firstLine="480" w:firstLineChars="200"/>
      </w:pPr>
      <w:r>
        <w:rPr>
          <w:rFonts w:hint="eastAsia"/>
        </w:rPr>
        <w:t>淤泥：灰黑、黑灰色为主，流塑状。成份为粉粘粒及有机质，多具腥臭味，厚度 0.30~2.60m 不等。 该层在场地东南部大水塘中 （原为艾溪湖的西北角）较厚，层厚 1.50m 左右，最厚者达2.60m。承载力标准值fk=45kPa。</w:t>
      </w:r>
    </w:p>
    <w:p>
      <w:pPr>
        <w:spacing w:line="360" w:lineRule="auto"/>
        <w:ind w:firstLine="480" w:firstLineChars="200"/>
      </w:pPr>
      <w:r>
        <w:rPr>
          <w:rFonts w:hint="eastAsia"/>
        </w:rPr>
        <w:t>③第四系上更新统冲击积层</w:t>
      </w:r>
    </w:p>
    <w:p>
      <w:pPr>
        <w:spacing w:line="360" w:lineRule="auto"/>
        <w:ind w:firstLine="480" w:firstLineChars="200"/>
      </w:pPr>
      <w:r>
        <w:rPr>
          <w:rFonts w:hint="eastAsia"/>
        </w:rPr>
        <w:t>粉质粘土：分布广泛，据其状态的差异，将其分为两个亚层。</w:t>
      </w:r>
    </w:p>
    <w:p>
      <w:pPr>
        <w:spacing w:line="360" w:lineRule="auto"/>
        <w:ind w:firstLine="480" w:firstLineChars="200"/>
      </w:pPr>
      <w:r>
        <w:rPr>
          <w:rFonts w:hint="eastAsia"/>
        </w:rPr>
        <w:t>粉质粘土：灰褐、灰黄及黄褐等色，成份以粉粘粒为主，含 Fe、Mn质。局部夹中、细砂层透镜体，厚度多为0.4~1.00m。可~硬塑状，中压缩性，弱透水性。场地北部该层上不为耕植土，厚度一般为 0.30~0.50m。全场地分布。层厚2.60~11.50m，层顶埋深 0~3.30m，层顶标高 12. 50~17.60m。该层在场地南部稍薄，场地北部该层较厚。承载力标准值 fk=260kPa。</w:t>
      </w:r>
    </w:p>
    <w:p>
      <w:pPr>
        <w:spacing w:line="360" w:lineRule="auto"/>
        <w:ind w:firstLine="480" w:firstLineChars="200"/>
      </w:pPr>
      <w:r>
        <w:rPr>
          <w:rFonts w:hint="eastAsia"/>
        </w:rPr>
        <w:t>粉质粘土：灰黄、浅灰、青灰及灰色，软塑为主，局部呈流塑状。高压缩性，弱透水性。成份以粉粘粒为主，局部地段夹粉细砂。该层分布较广，局部地段缺失。层厚 0.70~6.50m，层顶埋深 5.00~11.00m，层顶标高 5.60~10.00m。承载力标准值 fk=130kPa。</w:t>
      </w:r>
    </w:p>
    <w:p>
      <w:pPr>
        <w:spacing w:line="360" w:lineRule="auto"/>
        <w:ind w:firstLine="480" w:firstLineChars="200"/>
      </w:pPr>
      <w:r>
        <w:rPr>
          <w:rFonts w:hint="eastAsia"/>
        </w:rPr>
        <w:t>细砂：灰黄、褐黄及浅灰等色，饱和，稍密，透水性良好。颗粒组份以细砂粒为主，次为中沙粒。局部地段该层含少许细砾和泥质。该层分布较广，局部地段缺失 。一般层厚0.50~4.10m（围墙少数钻孔未揭穿该层），层顶埋深4.60~12.60m，层顶标高2.30~10.50。承载力标准值fk=140kPa。</w:t>
      </w:r>
    </w:p>
    <w:p>
      <w:pPr>
        <w:spacing w:line="360" w:lineRule="auto"/>
        <w:ind w:firstLine="480" w:firstLineChars="200"/>
      </w:pPr>
      <w:r>
        <w:rPr>
          <w:rFonts w:hint="eastAsia"/>
        </w:rPr>
        <w:t>中砂：灰黄，褐黄及黄等色，饱和，中密。强透水性。粒度成份以中砂粒为主，次为粗砂粒及细砂粒，局部地段含少许泥质和中砂砾。局部夹细砂层透镜体，层厚1.00m左右。该层分布较广，局部地段缺失。一般层厚0.70~5.10m（围墙少数钻孔未揭穿该层） ，层顶埋深 4.20~15.50m，层顶标高 1,80~10.80m。承载力标准值 fk=250kPa。</w:t>
      </w:r>
    </w:p>
    <w:p>
      <w:pPr>
        <w:spacing w:line="360" w:lineRule="auto"/>
        <w:ind w:firstLine="480" w:firstLineChars="200"/>
      </w:pPr>
      <w:r>
        <w:rPr>
          <w:rFonts w:hint="eastAsia"/>
        </w:rPr>
        <w:t>粗砂：灰黄、灰白及浅黄等色，饱和，中密。强透水性。粒度成份以粗砂粒为主，次为中砂粒，含少许中砂砾，局部还粗砾。局部夹细砂层透镜体（层厚1.70m 左右） 。该层分布较广，局部地段缺失。一般层厚 1.00~7.80m（围墙少数钻孔未揭穿该层） ，层顶埋深5.40~14.20m，层顶标高 1.80~8.90m。承载力标准值fk=270kPa。</w:t>
      </w:r>
    </w:p>
    <w:p>
      <w:pPr>
        <w:spacing w:line="360" w:lineRule="auto"/>
        <w:ind w:firstLine="480" w:firstLineChars="200"/>
      </w:pPr>
      <w:r>
        <w:rPr>
          <w:rFonts w:hint="eastAsia"/>
        </w:rPr>
        <w:t>砾砂：灰白、灰黄及褐黄等色，饱和中密~密实。强透水性。粒度成份以粗砂粒为主，次为砾石及中砂粒，少许卵石，直径20~50mm 不等。下部软砾石含量增多。软砾呈圆及次圆状，矿物成份以石英及长石为主。全场地分布。一般层厚6.70~12.80m ，层顶埋 深 10.00~17.20m，层顶标高-1.97~4.62m。承 载力标准值fk=360kPa。</w:t>
      </w:r>
    </w:p>
    <w:p>
      <w:pPr>
        <w:spacing w:line="360" w:lineRule="auto"/>
        <w:ind w:firstLine="480" w:firstLineChars="200"/>
      </w:pPr>
      <w:r>
        <w:rPr>
          <w:rFonts w:hint="eastAsia"/>
        </w:rPr>
        <w:t>④第三系新余群泥岩</w:t>
      </w:r>
    </w:p>
    <w:p>
      <w:pPr>
        <w:spacing w:line="360" w:lineRule="auto"/>
        <w:ind w:firstLine="480" w:firstLineChars="200"/>
      </w:pPr>
      <w:r>
        <w:rPr>
          <w:rFonts w:hint="eastAsia"/>
        </w:rPr>
        <w:t>泥岩：紫红色，泥质胶结，块状或层状结构。间夹灰、青灰色钙质泥岩，局部见溶蚀缝隙及溶孔，缝中及溶孔壁常有钙质晶体充填，溶孔呈蜂窝状，直径5~10mm 不等。 溶蚀孔段钙质泥岩强度稍软弱。其分布随机性大，无明显规律可循，其平均单轴抗压强度为 2.95MPa， 仅为未溶蚀泥岩单轴抗压强度的一半。泥岩中多夹薄层石膏层，厚 1~2mm 不等，近水平状，岩芯易沿石膏层易折断。根据岩石风化程度的不同，将其分为三个风化带。</w:t>
      </w:r>
    </w:p>
    <w:p>
      <w:pPr>
        <w:spacing w:line="360" w:lineRule="auto"/>
        <w:ind w:firstLine="480" w:firstLineChars="200"/>
      </w:pPr>
      <w:r>
        <w:rPr>
          <w:rFonts w:hint="eastAsia"/>
        </w:rPr>
        <w:t>强风化泥岩：岩芯呈土状及碎块（片）状，碎块（片）用手易折断。一般层厚 0.80~2.10m （一般性钻孔中未揭穿该层） ，层顶埋深 21.00~26.70m，层顶标高-9.00~-5.10m。承载力标准值 fk=300kPa。</w:t>
      </w:r>
    </w:p>
    <w:p>
      <w:pPr>
        <w:spacing w:line="360" w:lineRule="auto"/>
        <w:ind w:firstLine="480" w:firstLineChars="200"/>
      </w:pPr>
      <w:r>
        <w:rPr>
          <w:rFonts w:hint="eastAsia"/>
        </w:rPr>
        <w:t>中风化泥岩：岩石裂隙较发育，裂隙面多被钙质填充或 Fe、Mn质浸染。岩芯多呈短柱状，局部呈碎块状。局部夹灰及青灰色钙质泥岩，厚度在 1.00m 左右，见溶蚀现象。该层软化系数为 0.28~0.37. 一般层厚 5.10~9.30m，层顶埋深22.40~26.70m，层顶标高-10.61~ -6.20m。</w:t>
      </w:r>
    </w:p>
    <w:p>
      <w:pPr>
        <w:spacing w:line="360" w:lineRule="auto"/>
        <w:ind w:firstLine="480" w:firstLineChars="200"/>
      </w:pPr>
      <w:r>
        <w:rPr>
          <w:rFonts w:hint="eastAsia"/>
        </w:rPr>
        <w:t>威风化泥岩：岩石裂隙一般发育，裂隙面多被钙质充填，局部略有Fe、Mn质浸染。岩芯呈柱状及长柱状，锤击声脆，不易击碎。软化系数为 0.24~0.47.局部夹灰色钙质泥岩，厚度 1.00m 左右，多见溶蚀现象。层高 7.40~12.70m，层顶埋深 27.50~34.70m，层顶标高-19.01~-11.70m，层顶标高-29.11~ -23.80m。</w:t>
      </w:r>
    </w:p>
    <w:p>
      <w:pPr>
        <w:pStyle w:val="6"/>
        <w:bidi w:val="0"/>
        <w:rPr>
          <w:rFonts w:hint="eastAsia" w:ascii="Times New Roman" w:hAnsi="Times New Roman"/>
          <w:lang w:val="en-US" w:eastAsia="zh-CN"/>
        </w:rPr>
      </w:pPr>
      <w:r>
        <w:rPr>
          <w:rFonts w:hint="eastAsia" w:ascii="Times New Roman" w:hAnsi="Times New Roman"/>
          <w:lang w:val="en-US" w:eastAsia="zh-CN"/>
        </w:rPr>
        <w:t>2.2.1.3气象与气候</w:t>
      </w:r>
    </w:p>
    <w:p>
      <w:pPr>
        <w:spacing w:line="360" w:lineRule="auto"/>
        <w:ind w:firstLine="480" w:firstLineChars="200"/>
        <w:rPr>
          <w:highlight w:val="none"/>
        </w:rPr>
      </w:pPr>
      <w:r>
        <w:rPr>
          <w:rFonts w:hAnsi="宋体"/>
        </w:rPr>
        <w:t>南昌市气侯湿润温和，属亚热带季风区，雨量充沛，四季分明，春秋短，夏季长。根据南昌市气象站近二十年气象统计结果显示，年平均气温</w:t>
      </w:r>
      <w:r>
        <w:t>18.2</w:t>
      </w:r>
      <w:r>
        <w:rPr>
          <w:rFonts w:ascii="宋体" w:hAnsi="宋体"/>
        </w:rPr>
        <w:t>℃</w:t>
      </w:r>
      <w:r>
        <w:rPr>
          <w:rFonts w:hAnsi="宋体"/>
        </w:rPr>
        <w:t>，极端最高气温</w:t>
      </w:r>
      <w:r>
        <w:t>40.6</w:t>
      </w:r>
      <w:r>
        <w:rPr>
          <w:rFonts w:ascii="宋体" w:hAnsi="宋体"/>
        </w:rPr>
        <w:t>℃</w:t>
      </w:r>
      <w:r>
        <w:rPr>
          <w:rFonts w:hAnsi="宋体"/>
        </w:rPr>
        <w:t>，极端最低气温</w:t>
      </w:r>
      <w:r>
        <w:t>-9.7</w:t>
      </w:r>
      <w:r>
        <w:rPr>
          <w:rFonts w:ascii="宋体" w:hAnsi="宋体"/>
        </w:rPr>
        <w:t>℃</w:t>
      </w:r>
      <w:r>
        <w:rPr>
          <w:rFonts w:hAnsi="宋体"/>
        </w:rPr>
        <w:t>。年平均降水量为</w:t>
      </w:r>
      <w:r>
        <w:t>1613.9mm</w:t>
      </w:r>
      <w:r>
        <w:rPr>
          <w:rFonts w:hAnsi="宋体"/>
        </w:rPr>
        <w:t>，降水日为</w:t>
      </w:r>
      <w:r>
        <w:t>144</w:t>
      </w:r>
      <w:r>
        <w:rPr>
          <w:rFonts w:hAnsi="宋体"/>
        </w:rPr>
        <w:t>天，年暴雨日</w:t>
      </w:r>
      <w:r>
        <w:t>58</w:t>
      </w:r>
      <w:r>
        <w:rPr>
          <w:rFonts w:hAnsi="宋体"/>
        </w:rPr>
        <w:t>天，年平均相对湿度为</w:t>
      </w:r>
      <w:r>
        <w:t>78%</w:t>
      </w:r>
      <w:r>
        <w:rPr>
          <w:rFonts w:hAnsi="宋体"/>
        </w:rPr>
        <w:t>。年日照时间</w:t>
      </w:r>
      <w:r>
        <w:t>1850.5</w:t>
      </w:r>
      <w:r>
        <w:rPr>
          <w:rFonts w:hAnsi="宋体"/>
        </w:rPr>
        <w:t>小时，日照率为</w:t>
      </w:r>
      <w:r>
        <w:t>42%</w:t>
      </w:r>
      <w:r>
        <w:rPr>
          <w:rFonts w:hAnsi="宋体"/>
        </w:rPr>
        <w:t>。年平均风速</w:t>
      </w:r>
      <w:r>
        <w:t>2.0m/s</w:t>
      </w:r>
      <w:r>
        <w:rPr>
          <w:rFonts w:hAnsi="宋体"/>
        </w:rPr>
        <w:t>，年最大风向为东北偏北风，夏季盛行西南风，冬季主导风向是北风或东北风。年无霜期</w:t>
      </w:r>
      <w:r>
        <w:t>291</w:t>
      </w:r>
      <w:r>
        <w:rPr>
          <w:rFonts w:hAnsi="宋体"/>
        </w:rPr>
        <w:t>天。南昌市近二十年主要气候统计资</w:t>
      </w:r>
      <w:r>
        <w:rPr>
          <w:rFonts w:hAnsi="宋体"/>
          <w:highlight w:val="none"/>
        </w:rPr>
        <w:t>料详见表</w:t>
      </w:r>
      <w:r>
        <w:rPr>
          <w:rFonts w:hint="eastAsia"/>
          <w:highlight w:val="none"/>
        </w:rPr>
        <w:t>2.2</w:t>
      </w:r>
      <w:r>
        <w:rPr>
          <w:highlight w:val="none"/>
        </w:rPr>
        <w:t>-1</w:t>
      </w:r>
      <w:r>
        <w:rPr>
          <w:rFonts w:hAnsi="宋体"/>
          <w:highlight w:val="none"/>
        </w:rPr>
        <w:t>，近二十年风向玫瑰图详见图</w:t>
      </w:r>
      <w:r>
        <w:rPr>
          <w:rFonts w:hint="eastAsia"/>
          <w:highlight w:val="none"/>
        </w:rPr>
        <w:t>2.2</w:t>
      </w:r>
      <w:r>
        <w:rPr>
          <w:highlight w:val="none"/>
        </w:rPr>
        <w:t>-</w:t>
      </w:r>
      <w:r>
        <w:rPr>
          <w:rFonts w:hint="eastAsia"/>
          <w:highlight w:val="none"/>
        </w:rPr>
        <w:t>2</w:t>
      </w:r>
      <w:r>
        <w:rPr>
          <w:rFonts w:hAnsi="宋体"/>
          <w:highlight w:val="none"/>
        </w:rPr>
        <w:t>。</w:t>
      </w:r>
    </w:p>
    <w:p>
      <w:pPr>
        <w:autoSpaceDE w:val="0"/>
        <w:autoSpaceDN w:val="0"/>
        <w:jc w:val="center"/>
        <w:rPr>
          <w:rFonts w:hAnsi="宋体"/>
          <w:b/>
        </w:rPr>
      </w:pPr>
    </w:p>
    <w:p>
      <w:pPr>
        <w:autoSpaceDE w:val="0"/>
        <w:autoSpaceDN w:val="0"/>
        <w:jc w:val="center"/>
        <w:rPr>
          <w:b/>
        </w:rPr>
      </w:pPr>
      <w:r>
        <w:rPr>
          <w:rFonts w:hAnsi="宋体"/>
          <w:b/>
        </w:rPr>
        <w:t>表</w:t>
      </w:r>
      <w:r>
        <w:rPr>
          <w:rFonts w:hint="eastAsia"/>
          <w:b/>
        </w:rPr>
        <w:t>2.2</w:t>
      </w:r>
      <w:r>
        <w:rPr>
          <w:b/>
        </w:rPr>
        <w:t xml:space="preserve">-1  </w:t>
      </w:r>
      <w:r>
        <w:rPr>
          <w:rFonts w:hAnsi="宋体"/>
          <w:b/>
        </w:rPr>
        <w:t>南昌市近二十年主要气候统计资料一览表</w:t>
      </w:r>
    </w:p>
    <w:tbl>
      <w:tblPr>
        <w:tblStyle w:val="28"/>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188"/>
        <w:gridCol w:w="1875"/>
        <w:gridCol w:w="2788"/>
        <w:gridCol w:w="211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600"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b/>
                <w:bCs/>
              </w:rPr>
            </w:pPr>
            <w:r>
              <w:rPr>
                <w:b/>
                <w:bCs/>
              </w:rPr>
              <w:t>项目</w:t>
            </w:r>
          </w:p>
        </w:tc>
        <w:tc>
          <w:tcPr>
            <w:tcW w:w="941"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b/>
                <w:bCs/>
              </w:rPr>
            </w:pPr>
            <w:r>
              <w:rPr>
                <w:b/>
                <w:bCs/>
              </w:rPr>
              <w:t>数据</w:t>
            </w:r>
          </w:p>
        </w:tc>
        <w:tc>
          <w:tcPr>
            <w:tcW w:w="1399"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b/>
                <w:bCs/>
              </w:rPr>
            </w:pPr>
            <w:r>
              <w:rPr>
                <w:b/>
                <w:bCs/>
              </w:rPr>
              <w:t>项目</w:t>
            </w:r>
          </w:p>
        </w:tc>
        <w:tc>
          <w:tcPr>
            <w:tcW w:w="1059"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b/>
                <w:bCs/>
              </w:rPr>
            </w:pPr>
            <w:r>
              <w:rPr>
                <w:b/>
                <w:bCs/>
              </w:rPr>
              <w:t>数据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600"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年平均气温</w:t>
            </w:r>
          </w:p>
        </w:tc>
        <w:tc>
          <w:tcPr>
            <w:tcW w:w="941"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18.2℃</w:t>
            </w:r>
          </w:p>
        </w:tc>
        <w:tc>
          <w:tcPr>
            <w:tcW w:w="1399"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最大风速</w:t>
            </w:r>
          </w:p>
        </w:tc>
        <w:tc>
          <w:tcPr>
            <w:tcW w:w="1059"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21.7m/s</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60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极端最高气温</w:t>
            </w:r>
          </w:p>
        </w:tc>
        <w:tc>
          <w:tcPr>
            <w:tcW w:w="941"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40.6℃</w:t>
            </w:r>
          </w:p>
        </w:tc>
        <w:tc>
          <w:tcPr>
            <w:tcW w:w="139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年平均降水量</w:t>
            </w:r>
          </w:p>
        </w:tc>
        <w:tc>
          <w:tcPr>
            <w:tcW w:w="105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1613.9mm</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60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极端最低气温</w:t>
            </w:r>
          </w:p>
        </w:tc>
        <w:tc>
          <w:tcPr>
            <w:tcW w:w="941"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-9.7℃</w:t>
            </w:r>
          </w:p>
        </w:tc>
        <w:tc>
          <w:tcPr>
            <w:tcW w:w="139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年均蒸发量</w:t>
            </w:r>
          </w:p>
        </w:tc>
        <w:tc>
          <w:tcPr>
            <w:tcW w:w="105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1741.4mm</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60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年平均气压</w:t>
            </w:r>
          </w:p>
        </w:tc>
        <w:tc>
          <w:tcPr>
            <w:tcW w:w="941"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1010.1pa</w:t>
            </w:r>
          </w:p>
        </w:tc>
        <w:tc>
          <w:tcPr>
            <w:tcW w:w="139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日照时数</w:t>
            </w:r>
          </w:p>
        </w:tc>
        <w:tc>
          <w:tcPr>
            <w:tcW w:w="105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1850.5h</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60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年平均相对湿度</w:t>
            </w:r>
          </w:p>
        </w:tc>
        <w:tc>
          <w:tcPr>
            <w:tcW w:w="941"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78%</w:t>
            </w:r>
          </w:p>
        </w:tc>
        <w:tc>
          <w:tcPr>
            <w:tcW w:w="139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最大日降雨量</w:t>
            </w:r>
          </w:p>
        </w:tc>
        <w:tc>
          <w:tcPr>
            <w:tcW w:w="105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289mm</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60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年平均风速</w:t>
            </w:r>
          </w:p>
        </w:tc>
        <w:tc>
          <w:tcPr>
            <w:tcW w:w="941"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2.0m/s</w:t>
            </w:r>
          </w:p>
        </w:tc>
        <w:tc>
          <w:tcPr>
            <w:tcW w:w="139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年最大风向</w:t>
            </w:r>
          </w:p>
        </w:tc>
        <w:tc>
          <w:tcPr>
            <w:tcW w:w="105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NNE</w:t>
            </w:r>
          </w:p>
        </w:tc>
      </w:tr>
    </w:tbl>
    <w:p>
      <w:pPr>
        <w:keepNext w:val="0"/>
        <w:keepLines w:val="0"/>
        <w:pageBreakBefore w:val="0"/>
        <w:widowControl/>
        <w:kinsoku/>
        <w:wordWrap/>
        <w:overflowPunct/>
        <w:topLinePunct w:val="0"/>
        <w:autoSpaceDE w:val="0"/>
        <w:autoSpaceDN w:val="0"/>
        <w:bidi w:val="0"/>
        <w:adjustRightInd w:val="0"/>
        <w:snapToGrid w:val="0"/>
        <w:spacing w:line="360" w:lineRule="auto"/>
        <w:ind w:firstLine="0" w:firstLineChars="0"/>
        <w:jc w:val="center"/>
        <w:textAlignment w:val="auto"/>
        <w:rPr>
          <w:rFonts w:hint="eastAsia" w:eastAsiaTheme="minorEastAsia"/>
          <w:lang w:eastAsia="zh-CN"/>
        </w:rPr>
      </w:pPr>
      <w:r>
        <w:rPr>
          <w:rFonts w:hint="eastAsia" w:eastAsiaTheme="minorEastAsia"/>
          <w:lang w:eastAsia="zh-CN"/>
        </w:rPr>
        <w:drawing>
          <wp:inline distT="0" distB="0" distL="114300" distR="114300">
            <wp:extent cx="2406650" cy="2383790"/>
            <wp:effectExtent l="0" t="0" r="12700" b="16510"/>
            <wp:docPr id="145" name="图片 145" descr="4faea02442a35506da6347dd7aece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4faea02442a35506da6347dd7aecea8"/>
                    <pic:cNvPicPr>
                      <a:picLocks noChangeAspect="1"/>
                    </pic:cNvPicPr>
                  </pic:nvPicPr>
                  <pic:blipFill>
                    <a:blip r:embed="rId16"/>
                    <a:srcRect l="23468" r="27848" b="12125"/>
                    <a:stretch>
                      <a:fillRect/>
                    </a:stretch>
                  </pic:blipFill>
                  <pic:spPr>
                    <a:xfrm>
                      <a:off x="0" y="0"/>
                      <a:ext cx="2406650" cy="2383790"/>
                    </a:xfrm>
                    <a:prstGeom prst="rect">
                      <a:avLst/>
                    </a:prstGeom>
                  </pic:spPr>
                </pic:pic>
              </a:graphicData>
            </a:graphic>
          </wp:inline>
        </w:drawing>
      </w:r>
    </w:p>
    <w:p>
      <w:pPr>
        <w:pStyle w:val="6"/>
        <w:bidi w:val="0"/>
        <w:rPr>
          <w:rFonts w:hint="eastAsia" w:ascii="Times New Roman" w:hAnsi="Times New Roman"/>
          <w:lang w:val="en-US" w:eastAsia="zh-CN"/>
        </w:rPr>
      </w:pPr>
      <w:r>
        <w:rPr>
          <w:rFonts w:hint="eastAsia" w:ascii="Times New Roman" w:hAnsi="Times New Roman"/>
          <w:lang w:val="en-US" w:eastAsia="zh-CN"/>
        </w:rPr>
        <w:t>2.2.1.4水文</w:t>
      </w:r>
    </w:p>
    <w:p>
      <w:pPr>
        <w:spacing w:line="360" w:lineRule="auto"/>
        <w:ind w:firstLine="480"/>
        <w:rPr>
          <w:rFonts w:hAnsi="宋体"/>
        </w:rPr>
      </w:pPr>
      <w:r>
        <w:rPr>
          <w:rFonts w:hAnsi="宋体"/>
        </w:rPr>
        <w:t>该区域地下水丰富，与河流侧向补给和自然降水的关系极为密切。区内地下水主要为第四系空隙浅水。其中粗砂、砾石层是该地区唯一具有供水意义的含水层，透水性能较好。地下水含水层厚</w:t>
      </w:r>
      <w:r>
        <w:t>9.2m</w:t>
      </w:r>
      <w:r>
        <w:rPr>
          <w:rFonts w:hAnsi="宋体"/>
        </w:rPr>
        <w:t>，水力梯度为</w:t>
      </w:r>
      <w:r>
        <w:t>0.002</w:t>
      </w:r>
      <w:r>
        <w:rPr>
          <w:rFonts w:hAnsi="宋体"/>
        </w:rPr>
        <w:t>，地下水水流速约为</w:t>
      </w:r>
      <w:r>
        <w:t>0.3m/d</w:t>
      </w:r>
      <w:r>
        <w:rPr>
          <w:rFonts w:hAnsi="宋体"/>
        </w:rPr>
        <w:t>。地下水主要由赣江水体侧向补给，其次为大气降水补给及地区水体垂直渗入补给。地下水为</w:t>
      </w:r>
      <w:r>
        <w:t>HCO</w:t>
      </w:r>
      <w:r>
        <w:rPr>
          <w:vertAlign w:val="subscript"/>
        </w:rPr>
        <w:t>3</w:t>
      </w:r>
      <w:r>
        <w:rPr>
          <w:vertAlign w:val="superscript"/>
        </w:rPr>
        <w:t xml:space="preserve">- </w:t>
      </w:r>
      <w:r>
        <w:t>-Na</w:t>
      </w:r>
      <w:r>
        <w:rPr>
          <w:vertAlign w:val="subscript"/>
        </w:rPr>
        <w:t>2</w:t>
      </w:r>
      <w:r>
        <w:t>CO</w:t>
      </w:r>
      <w:r>
        <w:rPr>
          <w:vertAlign w:val="subscript"/>
        </w:rPr>
        <w:t>3</w:t>
      </w:r>
      <w:r>
        <w:rPr>
          <w:rFonts w:hAnsi="宋体"/>
        </w:rPr>
        <w:t>型淡水。</w:t>
      </w:r>
    </w:p>
    <w:p>
      <w:pPr>
        <w:spacing w:line="360" w:lineRule="auto"/>
        <w:ind w:firstLine="480"/>
        <w:rPr>
          <w:rFonts w:hint="eastAsia" w:hAnsi="宋体" w:eastAsiaTheme="minorEastAsia"/>
          <w:b/>
          <w:bCs/>
          <w:lang w:eastAsia="zh-CN"/>
        </w:rPr>
      </w:pPr>
      <w:r>
        <w:rPr>
          <w:rFonts w:hint="eastAsia" w:hAnsi="宋体"/>
          <w:b/>
          <w:bCs/>
          <w:lang w:eastAsia="zh-CN"/>
        </w:rPr>
        <w:t>（</w:t>
      </w:r>
      <w:r>
        <w:rPr>
          <w:rFonts w:hint="eastAsia" w:hAnsi="宋体"/>
          <w:b/>
          <w:bCs/>
          <w:lang w:val="en-US" w:eastAsia="zh-CN"/>
        </w:rPr>
        <w:t>1</w:t>
      </w:r>
      <w:r>
        <w:rPr>
          <w:rFonts w:hint="eastAsia" w:hAnsi="宋体"/>
          <w:b/>
          <w:bCs/>
          <w:lang w:eastAsia="zh-CN"/>
        </w:rPr>
        <w:t>）地表水</w:t>
      </w:r>
    </w:p>
    <w:p>
      <w:pPr>
        <w:spacing w:line="360" w:lineRule="auto"/>
        <w:ind w:firstLine="480" w:firstLineChars="200"/>
        <w:rPr>
          <w:b/>
          <w:bCs/>
        </w:rPr>
      </w:pPr>
      <w:r>
        <w:rPr>
          <w:rFonts w:hAnsi="宋体"/>
        </w:rPr>
        <w:t>赣江是江西省境内的第一大河流。它是由发源于赣闽交界的武夷山黄竹岭的贡江和发源于大余县聂都水，并由章江在赣州市汇合而成。它自南向北贯穿全省，干流全长</w:t>
      </w:r>
      <w:r>
        <w:t>439km</w:t>
      </w:r>
      <w:r>
        <w:rPr>
          <w:rFonts w:hAnsi="宋体"/>
        </w:rPr>
        <w:t>。赣江从南昌县广福乡万家洲入境，经广福、冈上、富山、东新等乡，过南昌市市区，又以主、中、北</w:t>
      </w:r>
      <w:r>
        <w:t>3</w:t>
      </w:r>
      <w:r>
        <w:rPr>
          <w:rFonts w:hAnsi="宋体"/>
        </w:rPr>
        <w:t>支分别从南湖、磨盘洲、程家池注入鄱阳湖，境内主流及三支支流总长</w:t>
      </w:r>
      <w:r>
        <w:t>116.64km</w:t>
      </w:r>
      <w:r>
        <w:rPr>
          <w:rFonts w:hAnsi="宋体"/>
        </w:rPr>
        <w:t>，流域面积</w:t>
      </w:r>
      <w:r>
        <w:t>461.8km</w:t>
      </w:r>
      <w:r>
        <w:rPr>
          <w:vertAlign w:val="superscript"/>
        </w:rPr>
        <w:t>2</w:t>
      </w:r>
      <w:r>
        <w:rPr>
          <w:rFonts w:hAnsi="宋体"/>
        </w:rPr>
        <w:t>，多年平均入境径流流量</w:t>
      </w:r>
      <w:r>
        <w:t>699.8</w:t>
      </w:r>
      <w:r>
        <w:rPr>
          <w:rFonts w:hAnsi="宋体"/>
        </w:rPr>
        <w:t>亿</w:t>
      </w:r>
      <w:r>
        <w:t>m</w:t>
      </w:r>
      <w:r>
        <w:rPr>
          <w:vertAlign w:val="superscript"/>
        </w:rPr>
        <w:t>3</w:t>
      </w:r>
      <w:r>
        <w:rPr>
          <w:rFonts w:hAnsi="宋体"/>
        </w:rPr>
        <w:t>。洪水期的河面宽度为</w:t>
      </w:r>
      <w:r>
        <w:t>1500-1600m</w:t>
      </w:r>
      <w:r>
        <w:rPr>
          <w:rFonts w:hAnsi="宋体"/>
        </w:rPr>
        <w:t>，枯水期约为</w:t>
      </w:r>
      <w:r>
        <w:t>500-600m</w:t>
      </w:r>
      <w:r>
        <w:rPr>
          <w:rFonts w:hAnsi="宋体"/>
        </w:rPr>
        <w:t>，平水期为</w:t>
      </w:r>
      <w:r>
        <w:t>700-800m</w:t>
      </w:r>
      <w:r>
        <w:rPr>
          <w:rFonts w:hAnsi="宋体"/>
        </w:rPr>
        <w:t>。据南昌市市汊站观测，最高水位为</w:t>
      </w:r>
      <w:r>
        <w:t>28.34m</w:t>
      </w:r>
      <w:r>
        <w:rPr>
          <w:rFonts w:hAnsi="宋体"/>
        </w:rPr>
        <w:t>（</w:t>
      </w:r>
      <w:r>
        <w:t>1982</w:t>
      </w:r>
      <w:r>
        <w:rPr>
          <w:rFonts w:hAnsi="宋体"/>
        </w:rPr>
        <w:t>年</w:t>
      </w:r>
      <w:r>
        <w:t>6</w:t>
      </w:r>
      <w:r>
        <w:rPr>
          <w:rFonts w:hAnsi="宋体"/>
        </w:rPr>
        <w:t>月</w:t>
      </w:r>
      <w:r>
        <w:t>19</w:t>
      </w:r>
      <w:r>
        <w:rPr>
          <w:rFonts w:hAnsi="宋体"/>
        </w:rPr>
        <w:t>日），最低水位为</w:t>
      </w:r>
      <w:r>
        <w:t>17.68m</w:t>
      </w:r>
      <w:r>
        <w:rPr>
          <w:rFonts w:hAnsi="宋体"/>
        </w:rPr>
        <w:t>（</w:t>
      </w:r>
      <w:r>
        <w:t>1963</w:t>
      </w:r>
      <w:r>
        <w:rPr>
          <w:rFonts w:hAnsi="宋体"/>
        </w:rPr>
        <w:t>年</w:t>
      </w:r>
      <w:r>
        <w:t>9</w:t>
      </w:r>
      <w:r>
        <w:rPr>
          <w:rFonts w:hAnsi="宋体"/>
        </w:rPr>
        <w:t>月</w:t>
      </w:r>
      <w:r>
        <w:t>8</w:t>
      </w:r>
      <w:r>
        <w:rPr>
          <w:rFonts w:hAnsi="宋体"/>
        </w:rPr>
        <w:t>日），最大流速为</w:t>
      </w:r>
      <w:r>
        <w:t>2.75m/s</w:t>
      </w:r>
      <w:r>
        <w:rPr>
          <w:rFonts w:hAnsi="宋体"/>
        </w:rPr>
        <w:t>，最小为</w:t>
      </w:r>
      <w:r>
        <w:t>0.21m/s</w:t>
      </w:r>
      <w:r>
        <w:rPr>
          <w:rFonts w:hAnsi="宋体"/>
        </w:rPr>
        <w:t>，平均为</w:t>
      </w:r>
      <w:r>
        <w:t>1.8m/s</w:t>
      </w:r>
      <w:r>
        <w:rPr>
          <w:rFonts w:hAnsi="宋体"/>
        </w:rPr>
        <w:t>。</w:t>
      </w:r>
    </w:p>
    <w:p>
      <w:pPr>
        <w:ind w:firstLine="561"/>
        <w:rPr>
          <w:rFonts w:ascii="Times New Roman" w:hAnsi="Times New Roman"/>
        </w:rPr>
      </w:pPr>
      <w:r>
        <w:rPr>
          <w:rFonts w:ascii="Times New Roman" w:hAnsi="宋体"/>
        </w:rPr>
        <w:t>本项目废水排至赣江南支，根据南昌市外洲水文站历年水文资料，赣江南支南昌段枯水期</w:t>
      </w:r>
      <w:r>
        <w:rPr>
          <w:rFonts w:ascii="Times New Roman" w:hAnsi="Times New Roman"/>
        </w:rPr>
        <w:t>90</w:t>
      </w:r>
      <w:r>
        <w:rPr>
          <w:rFonts w:ascii="Times New Roman" w:hAnsi="宋体"/>
        </w:rPr>
        <w:t>％保证率流量为</w:t>
      </w:r>
      <w:r>
        <w:rPr>
          <w:rFonts w:ascii="Times New Roman" w:hAnsi="Times New Roman"/>
        </w:rPr>
        <w:t>52m</w:t>
      </w:r>
      <w:r>
        <w:rPr>
          <w:rFonts w:ascii="Times New Roman" w:hAnsi="Times New Roman"/>
          <w:vertAlign w:val="superscript"/>
        </w:rPr>
        <w:t>3</w:t>
      </w:r>
      <w:r>
        <w:rPr>
          <w:rFonts w:ascii="Times New Roman" w:hAnsi="Times New Roman"/>
        </w:rPr>
        <w:t>/s</w:t>
      </w:r>
      <w:r>
        <w:rPr>
          <w:rFonts w:ascii="Times New Roman" w:hAnsi="宋体"/>
        </w:rPr>
        <w:t>，流速为</w:t>
      </w:r>
      <w:r>
        <w:rPr>
          <w:rFonts w:ascii="Times New Roman" w:hAnsi="Times New Roman"/>
        </w:rPr>
        <w:t>0.16m/s</w:t>
      </w:r>
      <w:r>
        <w:rPr>
          <w:rFonts w:ascii="Times New Roman" w:hAnsi="宋体"/>
        </w:rPr>
        <w:t>，河宽约</w:t>
      </w:r>
      <w:r>
        <w:rPr>
          <w:rFonts w:ascii="Times New Roman" w:hAnsi="Times New Roman"/>
        </w:rPr>
        <w:t>300m</w:t>
      </w:r>
      <w:r>
        <w:rPr>
          <w:rFonts w:ascii="Times New Roman" w:hAnsi="宋体"/>
        </w:rPr>
        <w:t>，平均水深</w:t>
      </w:r>
      <w:r>
        <w:rPr>
          <w:rFonts w:ascii="Times New Roman" w:hAnsi="Times New Roman"/>
        </w:rPr>
        <w:t>1.08m</w:t>
      </w:r>
      <w:r>
        <w:rPr>
          <w:rFonts w:ascii="Times New Roman" w:hAnsi="宋体"/>
        </w:rPr>
        <w:t>，河底坡降为</w:t>
      </w:r>
      <w:r>
        <w:rPr>
          <w:rFonts w:ascii="Times New Roman" w:hAnsi="Times New Roman"/>
        </w:rPr>
        <w:t>0.0003m/m</w:t>
      </w:r>
      <w:r>
        <w:rPr>
          <w:rFonts w:ascii="Times New Roman" w:hAnsi="宋体"/>
        </w:rPr>
        <w:t>。经调查，</w:t>
      </w:r>
      <w:r>
        <w:rPr>
          <w:rFonts w:ascii="Times New Roman" w:hAnsi="宋体"/>
          <w:szCs w:val="24"/>
        </w:rPr>
        <w:t>赣江南支下范渠入口下游</w:t>
      </w:r>
      <w:r>
        <w:rPr>
          <w:rFonts w:ascii="Times New Roman" w:hAnsi="Times New Roman"/>
          <w:szCs w:val="24"/>
        </w:rPr>
        <w:t>50</w:t>
      </w:r>
      <w:r>
        <w:rPr>
          <w:rFonts w:ascii="Times New Roman" w:hAnsi="宋体"/>
          <w:szCs w:val="24"/>
        </w:rPr>
        <w:t>公里至鄱阳湖范围均无集中式饮用水取水口。</w:t>
      </w:r>
    </w:p>
    <w:p>
      <w:pPr>
        <w:spacing w:line="360" w:lineRule="auto"/>
        <w:ind w:firstLine="480"/>
        <w:rPr>
          <w:rFonts w:hint="eastAsia" w:hAnsi="宋体"/>
          <w:b/>
          <w:bCs/>
          <w:lang w:eastAsia="zh-CN"/>
        </w:rPr>
      </w:pPr>
      <w:r>
        <w:rPr>
          <w:rFonts w:hint="eastAsia" w:hAnsi="宋体"/>
          <w:b/>
          <w:bCs/>
          <w:lang w:eastAsia="zh-CN"/>
        </w:rPr>
        <w:t>（</w:t>
      </w:r>
      <w:r>
        <w:rPr>
          <w:rFonts w:hint="eastAsia" w:hAnsi="宋体"/>
          <w:b/>
          <w:bCs/>
          <w:lang w:val="en-US" w:eastAsia="zh-CN"/>
        </w:rPr>
        <w:t>2</w:t>
      </w:r>
      <w:r>
        <w:rPr>
          <w:rFonts w:hint="eastAsia" w:hAnsi="宋体"/>
          <w:b/>
          <w:bCs/>
          <w:lang w:eastAsia="zh-CN"/>
        </w:rPr>
        <w:t>） 地下水</w:t>
      </w:r>
    </w:p>
    <w:p>
      <w:pPr>
        <w:spacing w:line="360" w:lineRule="auto"/>
        <w:ind w:firstLine="480" w:firstLineChars="200"/>
        <w:rPr>
          <w:rFonts w:hAnsi="宋体"/>
        </w:rPr>
      </w:pPr>
      <w:r>
        <w:rPr>
          <w:rFonts w:hint="eastAsia" w:hAnsi="宋体"/>
        </w:rPr>
        <w:t>据勘察显示，场地范围内地下水可分为上次滞水、第四系松散岩类孔隙水。上层滞水主要赋存于素填土及充填土层中，主要接受大气降水的补给。水位埋深0.60~1.00米，水位标高15.70~16.40 米，水量较小。赋存于下部砂层中的松散岩类孔隙水，水量丰富，承压，主要接受赣江地表水体的侧向补给。水位的变化受赣江水位控制。</w:t>
      </w:r>
    </w:p>
    <w:p>
      <w:pPr>
        <w:spacing w:line="360" w:lineRule="auto"/>
        <w:ind w:firstLine="480" w:firstLineChars="200"/>
        <w:rPr>
          <w:rFonts w:hAnsi="宋体"/>
        </w:rPr>
      </w:pPr>
      <w:r>
        <w:rPr>
          <w:rFonts w:hint="eastAsia" w:hAnsi="宋体"/>
        </w:rPr>
        <w:t>地下水位随季节变化，枯水及平水季节地下水位下降，地下水向赣江排泄，洪水期地下水位上升，接受赣江水体补给。据本区有关水文地质资料，平水期地下水位高14米左右，洪水期地下水位课上升至标高 16~17米。地下水位年变幅2~3米左右。勘查期间水位埋深0.60-6.40米，水位标高11.89-14.30米。粉质粘土及泥岩为相对隔水层。</w:t>
      </w:r>
    </w:p>
    <w:p>
      <w:pPr>
        <w:pStyle w:val="5"/>
        <w:bidi w:val="0"/>
      </w:pPr>
      <w:r>
        <w:t>2.2.2社会环境概况</w:t>
      </w:r>
    </w:p>
    <w:p>
      <w:pPr>
        <w:pStyle w:val="6"/>
        <w:bidi w:val="0"/>
      </w:pPr>
      <w:bookmarkStart w:id="45" w:name="_Toc198193408"/>
      <w:r>
        <w:rPr>
          <w:rFonts w:hint="eastAsia"/>
        </w:rPr>
        <w:t>2</w:t>
      </w:r>
      <w:r>
        <w:t>.2.</w:t>
      </w:r>
      <w:r>
        <w:rPr>
          <w:rFonts w:hint="eastAsia"/>
        </w:rPr>
        <w:t>2.1</w:t>
      </w:r>
      <w:r>
        <w:t xml:space="preserve"> 行政区划、人口</w:t>
      </w:r>
      <w:bookmarkEnd w:id="45"/>
    </w:p>
    <w:p>
      <w:pPr>
        <w:pStyle w:val="26"/>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textAlignment w:val="auto"/>
      </w:pPr>
      <w:r>
        <w:rPr>
          <w:rFonts w:hint="eastAsia"/>
          <w:lang w:val="en-US" w:eastAsia="zh-CN"/>
        </w:rPr>
        <w:t>南昌，是江西省省会，现辖三县（南昌、进贤、安义），六区（东湖、西湖、青云谱、青山湖、新建、红谷滩），三个国家级开发区（南昌国家经济技术开发区、南昌国家高新技术产业开发区、南昌小蓝经济技术开发区）以及临空经济区，面积7195平方公里，常住人口560万，是全国文明城市、国家历史文化名城、国家卫生城市、国家水生态文明城市、国家森林城市、国家园林城市、全国双拥模范城%</w:t>
      </w:r>
      <w:r>
        <w:rPr>
          <w:rFonts w:hAnsi="宋体"/>
        </w:rPr>
        <w:t>。</w:t>
      </w:r>
    </w:p>
    <w:p>
      <w:pPr>
        <w:pStyle w:val="6"/>
        <w:bidi w:val="0"/>
        <w:rPr>
          <w:rFonts w:hint="eastAsia" w:ascii="Times New Roman" w:hAnsi="Times New Roman"/>
        </w:rPr>
      </w:pPr>
      <w:bookmarkStart w:id="46" w:name="_Toc198193409"/>
      <w:r>
        <w:rPr>
          <w:rFonts w:hint="eastAsia" w:ascii="Times New Roman" w:hAnsi="Times New Roman"/>
        </w:rPr>
        <w:t>2.2.2</w:t>
      </w:r>
      <w:bookmarkEnd w:id="46"/>
      <w:r>
        <w:rPr>
          <w:rFonts w:hint="eastAsia" w:ascii="Times New Roman" w:hAnsi="Times New Roman"/>
        </w:rPr>
        <w:t>.2南昌市经济发展概况</w:t>
      </w:r>
    </w:p>
    <w:p>
      <w:pPr>
        <w:snapToGrid w:val="0"/>
        <w:spacing w:beforeLines="50" w:line="360" w:lineRule="auto"/>
        <w:ind w:firstLine="480" w:firstLineChars="200"/>
      </w:pPr>
      <w:r>
        <w:rPr>
          <w:rFonts w:hAnsi="宋体"/>
        </w:rPr>
        <w:t>南昌是江西省最大的工业城市，新中国的第一架飞机、第一辆轮式拖拉机、第一辆摩托车、第一枚海防导弹都在这里诞生。改革开放以来，南昌的工业经济有了飞速发展，形成了飞机制造、汽车制造、冶金、机电、纺织、化工、医药等现代化工业体系，以电子信息、生物工程、新材料等为代表的新兴高新技术产业也具有一定的水平，现在正在打造现代制造业重要基地，以工业园区为主战场，形成了六大支柱、十大产业，拥有工业园区</w:t>
      </w:r>
      <w:r>
        <w:t xml:space="preserve"> 11</w:t>
      </w:r>
      <w:r>
        <w:rPr>
          <w:rFonts w:hAnsi="宋体"/>
        </w:rPr>
        <w:t>个，上市公司</w:t>
      </w:r>
      <w:r>
        <w:t>16</w:t>
      </w:r>
      <w:r>
        <w:rPr>
          <w:rFonts w:hAnsi="宋体"/>
        </w:rPr>
        <w:t>家，规模企业近千家。</w:t>
      </w:r>
    </w:p>
    <w:p>
      <w:pPr>
        <w:pStyle w:val="26"/>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textAlignment w:val="auto"/>
        <w:rPr>
          <w:rFonts w:hint="eastAsia" w:ascii="Times New Roman" w:hAnsi="宋体" w:cs="Times New Roman" w:eastAsiaTheme="minorEastAsia"/>
          <w:kern w:val="0"/>
          <w:sz w:val="24"/>
          <w:szCs w:val="24"/>
          <w:lang w:val="en-US" w:eastAsia="zh-CN" w:bidi="ar-SA"/>
        </w:rPr>
      </w:pPr>
      <w:r>
        <w:rPr>
          <w:rFonts w:hint="eastAsia" w:ascii="Times New Roman" w:hAnsi="宋体" w:cs="Times New Roman" w:eastAsiaTheme="minorEastAsia"/>
          <w:kern w:val="0"/>
          <w:sz w:val="24"/>
          <w:szCs w:val="24"/>
          <w:lang w:val="en-US" w:eastAsia="zh-CN" w:bidi="ar-SA"/>
        </w:rPr>
        <w:t>2019年全市实现地区生产总值5596.18亿元，同比增长8.0%。产业协调发展，农林牧渔业总产值360.53亿元，同比增长3.0%；规模以上工业增加值同比增长8.5%，与全省持平；规模以上服务业实现营业收入841.05亿元，同比增长12.9%。市场潜力有效释放，全市500万元及以上固定资产投资同比增长10.2%；实现社会消费品零售总额2369.33亿元，同比增长11.2%；海关进出口总值1061.77亿元，同比增长34.8%。转型升级步伐加快，全年财政总收入902.98亿元，同比增长3.9%；三次产业结构调整为3.8:47.4:48.8，规模以上工业中高技术产业增加值增长19.2%。居民收入稳步提升，全市城镇居民人均可支配收入44136元，同比增长8.1%；农村居民人均可支配收入19498元，增长9.1%</w:t>
      </w:r>
    </w:p>
    <w:p>
      <w:pPr>
        <w:pStyle w:val="26"/>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textAlignment w:val="auto"/>
      </w:pPr>
      <w:r>
        <w:rPr>
          <w:rFonts w:hint="eastAsia" w:ascii="Times New Roman" w:hAnsi="宋体" w:cs="Times New Roman" w:eastAsiaTheme="minorEastAsia"/>
          <w:kern w:val="0"/>
          <w:sz w:val="24"/>
          <w:szCs w:val="24"/>
          <w:lang w:val="en-US" w:eastAsia="zh-CN" w:bidi="ar-SA"/>
        </w:rPr>
        <w:t>按照“一核两重”发展战略，全力推进实施“产业倍增计划”，建立健全“4+4+X”新型产业发展体系：重点打造四大战略性新兴支柱产业（汽车和新能源汽车、电子信息、生物医药、航空装备）、四大特色优势传统产业（绿色食品、现代轻纺、新型材料、机电装备制造）和若干生产性服务业（工业设计、科技咨询、检验检测、信息服务、金融服务、众创开发、智慧物流</w:t>
      </w:r>
      <w:r>
        <w:rPr>
          <w:rFonts w:hAnsi="宋体"/>
        </w:rPr>
        <w:t>。</w:t>
      </w:r>
    </w:p>
    <w:p>
      <w:pPr>
        <w:pStyle w:val="6"/>
        <w:bidi w:val="0"/>
        <w:rPr>
          <w:rFonts w:hint="eastAsia" w:ascii="Times New Roman" w:hAnsi="Times New Roman"/>
        </w:rPr>
      </w:pPr>
      <w:bookmarkStart w:id="47" w:name="_Toc326842601"/>
      <w:bookmarkStart w:id="48" w:name="_Toc324865786"/>
      <w:bookmarkStart w:id="49" w:name="_Toc297723637"/>
      <w:r>
        <w:rPr>
          <w:rFonts w:hint="eastAsia" w:ascii="Times New Roman" w:hAnsi="Times New Roman"/>
        </w:rPr>
        <w:t>2.2.2.3南昌高新区概况</w:t>
      </w:r>
      <w:bookmarkEnd w:id="47"/>
      <w:bookmarkEnd w:id="48"/>
      <w:bookmarkEnd w:id="49"/>
    </w:p>
    <w:p>
      <w:pPr>
        <w:spacing w:line="360" w:lineRule="auto"/>
        <w:ind w:firstLine="480" w:firstLineChars="200"/>
      </w:pPr>
      <w:r>
        <w:rPr>
          <w:rFonts w:hAnsi="宋体"/>
        </w:rPr>
        <w:t>南昌高新区创建于</w:t>
      </w:r>
      <w:r>
        <w:t>1991</w:t>
      </w:r>
      <w:r>
        <w:rPr>
          <w:rFonts w:hAnsi="宋体"/>
        </w:rPr>
        <w:t>年</w:t>
      </w:r>
      <w:r>
        <w:t>3</w:t>
      </w:r>
      <w:r>
        <w:rPr>
          <w:rFonts w:hAnsi="宋体"/>
        </w:rPr>
        <w:t>月，</w:t>
      </w:r>
      <w:r>
        <w:t>1992</w:t>
      </w:r>
      <w:r>
        <w:rPr>
          <w:rFonts w:hAnsi="宋体"/>
        </w:rPr>
        <w:t>年</w:t>
      </w:r>
      <w:r>
        <w:t>11</w:t>
      </w:r>
      <w:r>
        <w:rPr>
          <w:rFonts w:hAnsi="宋体"/>
        </w:rPr>
        <w:t>月被国务院批准为国家级高新区。高新区位于南昌市城东板块，区域面积</w:t>
      </w:r>
      <w:r>
        <w:t>231</w:t>
      </w:r>
      <w:r>
        <w:rPr>
          <w:rFonts w:hAnsi="宋体"/>
        </w:rPr>
        <w:t>平方公里，下辖昌东、麻丘两个镇和艾溪湖管理处，辖区人口</w:t>
      </w:r>
      <w:r>
        <w:t>50</w:t>
      </w:r>
      <w:r>
        <w:rPr>
          <w:rFonts w:hAnsi="宋体"/>
        </w:rPr>
        <w:t>万。高新区已开发产业区面积</w:t>
      </w:r>
      <w:r>
        <w:t>60</w:t>
      </w:r>
      <w:r>
        <w:rPr>
          <w:rFonts w:hAnsi="宋体"/>
        </w:rPr>
        <w:t>平方公里，区内有各类企业近</w:t>
      </w:r>
      <w:r>
        <w:t>2000</w:t>
      </w:r>
      <w:r>
        <w:rPr>
          <w:rFonts w:hAnsi="宋体"/>
        </w:rPr>
        <w:t>家，其中外资企业</w:t>
      </w:r>
      <w:r>
        <w:t>260</w:t>
      </w:r>
      <w:r>
        <w:rPr>
          <w:rFonts w:hAnsi="宋体"/>
        </w:rPr>
        <w:t>余家，总部在高新区的上市公司</w:t>
      </w:r>
      <w:r>
        <w:t>13</w:t>
      </w:r>
      <w:r>
        <w:rPr>
          <w:rFonts w:hAnsi="宋体"/>
        </w:rPr>
        <w:t>家，世界</w:t>
      </w:r>
      <w:r>
        <w:t>500</w:t>
      </w:r>
      <w:r>
        <w:rPr>
          <w:rFonts w:hAnsi="宋体"/>
        </w:rPr>
        <w:t>强</w:t>
      </w:r>
      <w:r>
        <w:t>8</w:t>
      </w:r>
      <w:r>
        <w:rPr>
          <w:rFonts w:hAnsi="宋体"/>
        </w:rPr>
        <w:t>家，规模以上工业企业</w:t>
      </w:r>
      <w:r>
        <w:t>139</w:t>
      </w:r>
      <w:r>
        <w:rPr>
          <w:rFonts w:hAnsi="宋体"/>
        </w:rPr>
        <w:t>家，年收入超亿元的工业企业</w:t>
      </w:r>
      <w:r>
        <w:t>46</w:t>
      </w:r>
      <w:r>
        <w:rPr>
          <w:rFonts w:hAnsi="宋体"/>
        </w:rPr>
        <w:t>家，销售收入过百亿元的企业有</w:t>
      </w:r>
      <w:r>
        <w:t>3</w:t>
      </w:r>
      <w:r>
        <w:rPr>
          <w:rFonts w:hAnsi="宋体"/>
        </w:rPr>
        <w:t>家。</w:t>
      </w:r>
      <w:r>
        <w:t xml:space="preserve"> </w:t>
      </w:r>
    </w:p>
    <w:p>
      <w:pPr>
        <w:pStyle w:val="26"/>
        <w:keepNext w:val="0"/>
        <w:keepLines w:val="0"/>
        <w:widowControl/>
        <w:suppressLineNumbers w:val="0"/>
        <w:spacing w:before="0" w:beforeAutospacing="0" w:after="0" w:afterAutospacing="0" w:line="420" w:lineRule="atLeast"/>
        <w:ind w:left="0" w:right="0"/>
        <w:jc w:val="both"/>
        <w:rPr>
          <w:rFonts w:hint="default" w:ascii="Times New Roman" w:hAnsi="Times New Roman" w:cs="Times New Roman" w:eastAsiaTheme="minorEastAsia"/>
          <w:kern w:val="0"/>
          <w:sz w:val="24"/>
          <w:szCs w:val="24"/>
          <w:lang w:val="en-US" w:eastAsia="zh-CN" w:bidi="ar-SA"/>
        </w:rPr>
      </w:pPr>
      <w:r>
        <w:rPr>
          <w:rFonts w:hint="eastAsia" w:ascii="Times New Roman" w:hAnsi="Times New Roman" w:cs="Times New Roman" w:eastAsiaTheme="minorEastAsia"/>
          <w:kern w:val="0"/>
          <w:sz w:val="24"/>
          <w:szCs w:val="24"/>
          <w:lang w:val="en-US" w:eastAsia="zh-CN" w:bidi="ar-SA"/>
        </w:rPr>
        <w:t>对外贸易：</w:t>
      </w:r>
      <w:r>
        <w:rPr>
          <w:rFonts w:hint="default" w:ascii="Times New Roman" w:hAnsi="Times New Roman" w:cs="Times New Roman" w:eastAsiaTheme="minorEastAsia"/>
          <w:kern w:val="0"/>
          <w:sz w:val="24"/>
          <w:szCs w:val="24"/>
          <w:lang w:val="en-US" w:eastAsia="zh-CN" w:bidi="ar-SA"/>
        </w:rPr>
        <w:t>2019</w:t>
      </w:r>
      <w:r>
        <w:rPr>
          <w:rFonts w:hint="eastAsia" w:ascii="Times New Roman" w:hAnsi="Times New Roman" w:cs="Times New Roman" w:eastAsiaTheme="minorEastAsia"/>
          <w:kern w:val="0"/>
          <w:sz w:val="24"/>
          <w:szCs w:val="24"/>
          <w:lang w:val="en-US" w:eastAsia="zh-CN" w:bidi="ar-SA"/>
        </w:rPr>
        <w:t>年全区完成出口总额</w:t>
      </w:r>
      <w:r>
        <w:rPr>
          <w:rFonts w:hint="default" w:ascii="Times New Roman" w:hAnsi="Times New Roman" w:cs="Times New Roman" w:eastAsiaTheme="minorEastAsia"/>
          <w:kern w:val="0"/>
          <w:sz w:val="24"/>
          <w:szCs w:val="24"/>
          <w:lang w:val="en-US" w:eastAsia="zh-CN" w:bidi="ar-SA"/>
        </w:rPr>
        <w:t>38.79</w:t>
      </w:r>
      <w:r>
        <w:rPr>
          <w:rFonts w:hint="eastAsia" w:ascii="Times New Roman" w:hAnsi="Times New Roman" w:cs="Times New Roman" w:eastAsiaTheme="minorEastAsia"/>
          <w:kern w:val="0"/>
          <w:sz w:val="24"/>
          <w:szCs w:val="24"/>
          <w:lang w:val="en-US" w:eastAsia="zh-CN" w:bidi="ar-SA"/>
        </w:rPr>
        <w:t>亿美元。</w:t>
      </w:r>
    </w:p>
    <w:p>
      <w:pPr>
        <w:pStyle w:val="26"/>
        <w:keepNext w:val="0"/>
        <w:keepLines w:val="0"/>
        <w:widowControl/>
        <w:suppressLineNumbers w:val="0"/>
        <w:spacing w:before="0" w:beforeAutospacing="0" w:after="0" w:afterAutospacing="0" w:line="420" w:lineRule="atLeast"/>
        <w:ind w:left="0" w:right="0"/>
        <w:jc w:val="both"/>
      </w:pPr>
      <w:r>
        <w:rPr>
          <w:rFonts w:hint="eastAsia" w:ascii="Times New Roman" w:hAnsi="Times New Roman" w:cs="Times New Roman" w:eastAsiaTheme="minorEastAsia"/>
          <w:kern w:val="0"/>
          <w:sz w:val="24"/>
          <w:szCs w:val="24"/>
          <w:lang w:val="en-US" w:eastAsia="zh-CN" w:bidi="ar-SA"/>
        </w:rPr>
        <w:t>利用外资：</w:t>
      </w:r>
      <w:r>
        <w:rPr>
          <w:rFonts w:hint="default" w:ascii="Times New Roman" w:hAnsi="Times New Roman" w:cs="Times New Roman" w:eastAsiaTheme="minorEastAsia"/>
          <w:kern w:val="0"/>
          <w:sz w:val="24"/>
          <w:szCs w:val="24"/>
          <w:lang w:val="en-US" w:eastAsia="zh-CN" w:bidi="ar-SA"/>
        </w:rPr>
        <w:t>2019</w:t>
      </w:r>
      <w:r>
        <w:rPr>
          <w:rFonts w:hint="eastAsia" w:ascii="Times New Roman" w:hAnsi="Times New Roman" w:cs="Times New Roman" w:eastAsiaTheme="minorEastAsia"/>
          <w:kern w:val="0"/>
          <w:sz w:val="24"/>
          <w:szCs w:val="24"/>
          <w:lang w:val="en-US" w:eastAsia="zh-CN" w:bidi="ar-SA"/>
        </w:rPr>
        <w:t>年全区实际利用外资</w:t>
      </w:r>
      <w:r>
        <w:rPr>
          <w:rFonts w:hint="default" w:ascii="Times New Roman" w:hAnsi="Times New Roman" w:cs="Times New Roman" w:eastAsiaTheme="minorEastAsia"/>
          <w:kern w:val="0"/>
          <w:sz w:val="24"/>
          <w:szCs w:val="24"/>
          <w:lang w:val="en-US" w:eastAsia="zh-CN" w:bidi="ar-SA"/>
        </w:rPr>
        <w:t>10.60</w:t>
      </w:r>
      <w:r>
        <w:rPr>
          <w:rFonts w:hint="eastAsia" w:ascii="Times New Roman" w:hAnsi="Times New Roman" w:cs="Times New Roman" w:eastAsiaTheme="minorEastAsia"/>
          <w:kern w:val="0"/>
          <w:sz w:val="24"/>
          <w:szCs w:val="24"/>
          <w:lang w:val="en-US" w:eastAsia="zh-CN" w:bidi="ar-SA"/>
        </w:rPr>
        <w:t>亿美元，比上年增长</w:t>
      </w:r>
      <w:r>
        <w:rPr>
          <w:rFonts w:hint="default" w:ascii="Times New Roman" w:hAnsi="Times New Roman" w:cs="Times New Roman" w:eastAsiaTheme="minorEastAsia"/>
          <w:kern w:val="0"/>
          <w:sz w:val="24"/>
          <w:szCs w:val="24"/>
          <w:lang w:val="en-US" w:eastAsia="zh-CN" w:bidi="ar-SA"/>
        </w:rPr>
        <w:t>26.4%</w:t>
      </w:r>
      <w:r>
        <w:rPr>
          <w:rFonts w:hint="eastAsia" w:ascii="Times New Roman" w:hAnsi="Times New Roman" w:cs="Times New Roman" w:eastAsiaTheme="minorEastAsia"/>
          <w:kern w:val="0"/>
          <w:sz w:val="24"/>
          <w:szCs w:val="24"/>
          <w:lang w:val="en-US" w:eastAsia="zh-CN" w:bidi="ar-SA"/>
        </w:rPr>
        <w:t>；实际利用内资</w:t>
      </w:r>
      <w:r>
        <w:rPr>
          <w:rFonts w:hint="default" w:ascii="Times New Roman" w:hAnsi="Times New Roman" w:cs="Times New Roman" w:eastAsiaTheme="minorEastAsia"/>
          <w:kern w:val="0"/>
          <w:sz w:val="24"/>
          <w:szCs w:val="24"/>
          <w:lang w:val="en-US" w:eastAsia="zh-CN" w:bidi="ar-SA"/>
        </w:rPr>
        <w:t>271.48</w:t>
      </w:r>
      <w:r>
        <w:rPr>
          <w:rFonts w:hint="eastAsia" w:ascii="Times New Roman" w:hAnsi="Times New Roman" w:cs="Times New Roman" w:eastAsiaTheme="minorEastAsia"/>
          <w:kern w:val="0"/>
          <w:sz w:val="24"/>
          <w:szCs w:val="24"/>
          <w:lang w:val="en-US" w:eastAsia="zh-CN" w:bidi="ar-SA"/>
        </w:rPr>
        <w:t>亿元，比上年增长</w:t>
      </w:r>
      <w:r>
        <w:rPr>
          <w:rFonts w:hint="default" w:ascii="Times New Roman" w:hAnsi="Times New Roman" w:cs="Times New Roman" w:eastAsiaTheme="minorEastAsia"/>
          <w:kern w:val="0"/>
          <w:sz w:val="24"/>
          <w:szCs w:val="24"/>
          <w:lang w:val="en-US" w:eastAsia="zh-CN" w:bidi="ar-SA"/>
        </w:rPr>
        <w:t>23.8%</w:t>
      </w:r>
      <w:r>
        <w:rPr>
          <w:rFonts w:hAnsi="宋体"/>
        </w:rPr>
        <w:t>。</w:t>
      </w:r>
    </w:p>
    <w:p>
      <w:pPr>
        <w:spacing w:line="360" w:lineRule="auto"/>
        <w:ind w:firstLine="480" w:firstLineChars="200"/>
        <w:rPr>
          <w:spacing w:val="4"/>
          <w:kern w:val="18"/>
        </w:rPr>
      </w:pPr>
      <w:r>
        <w:rPr>
          <w:rFonts w:hAnsi="宋体"/>
        </w:rPr>
        <w:t>高新区产业发展导向为：优先发展高新技术产业：计算机及配件、网络和通信、光电子、生物工程、新材料、环保等产业；重点发展软件产业：应用软件、软件集成等；</w:t>
      </w:r>
      <w:r>
        <w:t>   </w:t>
      </w:r>
      <w:r>
        <w:rPr>
          <w:rFonts w:hAnsi="宋体"/>
        </w:rPr>
        <w:t>大力发展现代制造业：汽车、民用航空、电机、食品、服装等；</w:t>
      </w:r>
      <w:r>
        <w:t> </w:t>
      </w:r>
      <w:r>
        <w:rPr>
          <w:rFonts w:hAnsi="宋体"/>
        </w:rPr>
        <w:t>配套发展第三产业：鼓励发展物流园区、全程物流网络、配送中心、连锁经营网络设施；发展信息服务业、金融服务业、文化服务业等。</w:t>
      </w:r>
    </w:p>
    <w:p>
      <w:pPr>
        <w:pStyle w:val="6"/>
        <w:bidi w:val="0"/>
        <w:rPr>
          <w:rFonts w:hint="eastAsia" w:ascii="Times New Roman" w:hAnsi="Times New Roman"/>
        </w:rPr>
      </w:pPr>
      <w:r>
        <w:rPr>
          <w:rFonts w:hint="eastAsia" w:ascii="Times New Roman" w:hAnsi="Times New Roman"/>
        </w:rPr>
        <w:t>2.2.2.4 文物保护</w:t>
      </w:r>
    </w:p>
    <w:p>
      <w:pPr>
        <w:spacing w:line="360" w:lineRule="auto"/>
        <w:ind w:firstLine="480" w:firstLineChars="200"/>
        <w:contextualSpacing/>
      </w:pPr>
      <w:r>
        <w:rPr>
          <w:rFonts w:hAnsi="宋体"/>
        </w:rPr>
        <w:t>评价范围内无文物古迹和国家重点保护单位，无已探明的矿床和珍贵的野生动、植物资源。区域人口密度不高，环境敏感度一般。人群健康状况良好，近年来没有流行性地方病的发生记录。</w:t>
      </w:r>
    </w:p>
    <w:p>
      <w:pPr>
        <w:pStyle w:val="5"/>
        <w:bidi w:val="0"/>
      </w:pPr>
      <w:r>
        <w:t>2.2.3纳污区域</w:t>
      </w:r>
      <w:r>
        <w:rPr>
          <w:rFonts w:hint="eastAsia"/>
        </w:rPr>
        <w:t>工业</w:t>
      </w:r>
      <w:r>
        <w:t>污染源调查</w:t>
      </w:r>
    </w:p>
    <w:p>
      <w:pPr>
        <w:pStyle w:val="6"/>
        <w:bidi w:val="0"/>
        <w:rPr>
          <w:rFonts w:hint="eastAsia"/>
        </w:rPr>
      </w:pPr>
      <w:r>
        <w:rPr>
          <w:rFonts w:hint="eastAsia"/>
        </w:rPr>
        <w:t>2.2.3.1区域工业废水水质调查</w:t>
      </w:r>
    </w:p>
    <w:p>
      <w:pPr>
        <w:spacing w:line="360" w:lineRule="auto"/>
        <w:ind w:firstLine="480" w:firstLineChars="200"/>
        <w:rPr>
          <w:rFonts w:hAnsi="宋体"/>
        </w:rPr>
      </w:pPr>
      <w:r>
        <w:rPr>
          <w:rFonts w:hint="eastAsia" w:hAnsi="宋体"/>
        </w:rPr>
        <w:t>南昌青山湖污水处理厂纳污范围内的工业企业及工业废水主要污染物，具体详见表2.2-3。</w:t>
      </w:r>
    </w:p>
    <w:p>
      <w:pPr>
        <w:spacing w:line="360" w:lineRule="auto"/>
        <w:ind w:firstLine="482" w:firstLineChars="200"/>
        <w:jc w:val="center"/>
        <w:rPr>
          <w:rFonts w:hAnsi="宋体"/>
          <w:b/>
        </w:rPr>
      </w:pPr>
      <w:r>
        <w:rPr>
          <w:rFonts w:hint="eastAsia" w:hAnsi="宋体"/>
          <w:b/>
        </w:rPr>
        <w:t>表2.2-3  纳污范围内工业企业废水排放情况一览</w:t>
      </w:r>
      <w:r>
        <w:rPr>
          <w:rFonts w:hint="eastAsia" w:hAnsi="宋体"/>
          <w:b/>
          <w:highlight w:val="none"/>
        </w:rPr>
        <w:t>表  单位t/a</w:t>
      </w:r>
    </w:p>
    <w:tbl>
      <w:tblPr>
        <w:tblStyle w:val="28"/>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674"/>
        <w:gridCol w:w="3378"/>
        <w:gridCol w:w="1800"/>
        <w:gridCol w:w="1176"/>
        <w:gridCol w:w="293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bottom w:val="doub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b/>
                <w:bCs/>
                <w:color w:val="000000"/>
                <w:sz w:val="24"/>
                <w:szCs w:val="24"/>
              </w:rPr>
            </w:pPr>
            <w:r>
              <w:rPr>
                <w:rFonts w:hint="default" w:ascii="Times New Roman" w:hAnsi="Times New Roman" w:cs="Times New Roman" w:eastAsiaTheme="minorEastAsia"/>
                <w:b/>
                <w:bCs/>
                <w:color w:val="000000"/>
                <w:sz w:val="24"/>
                <w:szCs w:val="24"/>
              </w:rPr>
              <w:t>序号</w:t>
            </w:r>
          </w:p>
        </w:tc>
        <w:tc>
          <w:tcPr>
            <w:tcW w:w="1695" w:type="pct"/>
            <w:tcBorders>
              <w:bottom w:val="doub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b/>
                <w:bCs/>
                <w:color w:val="000000"/>
                <w:sz w:val="24"/>
                <w:szCs w:val="24"/>
              </w:rPr>
            </w:pPr>
            <w:r>
              <w:rPr>
                <w:rFonts w:hint="default" w:ascii="Times New Roman" w:hAnsi="Times New Roman" w:cs="Times New Roman" w:eastAsiaTheme="minorEastAsia"/>
                <w:b/>
                <w:bCs/>
                <w:color w:val="000000"/>
                <w:sz w:val="24"/>
                <w:szCs w:val="24"/>
              </w:rPr>
              <w:t>注册名称</w:t>
            </w:r>
          </w:p>
        </w:tc>
        <w:tc>
          <w:tcPr>
            <w:tcW w:w="903" w:type="pct"/>
            <w:tcBorders>
              <w:bottom w:val="doub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b/>
                <w:bCs/>
                <w:color w:val="000000"/>
                <w:sz w:val="24"/>
                <w:szCs w:val="24"/>
              </w:rPr>
            </w:pPr>
            <w:r>
              <w:rPr>
                <w:rFonts w:hint="default" w:ascii="Times New Roman" w:hAnsi="Times New Roman" w:cs="Times New Roman" w:eastAsiaTheme="minorEastAsia"/>
                <w:b/>
                <w:bCs/>
                <w:color w:val="000000"/>
                <w:sz w:val="24"/>
                <w:szCs w:val="24"/>
              </w:rPr>
              <w:t>所处行业</w:t>
            </w:r>
          </w:p>
        </w:tc>
        <w:tc>
          <w:tcPr>
            <w:tcW w:w="590" w:type="pct"/>
            <w:tcBorders>
              <w:bottom w:val="doub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总排水量</w:t>
            </w:r>
          </w:p>
        </w:tc>
        <w:tc>
          <w:tcPr>
            <w:tcW w:w="1472" w:type="pct"/>
            <w:tcBorders>
              <w:bottom w:val="doub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主要污染物</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op w:val="double" w:color="auto" w:sz="4" w:space="0"/>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1</w:t>
            </w:r>
          </w:p>
        </w:tc>
        <w:tc>
          <w:tcPr>
            <w:tcW w:w="1695" w:type="pct"/>
            <w:tcBorders>
              <w:top w:val="double" w:color="auto" w:sz="4" w:space="0"/>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江西三九药业有限公司</w:t>
            </w:r>
          </w:p>
        </w:tc>
        <w:tc>
          <w:tcPr>
            <w:tcW w:w="903" w:type="pct"/>
            <w:vMerge w:val="restart"/>
            <w:tcBorders>
              <w:top w:val="double" w:color="auto" w:sz="4" w:space="0"/>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医药、</w:t>
            </w:r>
          </w:p>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医疗器材</w:t>
            </w:r>
          </w:p>
        </w:tc>
        <w:tc>
          <w:tcPr>
            <w:tcW w:w="590" w:type="pct"/>
            <w:tcBorders>
              <w:top w:val="double" w:color="auto" w:sz="4" w:space="0"/>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4.65</w:t>
            </w:r>
          </w:p>
        </w:tc>
        <w:tc>
          <w:tcPr>
            <w:tcW w:w="1472" w:type="pct"/>
            <w:vMerge w:val="restart"/>
            <w:tcBorders>
              <w:top w:val="double" w:color="auto" w:sz="4" w:space="0"/>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COD</w:t>
            </w:r>
            <w:r>
              <w:rPr>
                <w:rFonts w:hint="default" w:ascii="Times New Roman" w:hAnsi="Times New Roman" w:cs="Times New Roman" w:eastAsiaTheme="minorEastAsia"/>
                <w:color w:val="000000"/>
                <w:sz w:val="24"/>
                <w:szCs w:val="24"/>
                <w:vertAlign w:val="subscript"/>
              </w:rPr>
              <w:t>cr</w:t>
            </w:r>
            <w:r>
              <w:rPr>
                <w:rFonts w:hint="default" w:ascii="Times New Roman" w:hAnsi="Times New Roman" w:cs="Times New Roman" w:eastAsiaTheme="minorEastAsia"/>
                <w:color w:val="000000"/>
                <w:sz w:val="24"/>
                <w:szCs w:val="24"/>
              </w:rPr>
              <w:t>、BOD</w:t>
            </w:r>
            <w:r>
              <w:rPr>
                <w:rFonts w:hint="default" w:ascii="Times New Roman" w:hAnsi="Times New Roman" w:cs="Times New Roman" w:eastAsiaTheme="minorEastAsia"/>
                <w:color w:val="000000"/>
                <w:sz w:val="24"/>
                <w:szCs w:val="24"/>
                <w:vertAlign w:val="subscript"/>
              </w:rPr>
              <w:t>5</w:t>
            </w:r>
            <w:r>
              <w:rPr>
                <w:rFonts w:hint="default" w:ascii="Times New Roman" w:hAnsi="Times New Roman" w:cs="Times New Roman" w:eastAsiaTheme="minorEastAsia"/>
                <w:color w:val="000000"/>
                <w:sz w:val="24"/>
                <w:szCs w:val="24"/>
              </w:rPr>
              <w:t>、SS、</w:t>
            </w:r>
          </w:p>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色度、PH、氨氮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000000"/>
                <w:sz w:val="24"/>
                <w:szCs w:val="24"/>
                <w:lang w:val="en-US" w:eastAsia="zh-CN"/>
              </w:rPr>
            </w:pPr>
            <w:r>
              <w:rPr>
                <w:rFonts w:hint="eastAsia" w:cs="Times New Roman"/>
                <w:color w:val="000000"/>
                <w:sz w:val="24"/>
                <w:szCs w:val="24"/>
                <w:lang w:val="en-US" w:eastAsia="zh-CN"/>
              </w:rPr>
              <w:t>2</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eastAsia" w:ascii="宋体" w:hAnsi="宋体" w:eastAsia="宋体"/>
                <w:sz w:val="21"/>
                <w:szCs w:val="21"/>
              </w:rPr>
              <w:t>南昌弘益药业</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lang w:val="en-US" w:eastAsia="zh-CN"/>
              </w:rPr>
            </w:pPr>
            <w:r>
              <w:rPr>
                <w:rFonts w:hint="eastAsia" w:cs="Times New Roman"/>
                <w:color w:val="000000"/>
                <w:sz w:val="24"/>
                <w:szCs w:val="24"/>
                <w:lang w:val="en-US" w:eastAsia="zh-CN"/>
              </w:rPr>
              <w:t>9.8</w:t>
            </w:r>
          </w:p>
        </w:tc>
        <w:tc>
          <w:tcPr>
            <w:tcW w:w="147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000000"/>
                <w:sz w:val="24"/>
                <w:szCs w:val="24"/>
                <w:lang w:val="en-US" w:eastAsia="zh-CN"/>
              </w:rPr>
            </w:pPr>
            <w:r>
              <w:rPr>
                <w:rFonts w:hint="eastAsia" w:cs="Times New Roman"/>
                <w:color w:val="000000"/>
                <w:sz w:val="24"/>
                <w:szCs w:val="24"/>
                <w:lang w:val="en-US" w:eastAsia="zh-CN"/>
              </w:rPr>
              <w:t>3</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eastAsia" w:ascii="宋体" w:hAnsi="宋体" w:eastAsia="宋体"/>
                <w:sz w:val="21"/>
                <w:szCs w:val="21"/>
              </w:rPr>
              <w:t>江西闪亮制药</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lang w:val="en-US" w:eastAsia="zh-CN"/>
              </w:rPr>
            </w:pPr>
            <w:r>
              <w:rPr>
                <w:rFonts w:hint="eastAsia" w:cs="Times New Roman"/>
                <w:color w:val="000000"/>
                <w:sz w:val="24"/>
                <w:szCs w:val="24"/>
                <w:lang w:val="en-US" w:eastAsia="zh-CN"/>
              </w:rPr>
              <w:t>6.5</w:t>
            </w:r>
          </w:p>
        </w:tc>
        <w:tc>
          <w:tcPr>
            <w:tcW w:w="147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kern w:val="0"/>
                <w:sz w:val="24"/>
                <w:szCs w:val="24"/>
                <w:lang w:val="en-US" w:eastAsia="zh-CN" w:bidi="ar-SA"/>
              </w:rPr>
            </w:pPr>
            <w:r>
              <w:rPr>
                <w:rFonts w:hint="default" w:ascii="Times New Roman" w:hAnsi="Times New Roman" w:cs="Times New Roman" w:eastAsiaTheme="minorEastAsia"/>
                <w:color w:val="000000"/>
                <w:sz w:val="24"/>
                <w:szCs w:val="24"/>
              </w:rPr>
              <w:t>4</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江西台康药业有限公司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3.88</w:t>
            </w:r>
          </w:p>
        </w:tc>
        <w:tc>
          <w:tcPr>
            <w:tcW w:w="147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kern w:val="0"/>
                <w:sz w:val="24"/>
                <w:szCs w:val="24"/>
                <w:lang w:val="en-US" w:eastAsia="zh-CN" w:bidi="ar-SA"/>
              </w:rPr>
            </w:pPr>
            <w:r>
              <w:rPr>
                <w:rFonts w:hint="default" w:ascii="Times New Roman" w:hAnsi="Times New Roman" w:cs="Times New Roman" w:eastAsiaTheme="minorEastAsia"/>
                <w:color w:val="000000"/>
                <w:sz w:val="24"/>
                <w:szCs w:val="24"/>
              </w:rPr>
              <w:t>5</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南昌三口佳食品厂</w:t>
            </w:r>
          </w:p>
        </w:tc>
        <w:tc>
          <w:tcPr>
            <w:tcW w:w="903" w:type="pct"/>
            <w:vMerge w:val="restar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食品、饲料</w:t>
            </w: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0.8</w:t>
            </w:r>
          </w:p>
        </w:tc>
        <w:tc>
          <w:tcPr>
            <w:tcW w:w="1472" w:type="pct"/>
            <w:vMerge w:val="restar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COD</w:t>
            </w:r>
            <w:r>
              <w:rPr>
                <w:rFonts w:hint="default" w:ascii="Times New Roman" w:hAnsi="Times New Roman" w:cs="Times New Roman" w:eastAsiaTheme="minorEastAsia"/>
                <w:color w:val="000000"/>
                <w:sz w:val="24"/>
                <w:szCs w:val="24"/>
                <w:vertAlign w:val="subscript"/>
              </w:rPr>
              <w:t>cr</w:t>
            </w:r>
            <w:r>
              <w:rPr>
                <w:rFonts w:hint="default" w:ascii="Times New Roman" w:hAnsi="Times New Roman" w:cs="Times New Roman" w:eastAsiaTheme="minorEastAsia"/>
                <w:color w:val="000000"/>
                <w:sz w:val="24"/>
                <w:szCs w:val="24"/>
              </w:rPr>
              <w:t>、BOD</w:t>
            </w:r>
            <w:r>
              <w:rPr>
                <w:rFonts w:hint="default" w:ascii="Times New Roman" w:hAnsi="Times New Roman" w:cs="Times New Roman" w:eastAsiaTheme="minorEastAsia"/>
                <w:color w:val="000000"/>
                <w:sz w:val="24"/>
                <w:szCs w:val="24"/>
                <w:vertAlign w:val="subscript"/>
              </w:rPr>
              <w:t>5</w:t>
            </w:r>
            <w:r>
              <w:rPr>
                <w:rFonts w:hint="default" w:ascii="Times New Roman" w:hAnsi="Times New Roman" w:cs="Times New Roman" w:eastAsiaTheme="minorEastAsia"/>
                <w:color w:val="000000"/>
                <w:sz w:val="24"/>
                <w:szCs w:val="24"/>
              </w:rPr>
              <w:t>、SS、</w:t>
            </w:r>
          </w:p>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色度、PH、氨氮、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kern w:val="0"/>
                <w:sz w:val="24"/>
                <w:szCs w:val="24"/>
                <w:lang w:val="en-US" w:eastAsia="zh-CN" w:bidi="ar-SA"/>
              </w:rPr>
            </w:pPr>
            <w:r>
              <w:rPr>
                <w:rFonts w:hint="default" w:ascii="Times New Roman" w:hAnsi="Times New Roman" w:cs="Times New Roman" w:eastAsiaTheme="minorEastAsia"/>
                <w:color w:val="000000"/>
                <w:sz w:val="24"/>
                <w:szCs w:val="24"/>
              </w:rPr>
              <w:t>6</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科龙绿色食品公司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1.76</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kern w:val="0"/>
                <w:sz w:val="24"/>
                <w:szCs w:val="24"/>
                <w:lang w:val="en-US" w:eastAsia="zh-CN" w:bidi="ar-SA"/>
              </w:rPr>
            </w:pPr>
            <w:r>
              <w:rPr>
                <w:rFonts w:hint="default" w:ascii="Times New Roman" w:hAnsi="Times New Roman" w:cs="Times New Roman" w:eastAsiaTheme="minorEastAsia"/>
                <w:color w:val="000000"/>
                <w:sz w:val="24"/>
                <w:szCs w:val="24"/>
              </w:rPr>
              <w:t>7</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江西威世杰实业有限公司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3.2</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kern w:val="0"/>
                <w:sz w:val="24"/>
                <w:szCs w:val="24"/>
                <w:lang w:val="en-US" w:eastAsia="zh-CN" w:bidi="ar-SA"/>
              </w:rPr>
            </w:pPr>
            <w:r>
              <w:rPr>
                <w:rFonts w:hint="default" w:ascii="Times New Roman" w:hAnsi="Times New Roman" w:cs="Times New Roman" w:eastAsiaTheme="minorEastAsia"/>
                <w:color w:val="000000"/>
                <w:sz w:val="24"/>
                <w:szCs w:val="24"/>
              </w:rPr>
              <w:t>8</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通威股份有限公司南昌分公司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8.4</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000000"/>
                <w:sz w:val="24"/>
                <w:szCs w:val="24"/>
                <w:lang w:val="en-US" w:eastAsia="zh-CN"/>
              </w:rPr>
            </w:pPr>
            <w:r>
              <w:rPr>
                <w:rFonts w:hint="eastAsia" w:cs="Times New Roman"/>
                <w:color w:val="000000"/>
                <w:sz w:val="24"/>
                <w:szCs w:val="24"/>
                <w:lang w:val="en-US" w:eastAsia="zh-CN"/>
              </w:rPr>
              <w:t>9</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南昌健民营养补品厂</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1.6</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lang w:val="en-US" w:eastAsia="zh-CN"/>
              </w:rPr>
            </w:pPr>
            <w:r>
              <w:rPr>
                <w:rFonts w:hint="eastAsia" w:cs="Times New Roman"/>
                <w:color w:val="000000"/>
                <w:sz w:val="24"/>
                <w:szCs w:val="24"/>
                <w:lang w:val="en-US" w:eastAsia="zh-CN"/>
              </w:rPr>
              <w:t>10</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雪津啤酒（南昌）有限公司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168</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kern w:val="0"/>
                <w:sz w:val="24"/>
                <w:szCs w:val="24"/>
                <w:lang w:val="en-US" w:eastAsia="zh-CN" w:bidi="ar-SA"/>
              </w:rPr>
            </w:pPr>
            <w:r>
              <w:rPr>
                <w:rFonts w:hint="default" w:ascii="Times New Roman" w:hAnsi="Times New Roman" w:cs="Times New Roman" w:eastAsiaTheme="minorEastAsia"/>
                <w:color w:val="000000"/>
                <w:sz w:val="24"/>
                <w:szCs w:val="24"/>
              </w:rPr>
              <w:t>11</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eastAsia" w:ascii="宋体" w:hAnsi="宋体" w:eastAsia="宋体"/>
                <w:sz w:val="21"/>
                <w:szCs w:val="21"/>
              </w:rPr>
              <w:t>方大新材料</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lang w:val="en-US" w:eastAsia="zh-CN"/>
              </w:rPr>
            </w:pPr>
            <w:r>
              <w:rPr>
                <w:rFonts w:hint="eastAsia" w:cs="Times New Roman"/>
                <w:color w:val="000000"/>
                <w:sz w:val="24"/>
                <w:szCs w:val="24"/>
                <w:lang w:val="en-US" w:eastAsia="zh-CN"/>
              </w:rPr>
              <w:t>23</w:t>
            </w:r>
          </w:p>
        </w:tc>
        <w:tc>
          <w:tcPr>
            <w:tcW w:w="1472"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kern w:val="0"/>
                <w:sz w:val="24"/>
                <w:szCs w:val="24"/>
                <w:lang w:val="en-US" w:eastAsia="zh-CN" w:bidi="ar-SA"/>
              </w:rPr>
            </w:pPr>
            <w:r>
              <w:rPr>
                <w:rFonts w:hint="default" w:ascii="Times New Roman" w:hAnsi="Times New Roman" w:cs="Times New Roman" w:eastAsiaTheme="minorEastAsia"/>
                <w:color w:val="000000"/>
                <w:sz w:val="24"/>
                <w:szCs w:val="24"/>
              </w:rPr>
              <w:t>12</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南昌新宇制衣有限公司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8.56</w:t>
            </w:r>
          </w:p>
        </w:tc>
        <w:tc>
          <w:tcPr>
            <w:tcW w:w="1472"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kern w:val="0"/>
                <w:sz w:val="24"/>
                <w:szCs w:val="24"/>
                <w:lang w:val="en-US" w:eastAsia="zh-CN" w:bidi="ar-SA"/>
              </w:rPr>
            </w:pPr>
            <w:r>
              <w:rPr>
                <w:rFonts w:hint="default" w:ascii="Times New Roman" w:hAnsi="Times New Roman" w:cs="Times New Roman" w:eastAsiaTheme="minorEastAsia"/>
                <w:color w:val="000000"/>
                <w:sz w:val="24"/>
                <w:szCs w:val="24"/>
              </w:rPr>
              <w:t>13</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南昌俊鑫制衣厂</w:t>
            </w:r>
          </w:p>
        </w:tc>
        <w:tc>
          <w:tcPr>
            <w:tcW w:w="903" w:type="pct"/>
            <w:vMerge w:val="restar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针织、服装加工</w:t>
            </w: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1.07</w:t>
            </w:r>
          </w:p>
        </w:tc>
        <w:tc>
          <w:tcPr>
            <w:tcW w:w="1472" w:type="pct"/>
            <w:vMerge w:val="restar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COD</w:t>
            </w:r>
            <w:r>
              <w:rPr>
                <w:rFonts w:hint="default" w:ascii="Times New Roman" w:hAnsi="Times New Roman" w:cs="Times New Roman" w:eastAsiaTheme="minorEastAsia"/>
                <w:color w:val="000000"/>
                <w:sz w:val="24"/>
                <w:szCs w:val="24"/>
                <w:vertAlign w:val="subscript"/>
              </w:rPr>
              <w:t>cr</w:t>
            </w:r>
            <w:r>
              <w:rPr>
                <w:rFonts w:hint="default" w:ascii="Times New Roman" w:hAnsi="Times New Roman" w:cs="Times New Roman" w:eastAsiaTheme="minorEastAsia"/>
                <w:color w:val="000000"/>
                <w:sz w:val="24"/>
                <w:szCs w:val="24"/>
              </w:rPr>
              <w:t>、BOD</w:t>
            </w:r>
            <w:r>
              <w:rPr>
                <w:rFonts w:hint="default" w:ascii="Times New Roman" w:hAnsi="Times New Roman" w:cs="Times New Roman" w:eastAsiaTheme="minorEastAsia"/>
                <w:color w:val="000000"/>
                <w:sz w:val="24"/>
                <w:szCs w:val="24"/>
                <w:vertAlign w:val="subscript"/>
              </w:rPr>
              <w:t>5</w:t>
            </w:r>
            <w:r>
              <w:rPr>
                <w:rFonts w:hint="default" w:ascii="Times New Roman" w:hAnsi="Times New Roman" w:cs="Times New Roman" w:eastAsiaTheme="minorEastAsia"/>
                <w:color w:val="000000"/>
                <w:sz w:val="24"/>
                <w:szCs w:val="24"/>
              </w:rPr>
              <w:t>、SS、</w:t>
            </w:r>
          </w:p>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色度、PH</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kern w:val="0"/>
                <w:sz w:val="24"/>
                <w:szCs w:val="24"/>
                <w:lang w:val="en-US" w:eastAsia="zh-CN" w:bidi="ar-SA"/>
              </w:rPr>
            </w:pPr>
            <w:r>
              <w:rPr>
                <w:rFonts w:hint="default" w:ascii="Times New Roman" w:hAnsi="Times New Roman" w:cs="Times New Roman" w:eastAsiaTheme="minorEastAsia"/>
                <w:color w:val="000000"/>
                <w:sz w:val="24"/>
                <w:szCs w:val="24"/>
              </w:rPr>
              <w:t>14</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南昌市青山湖区洪利制衣厂</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0.864</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kern w:val="0"/>
                <w:sz w:val="24"/>
                <w:szCs w:val="24"/>
                <w:lang w:val="en-US" w:eastAsia="zh-CN" w:bidi="ar-SA"/>
              </w:rPr>
            </w:pPr>
            <w:r>
              <w:rPr>
                <w:rFonts w:hint="default" w:ascii="Times New Roman" w:hAnsi="Times New Roman" w:cs="Times New Roman" w:eastAsiaTheme="minorEastAsia"/>
                <w:color w:val="000000"/>
                <w:sz w:val="24"/>
                <w:szCs w:val="24"/>
              </w:rPr>
              <w:t>15</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南昌恺丰针纺织品有限公司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6.48</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kern w:val="0"/>
                <w:sz w:val="24"/>
                <w:szCs w:val="24"/>
                <w:lang w:val="en-US" w:eastAsia="zh-CN" w:bidi="ar-SA"/>
              </w:rPr>
            </w:pPr>
            <w:r>
              <w:rPr>
                <w:rFonts w:hint="default" w:ascii="Times New Roman" w:hAnsi="Times New Roman" w:cs="Times New Roman" w:eastAsiaTheme="minorEastAsia"/>
                <w:color w:val="000000"/>
                <w:sz w:val="24"/>
                <w:szCs w:val="24"/>
              </w:rPr>
              <w:t>16</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江西省顶呱呱服饰有限公司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0.973</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kern w:val="0"/>
                <w:sz w:val="24"/>
                <w:szCs w:val="24"/>
                <w:lang w:val="en-US" w:eastAsia="zh-CN" w:bidi="ar-SA"/>
              </w:rPr>
            </w:pPr>
            <w:r>
              <w:rPr>
                <w:rFonts w:hint="default" w:ascii="Times New Roman" w:hAnsi="Times New Roman" w:cs="Times New Roman" w:eastAsiaTheme="minorEastAsia"/>
                <w:color w:val="000000"/>
                <w:sz w:val="24"/>
                <w:szCs w:val="24"/>
              </w:rPr>
              <w:t>17</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江西省日升针纺实业有限公司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3.24</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kern w:val="0"/>
                <w:sz w:val="24"/>
                <w:szCs w:val="24"/>
                <w:lang w:val="en-US" w:eastAsia="zh-CN" w:bidi="ar-SA"/>
              </w:rPr>
            </w:pPr>
            <w:r>
              <w:rPr>
                <w:rFonts w:hint="default" w:ascii="Times New Roman" w:hAnsi="Times New Roman" w:cs="Times New Roman" w:eastAsiaTheme="minorEastAsia"/>
                <w:color w:val="000000"/>
                <w:sz w:val="24"/>
                <w:szCs w:val="24"/>
              </w:rPr>
              <w:t>18</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李巷针织厂</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4.31</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kern w:val="0"/>
                <w:sz w:val="24"/>
                <w:szCs w:val="24"/>
                <w:lang w:val="en-US" w:eastAsia="zh-CN" w:bidi="ar-SA"/>
              </w:rPr>
            </w:pPr>
            <w:r>
              <w:rPr>
                <w:rFonts w:hint="default" w:ascii="Times New Roman" w:hAnsi="Times New Roman" w:cs="Times New Roman" w:eastAsiaTheme="minorEastAsia"/>
                <w:color w:val="000000"/>
                <w:sz w:val="24"/>
                <w:szCs w:val="24"/>
              </w:rPr>
              <w:t>19</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江西京东实业有限公司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85.75</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kern w:val="0"/>
                <w:sz w:val="24"/>
                <w:szCs w:val="24"/>
                <w:lang w:val="en-US" w:eastAsia="zh-CN" w:bidi="ar-SA"/>
              </w:rPr>
            </w:pPr>
            <w:r>
              <w:rPr>
                <w:rFonts w:hint="default" w:ascii="Times New Roman" w:hAnsi="Times New Roman" w:cs="Times New Roman" w:eastAsiaTheme="minorEastAsia"/>
                <w:color w:val="000000"/>
                <w:sz w:val="24"/>
                <w:szCs w:val="24"/>
              </w:rPr>
              <w:t>20</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南昌培维梦针织服饰有限公司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3.24</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lang w:val="en-US" w:eastAsia="zh-CN"/>
              </w:rPr>
            </w:pPr>
            <w:r>
              <w:rPr>
                <w:rFonts w:hint="eastAsia" w:cs="Times New Roman"/>
                <w:color w:val="000000"/>
                <w:sz w:val="24"/>
                <w:szCs w:val="24"/>
                <w:lang w:val="en-US" w:eastAsia="zh-CN"/>
              </w:rPr>
              <w:t>21</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南昌华强针织制衣有限公司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1.728</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lang w:val="en-US" w:eastAsia="zh-CN"/>
              </w:rPr>
            </w:pPr>
            <w:r>
              <w:rPr>
                <w:rFonts w:hint="eastAsia" w:cs="Times New Roman"/>
                <w:color w:val="000000"/>
                <w:sz w:val="24"/>
                <w:szCs w:val="24"/>
                <w:lang w:val="en-US" w:eastAsia="zh-CN"/>
              </w:rPr>
              <w:t>22</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江西金宏实业有限公司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4.31</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lang w:val="en-US" w:eastAsia="zh-CN"/>
              </w:rPr>
            </w:pPr>
            <w:r>
              <w:rPr>
                <w:rFonts w:hint="eastAsia" w:cs="Times New Roman"/>
                <w:color w:val="000000"/>
                <w:sz w:val="24"/>
                <w:szCs w:val="24"/>
                <w:lang w:val="en-US" w:eastAsia="zh-CN"/>
              </w:rPr>
              <w:t>23</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南昌永诚制衣厂</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1.296</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21</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南昌阿华针织服饰有限公司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1.728</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22</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江西中基进出口有限公司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22.8</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23</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南昌富时特实业有限公司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1.5</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24</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南昌金宏针织厂</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3.24</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25</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南昌美达实业有限公司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0.648</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26</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洪城大市场服装工业园</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25.92</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27</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南昌东琦实业有限公司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13.2</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28</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香港金亨国际投资有限公司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29</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南昌市陶乐源服装厂</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1.07</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30</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南昌辉煌衡器有限公司</w:t>
            </w:r>
          </w:p>
        </w:tc>
        <w:tc>
          <w:tcPr>
            <w:tcW w:w="903" w:type="pct"/>
            <w:vMerge w:val="restar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机械、电子</w:t>
            </w:r>
          </w:p>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、仪器</w:t>
            </w: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2.144</w:t>
            </w:r>
          </w:p>
        </w:tc>
        <w:tc>
          <w:tcPr>
            <w:tcW w:w="1472" w:type="pct"/>
            <w:vMerge w:val="restar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COD</w:t>
            </w:r>
            <w:r>
              <w:rPr>
                <w:rFonts w:hint="default" w:ascii="Times New Roman" w:hAnsi="Times New Roman" w:cs="Times New Roman" w:eastAsiaTheme="minorEastAsia"/>
                <w:color w:val="000000"/>
                <w:sz w:val="24"/>
                <w:szCs w:val="24"/>
                <w:vertAlign w:val="subscript"/>
              </w:rPr>
              <w:t>cr</w:t>
            </w:r>
            <w:r>
              <w:rPr>
                <w:rFonts w:hint="default" w:ascii="Times New Roman" w:hAnsi="Times New Roman" w:cs="Times New Roman" w:eastAsiaTheme="minorEastAsia"/>
                <w:color w:val="000000"/>
                <w:sz w:val="24"/>
                <w:szCs w:val="24"/>
              </w:rPr>
              <w:t>、BOD</w:t>
            </w:r>
            <w:r>
              <w:rPr>
                <w:rFonts w:hint="default" w:ascii="Times New Roman" w:hAnsi="Times New Roman" w:cs="Times New Roman" w:eastAsiaTheme="minorEastAsia"/>
                <w:color w:val="000000"/>
                <w:sz w:val="24"/>
                <w:szCs w:val="24"/>
                <w:vertAlign w:val="subscript"/>
              </w:rPr>
              <w:t>5</w:t>
            </w:r>
            <w:r>
              <w:rPr>
                <w:rFonts w:hint="default" w:ascii="Times New Roman" w:hAnsi="Times New Roman" w:cs="Times New Roman" w:eastAsiaTheme="minorEastAsia"/>
                <w:color w:val="000000"/>
                <w:sz w:val="24"/>
                <w:szCs w:val="24"/>
              </w:rPr>
              <w:t>、氨氮、SS</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eastAsia" w:ascii="宋体" w:hAnsi="宋体" w:eastAsia="宋体"/>
                <w:sz w:val="21"/>
                <w:szCs w:val="21"/>
              </w:rPr>
              <w:t>百利精密刀具</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lang w:val="en-US" w:eastAsia="zh-CN"/>
              </w:rPr>
            </w:pPr>
            <w:r>
              <w:rPr>
                <w:rFonts w:hint="eastAsia" w:cs="Times New Roman"/>
                <w:color w:val="000000"/>
                <w:sz w:val="24"/>
                <w:szCs w:val="24"/>
                <w:lang w:val="en-US" w:eastAsia="zh-CN"/>
              </w:rPr>
              <w:t>2.5</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31</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江西康华企业发展有限公司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21.45</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32</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南昌黎明实业有限公司</w:t>
            </w:r>
          </w:p>
        </w:tc>
        <w:tc>
          <w:tcPr>
            <w:tcW w:w="903" w:type="pct"/>
            <w:vMerge w:val="restar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木材加工</w:t>
            </w:r>
          </w:p>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及竹制造业</w:t>
            </w: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33</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南昌建鸿物资有限公司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5.872</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34</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南昌亚东水泥有限公司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6.39</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35</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南昌市江峰实业有限公司</w:t>
            </w:r>
          </w:p>
        </w:tc>
        <w:tc>
          <w:tcPr>
            <w:tcW w:w="903" w:type="pct"/>
            <w:vMerge w:val="restar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交通运输</w:t>
            </w:r>
          </w:p>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设备修理业</w:t>
            </w: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0.51</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36</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江西省四维摩托有限公司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1.35</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37</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南昌五中纸品有限公司</w:t>
            </w:r>
          </w:p>
        </w:tc>
        <w:tc>
          <w:tcPr>
            <w:tcW w:w="903" w:type="pct"/>
            <w:vMerge w:val="restar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纸品、包装</w:t>
            </w:r>
          </w:p>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、印刷业</w:t>
            </w: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0.05</w:t>
            </w:r>
          </w:p>
        </w:tc>
        <w:tc>
          <w:tcPr>
            <w:tcW w:w="1472" w:type="pct"/>
            <w:vMerge w:val="restar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COD</w:t>
            </w:r>
            <w:r>
              <w:rPr>
                <w:rFonts w:hint="default" w:ascii="Times New Roman" w:hAnsi="Times New Roman" w:cs="Times New Roman" w:eastAsiaTheme="minorEastAsia"/>
                <w:color w:val="000000"/>
                <w:sz w:val="24"/>
                <w:szCs w:val="24"/>
                <w:vertAlign w:val="subscript"/>
              </w:rPr>
              <w:t>cr</w:t>
            </w:r>
            <w:r>
              <w:rPr>
                <w:rFonts w:hint="default" w:ascii="Times New Roman" w:hAnsi="Times New Roman" w:cs="Times New Roman" w:eastAsiaTheme="minorEastAsia"/>
                <w:color w:val="000000"/>
                <w:sz w:val="24"/>
                <w:szCs w:val="24"/>
              </w:rPr>
              <w:t>、BOD</w:t>
            </w:r>
            <w:r>
              <w:rPr>
                <w:rFonts w:hint="default" w:ascii="Times New Roman" w:hAnsi="Times New Roman" w:cs="Times New Roman" w:eastAsiaTheme="minorEastAsia"/>
                <w:color w:val="000000"/>
                <w:sz w:val="24"/>
                <w:szCs w:val="24"/>
                <w:vertAlign w:val="subscript"/>
              </w:rPr>
              <w:t>5</w:t>
            </w:r>
            <w:r>
              <w:rPr>
                <w:rFonts w:hint="default" w:ascii="Times New Roman" w:hAnsi="Times New Roman" w:cs="Times New Roman" w:eastAsiaTheme="minorEastAsia"/>
                <w:color w:val="000000"/>
                <w:sz w:val="24"/>
                <w:szCs w:val="24"/>
              </w:rPr>
              <w:t>、SS、</w:t>
            </w:r>
          </w:p>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氨氮、色度、PH</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38</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江西千叶彩印有限公司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0.135</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39</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江西新华印刷集团公司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146.86</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40</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江西昌东包装有限公司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0.4</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41</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江西津源实业有限公司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0.214</w:t>
            </w:r>
          </w:p>
        </w:tc>
        <w:tc>
          <w:tcPr>
            <w:tcW w:w="1472" w:type="pct"/>
            <w:vMerge w:val="continue"/>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42</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南昌洪宇贸易公司</w:t>
            </w:r>
          </w:p>
        </w:tc>
        <w:tc>
          <w:tcPr>
            <w:tcW w:w="903" w:type="pct"/>
            <w:vMerge w:val="restar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化工类</w:t>
            </w: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0.083</w:t>
            </w:r>
          </w:p>
        </w:tc>
        <w:tc>
          <w:tcPr>
            <w:tcW w:w="1472" w:type="pct"/>
            <w:vMerge w:val="restar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PH、SS、COD</w:t>
            </w:r>
            <w:r>
              <w:rPr>
                <w:rFonts w:hint="default" w:ascii="Times New Roman" w:hAnsi="Times New Roman" w:cs="Times New Roman" w:eastAsiaTheme="minorEastAsia"/>
                <w:color w:val="000000"/>
                <w:sz w:val="24"/>
                <w:szCs w:val="24"/>
                <w:vertAlign w:val="subscript"/>
              </w:rPr>
              <w:t>cr</w:t>
            </w:r>
            <w:r>
              <w:rPr>
                <w:rFonts w:hint="default" w:ascii="Times New Roman" w:hAnsi="Times New Roman" w:cs="Times New Roman" w:eastAsiaTheme="minorEastAsia"/>
                <w:color w:val="000000"/>
                <w:sz w:val="24"/>
                <w:szCs w:val="24"/>
              </w:rPr>
              <w:t>、石油类、</w:t>
            </w:r>
          </w:p>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挥发酚、总氰化物、</w:t>
            </w:r>
          </w:p>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硫化物、氨氮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43</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化工原料厂</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64.8</w:t>
            </w:r>
          </w:p>
        </w:tc>
        <w:tc>
          <w:tcPr>
            <w:tcW w:w="147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44</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南沪化工厂</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0.05</w:t>
            </w:r>
          </w:p>
        </w:tc>
        <w:tc>
          <w:tcPr>
            <w:tcW w:w="147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45</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南昌科勒有限公司</w:t>
            </w:r>
          </w:p>
        </w:tc>
        <w:tc>
          <w:tcPr>
            <w:tcW w:w="90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机电类</w:t>
            </w: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9.96</w:t>
            </w:r>
          </w:p>
        </w:tc>
        <w:tc>
          <w:tcPr>
            <w:tcW w:w="1472"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COD、氨氮、Cu、</w:t>
            </w:r>
          </w:p>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Zn、Fe、Ni、Cr</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46</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江西达尔奇实业有限公司</w:t>
            </w:r>
          </w:p>
        </w:tc>
        <w:tc>
          <w:tcPr>
            <w:tcW w:w="903" w:type="pct"/>
            <w:vMerge w:val="restar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照明器具制造业</w:t>
            </w: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0.75</w:t>
            </w:r>
          </w:p>
        </w:tc>
        <w:tc>
          <w:tcPr>
            <w:tcW w:w="1472" w:type="pct"/>
            <w:vMerge w:val="restar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CODcr、BOD5、SS、</w:t>
            </w:r>
          </w:p>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色度、PH、氨氮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47</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南昌欧亚灯饰电器实业有限公司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5.5</w:t>
            </w:r>
          </w:p>
        </w:tc>
        <w:tc>
          <w:tcPr>
            <w:tcW w:w="147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48</w:t>
            </w:r>
          </w:p>
        </w:tc>
        <w:tc>
          <w:tcPr>
            <w:tcW w:w="1695"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江西华生塑胶制品有限公司</w:t>
            </w:r>
          </w:p>
        </w:tc>
        <w:tc>
          <w:tcPr>
            <w:tcW w:w="903" w:type="pct"/>
            <w:vMerge w:val="continue"/>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c>
          <w:tcPr>
            <w:tcW w:w="590"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1.17</w:t>
            </w:r>
          </w:p>
        </w:tc>
        <w:tc>
          <w:tcPr>
            <w:tcW w:w="147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000000"/>
                <w:sz w:val="24"/>
                <w:szCs w:val="24"/>
              </w:rPr>
            </w:pPr>
          </w:p>
        </w:tc>
      </w:tr>
    </w:tbl>
    <w:p>
      <w:pPr>
        <w:spacing w:line="360" w:lineRule="auto"/>
        <w:ind w:firstLine="480" w:firstLineChars="200"/>
        <w:rPr>
          <w:rFonts w:hAnsi="宋体"/>
          <w:color w:val="000000"/>
        </w:rPr>
      </w:pPr>
      <w:r>
        <w:rPr>
          <w:rFonts w:hint="eastAsia" w:hAnsi="宋体"/>
        </w:rPr>
        <w:t>由上表可知，纳污范围内工业废水主要污染物为：</w:t>
      </w:r>
      <w:r>
        <w:rPr>
          <w:color w:val="000000"/>
        </w:rPr>
        <w:t>PH</w:t>
      </w:r>
      <w:r>
        <w:rPr>
          <w:rFonts w:hAnsi="宋体"/>
          <w:color w:val="000000"/>
        </w:rPr>
        <w:t>、</w:t>
      </w:r>
      <w:r>
        <w:rPr>
          <w:color w:val="000000"/>
        </w:rPr>
        <w:t>SS</w:t>
      </w:r>
      <w:r>
        <w:rPr>
          <w:rFonts w:hAnsi="宋体"/>
          <w:color w:val="000000"/>
        </w:rPr>
        <w:t>、</w:t>
      </w:r>
      <w:r>
        <w:rPr>
          <w:color w:val="000000"/>
        </w:rPr>
        <w:t>COD</w:t>
      </w:r>
      <w:r>
        <w:rPr>
          <w:color w:val="000000"/>
          <w:vertAlign w:val="subscript"/>
        </w:rPr>
        <w:t>cr</w:t>
      </w:r>
      <w:r>
        <w:rPr>
          <w:rFonts w:hAnsi="宋体"/>
          <w:color w:val="000000"/>
        </w:rPr>
        <w:t>、</w:t>
      </w:r>
      <w:r>
        <w:rPr>
          <w:color w:val="000000"/>
        </w:rPr>
        <w:t>BOD</w:t>
      </w:r>
      <w:r>
        <w:rPr>
          <w:color w:val="000000"/>
          <w:vertAlign w:val="subscript"/>
        </w:rPr>
        <w:t>5</w:t>
      </w:r>
      <w:r>
        <w:rPr>
          <w:rFonts w:hAnsi="宋体"/>
          <w:color w:val="000000"/>
        </w:rPr>
        <w:t>、氨氮、石油类、挥发酚、总氰化</w:t>
      </w:r>
      <w:r>
        <w:rPr>
          <w:rFonts w:hint="eastAsia" w:hAnsi="宋体"/>
          <w:color w:val="000000"/>
        </w:rPr>
        <w:t>、</w:t>
      </w:r>
      <w:r>
        <w:rPr>
          <w:rFonts w:hAnsi="宋体"/>
          <w:color w:val="000000"/>
        </w:rPr>
        <w:t>硫化物、氨氮</w:t>
      </w:r>
      <w:r>
        <w:rPr>
          <w:rFonts w:hint="eastAsia" w:hAnsi="宋体"/>
          <w:color w:val="000000"/>
        </w:rPr>
        <w:t>，此外还有局部工业废水含有重金属。</w:t>
      </w:r>
    </w:p>
    <w:p>
      <w:pPr>
        <w:spacing w:line="360" w:lineRule="auto"/>
        <w:ind w:firstLine="570"/>
        <w:rPr>
          <w:b/>
          <w:bCs/>
          <w:highlight w:val="none"/>
        </w:rPr>
      </w:pPr>
      <w:r>
        <w:rPr>
          <w:b/>
          <w:bCs/>
          <w:highlight w:val="none"/>
        </w:rPr>
        <w:t>由于收集的资料有限，仅收集到部分企业的排污情况，资料来源于</w:t>
      </w:r>
      <w:r>
        <w:rPr>
          <w:rFonts w:hint="eastAsia"/>
          <w:b/>
          <w:bCs/>
          <w:highlight w:val="none"/>
        </w:rPr>
        <w:t>南昌青山湖污水处理提标改造工程环评报告书</w:t>
      </w:r>
      <w:r>
        <w:rPr>
          <w:b/>
          <w:bCs/>
          <w:highlight w:val="none"/>
        </w:rPr>
        <w:t>及相关竣工验收报告、污染源监测报告等。</w:t>
      </w:r>
    </w:p>
    <w:p>
      <w:pPr>
        <w:spacing w:line="360" w:lineRule="auto"/>
        <w:ind w:firstLine="570"/>
        <w:rPr>
          <w:highlight w:val="yellow"/>
        </w:rPr>
        <w:sectPr>
          <w:pgSz w:w="11906" w:h="16838"/>
          <w:pgMar w:top="1440" w:right="1080" w:bottom="1440" w:left="108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4"/>
        <w:bidi w:val="0"/>
      </w:pPr>
      <w:bookmarkStart w:id="50" w:name="_Toc17931"/>
      <w:r>
        <w:t>2.3</w:t>
      </w:r>
      <w:r>
        <w:rPr>
          <w:rFonts w:hint="eastAsia"/>
        </w:rPr>
        <w:t>项目组成情况</w:t>
      </w:r>
      <w:bookmarkEnd w:id="50"/>
    </w:p>
    <w:p>
      <w:pPr>
        <w:spacing w:beforeLines="50"/>
        <w:ind w:firstLine="500" w:firstLineChars="200"/>
        <w:rPr>
          <w:spacing w:val="5"/>
        </w:rPr>
      </w:pPr>
      <w:r>
        <w:rPr>
          <w:rFonts w:hAnsi="宋体"/>
          <w:spacing w:val="5"/>
        </w:rPr>
        <w:t>项目组成情况见表</w:t>
      </w:r>
      <w:r>
        <w:rPr>
          <w:rFonts w:hint="eastAsia"/>
          <w:spacing w:val="5"/>
        </w:rPr>
        <w:t>2</w:t>
      </w:r>
      <w:r>
        <w:rPr>
          <w:spacing w:val="5"/>
        </w:rPr>
        <w:t>.</w:t>
      </w:r>
      <w:r>
        <w:rPr>
          <w:rFonts w:hint="eastAsia"/>
          <w:spacing w:val="5"/>
        </w:rPr>
        <w:t>3</w:t>
      </w:r>
      <w:r>
        <w:rPr>
          <w:spacing w:val="5"/>
        </w:rPr>
        <w:t>-</w:t>
      </w:r>
      <w:r>
        <w:rPr>
          <w:rFonts w:hint="eastAsia"/>
          <w:spacing w:val="5"/>
        </w:rPr>
        <w:t>1</w:t>
      </w:r>
      <w:r>
        <w:rPr>
          <w:rFonts w:hAnsi="宋体"/>
          <w:spacing w:val="5"/>
        </w:rPr>
        <w:t>。</w:t>
      </w:r>
    </w:p>
    <w:p>
      <w:pPr>
        <w:spacing w:beforeLines="50"/>
        <w:jc w:val="center"/>
        <w:rPr>
          <w:b/>
          <w:spacing w:val="5"/>
        </w:rPr>
      </w:pPr>
      <w:r>
        <w:rPr>
          <w:rFonts w:hAnsi="宋体"/>
          <w:b/>
          <w:spacing w:val="5"/>
        </w:rPr>
        <w:t>表</w:t>
      </w:r>
      <w:r>
        <w:rPr>
          <w:rFonts w:hint="eastAsia"/>
          <w:b/>
          <w:spacing w:val="5"/>
        </w:rPr>
        <w:t>2</w:t>
      </w:r>
      <w:r>
        <w:rPr>
          <w:b/>
          <w:spacing w:val="5"/>
        </w:rPr>
        <w:t>.</w:t>
      </w:r>
      <w:r>
        <w:rPr>
          <w:rFonts w:hint="eastAsia"/>
          <w:b/>
          <w:spacing w:val="5"/>
        </w:rPr>
        <w:t>3</w:t>
      </w:r>
      <w:r>
        <w:rPr>
          <w:b/>
          <w:spacing w:val="5"/>
        </w:rPr>
        <w:t>-</w:t>
      </w:r>
      <w:r>
        <w:rPr>
          <w:rFonts w:hint="eastAsia"/>
          <w:b/>
          <w:spacing w:val="5"/>
        </w:rPr>
        <w:t>1</w:t>
      </w:r>
      <w:r>
        <w:rPr>
          <w:b/>
          <w:spacing w:val="5"/>
        </w:rPr>
        <w:t xml:space="preserve"> </w:t>
      </w:r>
      <w:r>
        <w:rPr>
          <w:rFonts w:hAnsi="宋体"/>
          <w:b/>
          <w:spacing w:val="5"/>
        </w:rPr>
        <w:t>项目组成情况一览表</w:t>
      </w:r>
    </w:p>
    <w:tbl>
      <w:tblPr>
        <w:tblStyle w:val="28"/>
        <w:tblW w:w="4993"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28" w:type="dxa"/>
          <w:left w:w="28" w:type="dxa"/>
          <w:bottom w:w="28" w:type="dxa"/>
          <w:right w:w="28" w:type="dxa"/>
        </w:tblCellMar>
      </w:tblPr>
      <w:tblGrid>
        <w:gridCol w:w="497"/>
        <w:gridCol w:w="2697"/>
        <w:gridCol w:w="797"/>
        <w:gridCol w:w="1028"/>
        <w:gridCol w:w="1790"/>
        <w:gridCol w:w="1387"/>
        <w:gridCol w:w="159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bottom w:val="double" w:color="auto" w:sz="4" w:space="0"/>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b/>
                <w:bCs/>
                <w:spacing w:val="0"/>
                <w:w w:val="100"/>
                <w:sz w:val="24"/>
                <w:szCs w:val="24"/>
              </w:rPr>
            </w:pPr>
            <w:r>
              <w:rPr>
                <w:rFonts w:hint="default" w:ascii="Times New Roman" w:hAnsi="Times New Roman" w:cs="Times New Roman" w:eastAsiaTheme="minorEastAsia"/>
                <w:b/>
                <w:bCs/>
                <w:spacing w:val="0"/>
                <w:w w:val="100"/>
                <w:sz w:val="24"/>
                <w:szCs w:val="24"/>
              </w:rPr>
              <w:t>序号</w:t>
            </w:r>
          </w:p>
        </w:tc>
        <w:tc>
          <w:tcPr>
            <w:tcW w:w="3223" w:type="pct"/>
            <w:gridSpan w:val="4"/>
            <w:tcBorders>
              <w:bottom w:val="double" w:color="auto" w:sz="4" w:space="0"/>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b/>
                <w:bCs/>
                <w:spacing w:val="0"/>
                <w:w w:val="100"/>
                <w:sz w:val="24"/>
                <w:szCs w:val="24"/>
              </w:rPr>
            </w:pPr>
            <w:r>
              <w:rPr>
                <w:rFonts w:hint="default" w:ascii="Times New Roman" w:hAnsi="Times New Roman" w:cs="Times New Roman" w:eastAsiaTheme="minorEastAsia"/>
                <w:b/>
                <w:bCs/>
                <w:spacing w:val="0"/>
                <w:w w:val="100"/>
                <w:sz w:val="24"/>
                <w:szCs w:val="24"/>
              </w:rPr>
              <w:t>名 称</w:t>
            </w:r>
          </w:p>
        </w:tc>
        <w:tc>
          <w:tcPr>
            <w:tcW w:w="708" w:type="pct"/>
            <w:tcBorders>
              <w:bottom w:val="double" w:color="auto" w:sz="4" w:space="0"/>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b/>
                <w:bCs/>
                <w:spacing w:val="0"/>
                <w:w w:val="100"/>
                <w:sz w:val="24"/>
                <w:szCs w:val="24"/>
              </w:rPr>
            </w:pPr>
            <w:r>
              <w:rPr>
                <w:rFonts w:hint="default" w:ascii="Times New Roman" w:hAnsi="Times New Roman" w:cs="Times New Roman" w:eastAsiaTheme="minorEastAsia"/>
                <w:b/>
                <w:bCs/>
                <w:spacing w:val="0"/>
                <w:w w:val="100"/>
                <w:sz w:val="24"/>
                <w:szCs w:val="24"/>
              </w:rPr>
              <w:t>数量</w:t>
            </w:r>
          </w:p>
        </w:tc>
        <w:tc>
          <w:tcPr>
            <w:tcW w:w="813" w:type="pct"/>
            <w:tcBorders>
              <w:bottom w:val="double" w:color="auto" w:sz="4" w:space="0"/>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b/>
                <w:bCs/>
                <w:spacing w:val="0"/>
                <w:w w:val="100"/>
                <w:sz w:val="24"/>
                <w:szCs w:val="24"/>
              </w:rPr>
            </w:pPr>
            <w:r>
              <w:rPr>
                <w:rFonts w:hint="default" w:ascii="Times New Roman" w:hAnsi="Times New Roman" w:cs="Times New Roman" w:eastAsiaTheme="minorEastAsia"/>
                <w:b/>
                <w:bCs/>
                <w:spacing w:val="0"/>
                <w:w w:val="100"/>
                <w:sz w:val="24"/>
                <w:szCs w:val="24"/>
              </w:rPr>
              <w:t>规模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op w:val="double" w:color="auto" w:sz="4" w:space="0"/>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w:t>
            </w:r>
          </w:p>
        </w:tc>
        <w:tc>
          <w:tcPr>
            <w:tcW w:w="1377" w:type="pct"/>
            <w:vMerge w:val="restart"/>
            <w:tcBorders>
              <w:top w:val="double" w:color="auto" w:sz="4" w:space="0"/>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污水预处理区</w:t>
            </w:r>
          </w:p>
        </w:tc>
        <w:tc>
          <w:tcPr>
            <w:tcW w:w="1846" w:type="pct"/>
            <w:gridSpan w:val="3"/>
            <w:tcBorders>
              <w:top w:val="double" w:color="auto" w:sz="4" w:space="0"/>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eastAsia" w:ascii="Times New Roman" w:hAnsi="Times New Roman" w:cs="Times New Roman" w:eastAsiaTheme="minorEastAsia"/>
                <w:spacing w:val="0"/>
                <w:w w:val="100"/>
                <w:sz w:val="24"/>
                <w:szCs w:val="24"/>
                <w:lang w:eastAsia="zh-CN"/>
              </w:rPr>
            </w:pPr>
            <w:r>
              <w:rPr>
                <w:rFonts w:hint="default" w:ascii="Times New Roman" w:hAnsi="Times New Roman" w:cs="Times New Roman" w:eastAsiaTheme="minorEastAsia"/>
                <w:spacing w:val="0"/>
                <w:w w:val="100"/>
                <w:sz w:val="24"/>
                <w:szCs w:val="24"/>
              </w:rPr>
              <w:t>粗格栅井及</w:t>
            </w:r>
            <w:r>
              <w:rPr>
                <w:rFonts w:hint="eastAsia" w:ascii="Times New Roman" w:hAnsi="Times New Roman" w:cs="Times New Roman" w:eastAsiaTheme="minorEastAsia"/>
                <w:spacing w:val="0"/>
                <w:w w:val="100"/>
                <w:sz w:val="24"/>
                <w:szCs w:val="24"/>
                <w:lang w:eastAsia="zh-CN"/>
              </w:rPr>
              <w:t>螺旋泵井</w:t>
            </w:r>
          </w:p>
        </w:tc>
        <w:tc>
          <w:tcPr>
            <w:tcW w:w="708" w:type="pct"/>
            <w:tcBorders>
              <w:top w:val="double" w:color="auto" w:sz="4" w:space="0"/>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1座</w:t>
            </w:r>
          </w:p>
        </w:tc>
        <w:tc>
          <w:tcPr>
            <w:tcW w:w="813" w:type="pct"/>
            <w:vMerge w:val="restart"/>
            <w:tcBorders>
              <w:top w:val="double" w:color="auto" w:sz="4" w:space="0"/>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雨季99</w:t>
            </w:r>
          </w:p>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万m</w:t>
            </w:r>
            <w:r>
              <w:rPr>
                <w:rFonts w:hint="default" w:ascii="Times New Roman" w:hAnsi="Times New Roman" w:cs="Times New Roman" w:eastAsiaTheme="minorEastAsia"/>
                <w:spacing w:val="0"/>
                <w:w w:val="100"/>
                <w:sz w:val="24"/>
                <w:szCs w:val="24"/>
                <w:vertAlign w:val="superscript"/>
              </w:rPr>
              <w:t>3</w:t>
            </w:r>
            <w:r>
              <w:rPr>
                <w:rFonts w:hint="default" w:ascii="Times New Roman" w:hAnsi="Times New Roman" w:cs="Times New Roman" w:eastAsiaTheme="minorEastAsia"/>
                <w:spacing w:val="0"/>
                <w:w w:val="100"/>
                <w:sz w:val="24"/>
                <w:szCs w:val="24"/>
              </w:rPr>
              <w:t>/d</w:t>
            </w:r>
          </w:p>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旱季50</w:t>
            </w:r>
          </w:p>
          <w:p>
            <w:pPr>
              <w:keepNext w:val="0"/>
              <w:keepLines w:val="0"/>
              <w:pageBreakBefore w:val="0"/>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万m</w:t>
            </w:r>
            <w:r>
              <w:rPr>
                <w:rFonts w:hint="default" w:ascii="Times New Roman" w:hAnsi="Times New Roman" w:cs="Times New Roman" w:eastAsiaTheme="minorEastAsia"/>
                <w:sz w:val="24"/>
                <w:szCs w:val="24"/>
                <w:vertAlign w:val="superscript"/>
              </w:rPr>
              <w:t>3</w:t>
            </w:r>
            <w:r>
              <w:rPr>
                <w:rFonts w:hint="default" w:ascii="Times New Roman" w:hAnsi="Times New Roman" w:cs="Times New Roman" w:eastAsiaTheme="minorEastAsia"/>
                <w:sz w:val="24"/>
                <w:szCs w:val="24"/>
              </w:rPr>
              <w:t>/d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2</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846" w:type="pct"/>
            <w:gridSpan w:val="3"/>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细格栅</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1座</w:t>
            </w:r>
          </w:p>
        </w:tc>
        <w:tc>
          <w:tcPr>
            <w:tcW w:w="813"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trHeight w:val="386" w:hRule="atLeast"/>
          <w:jc w:val="center"/>
        </w:trPr>
        <w:tc>
          <w:tcPr>
            <w:tcW w:w="25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baseline"/>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3</w:t>
            </w:r>
          </w:p>
        </w:tc>
        <w:tc>
          <w:tcPr>
            <w:tcW w:w="137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baseline"/>
              <w:rPr>
                <w:rFonts w:hint="default" w:ascii="Times New Roman" w:hAnsi="Times New Roman" w:cs="Times New Roman" w:eastAsiaTheme="minorEastAsia"/>
                <w:spacing w:val="0"/>
                <w:w w:val="100"/>
                <w:sz w:val="24"/>
                <w:szCs w:val="24"/>
              </w:rPr>
            </w:pPr>
          </w:p>
        </w:tc>
        <w:tc>
          <w:tcPr>
            <w:tcW w:w="1846" w:type="pct"/>
            <w:gridSpan w:val="3"/>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baseline"/>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曝气沉砂池</w:t>
            </w:r>
          </w:p>
        </w:tc>
        <w:tc>
          <w:tcPr>
            <w:tcW w:w="7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baseline"/>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1座</w:t>
            </w:r>
          </w:p>
        </w:tc>
        <w:tc>
          <w:tcPr>
            <w:tcW w:w="81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baseline"/>
              <w:rPr>
                <w:rFonts w:hint="default" w:ascii="Times New Roman" w:hAnsi="Times New Roman" w:cs="Times New Roman" w:eastAsiaTheme="minorEastAsia"/>
                <w:spacing w:val="0"/>
                <w:w w:val="1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vMerge w:val="restar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4</w:t>
            </w:r>
          </w:p>
        </w:tc>
        <w:tc>
          <w:tcPr>
            <w:tcW w:w="1377" w:type="pct"/>
            <w:vMerge w:val="restar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污水生化处理区</w:t>
            </w:r>
          </w:p>
        </w:tc>
        <w:tc>
          <w:tcPr>
            <w:tcW w:w="407" w:type="pct"/>
            <w:vMerge w:val="restar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eastAsia" w:ascii="Times New Roman" w:hAnsi="Times New Roman" w:cs="Times New Roman" w:eastAsiaTheme="minorEastAsia"/>
                <w:spacing w:val="0"/>
                <w:w w:val="100"/>
                <w:sz w:val="24"/>
                <w:szCs w:val="24"/>
                <w:lang w:eastAsia="zh-CN"/>
              </w:rPr>
            </w:pPr>
            <w:r>
              <w:rPr>
                <w:rFonts w:hint="eastAsia" w:ascii="Times New Roman" w:hAnsi="Times New Roman" w:cs="Times New Roman" w:eastAsiaTheme="minorEastAsia"/>
                <w:spacing w:val="0"/>
                <w:w w:val="100"/>
                <w:sz w:val="24"/>
                <w:szCs w:val="24"/>
                <w:lang w:eastAsia="zh-CN"/>
              </w:rPr>
              <w:t>第一、第二阶段工程</w:t>
            </w:r>
          </w:p>
        </w:tc>
        <w:tc>
          <w:tcPr>
            <w:tcW w:w="525" w:type="pct"/>
            <w:vMerge w:val="restar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A/A/O</w:t>
            </w:r>
          </w:p>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反应池</w:t>
            </w:r>
          </w:p>
        </w:tc>
        <w:tc>
          <w:tcPr>
            <w:tcW w:w="91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好氧池</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2座8组</w:t>
            </w:r>
          </w:p>
        </w:tc>
        <w:tc>
          <w:tcPr>
            <w:tcW w:w="813"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30万m</w:t>
            </w:r>
            <w:r>
              <w:rPr>
                <w:rFonts w:hint="default" w:ascii="Times New Roman" w:hAnsi="Times New Roman" w:cs="Times New Roman" w:eastAsiaTheme="minorEastAsia"/>
                <w:spacing w:val="0"/>
                <w:w w:val="100"/>
                <w:sz w:val="24"/>
                <w:szCs w:val="24"/>
                <w:vertAlign w:val="superscript"/>
              </w:rPr>
              <w:t>3</w:t>
            </w:r>
            <w:r>
              <w:rPr>
                <w:rFonts w:hint="default" w:ascii="Times New Roman" w:hAnsi="Times New Roman" w:cs="Times New Roman" w:eastAsiaTheme="minorEastAsia"/>
                <w:spacing w:val="0"/>
                <w:w w:val="100"/>
                <w:sz w:val="24"/>
                <w:szCs w:val="24"/>
              </w:rPr>
              <w:t>/d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40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525"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91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厌缺氧池</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2座8组</w:t>
            </w:r>
          </w:p>
        </w:tc>
        <w:tc>
          <w:tcPr>
            <w:tcW w:w="813"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30万m</w:t>
            </w:r>
            <w:r>
              <w:rPr>
                <w:rFonts w:hint="default" w:ascii="Times New Roman" w:hAnsi="Times New Roman" w:cs="Times New Roman" w:eastAsiaTheme="minorEastAsia"/>
                <w:spacing w:val="0"/>
                <w:w w:val="100"/>
                <w:sz w:val="24"/>
                <w:szCs w:val="24"/>
                <w:vertAlign w:val="superscript"/>
              </w:rPr>
              <w:t>3</w:t>
            </w:r>
            <w:r>
              <w:rPr>
                <w:rFonts w:hint="default" w:ascii="Times New Roman" w:hAnsi="Times New Roman" w:cs="Times New Roman" w:eastAsiaTheme="minorEastAsia"/>
                <w:spacing w:val="0"/>
                <w:w w:val="100"/>
                <w:sz w:val="24"/>
                <w:szCs w:val="24"/>
              </w:rPr>
              <w:t>/d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5</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40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439" w:type="pct"/>
            <w:gridSpan w:val="2"/>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配泥井</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2座</w:t>
            </w:r>
          </w:p>
        </w:tc>
        <w:tc>
          <w:tcPr>
            <w:tcW w:w="813"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30万m</w:t>
            </w:r>
            <w:r>
              <w:rPr>
                <w:rFonts w:hint="default" w:ascii="Times New Roman" w:hAnsi="Times New Roman" w:cs="Times New Roman" w:eastAsiaTheme="minorEastAsia"/>
                <w:spacing w:val="0"/>
                <w:w w:val="100"/>
                <w:sz w:val="24"/>
                <w:szCs w:val="24"/>
                <w:vertAlign w:val="superscript"/>
              </w:rPr>
              <w:t>3</w:t>
            </w:r>
            <w:r>
              <w:rPr>
                <w:rFonts w:hint="default" w:ascii="Times New Roman" w:hAnsi="Times New Roman" w:cs="Times New Roman" w:eastAsiaTheme="minorEastAsia"/>
                <w:spacing w:val="0"/>
                <w:w w:val="100"/>
                <w:sz w:val="24"/>
                <w:szCs w:val="24"/>
              </w:rPr>
              <w:t>/d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6</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40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439" w:type="pct"/>
            <w:gridSpan w:val="2"/>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幅流式二沉池</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8座</w:t>
            </w:r>
          </w:p>
        </w:tc>
        <w:tc>
          <w:tcPr>
            <w:tcW w:w="813"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30万m</w:t>
            </w:r>
            <w:r>
              <w:rPr>
                <w:rFonts w:hint="default" w:ascii="Times New Roman" w:hAnsi="Times New Roman" w:cs="Times New Roman" w:eastAsiaTheme="minorEastAsia"/>
                <w:spacing w:val="0"/>
                <w:w w:val="100"/>
                <w:sz w:val="24"/>
                <w:szCs w:val="24"/>
                <w:vertAlign w:val="superscript"/>
              </w:rPr>
              <w:t>3</w:t>
            </w:r>
            <w:r>
              <w:rPr>
                <w:rFonts w:hint="default" w:ascii="Times New Roman" w:hAnsi="Times New Roman" w:cs="Times New Roman" w:eastAsiaTheme="minorEastAsia"/>
                <w:spacing w:val="0"/>
                <w:w w:val="100"/>
                <w:sz w:val="24"/>
                <w:szCs w:val="24"/>
              </w:rPr>
              <w:t>/d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7</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40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439" w:type="pct"/>
            <w:gridSpan w:val="2"/>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污泥回流泵井</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8座</w:t>
            </w:r>
          </w:p>
        </w:tc>
        <w:tc>
          <w:tcPr>
            <w:tcW w:w="813"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30万m</w:t>
            </w:r>
            <w:r>
              <w:rPr>
                <w:rFonts w:hint="default" w:ascii="Times New Roman" w:hAnsi="Times New Roman" w:cs="Times New Roman" w:eastAsiaTheme="minorEastAsia"/>
                <w:spacing w:val="0"/>
                <w:w w:val="100"/>
                <w:sz w:val="24"/>
                <w:szCs w:val="24"/>
                <w:vertAlign w:val="superscript"/>
              </w:rPr>
              <w:t>3</w:t>
            </w:r>
            <w:r>
              <w:rPr>
                <w:rFonts w:hint="default" w:ascii="Times New Roman" w:hAnsi="Times New Roman" w:cs="Times New Roman" w:eastAsiaTheme="minorEastAsia"/>
                <w:spacing w:val="0"/>
                <w:w w:val="100"/>
                <w:sz w:val="24"/>
                <w:szCs w:val="24"/>
              </w:rPr>
              <w:t>/d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8</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407" w:type="pct"/>
            <w:vMerge w:val="restar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eastAsia" w:ascii="Times New Roman" w:hAnsi="Times New Roman" w:cs="Times New Roman" w:eastAsiaTheme="minorEastAsia"/>
                <w:spacing w:val="0"/>
                <w:w w:val="100"/>
                <w:sz w:val="24"/>
                <w:szCs w:val="24"/>
                <w:lang w:eastAsia="zh-CN"/>
              </w:rPr>
            </w:pPr>
            <w:r>
              <w:rPr>
                <w:rFonts w:hint="eastAsia" w:ascii="Times New Roman" w:hAnsi="Times New Roman" w:cs="Times New Roman" w:eastAsiaTheme="minorEastAsia"/>
                <w:spacing w:val="0"/>
                <w:w w:val="100"/>
                <w:sz w:val="24"/>
                <w:szCs w:val="24"/>
                <w:lang w:eastAsia="zh-CN"/>
              </w:rPr>
              <w:t>第三阶段工程</w:t>
            </w:r>
          </w:p>
        </w:tc>
        <w:tc>
          <w:tcPr>
            <w:tcW w:w="1439" w:type="pct"/>
            <w:gridSpan w:val="2"/>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A/A/O反应池</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1座2组</w:t>
            </w:r>
          </w:p>
        </w:tc>
        <w:tc>
          <w:tcPr>
            <w:tcW w:w="813"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20万m</w:t>
            </w:r>
            <w:r>
              <w:rPr>
                <w:rFonts w:hint="default" w:ascii="Times New Roman" w:hAnsi="Times New Roman" w:cs="Times New Roman" w:eastAsiaTheme="minorEastAsia"/>
                <w:spacing w:val="0"/>
                <w:w w:val="100"/>
                <w:sz w:val="24"/>
                <w:szCs w:val="24"/>
                <w:vertAlign w:val="superscript"/>
              </w:rPr>
              <w:t>3</w:t>
            </w:r>
            <w:r>
              <w:rPr>
                <w:rFonts w:hint="default" w:ascii="Times New Roman" w:hAnsi="Times New Roman" w:cs="Times New Roman" w:eastAsiaTheme="minorEastAsia"/>
                <w:spacing w:val="0"/>
                <w:w w:val="100"/>
                <w:sz w:val="24"/>
                <w:szCs w:val="24"/>
              </w:rPr>
              <w:t>/d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9</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40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439" w:type="pct"/>
            <w:gridSpan w:val="2"/>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幅流式二沉池</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8座</w:t>
            </w:r>
          </w:p>
        </w:tc>
        <w:tc>
          <w:tcPr>
            <w:tcW w:w="813"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20万m</w:t>
            </w:r>
            <w:r>
              <w:rPr>
                <w:rFonts w:hint="default" w:ascii="Times New Roman" w:hAnsi="Times New Roman" w:cs="Times New Roman" w:eastAsiaTheme="minorEastAsia"/>
                <w:spacing w:val="0"/>
                <w:w w:val="100"/>
                <w:sz w:val="24"/>
                <w:szCs w:val="24"/>
                <w:vertAlign w:val="superscript"/>
              </w:rPr>
              <w:t>3</w:t>
            </w:r>
            <w:r>
              <w:rPr>
                <w:rFonts w:hint="default" w:ascii="Times New Roman" w:hAnsi="Times New Roman" w:cs="Times New Roman" w:eastAsiaTheme="minorEastAsia"/>
                <w:spacing w:val="0"/>
                <w:w w:val="100"/>
                <w:sz w:val="24"/>
                <w:szCs w:val="24"/>
              </w:rPr>
              <w:t>/d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10</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40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439" w:type="pct"/>
            <w:gridSpan w:val="2"/>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二沉池配水井及污泥泵房</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1座</w:t>
            </w:r>
          </w:p>
        </w:tc>
        <w:tc>
          <w:tcPr>
            <w:tcW w:w="813"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20万m</w:t>
            </w:r>
            <w:r>
              <w:rPr>
                <w:rFonts w:hint="default" w:ascii="Times New Roman" w:hAnsi="Times New Roman" w:cs="Times New Roman" w:eastAsiaTheme="minorEastAsia"/>
                <w:spacing w:val="0"/>
                <w:w w:val="100"/>
                <w:sz w:val="24"/>
                <w:szCs w:val="24"/>
                <w:vertAlign w:val="superscript"/>
              </w:rPr>
              <w:t>3</w:t>
            </w:r>
            <w:r>
              <w:rPr>
                <w:rFonts w:hint="default" w:ascii="Times New Roman" w:hAnsi="Times New Roman" w:cs="Times New Roman" w:eastAsiaTheme="minorEastAsia"/>
                <w:spacing w:val="0"/>
                <w:w w:val="100"/>
                <w:sz w:val="24"/>
                <w:szCs w:val="24"/>
              </w:rPr>
              <w:t>/d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11</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40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439" w:type="pct"/>
            <w:gridSpan w:val="2"/>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鼓风机房</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1座</w:t>
            </w:r>
          </w:p>
        </w:tc>
        <w:tc>
          <w:tcPr>
            <w:tcW w:w="813"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20万m</w:t>
            </w:r>
            <w:r>
              <w:rPr>
                <w:rFonts w:hint="default" w:ascii="Times New Roman" w:hAnsi="Times New Roman" w:cs="Times New Roman" w:eastAsiaTheme="minorEastAsia"/>
                <w:spacing w:val="0"/>
                <w:w w:val="100"/>
                <w:sz w:val="24"/>
                <w:szCs w:val="24"/>
                <w:vertAlign w:val="superscript"/>
              </w:rPr>
              <w:t>3</w:t>
            </w:r>
            <w:r>
              <w:rPr>
                <w:rFonts w:hint="default" w:ascii="Times New Roman" w:hAnsi="Times New Roman" w:cs="Times New Roman" w:eastAsiaTheme="minorEastAsia"/>
                <w:spacing w:val="0"/>
                <w:w w:val="100"/>
                <w:sz w:val="24"/>
                <w:szCs w:val="24"/>
              </w:rPr>
              <w:t>/d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12</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846" w:type="pct"/>
            <w:gridSpan w:val="3"/>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加药间</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1座</w:t>
            </w:r>
          </w:p>
        </w:tc>
        <w:tc>
          <w:tcPr>
            <w:tcW w:w="813"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50万m</w:t>
            </w:r>
            <w:r>
              <w:rPr>
                <w:rFonts w:hint="default" w:ascii="Times New Roman" w:hAnsi="Times New Roman" w:cs="Times New Roman" w:eastAsiaTheme="minorEastAsia"/>
                <w:spacing w:val="0"/>
                <w:w w:val="100"/>
                <w:sz w:val="24"/>
                <w:szCs w:val="24"/>
                <w:vertAlign w:val="superscript"/>
              </w:rPr>
              <w:t>3</w:t>
            </w:r>
            <w:r>
              <w:rPr>
                <w:rFonts w:hint="default" w:ascii="Times New Roman" w:hAnsi="Times New Roman" w:cs="Times New Roman" w:eastAsiaTheme="minorEastAsia"/>
                <w:spacing w:val="0"/>
                <w:w w:val="100"/>
                <w:sz w:val="24"/>
                <w:szCs w:val="24"/>
              </w:rPr>
              <w:t>/d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13</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846" w:type="pct"/>
            <w:gridSpan w:val="3"/>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仓库及控制室</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1座</w:t>
            </w:r>
          </w:p>
        </w:tc>
        <w:tc>
          <w:tcPr>
            <w:tcW w:w="813"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eastAsia" w:ascii="Times New Roman" w:hAnsi="Times New Roman" w:cs="Times New Roman" w:eastAsiaTheme="minorEastAsia"/>
                <w:spacing w:val="0"/>
                <w:w w:val="100"/>
                <w:sz w:val="24"/>
                <w:szCs w:val="24"/>
                <w:lang w:val="en-US" w:eastAsia="zh-CN"/>
              </w:rPr>
            </w:pPr>
            <w:r>
              <w:rPr>
                <w:rFonts w:hint="default" w:ascii="Times New Roman" w:hAnsi="Times New Roman" w:cs="Times New Roman" w:eastAsiaTheme="minorEastAsia"/>
                <w:spacing w:val="0"/>
                <w:w w:val="100"/>
                <w:sz w:val="24"/>
                <w:szCs w:val="24"/>
              </w:rPr>
              <w:t>-</w:t>
            </w:r>
            <w:r>
              <w:rPr>
                <w:rFonts w:hint="eastAsia" w:ascii="Times New Roman" w:hAnsi="Times New Roman" w:cs="Times New Roman" w:eastAsiaTheme="minorEastAsia"/>
                <w:spacing w:val="0"/>
                <w:w w:val="100"/>
                <w:sz w:val="24"/>
                <w:szCs w:val="24"/>
                <w:lang w:val="en-US"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14</w:t>
            </w:r>
          </w:p>
        </w:tc>
        <w:tc>
          <w:tcPr>
            <w:tcW w:w="1377" w:type="pct"/>
            <w:vMerge w:val="restar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深度处理区</w:t>
            </w:r>
          </w:p>
        </w:tc>
        <w:tc>
          <w:tcPr>
            <w:tcW w:w="1846" w:type="pct"/>
            <w:gridSpan w:val="3"/>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eastAsia" w:ascii="Times New Roman" w:hAnsi="Times New Roman" w:cs="Times New Roman" w:eastAsiaTheme="minorEastAsia"/>
                <w:spacing w:val="0"/>
                <w:w w:val="100"/>
                <w:sz w:val="24"/>
                <w:szCs w:val="24"/>
                <w:lang w:eastAsia="zh-CN"/>
              </w:rPr>
              <w:t>二次</w:t>
            </w:r>
            <w:r>
              <w:rPr>
                <w:rFonts w:hint="default" w:ascii="Times New Roman" w:hAnsi="Times New Roman" w:cs="Times New Roman" w:eastAsiaTheme="minorEastAsia"/>
                <w:spacing w:val="0"/>
                <w:w w:val="100"/>
                <w:sz w:val="24"/>
                <w:szCs w:val="24"/>
              </w:rPr>
              <w:t>提升泵房</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1座</w:t>
            </w:r>
          </w:p>
        </w:tc>
        <w:tc>
          <w:tcPr>
            <w:tcW w:w="813"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50万m</w:t>
            </w:r>
            <w:r>
              <w:rPr>
                <w:rFonts w:hint="default" w:ascii="Times New Roman" w:hAnsi="Times New Roman" w:cs="Times New Roman" w:eastAsiaTheme="minorEastAsia"/>
                <w:spacing w:val="0"/>
                <w:w w:val="100"/>
                <w:sz w:val="24"/>
                <w:szCs w:val="24"/>
                <w:vertAlign w:val="superscript"/>
              </w:rPr>
              <w:t>3</w:t>
            </w:r>
            <w:r>
              <w:rPr>
                <w:rFonts w:hint="default" w:ascii="Times New Roman" w:hAnsi="Times New Roman" w:cs="Times New Roman" w:eastAsiaTheme="minorEastAsia"/>
                <w:spacing w:val="0"/>
                <w:w w:val="100"/>
                <w:sz w:val="24"/>
                <w:szCs w:val="24"/>
              </w:rPr>
              <w:t>/d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15</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846" w:type="pct"/>
            <w:gridSpan w:val="3"/>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高效沉淀池</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2座</w:t>
            </w:r>
          </w:p>
        </w:tc>
        <w:tc>
          <w:tcPr>
            <w:tcW w:w="813"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50万m</w:t>
            </w:r>
            <w:r>
              <w:rPr>
                <w:rFonts w:hint="default" w:ascii="Times New Roman" w:hAnsi="Times New Roman" w:cs="Times New Roman" w:eastAsiaTheme="minorEastAsia"/>
                <w:spacing w:val="0"/>
                <w:w w:val="100"/>
                <w:sz w:val="24"/>
                <w:szCs w:val="24"/>
                <w:vertAlign w:val="superscript"/>
              </w:rPr>
              <w:t>3</w:t>
            </w:r>
            <w:r>
              <w:rPr>
                <w:rFonts w:hint="default" w:ascii="Times New Roman" w:hAnsi="Times New Roman" w:cs="Times New Roman" w:eastAsiaTheme="minorEastAsia"/>
                <w:spacing w:val="0"/>
                <w:w w:val="100"/>
                <w:sz w:val="24"/>
                <w:szCs w:val="24"/>
              </w:rPr>
              <w:t>/d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16</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846" w:type="pct"/>
            <w:gridSpan w:val="3"/>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转盘过滤池</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1座</w:t>
            </w:r>
          </w:p>
        </w:tc>
        <w:tc>
          <w:tcPr>
            <w:tcW w:w="813"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50万m</w:t>
            </w:r>
            <w:r>
              <w:rPr>
                <w:rFonts w:hint="default" w:ascii="Times New Roman" w:hAnsi="Times New Roman" w:cs="Times New Roman" w:eastAsiaTheme="minorEastAsia"/>
                <w:spacing w:val="0"/>
                <w:w w:val="100"/>
                <w:sz w:val="24"/>
                <w:szCs w:val="24"/>
                <w:vertAlign w:val="superscript"/>
              </w:rPr>
              <w:t>3</w:t>
            </w:r>
            <w:r>
              <w:rPr>
                <w:rFonts w:hint="default" w:ascii="Times New Roman" w:hAnsi="Times New Roman" w:cs="Times New Roman" w:eastAsiaTheme="minorEastAsia"/>
                <w:spacing w:val="0"/>
                <w:w w:val="100"/>
                <w:sz w:val="24"/>
                <w:szCs w:val="24"/>
              </w:rPr>
              <w:t>/d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17</w:t>
            </w:r>
          </w:p>
        </w:tc>
        <w:tc>
          <w:tcPr>
            <w:tcW w:w="1377" w:type="pct"/>
            <w:vMerge w:val="restar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消毒</w:t>
            </w:r>
          </w:p>
        </w:tc>
        <w:tc>
          <w:tcPr>
            <w:tcW w:w="1846" w:type="pct"/>
            <w:gridSpan w:val="3"/>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加氯间</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1座</w:t>
            </w:r>
          </w:p>
        </w:tc>
        <w:tc>
          <w:tcPr>
            <w:tcW w:w="813"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50万m</w:t>
            </w:r>
            <w:r>
              <w:rPr>
                <w:rFonts w:hint="default" w:ascii="Times New Roman" w:hAnsi="Times New Roman" w:cs="Times New Roman" w:eastAsiaTheme="minorEastAsia"/>
                <w:spacing w:val="0"/>
                <w:w w:val="100"/>
                <w:sz w:val="24"/>
                <w:szCs w:val="24"/>
                <w:vertAlign w:val="superscript"/>
              </w:rPr>
              <w:t>3</w:t>
            </w:r>
            <w:r>
              <w:rPr>
                <w:rFonts w:hint="default" w:ascii="Times New Roman" w:hAnsi="Times New Roman" w:cs="Times New Roman" w:eastAsiaTheme="minorEastAsia"/>
                <w:spacing w:val="0"/>
                <w:w w:val="100"/>
                <w:sz w:val="24"/>
                <w:szCs w:val="24"/>
              </w:rPr>
              <w:t>/d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19</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846" w:type="pct"/>
            <w:gridSpan w:val="3"/>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加氯接触池</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1座</w:t>
            </w:r>
          </w:p>
        </w:tc>
        <w:tc>
          <w:tcPr>
            <w:tcW w:w="813"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50万m</w:t>
            </w:r>
            <w:r>
              <w:rPr>
                <w:rFonts w:hint="default" w:ascii="Times New Roman" w:hAnsi="Times New Roman" w:cs="Times New Roman" w:eastAsiaTheme="minorEastAsia"/>
                <w:spacing w:val="0"/>
                <w:w w:val="100"/>
                <w:sz w:val="24"/>
                <w:szCs w:val="24"/>
                <w:vertAlign w:val="superscript"/>
              </w:rPr>
              <w:t>3</w:t>
            </w:r>
            <w:r>
              <w:rPr>
                <w:rFonts w:hint="default" w:ascii="Times New Roman" w:hAnsi="Times New Roman" w:cs="Times New Roman" w:eastAsiaTheme="minorEastAsia"/>
                <w:spacing w:val="0"/>
                <w:w w:val="100"/>
                <w:sz w:val="24"/>
                <w:szCs w:val="24"/>
              </w:rPr>
              <w:t>/d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20</w:t>
            </w:r>
          </w:p>
        </w:tc>
        <w:tc>
          <w:tcPr>
            <w:tcW w:w="1377" w:type="pct"/>
            <w:vMerge w:val="restar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污泥</w:t>
            </w:r>
          </w:p>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处理区</w:t>
            </w:r>
          </w:p>
        </w:tc>
        <w:tc>
          <w:tcPr>
            <w:tcW w:w="1846" w:type="pct"/>
            <w:gridSpan w:val="3"/>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污泥缓冲池</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2座</w:t>
            </w:r>
          </w:p>
        </w:tc>
        <w:tc>
          <w:tcPr>
            <w:tcW w:w="813" w:type="pct"/>
            <w:vMerge w:val="restar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lang w:val="en-US" w:eastAsia="zh-CN"/>
              </w:rPr>
            </w:pPr>
            <w:r>
              <w:rPr>
                <w:rFonts w:hint="eastAsia" w:ascii="Times New Roman" w:hAnsi="Times New Roman" w:cs="Times New Roman" w:eastAsiaTheme="minorEastAsia"/>
                <w:spacing w:val="0"/>
                <w:w w:val="100"/>
                <w:sz w:val="24"/>
                <w:szCs w:val="24"/>
                <w:lang w:val="en-US"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21</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846" w:type="pct"/>
            <w:gridSpan w:val="3"/>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污泥浓缩机房</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1座</w:t>
            </w:r>
          </w:p>
        </w:tc>
        <w:tc>
          <w:tcPr>
            <w:tcW w:w="813"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22</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846" w:type="pct"/>
            <w:gridSpan w:val="3"/>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储泥池</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1座</w:t>
            </w:r>
          </w:p>
        </w:tc>
        <w:tc>
          <w:tcPr>
            <w:tcW w:w="813"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23</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846" w:type="pct"/>
            <w:gridSpan w:val="3"/>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污泥脱水机房</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1座</w:t>
            </w:r>
          </w:p>
        </w:tc>
        <w:tc>
          <w:tcPr>
            <w:tcW w:w="813"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24</w:t>
            </w:r>
          </w:p>
        </w:tc>
        <w:tc>
          <w:tcPr>
            <w:tcW w:w="2697" w:type="dxa"/>
            <w:vMerge w:val="restart"/>
            <w:tcBorders>
              <w:tl2br w:val="nil"/>
              <w:tr2bl w:val="nil"/>
            </w:tcBorders>
            <w:vAlign w:val="center"/>
          </w:tcPr>
          <w:p>
            <w:pPr>
              <w:adjustRightInd w:val="0"/>
              <w:snapToGrid w:val="0"/>
              <w:spacing w:beforeLines="0" w:afterLines="0" w:line="240" w:lineRule="auto"/>
              <w:ind w:firstLine="0" w:firstLineChars="0"/>
              <w:rPr>
                <w:rFonts w:hint="default" w:ascii="Times New Roman" w:hAnsi="Times New Roman" w:cs="Times New Roman" w:eastAsiaTheme="minorEastAsia"/>
                <w:spacing w:val="0"/>
                <w:w w:val="100"/>
                <w:sz w:val="24"/>
                <w:szCs w:val="24"/>
              </w:rPr>
            </w:pPr>
            <w:r>
              <w:rPr>
                <w:rFonts w:hint="eastAsia"/>
                <w:sz w:val="24"/>
                <w:szCs w:val="24"/>
                <w:highlight w:val="yellow"/>
              </w:rPr>
              <w:t>办公区</w:t>
            </w:r>
          </w:p>
        </w:tc>
        <w:tc>
          <w:tcPr>
            <w:tcW w:w="1846" w:type="pct"/>
            <w:gridSpan w:val="3"/>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综合楼</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1座</w:t>
            </w:r>
          </w:p>
        </w:tc>
        <w:tc>
          <w:tcPr>
            <w:tcW w:w="813"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4000m</w:t>
            </w:r>
            <w:r>
              <w:rPr>
                <w:rFonts w:hint="default" w:ascii="Times New Roman" w:hAnsi="Times New Roman" w:cs="Times New Roman" w:eastAsiaTheme="minorEastAsia"/>
                <w:spacing w:val="0"/>
                <w:w w:val="100"/>
                <w:sz w:val="24"/>
                <w:szCs w:val="24"/>
                <w:vertAlign w:val="superscript"/>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25</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846" w:type="pct"/>
            <w:gridSpan w:val="3"/>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车库</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1座</w:t>
            </w:r>
          </w:p>
        </w:tc>
        <w:tc>
          <w:tcPr>
            <w:tcW w:w="813"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250m</w:t>
            </w:r>
            <w:r>
              <w:rPr>
                <w:rFonts w:hint="default" w:ascii="Times New Roman" w:hAnsi="Times New Roman" w:cs="Times New Roman" w:eastAsiaTheme="minorEastAsia"/>
                <w:spacing w:val="0"/>
                <w:w w:val="100"/>
                <w:sz w:val="24"/>
                <w:szCs w:val="24"/>
                <w:vertAlign w:val="superscript"/>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26</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846" w:type="pct"/>
            <w:gridSpan w:val="3"/>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仓库</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1座</w:t>
            </w:r>
          </w:p>
        </w:tc>
        <w:tc>
          <w:tcPr>
            <w:tcW w:w="813"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250m</w:t>
            </w:r>
            <w:r>
              <w:rPr>
                <w:rFonts w:hint="default" w:ascii="Times New Roman" w:hAnsi="Times New Roman" w:cs="Times New Roman" w:eastAsiaTheme="minorEastAsia"/>
                <w:spacing w:val="0"/>
                <w:w w:val="100"/>
                <w:sz w:val="24"/>
                <w:szCs w:val="24"/>
                <w:vertAlign w:val="superscript"/>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27</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846" w:type="pct"/>
            <w:gridSpan w:val="3"/>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门卫</w:t>
            </w:r>
          </w:p>
        </w:tc>
        <w:tc>
          <w:tcPr>
            <w:tcW w:w="708"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1座</w:t>
            </w:r>
          </w:p>
        </w:tc>
        <w:tc>
          <w:tcPr>
            <w:tcW w:w="813"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100m</w:t>
            </w:r>
            <w:r>
              <w:rPr>
                <w:rFonts w:hint="default" w:ascii="Times New Roman" w:hAnsi="Times New Roman" w:cs="Times New Roman" w:eastAsiaTheme="minorEastAsia"/>
                <w:spacing w:val="0"/>
                <w:w w:val="100"/>
                <w:sz w:val="24"/>
                <w:szCs w:val="24"/>
                <w:vertAlign w:val="superscript"/>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28</w:t>
            </w:r>
          </w:p>
        </w:tc>
        <w:tc>
          <w:tcPr>
            <w:tcW w:w="2697" w:type="dxa"/>
            <w:vMerge w:val="restart"/>
            <w:tcBorders>
              <w:tl2br w:val="nil"/>
              <w:tr2bl w:val="nil"/>
            </w:tcBorders>
            <w:vAlign w:val="center"/>
          </w:tcPr>
          <w:p>
            <w:pPr>
              <w:adjustRightInd w:val="0"/>
              <w:snapToGrid w:val="0"/>
              <w:spacing w:beforeLines="0" w:afterLines="0" w:line="240" w:lineRule="auto"/>
              <w:ind w:firstLine="0" w:firstLineChars="0"/>
              <w:rPr>
                <w:rFonts w:hint="eastAsia" w:ascii="Times New Roman" w:hAnsi="Times New Roman" w:cs="Times New Roman" w:eastAsiaTheme="minorEastAsia"/>
                <w:spacing w:val="0"/>
                <w:w w:val="100"/>
                <w:sz w:val="24"/>
                <w:szCs w:val="24"/>
                <w:lang w:eastAsia="zh-CN"/>
              </w:rPr>
            </w:pPr>
            <w:r>
              <w:rPr>
                <w:rFonts w:hint="eastAsia"/>
                <w:sz w:val="24"/>
                <w:szCs w:val="24"/>
                <w:highlight w:val="yellow"/>
              </w:rPr>
              <w:t>生产区</w:t>
            </w:r>
          </w:p>
        </w:tc>
        <w:tc>
          <w:tcPr>
            <w:tcW w:w="1846" w:type="pct"/>
            <w:gridSpan w:val="3"/>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1#变电所</w:t>
            </w:r>
          </w:p>
        </w:tc>
        <w:tc>
          <w:tcPr>
            <w:tcW w:w="708" w:type="pct"/>
            <w:tcBorders>
              <w:tl2br w:val="nil"/>
              <w:tr2bl w:val="nil"/>
            </w:tcBorders>
          </w:tcPr>
          <w:p>
            <w:pPr>
              <w:keepNext w:val="0"/>
              <w:keepLines w:val="0"/>
              <w:pageBreakBefore w:val="0"/>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1座</w:t>
            </w:r>
          </w:p>
        </w:tc>
        <w:tc>
          <w:tcPr>
            <w:tcW w:w="813" w:type="pct"/>
            <w:vMerge w:val="restar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29</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846" w:type="pct"/>
            <w:gridSpan w:val="3"/>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2#变电所</w:t>
            </w:r>
          </w:p>
        </w:tc>
        <w:tc>
          <w:tcPr>
            <w:tcW w:w="708" w:type="pct"/>
            <w:tcBorders>
              <w:tl2br w:val="nil"/>
              <w:tr2bl w:val="nil"/>
            </w:tcBorders>
          </w:tcPr>
          <w:p>
            <w:pPr>
              <w:keepNext w:val="0"/>
              <w:keepLines w:val="0"/>
              <w:pageBreakBefore w:val="0"/>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1座</w:t>
            </w:r>
          </w:p>
        </w:tc>
        <w:tc>
          <w:tcPr>
            <w:tcW w:w="813"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30</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846" w:type="pct"/>
            <w:gridSpan w:val="3"/>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3#变电所</w:t>
            </w:r>
          </w:p>
        </w:tc>
        <w:tc>
          <w:tcPr>
            <w:tcW w:w="708" w:type="pct"/>
            <w:tcBorders>
              <w:tl2br w:val="nil"/>
              <w:tr2bl w:val="nil"/>
            </w:tcBorders>
          </w:tcPr>
          <w:p>
            <w:pPr>
              <w:keepNext w:val="0"/>
              <w:keepLines w:val="0"/>
              <w:pageBreakBefore w:val="0"/>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1座</w:t>
            </w:r>
          </w:p>
        </w:tc>
        <w:tc>
          <w:tcPr>
            <w:tcW w:w="813"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31</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846" w:type="pct"/>
            <w:gridSpan w:val="3"/>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4#变电所</w:t>
            </w:r>
          </w:p>
        </w:tc>
        <w:tc>
          <w:tcPr>
            <w:tcW w:w="708" w:type="pct"/>
            <w:tcBorders>
              <w:tl2br w:val="nil"/>
              <w:tr2bl w:val="nil"/>
            </w:tcBorders>
          </w:tcPr>
          <w:p>
            <w:pPr>
              <w:keepNext w:val="0"/>
              <w:keepLines w:val="0"/>
              <w:pageBreakBefore w:val="0"/>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1座</w:t>
            </w:r>
          </w:p>
        </w:tc>
        <w:tc>
          <w:tcPr>
            <w:tcW w:w="813"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32</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846" w:type="pct"/>
            <w:gridSpan w:val="3"/>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5#变电所</w:t>
            </w:r>
          </w:p>
        </w:tc>
        <w:tc>
          <w:tcPr>
            <w:tcW w:w="708" w:type="pct"/>
            <w:tcBorders>
              <w:tl2br w:val="nil"/>
              <w:tr2bl w:val="nil"/>
            </w:tcBorders>
          </w:tcPr>
          <w:p>
            <w:pPr>
              <w:keepNext w:val="0"/>
              <w:keepLines w:val="0"/>
              <w:pageBreakBefore w:val="0"/>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1座</w:t>
            </w:r>
          </w:p>
        </w:tc>
        <w:tc>
          <w:tcPr>
            <w:tcW w:w="813"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33</w:t>
            </w:r>
          </w:p>
        </w:tc>
        <w:tc>
          <w:tcPr>
            <w:tcW w:w="137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c>
          <w:tcPr>
            <w:tcW w:w="1846" w:type="pct"/>
            <w:gridSpan w:val="3"/>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6#变电所</w:t>
            </w:r>
          </w:p>
        </w:tc>
        <w:tc>
          <w:tcPr>
            <w:tcW w:w="708" w:type="pct"/>
            <w:tcBorders>
              <w:tl2br w:val="nil"/>
              <w:tr2bl w:val="nil"/>
            </w:tcBorders>
          </w:tcPr>
          <w:p>
            <w:pPr>
              <w:keepNext w:val="0"/>
              <w:keepLines w:val="0"/>
              <w:pageBreakBefore w:val="0"/>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1座</w:t>
            </w:r>
          </w:p>
        </w:tc>
        <w:tc>
          <w:tcPr>
            <w:tcW w:w="813"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cantSplit/>
          <w:jc w:val="center"/>
        </w:trPr>
        <w:tc>
          <w:tcPr>
            <w:tcW w:w="254"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34</w:t>
            </w:r>
          </w:p>
        </w:tc>
        <w:tc>
          <w:tcPr>
            <w:tcW w:w="1377"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恶臭处理</w:t>
            </w:r>
          </w:p>
        </w:tc>
        <w:tc>
          <w:tcPr>
            <w:tcW w:w="1846" w:type="pct"/>
            <w:gridSpan w:val="3"/>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生物土壤滤池</w:t>
            </w:r>
          </w:p>
        </w:tc>
        <w:tc>
          <w:tcPr>
            <w:tcW w:w="708" w:type="pct"/>
            <w:tcBorders>
              <w:tl2br w:val="nil"/>
              <w:tr2bl w:val="nil"/>
            </w:tcBorders>
          </w:tcPr>
          <w:p>
            <w:pPr>
              <w:keepNext w:val="0"/>
              <w:keepLines w:val="0"/>
              <w:pageBreakBefore w:val="0"/>
              <w:kinsoku/>
              <w:wordWrap/>
              <w:overflowPunct/>
              <w:topLinePunct w:val="0"/>
              <w:autoSpaceDE/>
              <w:autoSpaceDN/>
              <w:bidi w:val="0"/>
              <w:adjustRightInd w:val="0"/>
              <w:snapToGrid w:val="0"/>
              <w:spacing w:line="240" w:lineRule="auto"/>
              <w:ind w:firstLine="0" w:firstLineChars="0"/>
              <w:jc w:val="center"/>
              <w:rPr>
                <w:rFonts w:hint="eastAsia" w:ascii="Times New Roman" w:hAnsi="Times New Roman" w:cs="Times New Roman" w:eastAsiaTheme="minorEastAsia"/>
                <w:sz w:val="24"/>
                <w:szCs w:val="24"/>
                <w:lang w:eastAsia="zh-CN"/>
              </w:rPr>
            </w:pPr>
            <w:r>
              <w:rPr>
                <w:rFonts w:hint="default" w:ascii="Times New Roman" w:hAnsi="Times New Roman" w:cs="Times New Roman" w:eastAsiaTheme="minorEastAsia"/>
                <w:sz w:val="24"/>
                <w:szCs w:val="24"/>
              </w:rPr>
              <w:t>9</w:t>
            </w:r>
            <w:r>
              <w:rPr>
                <w:rFonts w:hint="eastAsia" w:cs="Times New Roman"/>
                <w:sz w:val="24"/>
                <w:szCs w:val="24"/>
                <w:lang w:eastAsia="zh-CN"/>
              </w:rPr>
              <w:t>座</w:t>
            </w:r>
          </w:p>
        </w:tc>
        <w:tc>
          <w:tcPr>
            <w:tcW w:w="813"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40" w:lineRule="auto"/>
              <w:ind w:firstLine="0" w:firstLineChars="0"/>
              <w:rPr>
                <w:rFonts w:hint="default" w:ascii="Times New Roman" w:hAnsi="Times New Roman" w:cs="Times New Roman" w:eastAsiaTheme="minorEastAsia"/>
                <w:spacing w:val="0"/>
                <w:w w:val="100"/>
                <w:sz w:val="24"/>
                <w:szCs w:val="24"/>
              </w:rPr>
            </w:pPr>
            <w:r>
              <w:rPr>
                <w:rFonts w:hint="default" w:ascii="Times New Roman" w:hAnsi="Times New Roman" w:cs="Times New Roman" w:eastAsiaTheme="minorEastAsia"/>
                <w:spacing w:val="0"/>
                <w:w w:val="100"/>
                <w:sz w:val="24"/>
                <w:szCs w:val="24"/>
              </w:rPr>
              <w:t>/</w:t>
            </w:r>
          </w:p>
        </w:tc>
      </w:tr>
    </w:tbl>
    <w:p>
      <w:pPr>
        <w:pStyle w:val="4"/>
        <w:bidi w:val="0"/>
      </w:pPr>
      <w:bookmarkStart w:id="51" w:name="_Toc4144"/>
      <w:r>
        <w:t>2.4 企业主要设备清单</w:t>
      </w:r>
      <w:bookmarkEnd w:id="51"/>
    </w:p>
    <w:p>
      <w:pPr>
        <w:pStyle w:val="10"/>
        <w:spacing w:line="480" w:lineRule="exact"/>
        <w:ind w:firstLine="480"/>
        <w:jc w:val="left"/>
      </w:pPr>
      <w:r>
        <w:rPr>
          <w:rFonts w:hint="eastAsia" w:ascii="Times New Roman"/>
          <w:szCs w:val="24"/>
        </w:rPr>
        <w:t>项目主要</w:t>
      </w:r>
      <w:r>
        <w:rPr>
          <w:rFonts w:ascii="Times New Roman"/>
          <w:szCs w:val="24"/>
        </w:rPr>
        <w:t>设备情况详见下表2.</w:t>
      </w:r>
      <w:r>
        <w:rPr>
          <w:rFonts w:hint="eastAsia" w:ascii="Times New Roman"/>
          <w:szCs w:val="24"/>
        </w:rPr>
        <w:t>4</w:t>
      </w:r>
      <w:r>
        <w:rPr>
          <w:rFonts w:ascii="Times New Roman"/>
          <w:szCs w:val="24"/>
        </w:rPr>
        <w:t>-</w:t>
      </w:r>
      <w:r>
        <w:rPr>
          <w:rFonts w:hint="eastAsia" w:ascii="Times New Roman"/>
          <w:szCs w:val="24"/>
        </w:rPr>
        <w:t>1</w:t>
      </w:r>
      <w:r>
        <w:rPr>
          <w:rFonts w:ascii="Times New Roman"/>
          <w:szCs w:val="24"/>
        </w:rPr>
        <w:t>。</w:t>
      </w:r>
    </w:p>
    <w:p>
      <w:pPr>
        <w:pStyle w:val="11"/>
        <w:spacing w:line="240" w:lineRule="auto"/>
        <w:ind w:firstLine="0" w:firstLineChars="0"/>
        <w:jc w:val="center"/>
        <w:rPr>
          <w:rFonts w:ascii="Times New Roman"/>
          <w:b/>
          <w:szCs w:val="24"/>
        </w:rPr>
      </w:pPr>
      <w:r>
        <w:rPr>
          <w:rFonts w:ascii="Times New Roman"/>
          <w:b/>
          <w:szCs w:val="24"/>
        </w:rPr>
        <w:t>表 2.</w:t>
      </w:r>
      <w:r>
        <w:rPr>
          <w:rFonts w:hint="eastAsia" w:ascii="Times New Roman"/>
          <w:b/>
          <w:szCs w:val="24"/>
        </w:rPr>
        <w:t>4</w:t>
      </w:r>
      <w:r>
        <w:rPr>
          <w:rFonts w:ascii="Times New Roman"/>
          <w:b/>
          <w:szCs w:val="24"/>
        </w:rPr>
        <w:noBreakHyphen/>
      </w:r>
      <w:r>
        <w:rPr>
          <w:rFonts w:hint="eastAsia" w:ascii="Times New Roman"/>
          <w:b/>
          <w:szCs w:val="24"/>
        </w:rPr>
        <w:t>1</w:t>
      </w:r>
      <w:r>
        <w:rPr>
          <w:rFonts w:ascii="Times New Roman"/>
          <w:b/>
          <w:szCs w:val="24"/>
        </w:rPr>
        <w:t xml:space="preserve">  工程主要设备一览表</w:t>
      </w:r>
    </w:p>
    <w:tbl>
      <w:tblPr>
        <w:tblStyle w:val="28"/>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Layout w:type="autofit"/>
        <w:tblCellMar>
          <w:top w:w="0" w:type="dxa"/>
          <w:left w:w="28" w:type="dxa"/>
          <w:bottom w:w="0" w:type="dxa"/>
          <w:right w:w="28" w:type="dxa"/>
        </w:tblCellMar>
      </w:tblPr>
      <w:tblGrid>
        <w:gridCol w:w="370"/>
        <w:gridCol w:w="2896"/>
        <w:gridCol w:w="3557"/>
        <w:gridCol w:w="653"/>
        <w:gridCol w:w="661"/>
        <w:gridCol w:w="166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rPr>
          <w:tblHeader/>
        </w:trPr>
        <w:tc>
          <w:tcPr>
            <w:tcW w:w="189"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b/>
                <w:bCs w:val="0"/>
                <w:color w:val="auto"/>
                <w:sz w:val="24"/>
                <w:szCs w:val="24"/>
              </w:rPr>
            </w:pPr>
            <w:r>
              <w:rPr>
                <w:rFonts w:hint="default" w:ascii="Times New Roman" w:hAnsi="Times New Roman" w:cs="Times New Roman" w:eastAsiaTheme="minorEastAsia"/>
                <w:b/>
                <w:bCs w:val="0"/>
                <w:color w:val="auto"/>
                <w:sz w:val="24"/>
                <w:szCs w:val="24"/>
              </w:rPr>
              <w:t>序号</w:t>
            </w:r>
          </w:p>
        </w:tc>
        <w:tc>
          <w:tcPr>
            <w:tcW w:w="1477"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b/>
                <w:bCs w:val="0"/>
                <w:color w:val="auto"/>
                <w:sz w:val="24"/>
                <w:szCs w:val="24"/>
                <w:lang w:eastAsia="zh-CN"/>
              </w:rPr>
            </w:pPr>
            <w:r>
              <w:rPr>
                <w:rFonts w:hint="eastAsia" w:cs="Times New Roman"/>
                <w:b/>
                <w:bCs w:val="0"/>
                <w:color w:val="auto"/>
                <w:sz w:val="24"/>
                <w:szCs w:val="24"/>
                <w:lang w:eastAsia="zh-CN"/>
              </w:rPr>
              <w:t>主要设备名称</w:t>
            </w:r>
          </w:p>
        </w:tc>
        <w:tc>
          <w:tcPr>
            <w:tcW w:w="1814"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b/>
                <w:bCs w:val="0"/>
                <w:color w:val="auto"/>
                <w:sz w:val="24"/>
                <w:szCs w:val="24"/>
              </w:rPr>
            </w:pPr>
            <w:r>
              <w:rPr>
                <w:rFonts w:hint="default" w:ascii="Times New Roman" w:hAnsi="Times New Roman" w:cs="Times New Roman" w:eastAsiaTheme="minorEastAsia"/>
                <w:b/>
                <w:bCs w:val="0"/>
                <w:color w:val="auto"/>
                <w:sz w:val="24"/>
                <w:szCs w:val="24"/>
              </w:rPr>
              <w:t>规格</w:t>
            </w:r>
          </w:p>
        </w:tc>
        <w:tc>
          <w:tcPr>
            <w:tcW w:w="333"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b/>
                <w:bCs w:val="0"/>
                <w:color w:val="auto"/>
                <w:sz w:val="24"/>
                <w:szCs w:val="24"/>
              </w:rPr>
            </w:pPr>
            <w:r>
              <w:rPr>
                <w:rFonts w:hint="default" w:ascii="Times New Roman" w:hAnsi="Times New Roman" w:cs="Times New Roman" w:eastAsiaTheme="minorEastAsia"/>
                <w:b/>
                <w:bCs w:val="0"/>
                <w:color w:val="auto"/>
                <w:sz w:val="24"/>
                <w:szCs w:val="24"/>
              </w:rPr>
              <w:t>单位</w:t>
            </w:r>
          </w:p>
        </w:tc>
        <w:tc>
          <w:tcPr>
            <w:tcW w:w="337"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b/>
                <w:bCs w:val="0"/>
                <w:color w:val="auto"/>
                <w:sz w:val="24"/>
                <w:szCs w:val="24"/>
              </w:rPr>
            </w:pPr>
            <w:r>
              <w:rPr>
                <w:rFonts w:hint="default" w:ascii="Times New Roman" w:hAnsi="Times New Roman" w:cs="Times New Roman" w:eastAsiaTheme="minorEastAsia"/>
                <w:b/>
                <w:bCs w:val="0"/>
                <w:color w:val="auto"/>
                <w:sz w:val="24"/>
                <w:szCs w:val="24"/>
              </w:rPr>
              <w:t>数量</w:t>
            </w:r>
          </w:p>
        </w:tc>
        <w:tc>
          <w:tcPr>
            <w:tcW w:w="848"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b/>
                <w:bCs w:val="0"/>
                <w:color w:val="auto"/>
                <w:sz w:val="24"/>
                <w:szCs w:val="24"/>
              </w:rPr>
            </w:pPr>
            <w:r>
              <w:rPr>
                <w:rFonts w:hint="default" w:ascii="Times New Roman" w:hAnsi="Times New Roman" w:cs="Times New Roman" w:eastAsiaTheme="minorEastAsia"/>
                <w:b/>
                <w:bCs w:val="0"/>
                <w:color w:val="auto"/>
                <w:sz w:val="24"/>
                <w:szCs w:val="24"/>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b/>
                <w:color w:val="auto"/>
                <w:sz w:val="24"/>
                <w:szCs w:val="24"/>
              </w:rPr>
            </w:pPr>
            <w:r>
              <w:rPr>
                <w:rFonts w:hint="default" w:ascii="Times New Roman" w:hAnsi="Times New Roman" w:cs="Times New Roman" w:eastAsiaTheme="minorEastAsia"/>
                <w:b/>
                <w:color w:val="auto"/>
                <w:sz w:val="24"/>
                <w:szCs w:val="24"/>
              </w:rPr>
              <w:t>一</w:t>
            </w:r>
          </w:p>
        </w:tc>
        <w:tc>
          <w:tcPr>
            <w:tcW w:w="4810" w:type="pct"/>
            <w:gridSpan w:val="5"/>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b/>
                <w:color w:val="auto"/>
                <w:sz w:val="24"/>
                <w:szCs w:val="24"/>
              </w:rPr>
            </w:pPr>
            <w:r>
              <w:rPr>
                <w:rFonts w:hint="default" w:ascii="Times New Roman" w:hAnsi="Times New Roman" w:cs="Times New Roman" w:eastAsiaTheme="minorEastAsia"/>
                <w:b/>
                <w:color w:val="auto"/>
                <w:sz w:val="24"/>
                <w:szCs w:val="24"/>
              </w:rPr>
              <w:t>粗格栅间及污水提升泵房</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1</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螺旋泵</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Q=1910L/s，H=8.28m，N=250kw</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套</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6</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2</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齿耙除污机</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格栅宽度2m，间隙80mm，倾角70°</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3套</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b/>
                <w:color w:val="auto"/>
                <w:sz w:val="24"/>
                <w:szCs w:val="24"/>
              </w:rPr>
            </w:pPr>
            <w:r>
              <w:rPr>
                <w:rFonts w:hint="default" w:ascii="Times New Roman" w:hAnsi="Times New Roman" w:cs="Times New Roman" w:eastAsiaTheme="minorEastAsia"/>
                <w:b/>
                <w:color w:val="auto"/>
                <w:sz w:val="24"/>
                <w:szCs w:val="24"/>
              </w:rPr>
              <w:t>二</w:t>
            </w:r>
          </w:p>
        </w:tc>
        <w:tc>
          <w:tcPr>
            <w:tcW w:w="4810" w:type="pct"/>
            <w:gridSpan w:val="5"/>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b/>
                <w:color w:val="auto"/>
                <w:sz w:val="24"/>
                <w:szCs w:val="24"/>
              </w:rPr>
            </w:pPr>
            <w:r>
              <w:rPr>
                <w:rFonts w:hint="default" w:ascii="Times New Roman" w:hAnsi="Times New Roman" w:cs="Times New Roman" w:eastAsiaTheme="minorEastAsia"/>
                <w:b/>
                <w:color w:val="auto"/>
                <w:sz w:val="24"/>
                <w:szCs w:val="24"/>
              </w:rPr>
              <w:t>细格栅及曝气沉砂池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2</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内径流网板式细格栅</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网孔直径=6mm</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8</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3</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螺旋输送机</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6m</w:t>
            </w:r>
            <w:r>
              <w:rPr>
                <w:rFonts w:hint="default" w:ascii="Times New Roman" w:hAnsi="Times New Roman" w:cs="Times New Roman" w:eastAsiaTheme="minorEastAsia"/>
                <w:color w:val="auto"/>
                <w:sz w:val="24"/>
                <w:szCs w:val="24"/>
                <w:vertAlign w:val="superscript"/>
              </w:rPr>
              <w:t>3</w:t>
            </w:r>
            <w:r>
              <w:rPr>
                <w:rFonts w:hint="default" w:ascii="Times New Roman" w:hAnsi="Times New Roman" w:cs="Times New Roman" w:eastAsiaTheme="minorEastAsia"/>
                <w:color w:val="auto"/>
                <w:sz w:val="24"/>
                <w:szCs w:val="24"/>
              </w:rPr>
              <w:t>/h</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套</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1</w:t>
            </w:r>
          </w:p>
        </w:tc>
        <w:tc>
          <w:tcPr>
            <w:tcW w:w="848"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4</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栅渣压实机</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6m</w:t>
            </w:r>
            <w:r>
              <w:rPr>
                <w:rFonts w:hint="default" w:ascii="Times New Roman" w:hAnsi="Times New Roman" w:cs="Times New Roman" w:eastAsiaTheme="minorEastAsia"/>
                <w:color w:val="auto"/>
                <w:sz w:val="24"/>
                <w:szCs w:val="24"/>
                <w:vertAlign w:val="superscript"/>
              </w:rPr>
              <w:t>3</w:t>
            </w:r>
            <w:r>
              <w:rPr>
                <w:rFonts w:hint="default" w:ascii="Times New Roman" w:hAnsi="Times New Roman" w:cs="Times New Roman" w:eastAsiaTheme="minorEastAsia"/>
                <w:color w:val="auto"/>
                <w:sz w:val="24"/>
                <w:szCs w:val="24"/>
              </w:rPr>
              <w:t>/h</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1</w:t>
            </w:r>
          </w:p>
        </w:tc>
        <w:tc>
          <w:tcPr>
            <w:tcW w:w="848"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5</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eastAsia" w:cs="Times New Roman"/>
                <w:color w:val="auto"/>
                <w:sz w:val="24"/>
                <w:szCs w:val="24"/>
                <w:lang w:eastAsia="zh-CN"/>
              </w:rPr>
              <w:t>吸</w:t>
            </w:r>
            <w:r>
              <w:rPr>
                <w:rFonts w:hint="default" w:ascii="Times New Roman" w:hAnsi="Times New Roman" w:cs="Times New Roman" w:eastAsiaTheme="minorEastAsia"/>
                <w:color w:val="auto"/>
                <w:sz w:val="24"/>
                <w:szCs w:val="24"/>
              </w:rPr>
              <w:t>砂桥</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桥长10m</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套</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2</w:t>
            </w:r>
          </w:p>
        </w:tc>
        <w:tc>
          <w:tcPr>
            <w:tcW w:w="848"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6</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罗茨鼓风机</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Q=19.55m</w:t>
            </w:r>
            <w:r>
              <w:rPr>
                <w:rFonts w:hint="default" w:ascii="Times New Roman" w:hAnsi="Times New Roman" w:cs="Times New Roman" w:eastAsiaTheme="minorEastAsia"/>
                <w:color w:val="auto"/>
                <w:sz w:val="24"/>
                <w:szCs w:val="24"/>
                <w:vertAlign w:val="superscript"/>
              </w:rPr>
              <w:t>3</w:t>
            </w:r>
            <w:r>
              <w:rPr>
                <w:rFonts w:hint="default" w:ascii="Times New Roman" w:hAnsi="Times New Roman" w:cs="Times New Roman" w:eastAsiaTheme="minorEastAsia"/>
                <w:color w:val="auto"/>
                <w:sz w:val="24"/>
                <w:szCs w:val="24"/>
              </w:rPr>
              <w:t>/min，H=3.5m，N=18.5kW</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3</w:t>
            </w:r>
          </w:p>
        </w:tc>
        <w:tc>
          <w:tcPr>
            <w:tcW w:w="848"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7</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电动堰</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N=0.55kw</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套</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1</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b/>
                <w:color w:val="auto"/>
                <w:sz w:val="24"/>
                <w:szCs w:val="24"/>
              </w:rPr>
            </w:pPr>
            <w:r>
              <w:rPr>
                <w:rFonts w:hint="default" w:ascii="Times New Roman" w:hAnsi="Times New Roman" w:cs="Times New Roman" w:eastAsiaTheme="minorEastAsia"/>
                <w:b/>
                <w:color w:val="auto"/>
                <w:sz w:val="24"/>
                <w:szCs w:val="24"/>
              </w:rPr>
              <w:t>三</w:t>
            </w:r>
          </w:p>
        </w:tc>
        <w:tc>
          <w:tcPr>
            <w:tcW w:w="4810" w:type="pct"/>
            <w:gridSpan w:val="5"/>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b/>
                <w:color w:val="auto"/>
                <w:sz w:val="24"/>
                <w:szCs w:val="24"/>
              </w:rPr>
              <w:t>厌缺氧池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1</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潜水搅拌器</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N=7.5kw</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套</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16</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2</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潜水搅拌器</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N=7.5kw</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套</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8</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3</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手电两用不锈钢调节堰门</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B×H=3000×500</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套</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8</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b/>
                <w:color w:val="auto"/>
                <w:sz w:val="24"/>
                <w:szCs w:val="24"/>
              </w:rPr>
            </w:pPr>
            <w:r>
              <w:rPr>
                <w:rFonts w:hint="default" w:ascii="Times New Roman" w:hAnsi="Times New Roman" w:cs="Times New Roman" w:eastAsiaTheme="minorEastAsia"/>
                <w:b/>
                <w:color w:val="auto"/>
                <w:sz w:val="24"/>
                <w:szCs w:val="24"/>
              </w:rPr>
              <w:t>四</w:t>
            </w:r>
          </w:p>
        </w:tc>
        <w:tc>
          <w:tcPr>
            <w:tcW w:w="4810" w:type="pct"/>
            <w:gridSpan w:val="5"/>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b/>
                <w:color w:val="auto"/>
                <w:sz w:val="24"/>
                <w:szCs w:val="24"/>
              </w:rPr>
              <w:t>好氧池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1</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推进器</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D=1800mm，N=7.5kw</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16</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利用原有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2</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eastAsia" w:cs="Times New Roman"/>
                <w:color w:val="auto"/>
                <w:sz w:val="24"/>
                <w:szCs w:val="24"/>
                <w:lang w:eastAsia="zh-CN"/>
              </w:rPr>
              <w:t>表曝机</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Q=2.5 m</w:t>
            </w:r>
            <w:r>
              <w:rPr>
                <w:rFonts w:hint="default" w:ascii="Times New Roman" w:hAnsi="Times New Roman" w:cs="Times New Roman" w:eastAsiaTheme="minorEastAsia"/>
                <w:color w:val="auto"/>
                <w:sz w:val="24"/>
                <w:szCs w:val="24"/>
                <w:vertAlign w:val="superscript"/>
              </w:rPr>
              <w:t>3</w:t>
            </w:r>
            <w:r>
              <w:rPr>
                <w:rFonts w:hint="default" w:ascii="Times New Roman" w:hAnsi="Times New Roman" w:cs="Times New Roman" w:eastAsiaTheme="minorEastAsia"/>
                <w:color w:val="auto"/>
                <w:sz w:val="24"/>
                <w:szCs w:val="24"/>
              </w:rPr>
              <w:t>/h</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eastAsia" w:cs="Times New Roman"/>
                <w:color w:val="auto"/>
                <w:sz w:val="24"/>
                <w:szCs w:val="24"/>
                <w:lang w:eastAsia="zh-CN"/>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16</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3</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cs="Times New Roman"/>
                <w:color w:val="auto"/>
                <w:sz w:val="24"/>
                <w:szCs w:val="24"/>
                <w:lang w:eastAsia="zh-CN"/>
              </w:rPr>
            </w:pPr>
            <w:r>
              <w:rPr>
                <w:rFonts w:hint="default" w:ascii="Times New Roman" w:hAnsi="Times New Roman" w:cs="Times New Roman" w:eastAsiaTheme="minorEastAsia"/>
                <w:color w:val="auto"/>
                <w:sz w:val="24"/>
                <w:szCs w:val="24"/>
              </w:rPr>
              <w:t>电动堰</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cs="Times New Roman"/>
                <w:color w:val="auto"/>
                <w:sz w:val="24"/>
                <w:szCs w:val="24"/>
                <w:lang w:val="en-US" w:eastAsia="zh-CN"/>
              </w:rPr>
            </w:pPr>
            <w:r>
              <w:rPr>
                <w:rFonts w:hint="eastAsia" w:cs="Times New Roman"/>
                <w:color w:val="auto"/>
                <w:sz w:val="24"/>
                <w:szCs w:val="24"/>
                <w:lang w:val="en-US" w:eastAsia="zh-CN"/>
              </w:rPr>
              <w:t>8</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cs="Times New Roman"/>
                <w:color w:val="auto"/>
                <w:sz w:val="24"/>
                <w:szCs w:val="24"/>
                <w:lang w:val="en-US" w:eastAsia="zh-CN"/>
              </w:rPr>
            </w:pPr>
            <w:r>
              <w:rPr>
                <w:rFonts w:hint="eastAsia" w:cs="Times New Roman"/>
                <w:color w:val="auto"/>
                <w:sz w:val="24"/>
                <w:szCs w:val="24"/>
                <w:lang w:val="en-US" w:eastAsia="zh-CN"/>
              </w:rPr>
              <w:t>套</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b/>
                <w:color w:val="auto"/>
                <w:sz w:val="24"/>
                <w:szCs w:val="24"/>
              </w:rPr>
            </w:pPr>
            <w:r>
              <w:rPr>
                <w:rFonts w:hint="default" w:ascii="Times New Roman" w:hAnsi="Times New Roman" w:cs="Times New Roman" w:eastAsiaTheme="minorEastAsia"/>
                <w:b/>
                <w:color w:val="auto"/>
                <w:sz w:val="24"/>
                <w:szCs w:val="24"/>
              </w:rPr>
              <w:t>五</w:t>
            </w:r>
          </w:p>
        </w:tc>
        <w:tc>
          <w:tcPr>
            <w:tcW w:w="4810" w:type="pct"/>
            <w:gridSpan w:val="5"/>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b/>
                <w:color w:val="auto"/>
                <w:sz w:val="24"/>
                <w:szCs w:val="24"/>
              </w:rPr>
              <w:t>内回流污泥泵井和配泥井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eastAsia" w:cs="Times New Roman"/>
                <w:color w:val="auto"/>
                <w:sz w:val="24"/>
                <w:szCs w:val="24"/>
                <w:lang w:val="en-US" w:eastAsia="zh-CN"/>
              </w:rPr>
              <w:t>1</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污泥泵池</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Q=780 m</w:t>
            </w:r>
            <w:r>
              <w:rPr>
                <w:rFonts w:hint="default" w:ascii="Times New Roman" w:hAnsi="Times New Roman" w:cs="Times New Roman" w:eastAsiaTheme="minorEastAsia"/>
                <w:color w:val="auto"/>
                <w:sz w:val="24"/>
                <w:szCs w:val="24"/>
                <w:vertAlign w:val="superscript"/>
              </w:rPr>
              <w:t>3</w:t>
            </w:r>
            <w:r>
              <w:rPr>
                <w:rFonts w:hint="default" w:ascii="Times New Roman" w:hAnsi="Times New Roman" w:cs="Times New Roman" w:eastAsiaTheme="minorEastAsia"/>
                <w:color w:val="auto"/>
                <w:sz w:val="24"/>
                <w:szCs w:val="24"/>
              </w:rPr>
              <w:t>/h</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eastAsia" w:cs="Times New Roman"/>
                <w:color w:val="auto"/>
                <w:sz w:val="24"/>
                <w:szCs w:val="24"/>
                <w:lang w:eastAsia="zh-CN"/>
              </w:rPr>
              <w:t>座</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default" w:ascii="Times New Roman" w:hAnsi="Times New Roman" w:cs="Times New Roman" w:eastAsiaTheme="minorEastAsia"/>
                <w:color w:val="auto"/>
                <w:sz w:val="24"/>
                <w:szCs w:val="24"/>
              </w:rPr>
              <w:t>2</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3</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eastAsia" w:cs="Times New Roman"/>
                <w:color w:val="auto"/>
                <w:sz w:val="24"/>
                <w:szCs w:val="24"/>
                <w:lang w:eastAsia="zh-CN"/>
              </w:rPr>
              <w:t>内</w:t>
            </w:r>
            <w:r>
              <w:rPr>
                <w:rFonts w:hint="default" w:ascii="Times New Roman" w:hAnsi="Times New Roman" w:cs="Times New Roman" w:eastAsiaTheme="minorEastAsia"/>
                <w:color w:val="auto"/>
                <w:sz w:val="24"/>
                <w:szCs w:val="24"/>
              </w:rPr>
              <w:t>回流污泥泵</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Q=1172 m</w:t>
            </w:r>
            <w:r>
              <w:rPr>
                <w:rFonts w:hint="default" w:ascii="Times New Roman" w:hAnsi="Times New Roman" w:cs="Times New Roman" w:eastAsiaTheme="minorEastAsia"/>
                <w:color w:val="auto"/>
                <w:sz w:val="24"/>
                <w:szCs w:val="24"/>
                <w:vertAlign w:val="superscript"/>
              </w:rPr>
              <w:t>3</w:t>
            </w:r>
            <w:r>
              <w:rPr>
                <w:rFonts w:hint="default" w:ascii="Times New Roman" w:hAnsi="Times New Roman" w:cs="Times New Roman" w:eastAsiaTheme="minorEastAsia"/>
                <w:color w:val="auto"/>
                <w:sz w:val="24"/>
                <w:szCs w:val="24"/>
              </w:rPr>
              <w:t>/h</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default" w:ascii="Times New Roman" w:hAnsi="Times New Roman" w:cs="Times New Roman" w:eastAsiaTheme="minorEastAsia"/>
                <w:color w:val="auto"/>
                <w:sz w:val="24"/>
                <w:szCs w:val="24"/>
              </w:rPr>
              <w:t>1</w:t>
            </w:r>
            <w:r>
              <w:rPr>
                <w:rFonts w:hint="eastAsia" w:cs="Times New Roman"/>
                <w:color w:val="auto"/>
                <w:sz w:val="24"/>
                <w:szCs w:val="24"/>
                <w:lang w:val="en-US" w:eastAsia="zh-CN"/>
              </w:rPr>
              <w:t>6</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4</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eastAsia" w:cs="Times New Roman"/>
                <w:color w:val="auto"/>
                <w:sz w:val="24"/>
                <w:szCs w:val="24"/>
                <w:lang w:eastAsia="zh-CN"/>
              </w:rPr>
              <w:t>外回流污泥泵</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 xml:space="preserve">Q=680 </w:t>
            </w:r>
            <w:r>
              <w:rPr>
                <w:rFonts w:hint="default" w:ascii="Times New Roman" w:hAnsi="Times New Roman" w:cs="Times New Roman" w:eastAsiaTheme="minorEastAsia"/>
                <w:color w:val="auto"/>
                <w:sz w:val="24"/>
                <w:szCs w:val="24"/>
              </w:rPr>
              <w:t>m</w:t>
            </w:r>
            <w:r>
              <w:rPr>
                <w:rFonts w:hint="default" w:ascii="Times New Roman" w:hAnsi="Times New Roman" w:cs="Times New Roman" w:eastAsiaTheme="minorEastAsia"/>
                <w:color w:val="auto"/>
                <w:sz w:val="24"/>
                <w:szCs w:val="24"/>
                <w:vertAlign w:val="superscript"/>
              </w:rPr>
              <w:t>3</w:t>
            </w:r>
            <w:r>
              <w:rPr>
                <w:rFonts w:hint="default" w:ascii="Times New Roman" w:hAnsi="Times New Roman" w:cs="Times New Roman" w:eastAsiaTheme="minorEastAsia"/>
                <w:color w:val="auto"/>
                <w:sz w:val="24"/>
                <w:szCs w:val="24"/>
              </w:rPr>
              <w:t>/h</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eastAsia" w:cs="Times New Roman"/>
                <w:color w:val="auto"/>
                <w:sz w:val="24"/>
                <w:szCs w:val="24"/>
                <w:lang w:val="en-US" w:eastAsia="zh-CN"/>
              </w:rPr>
              <w:t>24</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5</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手电两用不锈钢调节堰门</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B×H=3000×500</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eastAsia" w:cs="Times New Roman"/>
                <w:color w:val="auto"/>
                <w:sz w:val="24"/>
                <w:szCs w:val="24"/>
                <w:lang w:eastAsia="zh-CN"/>
              </w:rPr>
              <w:t>套</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8</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6</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剩余污泥泵</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Q=100m</w:t>
            </w:r>
            <w:r>
              <w:rPr>
                <w:rFonts w:hint="default" w:ascii="Times New Roman" w:hAnsi="Times New Roman" w:cs="Times New Roman" w:eastAsiaTheme="minorEastAsia"/>
                <w:color w:val="auto"/>
                <w:sz w:val="24"/>
                <w:szCs w:val="24"/>
                <w:vertAlign w:val="superscript"/>
              </w:rPr>
              <w:t>3</w:t>
            </w:r>
            <w:r>
              <w:rPr>
                <w:rFonts w:hint="default" w:ascii="Times New Roman" w:hAnsi="Times New Roman" w:cs="Times New Roman" w:eastAsiaTheme="minorEastAsia"/>
                <w:color w:val="auto"/>
                <w:sz w:val="24"/>
                <w:szCs w:val="24"/>
              </w:rPr>
              <w:t>/h，N=7.5KW</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eastAsia" w:cs="Times New Roman"/>
                <w:color w:val="auto"/>
                <w:sz w:val="24"/>
                <w:szCs w:val="24"/>
                <w:lang w:eastAsia="zh-CN"/>
              </w:rPr>
              <w:t>套</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8</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利用原有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7</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剩余污泥泵</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Q=100m</w:t>
            </w:r>
            <w:r>
              <w:rPr>
                <w:rFonts w:hint="default" w:ascii="Times New Roman" w:hAnsi="Times New Roman" w:cs="Times New Roman" w:eastAsiaTheme="minorEastAsia"/>
                <w:color w:val="auto"/>
                <w:sz w:val="24"/>
                <w:szCs w:val="24"/>
                <w:vertAlign w:val="superscript"/>
              </w:rPr>
              <w:t>3</w:t>
            </w:r>
            <w:r>
              <w:rPr>
                <w:rFonts w:hint="default" w:ascii="Times New Roman" w:hAnsi="Times New Roman" w:cs="Times New Roman" w:eastAsiaTheme="minorEastAsia"/>
                <w:color w:val="auto"/>
                <w:sz w:val="24"/>
                <w:szCs w:val="24"/>
              </w:rPr>
              <w:t>/h，N=4KW</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eastAsia" w:cs="Times New Roman"/>
                <w:color w:val="auto"/>
                <w:sz w:val="24"/>
                <w:szCs w:val="24"/>
                <w:lang w:eastAsia="zh-CN"/>
              </w:rPr>
              <w:t>套</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8</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利用原有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b/>
                <w:color w:val="auto"/>
                <w:sz w:val="24"/>
                <w:szCs w:val="24"/>
              </w:rPr>
            </w:pPr>
            <w:r>
              <w:rPr>
                <w:rFonts w:hint="default" w:ascii="Times New Roman" w:hAnsi="Times New Roman" w:cs="Times New Roman" w:eastAsiaTheme="minorEastAsia"/>
                <w:b/>
                <w:color w:val="auto"/>
                <w:sz w:val="24"/>
                <w:szCs w:val="24"/>
              </w:rPr>
              <w:t>六</w:t>
            </w:r>
          </w:p>
        </w:tc>
        <w:tc>
          <w:tcPr>
            <w:tcW w:w="4810" w:type="pct"/>
            <w:gridSpan w:val="5"/>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b/>
                <w:color w:val="auto"/>
                <w:sz w:val="24"/>
                <w:szCs w:val="24"/>
              </w:rPr>
              <w:t>AAO反应池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1</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手摇式不锈钢调节堰门</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B×H=3000×500</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eastAsia" w:cs="Times New Roman"/>
                <w:color w:val="auto"/>
                <w:sz w:val="24"/>
                <w:szCs w:val="24"/>
                <w:lang w:eastAsia="zh-CN"/>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default" w:ascii="Times New Roman" w:hAnsi="Times New Roman" w:cs="Times New Roman" w:eastAsiaTheme="minorEastAsia"/>
                <w:color w:val="auto"/>
                <w:sz w:val="24"/>
                <w:szCs w:val="24"/>
              </w:rPr>
              <w:t>1</w:t>
            </w:r>
            <w:r>
              <w:rPr>
                <w:rFonts w:hint="eastAsia" w:cs="Times New Roman"/>
                <w:color w:val="auto"/>
                <w:sz w:val="24"/>
                <w:szCs w:val="24"/>
                <w:lang w:val="en-US" w:eastAsia="zh-CN"/>
              </w:rPr>
              <w:t>0</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2</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盘式微孔曝气器</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Q=2.5 m</w:t>
            </w:r>
            <w:r>
              <w:rPr>
                <w:rFonts w:hint="default" w:ascii="Times New Roman" w:hAnsi="Times New Roman" w:cs="Times New Roman" w:eastAsiaTheme="minorEastAsia"/>
                <w:color w:val="auto"/>
                <w:sz w:val="24"/>
                <w:szCs w:val="24"/>
                <w:vertAlign w:val="superscript"/>
              </w:rPr>
              <w:t>3</w:t>
            </w:r>
            <w:r>
              <w:rPr>
                <w:rFonts w:hint="default" w:ascii="Times New Roman" w:hAnsi="Times New Roman" w:cs="Times New Roman" w:eastAsiaTheme="minorEastAsia"/>
                <w:color w:val="auto"/>
                <w:sz w:val="24"/>
                <w:szCs w:val="24"/>
              </w:rPr>
              <w:t>/h</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eastAsia" w:cs="Times New Roman"/>
                <w:color w:val="auto"/>
                <w:sz w:val="24"/>
                <w:szCs w:val="24"/>
                <w:lang w:eastAsia="zh-CN"/>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default" w:ascii="Times New Roman" w:hAnsi="Times New Roman" w:cs="Times New Roman" w:eastAsiaTheme="minorEastAsia"/>
                <w:color w:val="auto"/>
                <w:sz w:val="24"/>
                <w:szCs w:val="24"/>
              </w:rPr>
              <w:t>23500</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3</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手动葫芦</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Q=1T</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eastAsia" w:cs="Times New Roman"/>
                <w:color w:val="auto"/>
                <w:sz w:val="24"/>
                <w:szCs w:val="24"/>
                <w:lang w:eastAsia="zh-CN"/>
              </w:rPr>
              <w:t>套</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default" w:ascii="Times New Roman" w:hAnsi="Times New Roman" w:cs="Times New Roman" w:eastAsiaTheme="minorEastAsia"/>
                <w:color w:val="auto"/>
                <w:sz w:val="24"/>
                <w:szCs w:val="24"/>
              </w:rPr>
              <w:t>2</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4</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推进器</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SMG.48.73.306.5.1B</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eastAsia" w:cs="Times New Roman"/>
                <w:color w:val="auto"/>
                <w:sz w:val="24"/>
                <w:szCs w:val="24"/>
                <w:lang w:eastAsia="zh-CN"/>
              </w:rPr>
              <w:t>套</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eastAsia" w:cs="Times New Roman"/>
                <w:color w:val="auto"/>
                <w:sz w:val="24"/>
                <w:szCs w:val="24"/>
                <w:lang w:val="en-US" w:eastAsia="zh-CN"/>
              </w:rPr>
              <w:t>4</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5</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eastAsia" w:cs="Times New Roman"/>
                <w:color w:val="auto"/>
                <w:sz w:val="24"/>
                <w:szCs w:val="24"/>
                <w:lang w:eastAsia="zh-CN"/>
              </w:rPr>
              <w:t>涡流搅拌器</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SQJ2500</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eastAsia" w:cs="Times New Roman"/>
                <w:color w:val="auto"/>
                <w:sz w:val="24"/>
                <w:szCs w:val="24"/>
                <w:lang w:eastAsia="zh-CN"/>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20</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cs="Times New Roman"/>
                <w:color w:val="auto"/>
                <w:sz w:val="24"/>
                <w:szCs w:val="24"/>
                <w:lang w:val="en-US" w:eastAsia="zh-CN"/>
              </w:rPr>
            </w:pPr>
            <w:r>
              <w:rPr>
                <w:rFonts w:hint="eastAsia" w:cs="Times New Roman"/>
                <w:color w:val="auto"/>
                <w:sz w:val="24"/>
                <w:szCs w:val="24"/>
                <w:lang w:val="en-US" w:eastAsia="zh-CN"/>
              </w:rPr>
              <w:t>6</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cs="Times New Roman"/>
                <w:color w:val="auto"/>
                <w:sz w:val="24"/>
                <w:szCs w:val="24"/>
                <w:lang w:eastAsia="zh-CN"/>
              </w:rPr>
            </w:pPr>
            <w:r>
              <w:rPr>
                <w:rFonts w:hint="eastAsia" w:cs="Times New Roman"/>
                <w:color w:val="auto"/>
                <w:sz w:val="24"/>
                <w:szCs w:val="24"/>
                <w:lang w:eastAsia="zh-CN"/>
              </w:rPr>
              <w:t>空气悬浮鼓风机</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cs="Times New Roman"/>
                <w:color w:val="auto"/>
                <w:sz w:val="24"/>
                <w:szCs w:val="24"/>
                <w:lang w:val="en-US" w:eastAsia="zh-CN"/>
              </w:rPr>
            </w:pPr>
            <w:r>
              <w:rPr>
                <w:rFonts w:hint="eastAsia" w:cs="Times New Roman"/>
                <w:color w:val="auto"/>
                <w:sz w:val="24"/>
                <w:szCs w:val="24"/>
                <w:lang w:val="en-US" w:eastAsia="zh-CN"/>
              </w:rPr>
              <w:t>NWTB300HP</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cs="Times New Roman"/>
                <w:color w:val="auto"/>
                <w:sz w:val="24"/>
                <w:szCs w:val="24"/>
                <w:lang w:eastAsia="zh-CN"/>
              </w:rPr>
            </w:pPr>
            <w:r>
              <w:rPr>
                <w:rFonts w:hint="eastAsia" w:cs="Times New Roman"/>
                <w:color w:val="auto"/>
                <w:sz w:val="24"/>
                <w:szCs w:val="24"/>
                <w:lang w:eastAsia="zh-CN"/>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cs="Times New Roman"/>
                <w:color w:val="auto"/>
                <w:sz w:val="24"/>
                <w:szCs w:val="24"/>
                <w:lang w:val="en-US" w:eastAsia="zh-CN"/>
              </w:rPr>
            </w:pPr>
            <w:r>
              <w:rPr>
                <w:rFonts w:hint="eastAsia" w:cs="Times New Roman"/>
                <w:color w:val="auto"/>
                <w:sz w:val="24"/>
                <w:szCs w:val="24"/>
                <w:lang w:val="en-US" w:eastAsia="zh-CN"/>
              </w:rPr>
              <w:t>6</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cs="Times New Roman"/>
                <w:color w:val="auto"/>
                <w:sz w:val="24"/>
                <w:szCs w:val="24"/>
                <w:lang w:val="en-US" w:eastAsia="zh-CN"/>
              </w:rPr>
            </w:pPr>
            <w:r>
              <w:rPr>
                <w:rFonts w:hint="eastAsia" w:cs="Times New Roman"/>
                <w:color w:val="auto"/>
                <w:sz w:val="24"/>
                <w:szCs w:val="24"/>
                <w:lang w:val="en-US" w:eastAsia="zh-CN"/>
              </w:rPr>
              <w:t>7</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cs="Times New Roman"/>
                <w:color w:val="auto"/>
                <w:sz w:val="24"/>
                <w:szCs w:val="24"/>
                <w:lang w:eastAsia="zh-CN"/>
              </w:rPr>
            </w:pPr>
            <w:r>
              <w:rPr>
                <w:rFonts w:hint="eastAsia" w:cs="Times New Roman"/>
                <w:color w:val="auto"/>
                <w:sz w:val="24"/>
                <w:szCs w:val="24"/>
                <w:lang w:eastAsia="zh-CN"/>
              </w:rPr>
              <w:t>内回流污泥泵</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cs="Times New Roman"/>
                <w:color w:val="auto"/>
                <w:sz w:val="24"/>
                <w:szCs w:val="24"/>
                <w:lang w:val="en-US" w:eastAsia="zh-CN"/>
              </w:rPr>
            </w:pPr>
            <w:r>
              <w:rPr>
                <w:rFonts w:hint="eastAsia" w:cs="Times New Roman"/>
                <w:color w:val="auto"/>
                <w:sz w:val="24"/>
                <w:szCs w:val="24"/>
                <w:lang w:val="en-US" w:eastAsia="zh-CN"/>
              </w:rPr>
              <w:t>350QZ-100-25KW</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cs="Times New Roman"/>
                <w:color w:val="auto"/>
                <w:sz w:val="24"/>
                <w:szCs w:val="24"/>
                <w:lang w:eastAsia="zh-CN"/>
              </w:rPr>
            </w:pPr>
            <w:r>
              <w:rPr>
                <w:rFonts w:hint="eastAsia" w:cs="Times New Roman"/>
                <w:color w:val="auto"/>
                <w:sz w:val="24"/>
                <w:szCs w:val="24"/>
                <w:lang w:eastAsia="zh-CN"/>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cs="Times New Roman"/>
                <w:color w:val="auto"/>
                <w:sz w:val="24"/>
                <w:szCs w:val="24"/>
                <w:lang w:val="en-US" w:eastAsia="zh-CN"/>
              </w:rPr>
            </w:pPr>
            <w:r>
              <w:rPr>
                <w:rFonts w:hint="eastAsia" w:cs="Times New Roman"/>
                <w:color w:val="auto"/>
                <w:sz w:val="24"/>
                <w:szCs w:val="24"/>
                <w:lang w:val="en-US" w:eastAsia="zh-CN"/>
              </w:rPr>
              <w:t>8</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b/>
                <w:color w:val="auto"/>
                <w:sz w:val="24"/>
                <w:szCs w:val="24"/>
              </w:rPr>
            </w:pPr>
            <w:r>
              <w:rPr>
                <w:rFonts w:hint="default" w:ascii="Times New Roman" w:hAnsi="Times New Roman" w:cs="Times New Roman" w:eastAsiaTheme="minorEastAsia"/>
                <w:b/>
                <w:color w:val="auto"/>
                <w:sz w:val="24"/>
                <w:szCs w:val="24"/>
              </w:rPr>
              <w:t>七</w:t>
            </w:r>
          </w:p>
        </w:tc>
        <w:tc>
          <w:tcPr>
            <w:tcW w:w="4810" w:type="pct"/>
            <w:gridSpan w:val="5"/>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b/>
                <w:color w:val="auto"/>
                <w:sz w:val="24"/>
                <w:szCs w:val="24"/>
              </w:rPr>
              <w:t>二沉池及污泥泵房</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1</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不锈钢调节堰门</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B=2000 H=500</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eastAsia" w:cs="Times New Roman"/>
                <w:color w:val="auto"/>
                <w:sz w:val="24"/>
                <w:szCs w:val="24"/>
                <w:lang w:eastAsia="zh-CN"/>
              </w:rPr>
              <w:t>套</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8</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新增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2</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eastAsia" w:cs="Times New Roman"/>
                <w:color w:val="auto"/>
                <w:sz w:val="24"/>
                <w:szCs w:val="24"/>
                <w:lang w:eastAsia="zh-CN"/>
              </w:rPr>
              <w:t>刮泥机</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GXNJ-50x5.0</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8</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新增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3</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剩余污泥潜水离心泵</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N=9kw</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14</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新增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4</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吸泥机</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N=0.55 kw</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8</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新增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5</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手动调节堰门</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B=500 H=500</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8</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新增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6</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排渣堰门</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B=500 H=500</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16</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新增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b/>
                <w:color w:val="auto"/>
                <w:sz w:val="24"/>
                <w:szCs w:val="24"/>
              </w:rPr>
            </w:pPr>
            <w:r>
              <w:rPr>
                <w:rFonts w:hint="default" w:ascii="Times New Roman" w:hAnsi="Times New Roman" w:cs="Times New Roman" w:eastAsiaTheme="minorEastAsia"/>
                <w:b/>
                <w:color w:val="auto"/>
                <w:sz w:val="24"/>
                <w:szCs w:val="24"/>
              </w:rPr>
              <w:t>八</w:t>
            </w:r>
          </w:p>
        </w:tc>
        <w:tc>
          <w:tcPr>
            <w:tcW w:w="4810" w:type="pct"/>
            <w:gridSpan w:val="5"/>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b/>
                <w:color w:val="auto"/>
                <w:sz w:val="24"/>
                <w:szCs w:val="24"/>
              </w:rPr>
              <w:t>加氯接触池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1</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闸门</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N=1.8kw</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4</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新增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2</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加氯间</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eastAsia" w:cs="Times New Roman"/>
                <w:color w:val="auto"/>
                <w:sz w:val="24"/>
                <w:szCs w:val="24"/>
                <w:lang w:eastAsia="zh-CN"/>
              </w:rPr>
              <w:t>间</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1</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新增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3</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电动葫芦</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H=9</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1</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新增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4</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二氧化氯发生器</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Q=25kg/h</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13</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新增11用2备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5</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计量泵</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eastAsia" w:cs="Times New Roman"/>
                <w:color w:val="auto"/>
                <w:sz w:val="24"/>
                <w:szCs w:val="24"/>
                <w:lang w:val="en-US" w:eastAsia="zh-CN"/>
              </w:rPr>
              <w:t>2</w:t>
            </w:r>
            <w:r>
              <w:rPr>
                <w:rFonts w:hint="default" w:ascii="Times New Roman" w:hAnsi="Times New Roman" w:cs="Times New Roman" w:eastAsiaTheme="minorEastAsia"/>
                <w:color w:val="auto"/>
                <w:sz w:val="24"/>
                <w:szCs w:val="24"/>
              </w:rPr>
              <w:t>6</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新增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6</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盐酸储罐</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50 m</w:t>
            </w:r>
            <w:r>
              <w:rPr>
                <w:rFonts w:hint="default" w:ascii="Times New Roman" w:hAnsi="Times New Roman" w:cs="Times New Roman" w:eastAsiaTheme="minorEastAsia"/>
                <w:color w:val="auto"/>
                <w:sz w:val="24"/>
                <w:szCs w:val="24"/>
                <w:vertAlign w:val="superscript"/>
              </w:rPr>
              <w:t>3</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3</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新增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7</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氯酸钠储罐</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50 m</w:t>
            </w:r>
            <w:r>
              <w:rPr>
                <w:rFonts w:hint="default" w:ascii="Times New Roman" w:hAnsi="Times New Roman" w:cs="Times New Roman" w:eastAsiaTheme="minorEastAsia"/>
                <w:color w:val="auto"/>
                <w:sz w:val="24"/>
                <w:szCs w:val="24"/>
                <w:vertAlign w:val="superscript"/>
              </w:rPr>
              <w:t>3</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1</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新增3用1备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b/>
                <w:color w:val="auto"/>
                <w:sz w:val="24"/>
                <w:szCs w:val="24"/>
                <w:lang w:eastAsia="zh-CN"/>
              </w:rPr>
            </w:pPr>
            <w:r>
              <w:rPr>
                <w:rFonts w:hint="eastAsia" w:cs="Times New Roman"/>
                <w:b/>
                <w:color w:val="auto"/>
                <w:sz w:val="24"/>
                <w:szCs w:val="24"/>
                <w:lang w:eastAsia="zh-CN"/>
              </w:rPr>
              <w:t>九</w:t>
            </w:r>
          </w:p>
        </w:tc>
        <w:tc>
          <w:tcPr>
            <w:tcW w:w="4810" w:type="pct"/>
            <w:gridSpan w:val="5"/>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b/>
                <w:color w:val="auto"/>
                <w:sz w:val="24"/>
                <w:szCs w:val="24"/>
              </w:rPr>
              <w:t>加药间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1</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计量泵</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default" w:ascii="Times New Roman" w:hAnsi="Times New Roman" w:cs="Times New Roman" w:eastAsiaTheme="minorEastAsia"/>
                <w:color w:val="auto"/>
                <w:sz w:val="24"/>
                <w:szCs w:val="24"/>
              </w:rPr>
              <w:t>1</w:t>
            </w:r>
            <w:r>
              <w:rPr>
                <w:rFonts w:hint="eastAsia" w:cs="Times New Roman"/>
                <w:color w:val="auto"/>
                <w:sz w:val="24"/>
                <w:szCs w:val="24"/>
                <w:lang w:val="en-US" w:eastAsia="zh-CN"/>
              </w:rPr>
              <w:t>1</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新增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2</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在线稀释装置</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Q=2.5 m</w:t>
            </w:r>
            <w:r>
              <w:rPr>
                <w:rFonts w:hint="default" w:ascii="Times New Roman" w:hAnsi="Times New Roman" w:cs="Times New Roman" w:eastAsiaTheme="minorEastAsia"/>
                <w:color w:val="auto"/>
                <w:sz w:val="24"/>
                <w:szCs w:val="24"/>
                <w:vertAlign w:val="superscript"/>
              </w:rPr>
              <w:t>3</w:t>
            </w:r>
            <w:r>
              <w:rPr>
                <w:rFonts w:hint="default" w:ascii="Times New Roman" w:hAnsi="Times New Roman" w:cs="Times New Roman" w:eastAsiaTheme="minorEastAsia"/>
                <w:color w:val="auto"/>
                <w:sz w:val="24"/>
                <w:szCs w:val="24"/>
              </w:rPr>
              <w:t>/h</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eastAsia" w:cs="Times New Roman"/>
                <w:color w:val="auto"/>
                <w:sz w:val="24"/>
                <w:szCs w:val="24"/>
                <w:lang w:eastAsia="zh-CN"/>
              </w:rPr>
              <w:t>套</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11</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新增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b/>
                <w:color w:val="auto"/>
                <w:sz w:val="24"/>
                <w:szCs w:val="24"/>
              </w:rPr>
            </w:pPr>
            <w:r>
              <w:rPr>
                <w:rFonts w:hint="default" w:ascii="Times New Roman" w:hAnsi="Times New Roman" w:cs="Times New Roman" w:eastAsiaTheme="minorEastAsia"/>
                <w:b/>
                <w:color w:val="auto"/>
                <w:sz w:val="24"/>
                <w:szCs w:val="24"/>
              </w:rPr>
              <w:t>十</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b/>
                <w:color w:val="auto"/>
                <w:sz w:val="24"/>
                <w:szCs w:val="24"/>
              </w:rPr>
            </w:pPr>
            <w:r>
              <w:rPr>
                <w:rFonts w:hint="default" w:ascii="Times New Roman" w:hAnsi="Times New Roman" w:cs="Times New Roman" w:eastAsiaTheme="minorEastAsia"/>
                <w:b/>
                <w:color w:val="auto"/>
                <w:sz w:val="24"/>
                <w:szCs w:val="24"/>
              </w:rPr>
              <w:t>污泥处置区</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1</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浓缩机</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TB2</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套</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2</w:t>
            </w:r>
          </w:p>
        </w:tc>
        <w:tc>
          <w:tcPr>
            <w:tcW w:w="848"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利用原有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2</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eastAsia"/>
                <w:sz w:val="24"/>
                <w:szCs w:val="24"/>
                <w:highlight w:val="yellow"/>
              </w:rPr>
              <w:t>污泥浓缩机</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TDH-3</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套</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2</w:t>
            </w:r>
          </w:p>
        </w:tc>
        <w:tc>
          <w:tcPr>
            <w:tcW w:w="848"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3</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换热器</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套</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2</w:t>
            </w:r>
          </w:p>
        </w:tc>
        <w:tc>
          <w:tcPr>
            <w:tcW w:w="848"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4</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搅拌器</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D=2500mm，N=25kW</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套</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1</w:t>
            </w:r>
          </w:p>
        </w:tc>
        <w:tc>
          <w:tcPr>
            <w:tcW w:w="848"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5</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eastAsia" w:cs="Times New Roman"/>
                <w:color w:val="auto"/>
                <w:sz w:val="24"/>
                <w:szCs w:val="24"/>
                <w:lang w:eastAsia="zh-CN"/>
              </w:rPr>
              <w:t>潜水搅拌器</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HCRKO/250-36-15</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eastAsia" w:cs="Times New Roman"/>
                <w:color w:val="auto"/>
                <w:sz w:val="24"/>
                <w:szCs w:val="24"/>
                <w:lang w:eastAsia="zh-CN"/>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2</w:t>
            </w:r>
          </w:p>
        </w:tc>
        <w:tc>
          <w:tcPr>
            <w:tcW w:w="848"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6</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污泥浓缩脱水一体机</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B=2500mm和B=2.2M</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套</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4</w:t>
            </w:r>
          </w:p>
        </w:tc>
        <w:tc>
          <w:tcPr>
            <w:tcW w:w="848"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b/>
                <w:color w:val="auto"/>
                <w:sz w:val="24"/>
                <w:szCs w:val="24"/>
                <w:lang w:eastAsia="zh-CN"/>
              </w:rPr>
            </w:pPr>
            <w:r>
              <w:rPr>
                <w:rFonts w:hint="default" w:ascii="Times New Roman" w:hAnsi="Times New Roman" w:cs="Times New Roman" w:eastAsiaTheme="minorEastAsia"/>
                <w:b/>
                <w:color w:val="auto"/>
                <w:sz w:val="24"/>
                <w:szCs w:val="24"/>
              </w:rPr>
              <w:t>十</w:t>
            </w:r>
            <w:r>
              <w:rPr>
                <w:rFonts w:hint="eastAsia" w:cs="Times New Roman"/>
                <w:b/>
                <w:color w:val="auto"/>
                <w:sz w:val="24"/>
                <w:szCs w:val="24"/>
                <w:lang w:eastAsia="zh-CN"/>
              </w:rPr>
              <w:t>一</w:t>
            </w:r>
          </w:p>
        </w:tc>
        <w:tc>
          <w:tcPr>
            <w:tcW w:w="4810" w:type="pct"/>
            <w:gridSpan w:val="5"/>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b/>
                <w:color w:val="auto"/>
                <w:sz w:val="24"/>
                <w:szCs w:val="24"/>
              </w:rPr>
              <w:t>生物土壤滤池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1</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bCs/>
                <w:color w:val="auto"/>
                <w:sz w:val="24"/>
                <w:szCs w:val="24"/>
              </w:rPr>
              <w:t>侧吸式离心风机</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套</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9</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新增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2</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水喷淋系统</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eastAsia" w:cs="Times New Roman"/>
                <w:color w:val="auto"/>
                <w:sz w:val="24"/>
                <w:szCs w:val="24"/>
                <w:lang w:eastAsia="zh-CN"/>
              </w:rPr>
              <w:t>套</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9</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default" w:ascii="Times New Roman" w:hAnsi="Times New Roman" w:cs="Times New Roman" w:eastAsiaTheme="minorEastAsia"/>
                <w:color w:val="auto"/>
                <w:sz w:val="24"/>
                <w:szCs w:val="24"/>
              </w:rPr>
              <w:t>新增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b/>
                <w:bCs/>
                <w:color w:val="auto"/>
                <w:sz w:val="24"/>
                <w:szCs w:val="24"/>
                <w:lang w:eastAsia="zh-CN"/>
              </w:rPr>
            </w:pPr>
            <w:r>
              <w:rPr>
                <w:rFonts w:hint="eastAsia" w:cs="Times New Roman"/>
                <w:b/>
                <w:bCs/>
                <w:color w:val="auto"/>
                <w:sz w:val="24"/>
                <w:szCs w:val="24"/>
                <w:lang w:eastAsia="zh-CN"/>
              </w:rPr>
              <w:t>十二</w:t>
            </w:r>
          </w:p>
        </w:tc>
        <w:tc>
          <w:tcPr>
            <w:tcW w:w="4810" w:type="pct"/>
            <w:gridSpan w:val="5"/>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eastAsia" w:cs="Times New Roman"/>
                <w:b/>
                <w:bCs/>
                <w:color w:val="auto"/>
                <w:sz w:val="24"/>
                <w:szCs w:val="24"/>
                <w:lang w:eastAsia="zh-CN"/>
              </w:rPr>
              <w:t>深度处理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1</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eastAsia" w:cs="Times New Roman"/>
                <w:color w:val="auto"/>
                <w:sz w:val="24"/>
                <w:szCs w:val="24"/>
                <w:lang w:eastAsia="zh-CN"/>
              </w:rPr>
              <w:t>高效沉淀池</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cs="Times New Roman"/>
                <w:color w:val="auto"/>
                <w:sz w:val="24"/>
                <w:szCs w:val="24"/>
                <w:lang w:eastAsia="zh-CN"/>
              </w:rPr>
            </w:pPr>
            <w:r>
              <w:rPr>
                <w:rFonts w:hint="eastAsia" w:cs="Times New Roman"/>
                <w:color w:val="auto"/>
                <w:sz w:val="24"/>
                <w:szCs w:val="24"/>
                <w:lang w:eastAsia="zh-CN"/>
              </w:rPr>
              <w:t>座</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cs="Times New Roman"/>
                <w:color w:val="auto"/>
                <w:sz w:val="24"/>
                <w:szCs w:val="24"/>
                <w:lang w:val="en-US" w:eastAsia="zh-CN"/>
              </w:rPr>
            </w:pPr>
            <w:r>
              <w:rPr>
                <w:rFonts w:hint="eastAsia" w:cs="Times New Roman"/>
                <w:color w:val="auto"/>
                <w:sz w:val="24"/>
                <w:szCs w:val="24"/>
                <w:lang w:val="en-US" w:eastAsia="zh-CN"/>
              </w:rPr>
              <w:t>2</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8" w:space="0"/>
          </w:tblBorders>
          <w:tblCellMar>
            <w:top w:w="0" w:type="dxa"/>
            <w:left w:w="28" w:type="dxa"/>
            <w:bottom w:w="0" w:type="dxa"/>
            <w:right w:w="28" w:type="dxa"/>
          </w:tblCellMar>
        </w:tblPrEx>
        <w:tc>
          <w:tcPr>
            <w:tcW w:w="18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2</w:t>
            </w:r>
          </w:p>
        </w:tc>
        <w:tc>
          <w:tcPr>
            <w:tcW w:w="14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eastAsiaTheme="minorEastAsia"/>
                <w:color w:val="auto"/>
                <w:sz w:val="24"/>
                <w:szCs w:val="24"/>
                <w:lang w:eastAsia="zh-CN"/>
              </w:rPr>
            </w:pPr>
            <w:r>
              <w:rPr>
                <w:rFonts w:hint="eastAsia" w:cs="Times New Roman"/>
                <w:color w:val="auto"/>
                <w:sz w:val="24"/>
                <w:szCs w:val="24"/>
                <w:lang w:eastAsia="zh-CN"/>
              </w:rPr>
              <w:t>转盘微过滤器</w:t>
            </w:r>
          </w:p>
        </w:tc>
        <w:tc>
          <w:tcPr>
            <w:tcW w:w="18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lang w:val="en-US" w:eastAsia="zh-CN"/>
              </w:rPr>
            </w:pPr>
            <w:r>
              <w:rPr>
                <w:rFonts w:hint="eastAsia" w:cs="Times New Roman"/>
                <w:color w:val="auto"/>
                <w:sz w:val="24"/>
                <w:szCs w:val="24"/>
                <w:lang w:val="en-US" w:eastAsia="zh-CN"/>
              </w:rPr>
              <w:t>HSF2600</w:t>
            </w:r>
          </w:p>
        </w:tc>
        <w:tc>
          <w:tcPr>
            <w:tcW w:w="3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cs="Times New Roman"/>
                <w:color w:val="auto"/>
                <w:sz w:val="24"/>
                <w:szCs w:val="24"/>
                <w:lang w:eastAsia="zh-CN"/>
              </w:rPr>
            </w:pPr>
            <w:r>
              <w:rPr>
                <w:rFonts w:hint="eastAsia" w:cs="Times New Roman"/>
                <w:color w:val="auto"/>
                <w:sz w:val="24"/>
                <w:szCs w:val="24"/>
                <w:lang w:eastAsia="zh-CN"/>
              </w:rPr>
              <w:t>台</w:t>
            </w:r>
          </w:p>
        </w:tc>
        <w:tc>
          <w:tcPr>
            <w:tcW w:w="33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cs="Times New Roman"/>
                <w:color w:val="auto"/>
                <w:sz w:val="24"/>
                <w:szCs w:val="24"/>
                <w:lang w:val="en-US" w:eastAsia="zh-CN"/>
              </w:rPr>
            </w:pPr>
            <w:r>
              <w:rPr>
                <w:rFonts w:hint="eastAsia" w:cs="Times New Roman"/>
                <w:color w:val="auto"/>
                <w:sz w:val="24"/>
                <w:szCs w:val="24"/>
                <w:lang w:val="en-US" w:eastAsia="zh-CN"/>
              </w:rPr>
              <w:t>20</w:t>
            </w:r>
          </w:p>
        </w:tc>
        <w:tc>
          <w:tcPr>
            <w:tcW w:w="84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p>
        </w:tc>
      </w:tr>
    </w:tbl>
    <w:p>
      <w:pPr>
        <w:pStyle w:val="4"/>
        <w:bidi w:val="0"/>
      </w:pPr>
      <w:bookmarkStart w:id="52" w:name="_Toc12562"/>
      <w:r>
        <w:t>2.5企业主要原辅材料消耗</w:t>
      </w:r>
      <w:bookmarkEnd w:id="52"/>
    </w:p>
    <w:p>
      <w:pPr>
        <w:bidi w:val="0"/>
      </w:pPr>
      <w:r>
        <w:t>项目主要原辅材料使用情况详见下表2.</w:t>
      </w:r>
      <w:r>
        <w:rPr>
          <w:rFonts w:hint="eastAsia"/>
        </w:rPr>
        <w:t>5</w:t>
      </w:r>
      <w:r>
        <w:t>-</w:t>
      </w:r>
      <w:r>
        <w:rPr>
          <w:rFonts w:hint="eastAsia"/>
        </w:rPr>
        <w:t>1</w:t>
      </w:r>
      <w:r>
        <w:t>。</w:t>
      </w:r>
    </w:p>
    <w:p>
      <w:pPr>
        <w:rPr>
          <w:b/>
        </w:rPr>
      </w:pPr>
      <w:r>
        <w:rPr>
          <w:b/>
        </w:rPr>
        <w:br w:type="page"/>
      </w:r>
    </w:p>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b/>
        </w:rPr>
      </w:pPr>
      <w:r>
        <w:rPr>
          <w:b/>
        </w:rPr>
        <w:t>表</w:t>
      </w:r>
      <w:r>
        <w:rPr>
          <w:rFonts w:hint="default"/>
          <w:b/>
          <w:sz w:val="24"/>
          <w:szCs w:val="24"/>
          <w:highlight w:val="yellow"/>
        </w:rPr>
        <w:t>2.5-1</w:t>
      </w:r>
      <w:r>
        <w:rPr>
          <w:b/>
        </w:rPr>
        <w:t xml:space="preserve"> 主要原、辅材料一览表</w:t>
      </w:r>
    </w:p>
    <w:tbl>
      <w:tblPr>
        <w:tblStyle w:val="28"/>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871"/>
        <w:gridCol w:w="2295"/>
        <w:gridCol w:w="1517"/>
        <w:gridCol w:w="1266"/>
        <w:gridCol w:w="101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942" w:type="pct"/>
            <w:tcBorders>
              <w:bottom w:val="double" w:color="auto" w:sz="4" w:space="0"/>
            </w:tcBorders>
            <w:vAlign w:val="center"/>
          </w:tcPr>
          <w:p>
            <w:pPr>
              <w:keepNext w:val="0"/>
              <w:keepLines w:val="0"/>
              <w:pageBreakBefore w:val="0"/>
              <w:widowControl/>
              <w:kinsoku/>
              <w:wordWrap/>
              <w:overflowPunct/>
              <w:topLinePunct w:val="0"/>
              <w:bidi w:val="0"/>
              <w:adjustRightInd w:val="0"/>
              <w:snapToGrid w:val="0"/>
              <w:spacing w:before="156" w:line="240" w:lineRule="auto"/>
              <w:ind w:firstLine="0" w:firstLineChars="0"/>
              <w:jc w:val="center"/>
              <w:textAlignment w:val="auto"/>
              <w:rPr>
                <w:rFonts w:hint="default" w:ascii="Times New Roman" w:hAnsi="Times New Roman" w:cs="Times New Roman" w:eastAsiaTheme="minorEastAsia"/>
                <w:b/>
                <w:bCs w:val="0"/>
                <w:sz w:val="24"/>
                <w:szCs w:val="24"/>
              </w:rPr>
            </w:pPr>
            <w:r>
              <w:rPr>
                <w:rFonts w:hint="default" w:ascii="Times New Roman" w:hAnsi="Times New Roman" w:cs="Times New Roman" w:eastAsiaTheme="minorEastAsia"/>
                <w:b/>
                <w:bCs w:val="0"/>
                <w:sz w:val="24"/>
                <w:szCs w:val="24"/>
              </w:rPr>
              <w:t>名称</w:t>
            </w:r>
          </w:p>
        </w:tc>
        <w:tc>
          <w:tcPr>
            <w:tcW w:w="1151" w:type="pct"/>
            <w:tcBorders>
              <w:bottom w:val="double" w:color="auto" w:sz="4" w:space="0"/>
            </w:tcBorders>
            <w:vAlign w:val="center"/>
          </w:tcPr>
          <w:p>
            <w:pPr>
              <w:keepNext w:val="0"/>
              <w:keepLines w:val="0"/>
              <w:pageBreakBefore w:val="0"/>
              <w:widowControl/>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cs="Times New Roman" w:eastAsiaTheme="minorEastAsia"/>
                <w:b/>
                <w:bCs w:val="0"/>
                <w:sz w:val="24"/>
                <w:szCs w:val="24"/>
              </w:rPr>
            </w:pPr>
            <w:r>
              <w:rPr>
                <w:rFonts w:hint="default" w:ascii="Times New Roman" w:hAnsi="Times New Roman" w:cs="Times New Roman" w:eastAsiaTheme="minorEastAsia"/>
                <w:b/>
                <w:bCs w:val="0"/>
                <w:sz w:val="24"/>
                <w:szCs w:val="24"/>
              </w:rPr>
              <w:t>形态和包装方式</w:t>
            </w:r>
          </w:p>
        </w:tc>
        <w:tc>
          <w:tcPr>
            <w:tcW w:w="761" w:type="pct"/>
            <w:tcBorders>
              <w:bottom w:val="double" w:color="auto" w:sz="4" w:space="0"/>
            </w:tcBorders>
            <w:vAlign w:val="center"/>
          </w:tcPr>
          <w:p>
            <w:pPr>
              <w:keepNext w:val="0"/>
              <w:keepLines w:val="0"/>
              <w:pageBreakBefore w:val="0"/>
              <w:widowControl/>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cs="Times New Roman" w:eastAsiaTheme="minorEastAsia"/>
                <w:b/>
                <w:bCs w:val="0"/>
                <w:sz w:val="24"/>
                <w:szCs w:val="24"/>
              </w:rPr>
            </w:pPr>
            <w:r>
              <w:rPr>
                <w:rFonts w:hint="default" w:ascii="Times New Roman" w:hAnsi="Times New Roman" w:cs="Times New Roman" w:eastAsiaTheme="minorEastAsia"/>
                <w:b/>
                <w:bCs w:val="0"/>
                <w:sz w:val="24"/>
                <w:szCs w:val="24"/>
              </w:rPr>
              <w:t>每天消耗量</w:t>
            </w:r>
          </w:p>
        </w:tc>
        <w:tc>
          <w:tcPr>
            <w:tcW w:w="635" w:type="pct"/>
            <w:tcBorders>
              <w:bottom w:val="double" w:color="auto" w:sz="4" w:space="0"/>
            </w:tcBorders>
            <w:vAlign w:val="center"/>
          </w:tcPr>
          <w:p>
            <w:pPr>
              <w:keepNext w:val="0"/>
              <w:keepLines w:val="0"/>
              <w:pageBreakBefore w:val="0"/>
              <w:widowControl/>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cs="Times New Roman" w:eastAsiaTheme="minorEastAsia"/>
                <w:b/>
                <w:bCs w:val="0"/>
                <w:sz w:val="24"/>
                <w:szCs w:val="24"/>
              </w:rPr>
            </w:pPr>
            <w:r>
              <w:rPr>
                <w:rFonts w:hint="default" w:ascii="Times New Roman" w:hAnsi="Times New Roman" w:cs="Times New Roman" w:eastAsiaTheme="minorEastAsia"/>
                <w:b/>
                <w:bCs w:val="0"/>
                <w:sz w:val="24"/>
                <w:szCs w:val="24"/>
              </w:rPr>
              <w:t>年消耗量</w:t>
            </w:r>
          </w:p>
        </w:tc>
        <w:tc>
          <w:tcPr>
            <w:tcW w:w="508" w:type="pct"/>
            <w:tcBorders>
              <w:bottom w:val="double" w:color="auto" w:sz="4" w:space="0"/>
            </w:tcBorders>
            <w:vAlign w:val="center"/>
          </w:tcPr>
          <w:p>
            <w:pPr>
              <w:keepNext w:val="0"/>
              <w:keepLines w:val="0"/>
              <w:pageBreakBefore w:val="0"/>
              <w:widowControl/>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cs="Times New Roman" w:eastAsiaTheme="minorEastAsia"/>
                <w:b/>
                <w:bCs w:val="0"/>
                <w:sz w:val="24"/>
                <w:szCs w:val="24"/>
              </w:rPr>
            </w:pPr>
            <w:r>
              <w:rPr>
                <w:rFonts w:hint="default" w:ascii="Times New Roman" w:hAnsi="Times New Roman" w:cs="Times New Roman" w:eastAsiaTheme="minorEastAsia"/>
                <w:b/>
                <w:bCs w:val="0"/>
                <w:sz w:val="24"/>
                <w:szCs w:val="24"/>
              </w:rPr>
              <w:t>贮存量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942" w:type="pct"/>
            <w:tcBorders>
              <w:top w:val="double" w:color="auto" w:sz="4" w:space="0"/>
              <w:tl2br w:val="nil"/>
              <w:tr2bl w:val="nil"/>
            </w:tcBorders>
            <w:vAlign w:val="center"/>
          </w:tcPr>
          <w:p>
            <w:pPr>
              <w:keepNext w:val="0"/>
              <w:keepLines w:val="0"/>
              <w:pageBreakBefore w:val="0"/>
              <w:widowControl/>
              <w:kinsoku/>
              <w:wordWrap/>
              <w:overflowPunct/>
              <w:topLinePunct w:val="0"/>
              <w:bidi w:val="0"/>
              <w:adjustRightInd w:val="0"/>
              <w:snapToGrid w:val="0"/>
              <w:spacing w:before="156" w:line="240" w:lineRule="auto"/>
              <w:ind w:firstLine="0" w:firstLineChars="0"/>
              <w:jc w:val="center"/>
              <w:textAlignment w:val="auto"/>
              <w:rPr>
                <w:rFonts w:hint="default" w:ascii="Times New Roman" w:hAnsi="Times New Roman" w:cs="Times New Roman" w:eastAsiaTheme="minorEastAsia"/>
                <w:b w:val="0"/>
                <w:sz w:val="24"/>
                <w:szCs w:val="24"/>
              </w:rPr>
            </w:pPr>
            <w:r>
              <w:rPr>
                <w:rFonts w:hint="default" w:ascii="Times New Roman" w:hAnsi="Times New Roman" w:cs="Times New Roman" w:eastAsiaTheme="minorEastAsia"/>
                <w:b w:val="0"/>
                <w:sz w:val="24"/>
                <w:szCs w:val="24"/>
              </w:rPr>
              <w:t>混凝剂PAC（聚合氯化铝）</w:t>
            </w:r>
          </w:p>
        </w:tc>
        <w:tc>
          <w:tcPr>
            <w:tcW w:w="1151" w:type="pct"/>
            <w:tcBorders>
              <w:top w:val="double" w:color="auto" w:sz="4" w:space="0"/>
              <w:tl2br w:val="nil"/>
              <w:tr2bl w:val="nil"/>
            </w:tcBorders>
            <w:vAlign w:val="center"/>
          </w:tcPr>
          <w:p>
            <w:pPr>
              <w:keepNext w:val="0"/>
              <w:keepLines w:val="0"/>
              <w:pageBreakBefore w:val="0"/>
              <w:widowControl/>
              <w:kinsoku/>
              <w:wordWrap/>
              <w:overflowPunct/>
              <w:topLinePunct w:val="0"/>
              <w:bidi w:val="0"/>
              <w:adjustRightInd w:val="0"/>
              <w:snapToGrid w:val="0"/>
              <w:spacing w:before="156" w:line="240" w:lineRule="auto"/>
              <w:ind w:firstLine="0" w:firstLineChars="0"/>
              <w:jc w:val="center"/>
              <w:textAlignment w:val="auto"/>
              <w:rPr>
                <w:rFonts w:hint="default" w:ascii="Times New Roman" w:hAnsi="Times New Roman" w:cs="Times New Roman" w:eastAsiaTheme="minorEastAsia"/>
                <w:b w:val="0"/>
                <w:sz w:val="24"/>
                <w:szCs w:val="24"/>
              </w:rPr>
            </w:pPr>
            <w:r>
              <w:rPr>
                <w:rFonts w:hint="default" w:ascii="Times New Roman" w:hAnsi="Times New Roman" w:cs="Times New Roman" w:eastAsiaTheme="minorEastAsia"/>
                <w:b w:val="0"/>
                <w:sz w:val="24"/>
                <w:szCs w:val="24"/>
              </w:rPr>
              <w:t>液体</w:t>
            </w:r>
          </w:p>
        </w:tc>
        <w:tc>
          <w:tcPr>
            <w:tcW w:w="761" w:type="pct"/>
            <w:tcBorders>
              <w:top w:val="double" w:color="auto" w:sz="4" w:space="0"/>
              <w:tl2br w:val="nil"/>
              <w:tr2bl w:val="nil"/>
            </w:tcBorders>
            <w:vAlign w:val="center"/>
          </w:tcPr>
          <w:p>
            <w:pPr>
              <w:keepNext w:val="0"/>
              <w:keepLines w:val="0"/>
              <w:pageBreakBefore w:val="0"/>
              <w:widowControl/>
              <w:kinsoku/>
              <w:wordWrap/>
              <w:overflowPunct/>
              <w:topLinePunct w:val="0"/>
              <w:bidi w:val="0"/>
              <w:adjustRightInd w:val="0"/>
              <w:snapToGrid w:val="0"/>
              <w:spacing w:before="156" w:line="240" w:lineRule="auto"/>
              <w:ind w:firstLine="0" w:firstLineChars="0"/>
              <w:jc w:val="center"/>
              <w:textAlignment w:val="auto"/>
              <w:rPr>
                <w:rFonts w:hint="default" w:ascii="Times New Roman" w:hAnsi="Times New Roman" w:cs="Times New Roman" w:eastAsiaTheme="minorEastAsia"/>
                <w:b w:val="0"/>
                <w:sz w:val="24"/>
                <w:szCs w:val="24"/>
              </w:rPr>
            </w:pPr>
            <w:r>
              <w:rPr>
                <w:rFonts w:hint="default" w:ascii="Times New Roman" w:hAnsi="Times New Roman" w:cs="Times New Roman" w:eastAsiaTheme="minorEastAsia"/>
                <w:b w:val="0"/>
                <w:sz w:val="24"/>
                <w:szCs w:val="24"/>
              </w:rPr>
              <w:t>10t</w:t>
            </w:r>
          </w:p>
        </w:tc>
        <w:tc>
          <w:tcPr>
            <w:tcW w:w="635" w:type="pct"/>
            <w:tcBorders>
              <w:top w:val="double" w:color="auto" w:sz="4" w:space="0"/>
              <w:tl2br w:val="nil"/>
              <w:tr2bl w:val="nil"/>
            </w:tcBorders>
            <w:vAlign w:val="center"/>
          </w:tcPr>
          <w:p>
            <w:pPr>
              <w:keepNext w:val="0"/>
              <w:keepLines w:val="0"/>
              <w:pageBreakBefore w:val="0"/>
              <w:widowControl/>
              <w:kinsoku/>
              <w:wordWrap/>
              <w:overflowPunct/>
              <w:topLinePunct w:val="0"/>
              <w:bidi w:val="0"/>
              <w:adjustRightInd w:val="0"/>
              <w:snapToGrid w:val="0"/>
              <w:spacing w:before="156" w:line="240" w:lineRule="auto"/>
              <w:ind w:firstLine="0" w:firstLineChars="0"/>
              <w:jc w:val="center"/>
              <w:textAlignment w:val="auto"/>
              <w:rPr>
                <w:rFonts w:hint="default" w:ascii="Times New Roman" w:hAnsi="Times New Roman" w:cs="Times New Roman" w:eastAsiaTheme="minorEastAsia"/>
                <w:b w:val="0"/>
                <w:sz w:val="24"/>
                <w:szCs w:val="24"/>
              </w:rPr>
            </w:pPr>
            <w:r>
              <w:rPr>
                <w:rFonts w:hint="default" w:ascii="Times New Roman" w:hAnsi="Times New Roman" w:cs="Times New Roman" w:eastAsiaTheme="minorEastAsia"/>
                <w:b w:val="0"/>
                <w:sz w:val="24"/>
                <w:szCs w:val="24"/>
              </w:rPr>
              <w:t>3600t</w:t>
            </w:r>
          </w:p>
        </w:tc>
        <w:tc>
          <w:tcPr>
            <w:tcW w:w="508" w:type="pct"/>
            <w:tcBorders>
              <w:top w:val="double" w:color="auto" w:sz="4" w:space="0"/>
              <w:tl2br w:val="nil"/>
              <w:tr2bl w:val="nil"/>
            </w:tcBorders>
            <w:vAlign w:val="center"/>
          </w:tcPr>
          <w:p>
            <w:pPr>
              <w:keepNext w:val="0"/>
              <w:keepLines w:val="0"/>
              <w:pageBreakBefore w:val="0"/>
              <w:widowControl/>
              <w:kinsoku/>
              <w:wordWrap/>
              <w:overflowPunct/>
              <w:topLinePunct w:val="0"/>
              <w:bidi w:val="0"/>
              <w:adjustRightInd w:val="0"/>
              <w:snapToGrid w:val="0"/>
              <w:spacing w:before="156" w:line="240" w:lineRule="auto"/>
              <w:ind w:firstLine="0" w:firstLineChars="0"/>
              <w:jc w:val="center"/>
              <w:textAlignment w:val="auto"/>
              <w:rPr>
                <w:rFonts w:hint="default" w:ascii="Times New Roman" w:hAnsi="Times New Roman" w:cs="Times New Roman" w:eastAsiaTheme="minorEastAsia"/>
                <w:b w:val="0"/>
                <w:sz w:val="24"/>
                <w:szCs w:val="24"/>
              </w:rPr>
            </w:pPr>
            <w:r>
              <w:rPr>
                <w:rFonts w:hint="default" w:ascii="Times New Roman" w:hAnsi="Times New Roman" w:cs="Times New Roman" w:eastAsiaTheme="minorEastAsia"/>
                <w:b w:val="0"/>
                <w:sz w:val="24"/>
                <w:szCs w:val="24"/>
              </w:rPr>
              <w:t>150t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942" w:type="pct"/>
            <w:tcBorders>
              <w:tl2br w:val="nil"/>
              <w:tr2bl w:val="nil"/>
            </w:tcBorders>
            <w:vAlign w:val="center"/>
          </w:tcPr>
          <w:p>
            <w:pPr>
              <w:keepNext w:val="0"/>
              <w:keepLines w:val="0"/>
              <w:pageBreakBefore w:val="0"/>
              <w:widowControl/>
              <w:kinsoku/>
              <w:wordWrap/>
              <w:overflowPunct/>
              <w:topLinePunct w:val="0"/>
              <w:bidi w:val="0"/>
              <w:adjustRightInd w:val="0"/>
              <w:snapToGrid w:val="0"/>
              <w:spacing w:before="156" w:line="240" w:lineRule="auto"/>
              <w:ind w:firstLine="0" w:firstLineChars="0"/>
              <w:jc w:val="center"/>
              <w:textAlignment w:val="auto"/>
              <w:rPr>
                <w:rFonts w:hint="default" w:ascii="Times New Roman" w:hAnsi="Times New Roman" w:cs="Times New Roman" w:eastAsiaTheme="minorEastAsia"/>
                <w:b w:val="0"/>
                <w:sz w:val="24"/>
                <w:szCs w:val="24"/>
              </w:rPr>
            </w:pPr>
            <w:r>
              <w:rPr>
                <w:rFonts w:hint="default" w:ascii="Times New Roman" w:hAnsi="Times New Roman" w:cs="Times New Roman" w:eastAsiaTheme="minorEastAsia"/>
                <w:b w:val="0"/>
                <w:sz w:val="24"/>
                <w:szCs w:val="24"/>
              </w:rPr>
              <w:t>混凝剂阴离子PAM（聚丙烯酰胺）</w:t>
            </w:r>
          </w:p>
        </w:tc>
        <w:tc>
          <w:tcPr>
            <w:tcW w:w="1151" w:type="pct"/>
            <w:tcBorders>
              <w:tl2br w:val="nil"/>
              <w:tr2bl w:val="nil"/>
            </w:tcBorders>
            <w:vAlign w:val="center"/>
          </w:tcPr>
          <w:p>
            <w:pPr>
              <w:keepNext w:val="0"/>
              <w:keepLines w:val="0"/>
              <w:pageBreakBefore w:val="0"/>
              <w:widowControl/>
              <w:kinsoku/>
              <w:wordWrap/>
              <w:overflowPunct/>
              <w:topLinePunct w:val="0"/>
              <w:bidi w:val="0"/>
              <w:adjustRightInd w:val="0"/>
              <w:snapToGrid w:val="0"/>
              <w:spacing w:before="156" w:line="240" w:lineRule="auto"/>
              <w:ind w:firstLine="0" w:firstLineChars="0"/>
              <w:jc w:val="center"/>
              <w:textAlignment w:val="auto"/>
              <w:rPr>
                <w:rFonts w:hint="default" w:ascii="Times New Roman" w:hAnsi="Times New Roman" w:cs="Times New Roman" w:eastAsiaTheme="minorEastAsia"/>
                <w:b w:val="0"/>
                <w:sz w:val="24"/>
                <w:szCs w:val="24"/>
              </w:rPr>
            </w:pPr>
            <w:r>
              <w:rPr>
                <w:rFonts w:hint="default" w:ascii="Times New Roman" w:hAnsi="Times New Roman" w:cs="Times New Roman" w:eastAsiaTheme="minorEastAsia"/>
                <w:b w:val="0"/>
                <w:sz w:val="24"/>
                <w:szCs w:val="24"/>
              </w:rPr>
              <w:t>袋装</w:t>
            </w:r>
          </w:p>
        </w:tc>
        <w:tc>
          <w:tcPr>
            <w:tcW w:w="761" w:type="pct"/>
            <w:tcBorders>
              <w:tl2br w:val="nil"/>
              <w:tr2bl w:val="nil"/>
            </w:tcBorders>
            <w:vAlign w:val="center"/>
          </w:tcPr>
          <w:p>
            <w:pPr>
              <w:keepNext w:val="0"/>
              <w:keepLines w:val="0"/>
              <w:pageBreakBefore w:val="0"/>
              <w:widowControl/>
              <w:kinsoku/>
              <w:wordWrap/>
              <w:overflowPunct/>
              <w:topLinePunct w:val="0"/>
              <w:bidi w:val="0"/>
              <w:adjustRightInd w:val="0"/>
              <w:snapToGrid w:val="0"/>
              <w:spacing w:before="156" w:line="240" w:lineRule="auto"/>
              <w:ind w:firstLine="0" w:firstLineChars="0"/>
              <w:jc w:val="center"/>
              <w:textAlignment w:val="auto"/>
              <w:rPr>
                <w:rFonts w:hint="default" w:ascii="Times New Roman" w:hAnsi="Times New Roman" w:cs="Times New Roman" w:eastAsiaTheme="minorEastAsia"/>
                <w:b w:val="0"/>
                <w:sz w:val="24"/>
                <w:szCs w:val="24"/>
              </w:rPr>
            </w:pPr>
            <w:r>
              <w:rPr>
                <w:rFonts w:hint="default" w:ascii="Times New Roman" w:hAnsi="Times New Roman" w:cs="Times New Roman" w:eastAsiaTheme="minorEastAsia"/>
                <w:b w:val="0"/>
                <w:sz w:val="24"/>
                <w:szCs w:val="24"/>
              </w:rPr>
              <w:t>0.12t</w:t>
            </w:r>
          </w:p>
        </w:tc>
        <w:tc>
          <w:tcPr>
            <w:tcW w:w="635" w:type="pct"/>
            <w:tcBorders>
              <w:tl2br w:val="nil"/>
              <w:tr2bl w:val="nil"/>
            </w:tcBorders>
            <w:vAlign w:val="center"/>
          </w:tcPr>
          <w:p>
            <w:pPr>
              <w:keepNext w:val="0"/>
              <w:keepLines w:val="0"/>
              <w:pageBreakBefore w:val="0"/>
              <w:widowControl/>
              <w:kinsoku/>
              <w:wordWrap/>
              <w:overflowPunct/>
              <w:topLinePunct w:val="0"/>
              <w:bidi w:val="0"/>
              <w:adjustRightInd w:val="0"/>
              <w:snapToGrid w:val="0"/>
              <w:spacing w:before="156" w:line="240" w:lineRule="auto"/>
              <w:ind w:firstLine="0" w:firstLineChars="0"/>
              <w:jc w:val="center"/>
              <w:textAlignment w:val="auto"/>
              <w:rPr>
                <w:rFonts w:hint="default" w:ascii="Times New Roman" w:hAnsi="Times New Roman" w:cs="Times New Roman" w:eastAsiaTheme="minorEastAsia"/>
                <w:b w:val="0"/>
                <w:sz w:val="24"/>
                <w:szCs w:val="24"/>
              </w:rPr>
            </w:pPr>
            <w:r>
              <w:rPr>
                <w:rFonts w:hint="default" w:ascii="Times New Roman" w:hAnsi="Times New Roman" w:cs="Times New Roman" w:eastAsiaTheme="minorEastAsia"/>
                <w:b w:val="0"/>
                <w:sz w:val="24"/>
                <w:szCs w:val="24"/>
              </w:rPr>
              <w:t>43.8t</w:t>
            </w:r>
          </w:p>
        </w:tc>
        <w:tc>
          <w:tcPr>
            <w:tcW w:w="508" w:type="pct"/>
            <w:tcBorders>
              <w:tl2br w:val="nil"/>
              <w:tr2bl w:val="nil"/>
            </w:tcBorders>
            <w:vAlign w:val="center"/>
          </w:tcPr>
          <w:p>
            <w:pPr>
              <w:keepNext w:val="0"/>
              <w:keepLines w:val="0"/>
              <w:pageBreakBefore w:val="0"/>
              <w:widowControl/>
              <w:kinsoku/>
              <w:wordWrap/>
              <w:overflowPunct/>
              <w:topLinePunct w:val="0"/>
              <w:bidi w:val="0"/>
              <w:adjustRightInd w:val="0"/>
              <w:snapToGrid w:val="0"/>
              <w:spacing w:before="156" w:line="240" w:lineRule="auto"/>
              <w:ind w:firstLine="0" w:firstLineChars="0"/>
              <w:jc w:val="center"/>
              <w:textAlignment w:val="auto"/>
              <w:rPr>
                <w:rFonts w:hint="default" w:ascii="Times New Roman" w:hAnsi="Times New Roman" w:cs="Times New Roman" w:eastAsiaTheme="minorEastAsia"/>
                <w:b w:val="0"/>
                <w:sz w:val="24"/>
                <w:szCs w:val="24"/>
              </w:rPr>
            </w:pPr>
            <w:r>
              <w:rPr>
                <w:rFonts w:hint="default" w:ascii="Times New Roman" w:hAnsi="Times New Roman" w:cs="Times New Roman" w:eastAsiaTheme="minorEastAsia"/>
                <w:b w:val="0"/>
                <w:sz w:val="24"/>
                <w:szCs w:val="24"/>
              </w:rPr>
              <w:t>5t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942" w:type="pct"/>
            <w:tcBorders>
              <w:tl2br w:val="nil"/>
              <w:tr2bl w:val="nil"/>
            </w:tcBorders>
            <w:vAlign w:val="center"/>
          </w:tcPr>
          <w:p>
            <w:pPr>
              <w:keepNext w:val="0"/>
              <w:keepLines w:val="0"/>
              <w:pageBreakBefore w:val="0"/>
              <w:widowControl/>
              <w:kinsoku/>
              <w:wordWrap/>
              <w:overflowPunct/>
              <w:topLinePunct w:val="0"/>
              <w:bidi w:val="0"/>
              <w:adjustRightInd w:val="0"/>
              <w:snapToGrid w:val="0"/>
              <w:spacing w:before="156" w:line="240" w:lineRule="auto"/>
              <w:ind w:firstLine="0" w:firstLineChars="0"/>
              <w:jc w:val="center"/>
              <w:textAlignment w:val="auto"/>
              <w:rPr>
                <w:rFonts w:hint="default" w:ascii="Times New Roman" w:hAnsi="Times New Roman" w:cs="Times New Roman" w:eastAsiaTheme="minorEastAsia"/>
                <w:b w:val="0"/>
                <w:sz w:val="24"/>
                <w:szCs w:val="24"/>
              </w:rPr>
            </w:pPr>
            <w:r>
              <w:rPr>
                <w:rFonts w:hint="default" w:ascii="Times New Roman" w:hAnsi="Times New Roman" w:cs="Times New Roman" w:eastAsiaTheme="minorEastAsia"/>
                <w:b w:val="0"/>
                <w:sz w:val="24"/>
                <w:szCs w:val="24"/>
              </w:rPr>
              <w:t>污泥阳离子PAM</w:t>
            </w:r>
          </w:p>
          <w:p>
            <w:pPr>
              <w:keepNext w:val="0"/>
              <w:keepLines w:val="0"/>
              <w:pageBreakBefore w:val="0"/>
              <w:widowControl/>
              <w:kinsoku/>
              <w:wordWrap/>
              <w:overflowPunct/>
              <w:topLinePunct w:val="0"/>
              <w:bidi w:val="0"/>
              <w:adjustRightInd w:val="0"/>
              <w:snapToGrid w:val="0"/>
              <w:spacing w:before="156" w:line="240" w:lineRule="auto"/>
              <w:ind w:firstLine="0" w:firstLineChars="0"/>
              <w:jc w:val="center"/>
              <w:textAlignment w:val="auto"/>
              <w:rPr>
                <w:rFonts w:hint="default" w:ascii="Times New Roman" w:hAnsi="Times New Roman" w:cs="Times New Roman" w:eastAsiaTheme="minorEastAsia"/>
                <w:b w:val="0"/>
                <w:sz w:val="24"/>
                <w:szCs w:val="24"/>
              </w:rPr>
            </w:pPr>
            <w:r>
              <w:rPr>
                <w:rFonts w:hint="default" w:ascii="Times New Roman" w:hAnsi="Times New Roman" w:cs="Times New Roman" w:eastAsiaTheme="minorEastAsia"/>
                <w:b w:val="0"/>
                <w:sz w:val="24"/>
                <w:szCs w:val="24"/>
              </w:rPr>
              <w:t>（聚丙烯酰胺）</w:t>
            </w:r>
          </w:p>
        </w:tc>
        <w:tc>
          <w:tcPr>
            <w:tcW w:w="1151" w:type="pct"/>
            <w:tcBorders>
              <w:tl2br w:val="nil"/>
              <w:tr2bl w:val="nil"/>
            </w:tcBorders>
            <w:vAlign w:val="center"/>
          </w:tcPr>
          <w:p>
            <w:pPr>
              <w:keepNext w:val="0"/>
              <w:keepLines w:val="0"/>
              <w:pageBreakBefore w:val="0"/>
              <w:widowControl/>
              <w:kinsoku/>
              <w:wordWrap/>
              <w:overflowPunct/>
              <w:topLinePunct w:val="0"/>
              <w:bidi w:val="0"/>
              <w:adjustRightInd w:val="0"/>
              <w:snapToGrid w:val="0"/>
              <w:spacing w:before="156" w:line="240" w:lineRule="auto"/>
              <w:ind w:firstLine="0" w:firstLineChars="0"/>
              <w:jc w:val="center"/>
              <w:textAlignment w:val="auto"/>
              <w:rPr>
                <w:rFonts w:hint="default" w:ascii="Times New Roman" w:hAnsi="Times New Roman" w:cs="Times New Roman" w:eastAsiaTheme="minorEastAsia"/>
                <w:b w:val="0"/>
                <w:sz w:val="24"/>
                <w:szCs w:val="24"/>
              </w:rPr>
            </w:pPr>
            <w:r>
              <w:rPr>
                <w:rFonts w:hint="default" w:ascii="Times New Roman" w:hAnsi="Times New Roman" w:cs="Times New Roman" w:eastAsiaTheme="minorEastAsia"/>
                <w:b w:val="0"/>
                <w:sz w:val="24"/>
                <w:szCs w:val="24"/>
              </w:rPr>
              <w:t>袋装</w:t>
            </w:r>
          </w:p>
        </w:tc>
        <w:tc>
          <w:tcPr>
            <w:tcW w:w="761" w:type="pct"/>
            <w:tcBorders>
              <w:tl2br w:val="nil"/>
              <w:tr2bl w:val="nil"/>
            </w:tcBorders>
            <w:vAlign w:val="center"/>
          </w:tcPr>
          <w:p>
            <w:pPr>
              <w:keepNext w:val="0"/>
              <w:keepLines w:val="0"/>
              <w:pageBreakBefore w:val="0"/>
              <w:widowControl/>
              <w:kinsoku/>
              <w:wordWrap/>
              <w:overflowPunct/>
              <w:topLinePunct w:val="0"/>
              <w:bidi w:val="0"/>
              <w:adjustRightInd w:val="0"/>
              <w:snapToGrid w:val="0"/>
              <w:spacing w:before="156" w:line="240" w:lineRule="auto"/>
              <w:ind w:firstLine="0" w:firstLineChars="0"/>
              <w:jc w:val="center"/>
              <w:textAlignment w:val="auto"/>
              <w:rPr>
                <w:rFonts w:hint="default" w:ascii="Times New Roman" w:hAnsi="Times New Roman" w:cs="Times New Roman" w:eastAsiaTheme="minorEastAsia"/>
                <w:b w:val="0"/>
                <w:sz w:val="24"/>
                <w:szCs w:val="24"/>
              </w:rPr>
            </w:pPr>
            <w:r>
              <w:rPr>
                <w:rFonts w:hint="default" w:ascii="Times New Roman" w:hAnsi="Times New Roman" w:cs="Times New Roman" w:eastAsiaTheme="minorEastAsia"/>
                <w:b w:val="0"/>
                <w:sz w:val="24"/>
                <w:szCs w:val="24"/>
              </w:rPr>
              <w:t>0.1t</w:t>
            </w:r>
          </w:p>
        </w:tc>
        <w:tc>
          <w:tcPr>
            <w:tcW w:w="635" w:type="pct"/>
            <w:tcBorders>
              <w:tl2br w:val="nil"/>
              <w:tr2bl w:val="nil"/>
            </w:tcBorders>
            <w:vAlign w:val="center"/>
          </w:tcPr>
          <w:p>
            <w:pPr>
              <w:keepNext w:val="0"/>
              <w:keepLines w:val="0"/>
              <w:pageBreakBefore w:val="0"/>
              <w:widowControl/>
              <w:kinsoku/>
              <w:wordWrap/>
              <w:overflowPunct/>
              <w:topLinePunct w:val="0"/>
              <w:bidi w:val="0"/>
              <w:adjustRightInd w:val="0"/>
              <w:snapToGrid w:val="0"/>
              <w:spacing w:before="156" w:line="240" w:lineRule="auto"/>
              <w:ind w:firstLine="0" w:firstLineChars="0"/>
              <w:jc w:val="center"/>
              <w:textAlignment w:val="auto"/>
              <w:rPr>
                <w:rFonts w:hint="default" w:ascii="Times New Roman" w:hAnsi="Times New Roman" w:cs="Times New Roman" w:eastAsiaTheme="minorEastAsia"/>
                <w:b w:val="0"/>
                <w:sz w:val="24"/>
                <w:szCs w:val="24"/>
              </w:rPr>
            </w:pPr>
            <w:r>
              <w:rPr>
                <w:rFonts w:hint="default" w:ascii="Times New Roman" w:hAnsi="Times New Roman" w:cs="Times New Roman" w:eastAsiaTheme="minorEastAsia"/>
                <w:b w:val="0"/>
                <w:sz w:val="24"/>
                <w:szCs w:val="24"/>
              </w:rPr>
              <w:t>40t</w:t>
            </w:r>
          </w:p>
        </w:tc>
        <w:tc>
          <w:tcPr>
            <w:tcW w:w="508" w:type="pct"/>
            <w:tcBorders>
              <w:tl2br w:val="nil"/>
              <w:tr2bl w:val="nil"/>
            </w:tcBorders>
            <w:vAlign w:val="center"/>
          </w:tcPr>
          <w:p>
            <w:pPr>
              <w:keepNext w:val="0"/>
              <w:keepLines w:val="0"/>
              <w:pageBreakBefore w:val="0"/>
              <w:widowControl/>
              <w:kinsoku/>
              <w:wordWrap/>
              <w:overflowPunct/>
              <w:topLinePunct w:val="0"/>
              <w:bidi w:val="0"/>
              <w:adjustRightInd w:val="0"/>
              <w:snapToGrid w:val="0"/>
              <w:spacing w:before="156" w:line="240" w:lineRule="auto"/>
              <w:ind w:firstLine="0" w:firstLineChars="0"/>
              <w:jc w:val="center"/>
              <w:textAlignment w:val="auto"/>
              <w:rPr>
                <w:rFonts w:hint="default" w:ascii="Times New Roman" w:hAnsi="Times New Roman" w:cs="Times New Roman" w:eastAsiaTheme="minorEastAsia"/>
                <w:b w:val="0"/>
                <w:sz w:val="24"/>
                <w:szCs w:val="24"/>
              </w:rPr>
            </w:pPr>
            <w:r>
              <w:rPr>
                <w:rFonts w:hint="default" w:ascii="Times New Roman" w:hAnsi="Times New Roman" w:cs="Times New Roman" w:eastAsiaTheme="minorEastAsia"/>
                <w:b w:val="0"/>
                <w:sz w:val="24"/>
                <w:szCs w:val="24"/>
              </w:rPr>
              <w:t>5t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942" w:type="pct"/>
            <w:tcBorders>
              <w:tl2br w:val="nil"/>
              <w:tr2bl w:val="nil"/>
            </w:tcBorders>
            <w:vAlign w:val="center"/>
          </w:tcPr>
          <w:p>
            <w:pPr>
              <w:keepNext w:val="0"/>
              <w:keepLines w:val="0"/>
              <w:pageBreakBefore w:val="0"/>
              <w:widowControl/>
              <w:kinsoku/>
              <w:wordWrap/>
              <w:overflowPunct/>
              <w:topLinePunct w:val="0"/>
              <w:bidi w:val="0"/>
              <w:adjustRightInd w:val="0"/>
              <w:snapToGrid w:val="0"/>
              <w:spacing w:before="156" w:line="240" w:lineRule="auto"/>
              <w:ind w:firstLine="0" w:firstLineChars="0"/>
              <w:jc w:val="center"/>
              <w:textAlignment w:val="auto"/>
              <w:rPr>
                <w:rFonts w:hint="default" w:ascii="Times New Roman" w:hAnsi="Times New Roman" w:cs="Times New Roman" w:eastAsiaTheme="minorEastAsia"/>
                <w:b w:val="0"/>
                <w:sz w:val="24"/>
                <w:szCs w:val="24"/>
              </w:rPr>
            </w:pPr>
            <w:r>
              <w:rPr>
                <w:rFonts w:hint="default" w:ascii="Times New Roman" w:hAnsi="Times New Roman" w:cs="Times New Roman" w:eastAsiaTheme="minorEastAsia"/>
                <w:b w:val="0"/>
                <w:sz w:val="24"/>
                <w:szCs w:val="24"/>
              </w:rPr>
              <w:t>氯酸钠</w:t>
            </w:r>
          </w:p>
        </w:tc>
        <w:tc>
          <w:tcPr>
            <w:tcW w:w="1151" w:type="pct"/>
            <w:tcBorders>
              <w:tl2br w:val="nil"/>
              <w:tr2bl w:val="nil"/>
            </w:tcBorders>
            <w:vAlign w:val="center"/>
          </w:tcPr>
          <w:p>
            <w:pPr>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袋装</w:t>
            </w:r>
          </w:p>
        </w:tc>
        <w:tc>
          <w:tcPr>
            <w:tcW w:w="761" w:type="pct"/>
            <w:tcBorders>
              <w:tl2br w:val="nil"/>
              <w:tr2bl w:val="nil"/>
            </w:tcBorders>
            <w:vAlign w:val="center"/>
          </w:tcPr>
          <w:p>
            <w:pPr>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0.56t</w:t>
            </w:r>
          </w:p>
        </w:tc>
        <w:tc>
          <w:tcPr>
            <w:tcW w:w="635" w:type="pct"/>
            <w:tcBorders>
              <w:tl2br w:val="nil"/>
              <w:tr2bl w:val="nil"/>
            </w:tcBorders>
            <w:vAlign w:val="center"/>
          </w:tcPr>
          <w:p>
            <w:pPr>
              <w:keepNext w:val="0"/>
              <w:keepLines w:val="0"/>
              <w:pageBreakBefore w:val="0"/>
              <w:widowControl/>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204.4</w:t>
            </w:r>
            <w:r>
              <w:rPr>
                <w:rFonts w:hint="default" w:ascii="Times New Roman" w:hAnsi="Times New Roman" w:cs="Times New Roman" w:eastAsiaTheme="minorEastAsia"/>
                <w:b/>
                <w:sz w:val="24"/>
                <w:szCs w:val="24"/>
              </w:rPr>
              <w:t xml:space="preserve"> t</w:t>
            </w:r>
          </w:p>
        </w:tc>
        <w:tc>
          <w:tcPr>
            <w:tcW w:w="508" w:type="pct"/>
            <w:tcBorders>
              <w:tl2br w:val="nil"/>
              <w:tr2bl w:val="nil"/>
            </w:tcBorders>
            <w:vAlign w:val="center"/>
          </w:tcPr>
          <w:p>
            <w:pPr>
              <w:keepNext w:val="0"/>
              <w:keepLines w:val="0"/>
              <w:pageBreakBefore w:val="0"/>
              <w:widowControl/>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eastAsia" w:cs="Times New Roman"/>
                <w:color w:val="auto"/>
                <w:sz w:val="24"/>
                <w:szCs w:val="24"/>
                <w:lang w:val="en-US" w:eastAsia="zh-CN"/>
              </w:rPr>
              <w:t>32</w:t>
            </w:r>
            <w:r>
              <w:rPr>
                <w:rFonts w:hint="default" w:ascii="Times New Roman" w:hAnsi="Times New Roman" w:cs="Times New Roman" w:eastAsiaTheme="minorEastAsia"/>
                <w:color w:val="auto"/>
                <w:sz w:val="24"/>
                <w:szCs w:val="24"/>
              </w:rPr>
              <w:t>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942" w:type="pct"/>
            <w:tcBorders>
              <w:tl2br w:val="nil"/>
              <w:tr2bl w:val="nil"/>
            </w:tcBorders>
            <w:vAlign w:val="center"/>
          </w:tcPr>
          <w:p>
            <w:pPr>
              <w:keepNext w:val="0"/>
              <w:keepLines w:val="0"/>
              <w:pageBreakBefore w:val="0"/>
              <w:widowControl/>
              <w:kinsoku/>
              <w:wordWrap/>
              <w:overflowPunct/>
              <w:topLinePunct w:val="0"/>
              <w:bidi w:val="0"/>
              <w:adjustRightInd w:val="0"/>
              <w:snapToGrid w:val="0"/>
              <w:spacing w:before="156" w:line="240" w:lineRule="auto"/>
              <w:ind w:firstLine="0" w:firstLineChars="0"/>
              <w:jc w:val="center"/>
              <w:textAlignment w:val="auto"/>
              <w:rPr>
                <w:rFonts w:hint="default" w:ascii="Times New Roman" w:hAnsi="Times New Roman" w:cs="Times New Roman" w:eastAsiaTheme="minorEastAsia"/>
                <w:b w:val="0"/>
                <w:sz w:val="24"/>
                <w:szCs w:val="24"/>
              </w:rPr>
            </w:pPr>
            <w:r>
              <w:rPr>
                <w:rFonts w:hint="default" w:ascii="Times New Roman" w:hAnsi="Times New Roman" w:cs="Times New Roman" w:eastAsiaTheme="minorEastAsia"/>
                <w:b w:val="0"/>
                <w:sz w:val="24"/>
                <w:szCs w:val="24"/>
              </w:rPr>
              <w:t>盐酸</w:t>
            </w:r>
          </w:p>
        </w:tc>
        <w:tc>
          <w:tcPr>
            <w:tcW w:w="1151" w:type="pct"/>
            <w:tcBorders>
              <w:tl2br w:val="nil"/>
              <w:tr2bl w:val="nil"/>
            </w:tcBorders>
            <w:vAlign w:val="center"/>
          </w:tcPr>
          <w:p>
            <w:pPr>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jc w:val="center"/>
              <w:textAlignment w:val="auto"/>
              <w:rPr>
                <w:rFonts w:hint="eastAsia" w:ascii="Times New Roman" w:hAnsi="Times New Roman" w:cs="Times New Roman" w:eastAsiaTheme="minorEastAsia"/>
                <w:sz w:val="24"/>
                <w:szCs w:val="24"/>
                <w:lang w:eastAsia="zh-CN"/>
              </w:rPr>
            </w:pPr>
            <w:r>
              <w:rPr>
                <w:rFonts w:hint="eastAsia" w:cs="Times New Roman"/>
                <w:sz w:val="24"/>
                <w:szCs w:val="24"/>
                <w:lang w:eastAsia="zh-CN"/>
              </w:rPr>
              <w:t>液体</w:t>
            </w:r>
          </w:p>
        </w:tc>
        <w:tc>
          <w:tcPr>
            <w:tcW w:w="761" w:type="pct"/>
            <w:tcBorders>
              <w:tl2br w:val="nil"/>
              <w:tr2bl w:val="nil"/>
            </w:tcBorders>
            <w:vAlign w:val="center"/>
          </w:tcPr>
          <w:p>
            <w:pPr>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1.5</w:t>
            </w:r>
          </w:p>
        </w:tc>
        <w:tc>
          <w:tcPr>
            <w:tcW w:w="635" w:type="pct"/>
            <w:tcBorders>
              <w:tl2br w:val="nil"/>
              <w:tr2bl w:val="nil"/>
            </w:tcBorders>
            <w:vAlign w:val="center"/>
          </w:tcPr>
          <w:p>
            <w:pPr>
              <w:keepNext w:val="0"/>
              <w:keepLines w:val="0"/>
              <w:pageBreakBefore w:val="0"/>
              <w:widowControl/>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547.5t</w:t>
            </w:r>
          </w:p>
        </w:tc>
        <w:tc>
          <w:tcPr>
            <w:tcW w:w="508" w:type="pct"/>
            <w:tcBorders>
              <w:tl2br w:val="nil"/>
              <w:tr2bl w:val="nil"/>
            </w:tcBorders>
            <w:vAlign w:val="center"/>
          </w:tcPr>
          <w:p>
            <w:pPr>
              <w:keepNext w:val="0"/>
              <w:keepLines w:val="0"/>
              <w:pageBreakBefore w:val="0"/>
              <w:widowControl/>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cs="Times New Roman" w:eastAsiaTheme="minorEastAsia"/>
                <w:color w:val="auto"/>
                <w:sz w:val="24"/>
                <w:szCs w:val="24"/>
              </w:rPr>
            </w:pPr>
            <w:r>
              <w:rPr>
                <w:rFonts w:hint="eastAsia" w:cs="Times New Roman"/>
                <w:color w:val="auto"/>
                <w:sz w:val="24"/>
                <w:szCs w:val="24"/>
                <w:lang w:val="en-US" w:eastAsia="zh-CN"/>
              </w:rPr>
              <w:t>60</w:t>
            </w:r>
            <w:r>
              <w:rPr>
                <w:rFonts w:hint="default" w:ascii="Times New Roman" w:hAnsi="Times New Roman" w:cs="Times New Roman" w:eastAsiaTheme="minorEastAsia"/>
                <w:color w:val="auto"/>
                <w:sz w:val="24"/>
                <w:szCs w:val="24"/>
              </w:rPr>
              <w:t>t</w:t>
            </w:r>
          </w:p>
        </w:tc>
      </w:tr>
    </w:tbl>
    <w:p>
      <w:pPr>
        <w:pStyle w:val="4"/>
        <w:bidi w:val="0"/>
      </w:pPr>
      <w:bookmarkStart w:id="53" w:name="_Toc21611"/>
      <w:r>
        <w:rPr>
          <w:rFonts w:hint="eastAsia"/>
          <w:lang w:val="en-US" w:eastAsia="zh-CN"/>
        </w:rPr>
        <w:t>2.6</w:t>
      </w:r>
      <w:r>
        <w:t>主要原、辅材料</w:t>
      </w:r>
      <w:r>
        <w:rPr>
          <w:rFonts w:hint="eastAsia"/>
        </w:rPr>
        <w:t>的其理化性质说明</w:t>
      </w:r>
      <w:bookmarkEnd w:id="53"/>
    </w:p>
    <w:p>
      <w:pPr>
        <w:pStyle w:val="5"/>
        <w:bidi w:val="0"/>
      </w:pPr>
      <w:r>
        <w:rPr>
          <w:rFonts w:hint="eastAsia"/>
        </w:rPr>
        <w:t>2</w:t>
      </w:r>
      <w:r>
        <w:t>.</w:t>
      </w:r>
      <w:r>
        <w:rPr>
          <w:rFonts w:hint="eastAsia"/>
          <w:lang w:val="en-US" w:eastAsia="zh-CN"/>
        </w:rPr>
        <w:t>6</w:t>
      </w:r>
      <w:r>
        <w:rPr>
          <w:rFonts w:hint="eastAsia"/>
        </w:rPr>
        <w:t>.1 PAM（聚丙烯酰胺）理化性质说明</w:t>
      </w:r>
    </w:p>
    <w:p>
      <w:pPr>
        <w:snapToGrid w:val="0"/>
        <w:spacing w:line="360" w:lineRule="auto"/>
        <w:ind w:firstLine="480" w:firstLineChars="200"/>
        <w:jc w:val="both"/>
        <w:rPr>
          <w:rFonts w:ascii="Times New Roman" w:hAnsi="Times New Roman"/>
          <w:color w:val="auto"/>
        </w:rPr>
      </w:pPr>
      <w:r>
        <w:rPr>
          <w:rFonts w:hint="eastAsia" w:ascii="Times New Roman" w:hAnsi="Times New Roman"/>
          <w:color w:val="auto"/>
        </w:rPr>
        <w:t>PAM（聚丙烯酰胺）是由丙烯酰胺（AM）单体经自由基引发聚合而成的水溶性线性高分子聚合物，具有良好的絮凝性，可以降低液体之间的摩擦阻力。其外观为白色粉末或者小颗粒状物，无臭，密度为1.32g/cm</w:t>
      </w:r>
      <w:r>
        <w:rPr>
          <w:rFonts w:hint="eastAsia" w:ascii="Times New Roman" w:hAnsi="Times New Roman"/>
          <w:color w:val="auto"/>
          <w:vertAlign w:val="superscript"/>
        </w:rPr>
        <w:t>3</w:t>
      </w:r>
      <w:r>
        <w:rPr>
          <w:rFonts w:hint="eastAsia" w:ascii="Times New Roman" w:hAnsi="Times New Roman"/>
          <w:color w:val="auto"/>
        </w:rPr>
        <w:t>（23℃），玻璃化温度为188度，软化温度近于210度。</w:t>
      </w:r>
    </w:p>
    <w:p>
      <w:pPr>
        <w:snapToGrid w:val="0"/>
        <w:spacing w:line="360" w:lineRule="auto"/>
        <w:ind w:firstLine="480" w:firstLineChars="200"/>
        <w:jc w:val="both"/>
        <w:rPr>
          <w:rFonts w:ascii="Times New Roman" w:hAnsi="Times New Roman"/>
          <w:color w:val="auto"/>
        </w:rPr>
      </w:pPr>
      <w:r>
        <w:rPr>
          <w:rFonts w:hint="eastAsia" w:ascii="Times New Roman" w:hAnsi="Times New Roman"/>
          <w:color w:val="auto"/>
        </w:rPr>
        <w:t>PAM溶于水，几乎不溶于有机溶剂，如苯、甲苯、乙醇、丙酮、酯类等，仅在乙二醇、甘油、甲方酰胺、乳酸、丙烯酸中溶解1%左右。</w:t>
      </w:r>
    </w:p>
    <w:p>
      <w:pPr>
        <w:snapToGrid w:val="0"/>
        <w:spacing w:line="360" w:lineRule="auto"/>
        <w:ind w:firstLine="480" w:firstLineChars="200"/>
        <w:jc w:val="both"/>
        <w:rPr>
          <w:rFonts w:ascii="Times New Roman" w:hAnsi="Times New Roman"/>
          <w:color w:val="auto"/>
          <w:szCs w:val="24"/>
          <w:shd w:val="clear" w:color="auto" w:fill="FFFFFF"/>
        </w:rPr>
      </w:pPr>
      <w:r>
        <w:rPr>
          <w:rFonts w:ascii="Times New Roman" w:hAnsi="Times New Roman"/>
          <w:color w:val="auto"/>
          <w:szCs w:val="24"/>
          <w:shd w:val="clear" w:color="auto" w:fill="FFFFFF"/>
        </w:rPr>
        <w:t>阳离子PAM在污水处理中作为絮凝剂用于矿业、冶金、纺织、造纸等行业。</w:t>
      </w:r>
    </w:p>
    <w:p>
      <w:pPr>
        <w:pStyle w:val="5"/>
        <w:bidi w:val="0"/>
      </w:pPr>
      <w:r>
        <w:rPr>
          <w:rFonts w:hint="eastAsia"/>
        </w:rPr>
        <w:t>2</w:t>
      </w:r>
      <w:r>
        <w:t>.</w:t>
      </w:r>
      <w:r>
        <w:rPr>
          <w:rFonts w:hint="eastAsia"/>
          <w:lang w:val="en-US" w:eastAsia="zh-CN"/>
        </w:rPr>
        <w:t>6</w:t>
      </w:r>
      <w:r>
        <w:rPr>
          <w:rFonts w:hint="eastAsia"/>
        </w:rPr>
        <w:t>.2 PAC（聚合氯化铝）理化性质说明</w:t>
      </w:r>
    </w:p>
    <w:p>
      <w:pPr>
        <w:spacing w:line="360" w:lineRule="auto"/>
        <w:ind w:firstLine="480" w:firstLineChars="200"/>
        <w:jc w:val="both"/>
        <w:rPr>
          <w:rFonts w:ascii="Times New Roman" w:hAnsi="Times New Roman"/>
          <w:color w:val="auto"/>
        </w:rPr>
      </w:pPr>
      <w:r>
        <w:rPr>
          <w:rFonts w:ascii="Times New Roman" w:hAnsi="Times New Roman"/>
          <w:color w:val="auto"/>
        </w:rPr>
        <w:t>PAC</w:t>
      </w:r>
      <w:r>
        <w:rPr>
          <w:rFonts w:hint="eastAsia" w:ascii="Times New Roman" w:hAnsi="Times New Roman"/>
          <w:color w:val="auto"/>
        </w:rPr>
        <w:t>（聚合氯化铝）又简称为聚铝，是一种无机高分子混凝剂。分子式：</w:t>
      </w:r>
      <w:r>
        <w:rPr>
          <w:rFonts w:ascii="Times New Roman" w:hAnsi="Times New Roman"/>
          <w:color w:val="auto"/>
        </w:rPr>
        <w:t>[Al</w:t>
      </w:r>
      <w:r>
        <w:rPr>
          <w:rFonts w:ascii="Times New Roman" w:hAnsi="Times New Roman"/>
          <w:color w:val="auto"/>
          <w:vertAlign w:val="subscript"/>
        </w:rPr>
        <w:t>2</w:t>
      </w:r>
      <w:r>
        <w:rPr>
          <w:rFonts w:ascii="Times New Roman" w:hAnsi="Times New Roman"/>
          <w:color w:val="auto"/>
        </w:rPr>
        <w:t>（OH）</w:t>
      </w:r>
      <w:r>
        <w:rPr>
          <w:rFonts w:ascii="Times New Roman" w:hAnsi="Times New Roman"/>
          <w:color w:val="auto"/>
          <w:vertAlign w:val="subscript"/>
        </w:rPr>
        <w:t>n</w:t>
      </w:r>
      <w:r>
        <w:rPr>
          <w:rFonts w:ascii="Times New Roman" w:hAnsi="Times New Roman"/>
          <w:color w:val="auto"/>
        </w:rPr>
        <w:t>Cl</w:t>
      </w:r>
      <w:r>
        <w:rPr>
          <w:rFonts w:ascii="Times New Roman" w:hAnsi="Times New Roman"/>
          <w:color w:val="auto"/>
          <w:vertAlign w:val="subscript"/>
        </w:rPr>
        <w:t>6-n</w:t>
      </w:r>
      <w:r>
        <w:rPr>
          <w:rFonts w:ascii="Times New Roman" w:hAnsi="Times New Roman"/>
          <w:color w:val="auto"/>
        </w:rPr>
        <w:t>·xH</w:t>
      </w:r>
      <w:r>
        <w:rPr>
          <w:rFonts w:ascii="Times New Roman" w:hAnsi="Times New Roman"/>
          <w:color w:val="auto"/>
          <w:vertAlign w:val="subscript"/>
        </w:rPr>
        <w:t>2</w:t>
      </w:r>
      <w:r>
        <w:rPr>
          <w:rFonts w:ascii="Times New Roman" w:hAnsi="Times New Roman"/>
          <w:color w:val="auto"/>
        </w:rPr>
        <w:t>O]m(m≤10，n=1～5)</w:t>
      </w:r>
      <w:r>
        <w:rPr>
          <w:rFonts w:hint="eastAsia" w:ascii="Times New Roman" w:hAnsi="Times New Roman"/>
          <w:color w:val="auto"/>
        </w:rPr>
        <w:t>，为具Keggin结构的高电荷聚合环链体形。在形态上又可以分为固体和液体两种，固体按颜色不同又分为棕褐色、米黄色、金黄色和白色，液体可以呈现为无色透明、微黄色、浅黄色至黄褐色。</w:t>
      </w:r>
    </w:p>
    <w:p>
      <w:pPr>
        <w:snapToGrid w:val="0"/>
        <w:spacing w:line="360" w:lineRule="auto"/>
        <w:ind w:firstLine="480" w:firstLineChars="200"/>
        <w:jc w:val="both"/>
        <w:rPr>
          <w:rFonts w:ascii="Times New Roman" w:hAnsi="Times New Roman"/>
          <w:color w:val="auto"/>
        </w:rPr>
      </w:pPr>
      <w:r>
        <w:rPr>
          <w:rFonts w:hint="eastAsia" w:ascii="Times New Roman" w:hAnsi="Times New Roman"/>
          <w:color w:val="auto"/>
        </w:rPr>
        <w:t>PAC易溶于水，常用于水质净化、废水处理、造纸施胶、糖液精制、铸造成型、布匹防皱、催化剂载体、医药精制、水泥速凝，也用于工业废水和废渣中有用物质的回收，还可作为化妆品原料。PAM在本项目中用作混凝剂。</w:t>
      </w:r>
    </w:p>
    <w:p>
      <w:pPr>
        <w:rPr>
          <w:rFonts w:hint="eastAsia"/>
        </w:rPr>
      </w:pPr>
      <w:r>
        <w:rPr>
          <w:rFonts w:hint="eastAsia"/>
        </w:rPr>
        <w:br w:type="page"/>
      </w:r>
    </w:p>
    <w:p>
      <w:pPr>
        <w:pStyle w:val="5"/>
        <w:bidi w:val="0"/>
        <w:rPr>
          <w:rFonts w:hint="eastAsia"/>
        </w:rPr>
      </w:pPr>
      <w:r>
        <w:rPr>
          <w:rFonts w:hint="eastAsia"/>
        </w:rPr>
        <w:t>2.</w:t>
      </w:r>
      <w:r>
        <w:rPr>
          <w:rFonts w:hint="eastAsia"/>
          <w:lang w:val="en-US" w:eastAsia="zh-CN"/>
        </w:rPr>
        <w:t>6</w:t>
      </w:r>
      <w:r>
        <w:rPr>
          <w:rFonts w:hint="eastAsia"/>
        </w:rPr>
        <w:t>.3 氯酸钠理化性质说明</w:t>
      </w:r>
    </w:p>
    <w:p>
      <w:pPr>
        <w:adjustRightInd w:val="0"/>
        <w:spacing w:line="360" w:lineRule="auto"/>
        <w:ind w:firstLine="480" w:firstLineChars="200"/>
        <w:contextualSpacing/>
      </w:pPr>
      <w:r>
        <w:rPr>
          <w:rFonts w:hAnsi="宋体"/>
        </w:rPr>
        <w:t>①理化性质</w:t>
      </w:r>
    </w:p>
    <w:p>
      <w:pPr>
        <w:jc w:val="center"/>
        <w:rPr>
          <w:b/>
        </w:rPr>
      </w:pPr>
      <w:r>
        <w:rPr>
          <w:rFonts w:hAnsi="宋体"/>
          <w:b/>
        </w:rPr>
        <w:t>表</w:t>
      </w:r>
      <w:r>
        <w:rPr>
          <w:rFonts w:hint="eastAsia"/>
          <w:b/>
        </w:rPr>
        <w:t>2</w:t>
      </w:r>
      <w:r>
        <w:rPr>
          <w:b/>
        </w:rPr>
        <w:t>.</w:t>
      </w:r>
      <w:r>
        <w:rPr>
          <w:rFonts w:hint="eastAsia"/>
          <w:b/>
          <w:lang w:val="en-US" w:eastAsia="zh-CN"/>
        </w:rPr>
        <w:t>6</w:t>
      </w:r>
      <w:r>
        <w:rPr>
          <w:b/>
        </w:rPr>
        <w:t>-</w:t>
      </w:r>
      <w:r>
        <w:rPr>
          <w:rFonts w:hint="eastAsia"/>
          <w:b/>
        </w:rPr>
        <w:t>2</w:t>
      </w:r>
      <w:r>
        <w:rPr>
          <w:b/>
        </w:rPr>
        <w:t xml:space="preserve"> </w:t>
      </w:r>
      <w:r>
        <w:rPr>
          <w:rFonts w:hAnsi="宋体"/>
          <w:b/>
        </w:rPr>
        <w:t>氯酸钠理化性质一览表</w:t>
      </w:r>
    </w:p>
    <w:tbl>
      <w:tblPr>
        <w:tblStyle w:val="28"/>
        <w:tblW w:w="495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282"/>
        <w:gridCol w:w="2373"/>
        <w:gridCol w:w="1623"/>
        <w:gridCol w:w="458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50"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b/>
                <w:bCs/>
                <w:sz w:val="24"/>
                <w:szCs w:val="24"/>
              </w:rPr>
            </w:pPr>
            <w:r>
              <w:rPr>
                <w:rFonts w:hint="default" w:ascii="Times New Roman" w:hAnsi="Times New Roman" w:cs="Times New Roman" w:eastAsiaTheme="minorEastAsia"/>
                <w:b/>
                <w:bCs/>
                <w:sz w:val="24"/>
                <w:szCs w:val="24"/>
              </w:rPr>
              <w:t>CAS号</w:t>
            </w:r>
          </w:p>
        </w:tc>
        <w:tc>
          <w:tcPr>
            <w:tcW w:w="4350" w:type="pct"/>
            <w:gridSpan w:val="3"/>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b/>
                <w:bCs/>
                <w:sz w:val="24"/>
                <w:szCs w:val="24"/>
              </w:rPr>
            </w:pPr>
            <w:r>
              <w:rPr>
                <w:rFonts w:hint="default" w:ascii="Times New Roman" w:hAnsi="Times New Roman" w:cs="Times New Roman" w:eastAsiaTheme="minorEastAsia"/>
                <w:b/>
                <w:bCs/>
                <w:sz w:val="24"/>
                <w:szCs w:val="24"/>
              </w:rPr>
              <w:t>7775-09-9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50"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中文名称</w:t>
            </w:r>
          </w:p>
        </w:tc>
        <w:tc>
          <w:tcPr>
            <w:tcW w:w="4350" w:type="pct"/>
            <w:gridSpan w:val="3"/>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氯酸钠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5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分子式</w:t>
            </w:r>
          </w:p>
        </w:tc>
        <w:tc>
          <w:tcPr>
            <w:tcW w:w="120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color w:val="000000"/>
                <w:sz w:val="24"/>
                <w:szCs w:val="24"/>
              </w:rPr>
              <w:t>NaClO</w:t>
            </w:r>
            <w:r>
              <w:rPr>
                <w:rFonts w:hint="default" w:ascii="Times New Roman" w:hAnsi="Times New Roman" w:cs="Times New Roman" w:eastAsiaTheme="minorEastAsia"/>
                <w:color w:val="000000"/>
                <w:sz w:val="24"/>
                <w:szCs w:val="24"/>
                <w:vertAlign w:val="subscript"/>
              </w:rPr>
              <w:t>3</w:t>
            </w:r>
          </w:p>
        </w:tc>
        <w:tc>
          <w:tcPr>
            <w:tcW w:w="82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外观与性状</w:t>
            </w:r>
          </w:p>
        </w:tc>
        <w:tc>
          <w:tcPr>
            <w:tcW w:w="232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外观白色粉末。</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5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分子量</w:t>
            </w:r>
          </w:p>
        </w:tc>
        <w:tc>
          <w:tcPr>
            <w:tcW w:w="120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106.44</w:t>
            </w:r>
          </w:p>
        </w:tc>
        <w:tc>
          <w:tcPr>
            <w:tcW w:w="82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蒸汽压/闪点</w:t>
            </w:r>
          </w:p>
        </w:tc>
        <w:tc>
          <w:tcPr>
            <w:tcW w:w="232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5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熔点</w:t>
            </w:r>
          </w:p>
        </w:tc>
        <w:tc>
          <w:tcPr>
            <w:tcW w:w="120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248℃</w:t>
            </w:r>
          </w:p>
        </w:tc>
        <w:tc>
          <w:tcPr>
            <w:tcW w:w="82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溶解性</w:t>
            </w:r>
          </w:p>
        </w:tc>
        <w:tc>
          <w:tcPr>
            <w:tcW w:w="232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熔点248℃(分解)，约在300℃左右放出氧气。</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0℃时水中溶解度为790g/L，可溶于乙醇等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5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密度</w:t>
            </w:r>
          </w:p>
        </w:tc>
        <w:tc>
          <w:tcPr>
            <w:tcW w:w="120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2.49</w:t>
            </w:r>
          </w:p>
        </w:tc>
        <w:tc>
          <w:tcPr>
            <w:tcW w:w="82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稳定性和毒性</w:t>
            </w:r>
          </w:p>
        </w:tc>
        <w:tc>
          <w:tcPr>
            <w:tcW w:w="232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稳定，LD50 为1200mg/kg（大鼠径口）</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5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危险标记</w:t>
            </w:r>
          </w:p>
        </w:tc>
        <w:tc>
          <w:tcPr>
            <w:tcW w:w="120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强氧化剂，接触有机物时易爆炸和燃烧。</w:t>
            </w:r>
          </w:p>
        </w:tc>
        <w:tc>
          <w:tcPr>
            <w:tcW w:w="82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主要用途</w:t>
            </w:r>
          </w:p>
        </w:tc>
        <w:tc>
          <w:tcPr>
            <w:tcW w:w="232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用作氧化剂，及制氯酸盐、除草剂、医药品等，也用于冶金矿石处理。</w:t>
            </w:r>
          </w:p>
        </w:tc>
      </w:tr>
    </w:tbl>
    <w:p>
      <w:pPr>
        <w:spacing w:line="360" w:lineRule="auto"/>
        <w:ind w:firstLine="480" w:firstLineChars="200"/>
        <w:contextualSpacing/>
      </w:pPr>
      <w:r>
        <w:rPr>
          <w:rFonts w:hAnsi="宋体"/>
        </w:rPr>
        <w:t>②健康危害</w:t>
      </w:r>
    </w:p>
    <w:p>
      <w:pPr>
        <w:spacing w:line="360" w:lineRule="auto"/>
        <w:ind w:firstLine="480" w:firstLineChars="200"/>
        <w:contextualSpacing/>
      </w:pPr>
      <w:r>
        <w:rPr>
          <w:rFonts w:hAnsi="宋体"/>
        </w:rPr>
        <w:t>侵入途径：吸入、食入。</w:t>
      </w:r>
    </w:p>
    <w:p>
      <w:pPr>
        <w:spacing w:line="360" w:lineRule="auto"/>
        <w:ind w:firstLine="480" w:firstLineChars="200"/>
        <w:contextualSpacing/>
      </w:pPr>
      <w:r>
        <w:rPr>
          <w:rFonts w:hAnsi="宋体"/>
        </w:rPr>
        <w:t>健康危害：对人体有毒。以强血液毒性作用于血红蛋白及正铁血红素，经人体皮肤、粘膜吸收，吸人氯酸钠粉尘，因积累在体内而引起中毒，会出现恶心、大量呕吐、下泻、呼吸困难、肾损害等症状，大量吸人将会致死。口服</w:t>
      </w:r>
      <w:r>
        <w:t>10g</w:t>
      </w:r>
      <w:r>
        <w:rPr>
          <w:rFonts w:hAnsi="宋体"/>
        </w:rPr>
        <w:t>以上可致命。</w:t>
      </w:r>
    </w:p>
    <w:p>
      <w:pPr>
        <w:spacing w:line="360" w:lineRule="auto"/>
        <w:ind w:firstLine="480" w:firstLineChars="200"/>
        <w:contextualSpacing/>
        <w:rPr>
          <w:color w:val="000000"/>
        </w:rPr>
      </w:pPr>
      <w:r>
        <w:rPr>
          <w:rFonts w:hAnsi="宋体"/>
        </w:rPr>
        <w:t>急性毒性：</w:t>
      </w:r>
      <w:r>
        <w:rPr>
          <w:rFonts w:hAnsi="宋体"/>
          <w:color w:val="000000"/>
        </w:rPr>
        <w:t>大鼠急性口服</w:t>
      </w:r>
      <w:r>
        <w:rPr>
          <w:color w:val="000000"/>
        </w:rPr>
        <w:t>LD</w:t>
      </w:r>
      <w:r>
        <w:rPr>
          <w:color w:val="000000"/>
          <w:vertAlign w:val="subscript"/>
        </w:rPr>
        <w:t>50</w:t>
      </w:r>
      <w:r>
        <w:rPr>
          <w:rFonts w:hAnsi="宋体"/>
          <w:color w:val="000000"/>
        </w:rPr>
        <w:t>为</w:t>
      </w:r>
      <w:r>
        <w:rPr>
          <w:color w:val="000000"/>
        </w:rPr>
        <w:t>1.2g/kg</w:t>
      </w:r>
      <w:r>
        <w:rPr>
          <w:rFonts w:hAnsi="宋体"/>
          <w:color w:val="000000"/>
        </w:rPr>
        <w:t>，对皮肤和粘膜有局部刺激作用。</w:t>
      </w:r>
    </w:p>
    <w:p>
      <w:pPr>
        <w:spacing w:line="360" w:lineRule="auto"/>
        <w:ind w:firstLine="480" w:firstLineChars="200"/>
        <w:contextualSpacing/>
      </w:pPr>
      <w:r>
        <w:rPr>
          <w:rFonts w:hAnsi="宋体"/>
        </w:rPr>
        <w:t>危险特性：氯酸钠为一级无机氧化剂。加热到</w:t>
      </w:r>
      <w:r>
        <w:t>300</w:t>
      </w:r>
      <w:r>
        <w:rPr>
          <w:rFonts w:hAnsi="宋体"/>
        </w:rPr>
        <w:t>℃以上易分解放出氧气。在中性或弱碱性溶液中氧化力非常低，但在酸洼溶液中或有诱导氧化剂和催化剂</w:t>
      </w:r>
      <w:r>
        <w:t>(</w:t>
      </w:r>
      <w:r>
        <w:rPr>
          <w:rFonts w:hAnsi="宋体"/>
        </w:rPr>
        <w:t>如硫酸铵、硫酸铜、黄血盐等</w:t>
      </w:r>
      <w:r>
        <w:t>)</w:t>
      </w:r>
      <w:r>
        <w:rPr>
          <w:rFonts w:hAnsi="宋体"/>
        </w:rPr>
        <w:t>存在时，则是强氧化剂。与酸类</w:t>
      </w:r>
      <w:r>
        <w:t>(</w:t>
      </w:r>
      <w:r>
        <w:rPr>
          <w:rFonts w:hAnsi="宋体"/>
        </w:rPr>
        <w:t>如硫酸</w:t>
      </w:r>
      <w:r>
        <w:t>)</w:t>
      </w:r>
      <w:r>
        <w:rPr>
          <w:rFonts w:hAnsi="宋体"/>
        </w:rPr>
        <w:t>作用放出二氧化氯。与硫、磷及有机物混合或受撞击易引起燃烧和爆炸。禁忌物：强酸、有机物、磷、硫、碳等无机物，还原剂、金属粉末</w:t>
      </w:r>
      <w:r>
        <w:rPr>
          <w:rFonts w:hAnsi="宋体"/>
          <w:color w:val="000000"/>
        </w:rPr>
        <w:t>。</w:t>
      </w:r>
      <w:r>
        <w:rPr>
          <w:rFonts w:hAnsi="宋体"/>
        </w:rPr>
        <w:t>燃烧</w:t>
      </w:r>
      <w:r>
        <w:t>(</w:t>
      </w:r>
      <w:r>
        <w:rPr>
          <w:rFonts w:hAnsi="宋体"/>
        </w:rPr>
        <w:t>分解</w:t>
      </w:r>
      <w:r>
        <w:t>)</w:t>
      </w:r>
      <w:r>
        <w:rPr>
          <w:rFonts w:hAnsi="宋体"/>
        </w:rPr>
        <w:t>产物：氯化氢、氧气等。</w:t>
      </w:r>
    </w:p>
    <w:p>
      <w:pPr>
        <w:rPr>
          <w:rFonts w:hint="eastAsia"/>
        </w:rPr>
      </w:pPr>
      <w:r>
        <w:rPr>
          <w:rFonts w:hint="eastAsia"/>
        </w:rPr>
        <w:br w:type="page"/>
      </w:r>
    </w:p>
    <w:p>
      <w:pPr>
        <w:pStyle w:val="5"/>
        <w:bidi w:val="0"/>
      </w:pPr>
      <w:r>
        <w:rPr>
          <w:rFonts w:hint="eastAsia"/>
        </w:rPr>
        <w:t>2</w:t>
      </w:r>
      <w:r>
        <w:t>.</w:t>
      </w:r>
      <w:r>
        <w:rPr>
          <w:rFonts w:hint="eastAsia"/>
        </w:rPr>
        <w:t>5.</w:t>
      </w:r>
      <w:r>
        <w:rPr>
          <w:rFonts w:hint="eastAsia"/>
          <w:lang w:val="en-US" w:eastAsia="zh-CN"/>
        </w:rPr>
        <w:t>4</w:t>
      </w:r>
      <w:r>
        <w:rPr>
          <w:rFonts w:hint="eastAsia"/>
        </w:rPr>
        <w:t xml:space="preserve"> 盐酸理化性质说明</w:t>
      </w:r>
    </w:p>
    <w:p>
      <w:pPr>
        <w:adjustRightInd w:val="0"/>
        <w:spacing w:line="360" w:lineRule="auto"/>
        <w:ind w:firstLine="480" w:firstLineChars="200"/>
        <w:contextualSpacing/>
      </w:pPr>
      <w:r>
        <w:rPr>
          <w:rFonts w:hAnsi="宋体"/>
        </w:rPr>
        <w:t>①理化性质</w:t>
      </w:r>
    </w:p>
    <w:p>
      <w:pPr>
        <w:jc w:val="center"/>
        <w:rPr>
          <w:b/>
        </w:rPr>
      </w:pPr>
      <w:r>
        <w:rPr>
          <w:rFonts w:hAnsi="宋体"/>
          <w:b/>
        </w:rPr>
        <w:t>表</w:t>
      </w:r>
      <w:r>
        <w:rPr>
          <w:rFonts w:hint="eastAsia"/>
          <w:b/>
        </w:rPr>
        <w:t>2</w:t>
      </w:r>
      <w:r>
        <w:rPr>
          <w:b/>
        </w:rPr>
        <w:t>.</w:t>
      </w:r>
      <w:r>
        <w:rPr>
          <w:rFonts w:hint="eastAsia"/>
          <w:b/>
        </w:rPr>
        <w:t>5</w:t>
      </w:r>
      <w:r>
        <w:rPr>
          <w:b/>
        </w:rPr>
        <w:t>-</w:t>
      </w:r>
      <w:r>
        <w:rPr>
          <w:rFonts w:hint="eastAsia"/>
          <w:b/>
        </w:rPr>
        <w:t>3</w:t>
      </w:r>
      <w:r>
        <w:rPr>
          <w:b/>
        </w:rPr>
        <w:t xml:space="preserve"> </w:t>
      </w:r>
      <w:r>
        <w:rPr>
          <w:rFonts w:hAnsi="宋体"/>
          <w:b/>
        </w:rPr>
        <w:t>盐酸理化性质一览表</w:t>
      </w:r>
    </w:p>
    <w:tbl>
      <w:tblPr>
        <w:tblStyle w:val="28"/>
        <w:tblW w:w="4948"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280"/>
        <w:gridCol w:w="3433"/>
        <w:gridCol w:w="1294"/>
        <w:gridCol w:w="385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649"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sz w:val="24"/>
                <w:szCs w:val="24"/>
              </w:rPr>
            </w:pPr>
            <w:r>
              <w:rPr>
                <w:rFonts w:hAnsi="宋体"/>
                <w:b/>
                <w:bCs/>
                <w:sz w:val="24"/>
                <w:szCs w:val="24"/>
              </w:rPr>
              <w:t>标编号</w:t>
            </w:r>
          </w:p>
        </w:tc>
        <w:tc>
          <w:tcPr>
            <w:tcW w:w="4350" w:type="pct"/>
            <w:gridSpan w:val="3"/>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b/>
                <w:bCs/>
                <w:sz w:val="24"/>
                <w:szCs w:val="24"/>
              </w:rPr>
            </w:pPr>
            <w:r>
              <w:rPr>
                <w:b/>
                <w:bCs/>
                <w:sz w:val="24"/>
                <w:szCs w:val="24"/>
              </w:rPr>
              <w:t>81013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649"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sz w:val="24"/>
                <w:szCs w:val="24"/>
              </w:rPr>
            </w:pPr>
            <w:r>
              <w:rPr>
                <w:sz w:val="24"/>
                <w:szCs w:val="24"/>
              </w:rPr>
              <w:t>CAS</w:t>
            </w:r>
            <w:r>
              <w:rPr>
                <w:rFonts w:hAnsi="宋体"/>
                <w:sz w:val="24"/>
                <w:szCs w:val="24"/>
              </w:rPr>
              <w:t>号</w:t>
            </w:r>
          </w:p>
        </w:tc>
        <w:tc>
          <w:tcPr>
            <w:tcW w:w="4350" w:type="pct"/>
            <w:gridSpan w:val="3"/>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sz w:val="24"/>
                <w:szCs w:val="24"/>
              </w:rPr>
            </w:pPr>
            <w:r>
              <w:rPr>
                <w:sz w:val="24"/>
                <w:szCs w:val="24"/>
              </w:rPr>
              <w:t>7647-01-0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64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sz w:val="24"/>
                <w:szCs w:val="24"/>
              </w:rPr>
            </w:pPr>
            <w:r>
              <w:rPr>
                <w:rFonts w:hAnsi="宋体"/>
                <w:sz w:val="24"/>
                <w:szCs w:val="24"/>
              </w:rPr>
              <w:t>中文名称</w:t>
            </w:r>
          </w:p>
        </w:tc>
        <w:tc>
          <w:tcPr>
            <w:tcW w:w="4350" w:type="pct"/>
            <w:gridSpan w:val="3"/>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sz w:val="24"/>
                <w:szCs w:val="24"/>
              </w:rPr>
            </w:pPr>
            <w:r>
              <w:rPr>
                <w:rFonts w:hAnsi="宋体"/>
                <w:sz w:val="24"/>
                <w:szCs w:val="24"/>
              </w:rPr>
              <w:t>盐酸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64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sz w:val="24"/>
                <w:szCs w:val="24"/>
              </w:rPr>
            </w:pPr>
            <w:r>
              <w:rPr>
                <w:rFonts w:hAnsi="宋体"/>
                <w:sz w:val="24"/>
                <w:szCs w:val="24"/>
              </w:rPr>
              <w:t>英文名称</w:t>
            </w:r>
          </w:p>
        </w:tc>
        <w:tc>
          <w:tcPr>
            <w:tcW w:w="4350" w:type="pct"/>
            <w:gridSpan w:val="3"/>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sz w:val="24"/>
                <w:szCs w:val="24"/>
              </w:rPr>
            </w:pPr>
            <w:r>
              <w:rPr>
                <w:sz w:val="24"/>
                <w:szCs w:val="24"/>
              </w:rPr>
              <w:t>Hydrochloric acid</w:t>
            </w:r>
            <w:r>
              <w:rPr>
                <w:rFonts w:hAnsi="宋体"/>
                <w:sz w:val="24"/>
                <w:szCs w:val="24"/>
              </w:rPr>
              <w:t>；</w:t>
            </w:r>
            <w:r>
              <w:rPr>
                <w:sz w:val="24"/>
                <w:szCs w:val="24"/>
              </w:rPr>
              <w:t>Chlorohydric acid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64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sz w:val="24"/>
                <w:szCs w:val="24"/>
              </w:rPr>
            </w:pPr>
            <w:r>
              <w:rPr>
                <w:rFonts w:hAnsi="宋体"/>
                <w:sz w:val="24"/>
                <w:szCs w:val="24"/>
              </w:rPr>
              <w:t>别名</w:t>
            </w:r>
          </w:p>
        </w:tc>
        <w:tc>
          <w:tcPr>
            <w:tcW w:w="4350" w:type="pct"/>
            <w:gridSpan w:val="3"/>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sz w:val="24"/>
                <w:szCs w:val="24"/>
              </w:rPr>
            </w:pPr>
            <w:r>
              <w:rPr>
                <w:rFonts w:hAnsi="宋体"/>
                <w:sz w:val="24"/>
                <w:szCs w:val="24"/>
              </w:rPr>
              <w:t>氢氯酸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64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sz w:val="24"/>
                <w:szCs w:val="24"/>
              </w:rPr>
            </w:pPr>
            <w:r>
              <w:rPr>
                <w:rFonts w:hAnsi="宋体"/>
                <w:sz w:val="24"/>
                <w:szCs w:val="24"/>
              </w:rPr>
              <w:t>分子式</w:t>
            </w:r>
          </w:p>
        </w:tc>
        <w:tc>
          <w:tcPr>
            <w:tcW w:w="1741"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sz w:val="24"/>
                <w:szCs w:val="24"/>
              </w:rPr>
            </w:pPr>
            <w:r>
              <w:rPr>
                <w:sz w:val="24"/>
                <w:szCs w:val="24"/>
              </w:rPr>
              <w:t>HCl</w:t>
            </w:r>
          </w:p>
        </w:tc>
        <w:tc>
          <w:tcPr>
            <w:tcW w:w="65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sz w:val="24"/>
                <w:szCs w:val="24"/>
              </w:rPr>
            </w:pPr>
            <w:r>
              <w:rPr>
                <w:rFonts w:hAnsi="宋体"/>
                <w:sz w:val="24"/>
                <w:szCs w:val="24"/>
              </w:rPr>
              <w:t>外观与性状</w:t>
            </w:r>
          </w:p>
        </w:tc>
        <w:tc>
          <w:tcPr>
            <w:tcW w:w="1952"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sz w:val="24"/>
                <w:szCs w:val="24"/>
              </w:rPr>
            </w:pPr>
            <w:r>
              <w:rPr>
                <w:rFonts w:hAnsi="宋体"/>
                <w:sz w:val="24"/>
                <w:szCs w:val="24"/>
              </w:rPr>
              <w:t>无色或微黄色发烟液体，有刺鼻的酸味</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64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sz w:val="24"/>
                <w:szCs w:val="24"/>
              </w:rPr>
            </w:pPr>
            <w:r>
              <w:rPr>
                <w:rFonts w:hAnsi="宋体"/>
                <w:sz w:val="24"/>
                <w:szCs w:val="24"/>
              </w:rPr>
              <w:t>分子量</w:t>
            </w:r>
          </w:p>
        </w:tc>
        <w:tc>
          <w:tcPr>
            <w:tcW w:w="1741"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sz w:val="24"/>
                <w:szCs w:val="24"/>
              </w:rPr>
            </w:pPr>
            <w:r>
              <w:rPr>
                <w:sz w:val="24"/>
                <w:szCs w:val="24"/>
              </w:rPr>
              <w:t>36.46</w:t>
            </w:r>
          </w:p>
        </w:tc>
        <w:tc>
          <w:tcPr>
            <w:tcW w:w="65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sz w:val="24"/>
                <w:szCs w:val="24"/>
              </w:rPr>
            </w:pPr>
            <w:r>
              <w:rPr>
                <w:rFonts w:hAnsi="宋体"/>
                <w:sz w:val="24"/>
                <w:szCs w:val="24"/>
              </w:rPr>
              <w:t>蒸汽压</w:t>
            </w:r>
          </w:p>
        </w:tc>
        <w:tc>
          <w:tcPr>
            <w:tcW w:w="1952"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sz w:val="24"/>
                <w:szCs w:val="24"/>
              </w:rPr>
            </w:pPr>
            <w:r>
              <w:rPr>
                <w:sz w:val="24"/>
                <w:szCs w:val="24"/>
              </w:rPr>
              <w:t>30.66kPa(21</w:t>
            </w:r>
            <w:r>
              <w:rPr>
                <w:rFonts w:hAnsi="宋体"/>
                <w:sz w:val="24"/>
                <w:szCs w:val="24"/>
              </w:rPr>
              <w:t>℃</w:t>
            </w:r>
            <w:r>
              <w:rPr>
                <w:sz w:val="24"/>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64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sz w:val="24"/>
                <w:szCs w:val="24"/>
              </w:rPr>
            </w:pPr>
            <w:r>
              <w:rPr>
                <w:rFonts w:hAnsi="宋体"/>
                <w:sz w:val="24"/>
                <w:szCs w:val="24"/>
              </w:rPr>
              <w:t>熔点</w:t>
            </w:r>
          </w:p>
        </w:tc>
        <w:tc>
          <w:tcPr>
            <w:tcW w:w="1741"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sz w:val="24"/>
                <w:szCs w:val="24"/>
              </w:rPr>
            </w:pPr>
            <w:r>
              <w:rPr>
                <w:sz w:val="24"/>
                <w:szCs w:val="24"/>
              </w:rPr>
              <w:t>-114.8</w:t>
            </w:r>
            <w:r>
              <w:rPr>
                <w:rFonts w:hAnsi="宋体"/>
                <w:sz w:val="24"/>
                <w:szCs w:val="24"/>
              </w:rPr>
              <w:t>℃</w:t>
            </w:r>
            <w:r>
              <w:rPr>
                <w:sz w:val="24"/>
                <w:szCs w:val="24"/>
              </w:rPr>
              <w:t>/</w:t>
            </w:r>
            <w:r>
              <w:rPr>
                <w:rFonts w:hAnsi="宋体"/>
                <w:sz w:val="24"/>
                <w:szCs w:val="24"/>
              </w:rPr>
              <w:t>纯</w:t>
            </w:r>
            <w:r>
              <w:rPr>
                <w:sz w:val="24"/>
                <w:szCs w:val="24"/>
              </w:rPr>
              <w:t xml:space="preserve"> </w:t>
            </w:r>
            <w:r>
              <w:rPr>
                <w:rFonts w:hAnsi="宋体"/>
                <w:sz w:val="24"/>
                <w:szCs w:val="24"/>
              </w:rPr>
              <w:t>沸点：</w:t>
            </w:r>
            <w:r>
              <w:rPr>
                <w:sz w:val="24"/>
                <w:szCs w:val="24"/>
              </w:rPr>
              <w:t>108.6</w:t>
            </w:r>
            <w:r>
              <w:rPr>
                <w:rFonts w:hAnsi="宋体"/>
                <w:sz w:val="24"/>
                <w:szCs w:val="24"/>
              </w:rPr>
              <w:t>℃</w:t>
            </w:r>
            <w:r>
              <w:rPr>
                <w:sz w:val="24"/>
                <w:szCs w:val="24"/>
              </w:rPr>
              <w:t>/20%</w:t>
            </w:r>
          </w:p>
        </w:tc>
        <w:tc>
          <w:tcPr>
            <w:tcW w:w="65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sz w:val="24"/>
                <w:szCs w:val="24"/>
              </w:rPr>
            </w:pPr>
            <w:r>
              <w:rPr>
                <w:rFonts w:hAnsi="宋体"/>
                <w:sz w:val="24"/>
                <w:szCs w:val="24"/>
              </w:rPr>
              <w:t>溶解性</w:t>
            </w:r>
          </w:p>
        </w:tc>
        <w:tc>
          <w:tcPr>
            <w:tcW w:w="1952"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sz w:val="24"/>
                <w:szCs w:val="24"/>
              </w:rPr>
            </w:pPr>
            <w:r>
              <w:rPr>
                <w:rFonts w:hAnsi="宋体"/>
                <w:sz w:val="24"/>
                <w:szCs w:val="24"/>
              </w:rPr>
              <w:t>与水混溶，溶于碱液</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64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sz w:val="24"/>
                <w:szCs w:val="24"/>
              </w:rPr>
            </w:pPr>
            <w:r>
              <w:rPr>
                <w:rFonts w:hAnsi="宋体"/>
                <w:sz w:val="24"/>
                <w:szCs w:val="24"/>
              </w:rPr>
              <w:t>密度</w:t>
            </w:r>
          </w:p>
        </w:tc>
        <w:tc>
          <w:tcPr>
            <w:tcW w:w="1741"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sz w:val="24"/>
                <w:szCs w:val="24"/>
              </w:rPr>
            </w:pPr>
            <w:r>
              <w:rPr>
                <w:rFonts w:hAnsi="宋体"/>
                <w:sz w:val="24"/>
                <w:szCs w:val="24"/>
              </w:rPr>
              <w:t>相对密度</w:t>
            </w:r>
            <w:r>
              <w:rPr>
                <w:sz w:val="24"/>
                <w:szCs w:val="24"/>
              </w:rPr>
              <w:t>(</w:t>
            </w:r>
            <w:r>
              <w:rPr>
                <w:rFonts w:hAnsi="宋体"/>
                <w:sz w:val="24"/>
                <w:szCs w:val="24"/>
              </w:rPr>
              <w:t>水</w:t>
            </w:r>
            <w:r>
              <w:rPr>
                <w:sz w:val="24"/>
                <w:szCs w:val="24"/>
              </w:rPr>
              <w:t>=1)1.20</w:t>
            </w:r>
            <w:r>
              <w:rPr>
                <w:rFonts w:hAnsi="宋体"/>
                <w:sz w:val="24"/>
                <w:szCs w:val="24"/>
              </w:rPr>
              <w:t>；</w:t>
            </w:r>
            <w:r>
              <w:rPr>
                <w:sz w:val="24"/>
                <w:szCs w:val="24"/>
              </w:rPr>
              <w:t>(</w:t>
            </w:r>
            <w:r>
              <w:rPr>
                <w:rFonts w:hAnsi="宋体"/>
                <w:sz w:val="24"/>
                <w:szCs w:val="24"/>
              </w:rPr>
              <w:t>空气</w:t>
            </w:r>
            <w:r>
              <w:rPr>
                <w:sz w:val="24"/>
                <w:szCs w:val="24"/>
              </w:rPr>
              <w:t>=1)1.26</w:t>
            </w:r>
          </w:p>
        </w:tc>
        <w:tc>
          <w:tcPr>
            <w:tcW w:w="65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sz w:val="24"/>
                <w:szCs w:val="24"/>
              </w:rPr>
            </w:pPr>
            <w:r>
              <w:rPr>
                <w:rFonts w:hAnsi="宋体"/>
                <w:sz w:val="24"/>
                <w:szCs w:val="24"/>
              </w:rPr>
              <w:t>稳定性</w:t>
            </w:r>
          </w:p>
        </w:tc>
        <w:tc>
          <w:tcPr>
            <w:tcW w:w="1952"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sz w:val="24"/>
                <w:szCs w:val="24"/>
              </w:rPr>
            </w:pPr>
            <w:r>
              <w:rPr>
                <w:rFonts w:hAnsi="宋体"/>
                <w:sz w:val="24"/>
                <w:szCs w:val="24"/>
              </w:rPr>
              <w:t>稳定</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64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sz w:val="24"/>
                <w:szCs w:val="24"/>
              </w:rPr>
            </w:pPr>
            <w:r>
              <w:rPr>
                <w:rFonts w:hAnsi="宋体"/>
                <w:sz w:val="24"/>
                <w:szCs w:val="24"/>
              </w:rPr>
              <w:t>危险标记</w:t>
            </w:r>
          </w:p>
        </w:tc>
        <w:tc>
          <w:tcPr>
            <w:tcW w:w="1741"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sz w:val="24"/>
                <w:szCs w:val="24"/>
              </w:rPr>
            </w:pPr>
            <w:r>
              <w:rPr>
                <w:sz w:val="24"/>
                <w:szCs w:val="24"/>
              </w:rPr>
              <w:t>20(</w:t>
            </w:r>
            <w:r>
              <w:rPr>
                <w:rFonts w:hAnsi="宋体"/>
                <w:sz w:val="24"/>
                <w:szCs w:val="24"/>
              </w:rPr>
              <w:t>酸性腐蚀品</w:t>
            </w:r>
            <w:r>
              <w:rPr>
                <w:sz w:val="24"/>
                <w:szCs w:val="24"/>
              </w:rPr>
              <w:t>)</w:t>
            </w:r>
          </w:p>
        </w:tc>
        <w:tc>
          <w:tcPr>
            <w:tcW w:w="65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sz w:val="24"/>
                <w:szCs w:val="24"/>
              </w:rPr>
            </w:pPr>
            <w:r>
              <w:rPr>
                <w:rFonts w:hAnsi="宋体"/>
                <w:sz w:val="24"/>
                <w:szCs w:val="24"/>
              </w:rPr>
              <w:t>主要用途</w:t>
            </w:r>
          </w:p>
        </w:tc>
        <w:tc>
          <w:tcPr>
            <w:tcW w:w="1952"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sz w:val="24"/>
                <w:szCs w:val="24"/>
              </w:rPr>
            </w:pPr>
            <w:r>
              <w:rPr>
                <w:rFonts w:hAnsi="宋体"/>
                <w:sz w:val="24"/>
                <w:szCs w:val="24"/>
              </w:rPr>
              <w:t>重要的无机化工原料，广泛用于染料、医药、食品、印染、皮革、冶金等行业</w:t>
            </w:r>
          </w:p>
        </w:tc>
      </w:tr>
    </w:tbl>
    <w:p>
      <w:pPr>
        <w:spacing w:line="360" w:lineRule="auto"/>
        <w:ind w:firstLine="480" w:firstLineChars="200"/>
        <w:contextualSpacing/>
      </w:pPr>
      <w:r>
        <w:rPr>
          <w:rFonts w:hAnsi="宋体"/>
        </w:rPr>
        <w:t>②</w:t>
      </w:r>
      <w:r>
        <w:t xml:space="preserve"> </w:t>
      </w:r>
      <w:r>
        <w:rPr>
          <w:rFonts w:hAnsi="宋体"/>
        </w:rPr>
        <w:t>对环境的影响</w:t>
      </w:r>
    </w:p>
    <w:p>
      <w:pPr>
        <w:spacing w:line="360" w:lineRule="auto"/>
        <w:ind w:firstLine="480" w:firstLineChars="200"/>
        <w:contextualSpacing/>
      </w:pPr>
      <w:r>
        <w:rPr>
          <w:rFonts w:hAnsi="宋体"/>
        </w:rPr>
        <w:t>侵入途径：吸入、食入。</w:t>
      </w:r>
    </w:p>
    <w:p>
      <w:pPr>
        <w:spacing w:line="360" w:lineRule="auto"/>
        <w:ind w:firstLine="480" w:firstLineChars="200"/>
        <w:contextualSpacing/>
      </w:pPr>
      <w:r>
        <w:rPr>
          <w:rFonts w:hAnsi="宋体"/>
        </w:rPr>
        <w:t>健康危害：接触其蒸气或烟雾，引起眼结膜炎，鼻及口腔粘膜有烧灼感，鼻衄、齿龈出血、气管炎；刺激皮肤发生皮炎，慢性支气管炎等病变。误服盐酸中毒，可引起消化道灼伤、溃疡形成，有可能胃穿孔、腹膜炎等。</w:t>
      </w:r>
    </w:p>
    <w:p>
      <w:pPr>
        <w:spacing w:line="360" w:lineRule="auto"/>
        <w:ind w:firstLine="480" w:firstLineChars="200"/>
        <w:contextualSpacing/>
      </w:pPr>
      <w:r>
        <w:rPr>
          <w:rFonts w:hAnsi="宋体"/>
        </w:rPr>
        <w:t>急性毒性：</w:t>
      </w:r>
      <w:r>
        <w:t>LD</w:t>
      </w:r>
      <w:r>
        <w:rPr>
          <w:vertAlign w:val="subscript"/>
        </w:rPr>
        <w:t>50</w:t>
      </w:r>
      <w:r>
        <w:t>900mg/kg(</w:t>
      </w:r>
      <w:r>
        <w:rPr>
          <w:rFonts w:hAnsi="宋体"/>
        </w:rPr>
        <w:t>兔经口</w:t>
      </w:r>
      <w:r>
        <w:t>)</w:t>
      </w:r>
      <w:r>
        <w:rPr>
          <w:rFonts w:hAnsi="宋体"/>
        </w:rPr>
        <w:t>；</w:t>
      </w:r>
      <w:r>
        <w:t>LC</w:t>
      </w:r>
      <w:r>
        <w:rPr>
          <w:vertAlign w:val="subscript"/>
        </w:rPr>
        <w:t>50</w:t>
      </w:r>
      <w:r>
        <w:t>3124ppm</w:t>
      </w:r>
      <w:r>
        <w:rPr>
          <w:rFonts w:hAnsi="宋体"/>
        </w:rPr>
        <w:t>，</w:t>
      </w:r>
      <w:r>
        <w:t>1</w:t>
      </w:r>
      <w:r>
        <w:rPr>
          <w:rFonts w:hAnsi="宋体"/>
        </w:rPr>
        <w:t>小时</w:t>
      </w:r>
      <w:r>
        <w:t>(</w:t>
      </w:r>
      <w:r>
        <w:rPr>
          <w:rFonts w:hAnsi="宋体"/>
        </w:rPr>
        <w:t>大鼠吸入</w:t>
      </w:r>
      <w:r>
        <w:t>)</w:t>
      </w:r>
    </w:p>
    <w:p>
      <w:pPr>
        <w:spacing w:line="360" w:lineRule="auto"/>
        <w:ind w:firstLine="480" w:firstLineChars="200"/>
        <w:contextualSpacing/>
      </w:pPr>
      <w:r>
        <w:rPr>
          <w:rFonts w:hAnsi="宋体"/>
        </w:rPr>
        <w:t>危险特性：能与一些活性金属粉末发生反应，放出氢气。遇氰化物能产生剧毒的氰化氢气体。与碱发生中合反应，并放出大量的热。具有强腐蚀性。</w:t>
      </w:r>
    </w:p>
    <w:p>
      <w:pPr>
        <w:spacing w:line="360" w:lineRule="auto"/>
        <w:ind w:firstLine="480" w:firstLineChars="200"/>
        <w:contextualSpacing/>
      </w:pPr>
      <w:r>
        <w:rPr>
          <w:rFonts w:hAnsi="宋体"/>
        </w:rPr>
        <w:t>燃烧</w:t>
      </w:r>
      <w:r>
        <w:t>(</w:t>
      </w:r>
      <w:r>
        <w:rPr>
          <w:rFonts w:hAnsi="宋体"/>
        </w:rPr>
        <w:t>分解</w:t>
      </w:r>
      <w:r>
        <w:t>)</w:t>
      </w:r>
      <w:r>
        <w:rPr>
          <w:rFonts w:hAnsi="宋体"/>
        </w:rPr>
        <w:t>产物：氯化氢。</w:t>
      </w:r>
    </w:p>
    <w:p>
      <w:pPr>
        <w:pStyle w:val="4"/>
        <w:bidi w:val="0"/>
      </w:pPr>
      <w:bookmarkStart w:id="54" w:name="_Toc3217"/>
      <w:r>
        <w:t>2.</w:t>
      </w:r>
      <w:r>
        <w:rPr>
          <w:rFonts w:hint="eastAsia"/>
          <w:lang w:val="en-US" w:eastAsia="zh-CN"/>
        </w:rPr>
        <w:t>7</w:t>
      </w:r>
      <w:r>
        <w:t>生产工艺</w:t>
      </w:r>
      <w:bookmarkEnd w:id="54"/>
    </w:p>
    <w:p>
      <w:pPr>
        <w:pStyle w:val="15"/>
        <w:spacing w:line="480" w:lineRule="exact"/>
        <w:ind w:firstLine="360" w:firstLineChars="150"/>
      </w:pPr>
      <w:r>
        <w:t>预处理工艺采用粗、细格栅+</w:t>
      </w:r>
      <w:r>
        <w:rPr>
          <w:rFonts w:hint="eastAsia"/>
        </w:rPr>
        <w:t>曝气</w:t>
      </w:r>
      <w:r>
        <w:t>沉砂池</w:t>
      </w:r>
      <w:r>
        <w:rPr>
          <w:rFonts w:hint="eastAsia"/>
        </w:rPr>
        <w:t>，</w:t>
      </w:r>
      <w:r>
        <w:t>生化处理工艺采用A</w:t>
      </w:r>
      <w:r>
        <w:rPr>
          <w:vertAlign w:val="superscript"/>
        </w:rPr>
        <w:t>2</w:t>
      </w:r>
      <w:r>
        <w:t>/O生化池，</w:t>
      </w:r>
      <w:r>
        <w:rPr>
          <w:rFonts w:hint="eastAsia"/>
        </w:rPr>
        <w:t>深度处理工艺采用高效沉淀池+转盘滤池工艺，消毒工艺</w:t>
      </w:r>
      <w:r>
        <w:t>采用</w:t>
      </w:r>
      <w:r>
        <w:rPr>
          <w:rFonts w:hint="eastAsia"/>
        </w:rPr>
        <w:t>二氧化氯消毒</w:t>
      </w:r>
      <w:r>
        <w:t>，污泥处理</w:t>
      </w:r>
      <w:r>
        <w:rPr>
          <w:rFonts w:hint="eastAsia"/>
        </w:rPr>
        <w:t>工艺</w:t>
      </w:r>
      <w:r>
        <w:t>采用带式</w:t>
      </w:r>
      <w:r>
        <w:rPr>
          <w:rFonts w:hint="eastAsia"/>
        </w:rPr>
        <w:t>浓缩、</w:t>
      </w:r>
      <w:r>
        <w:t>脱水机。</w:t>
      </w:r>
      <w:r>
        <w:rPr>
          <w:bCs/>
        </w:rPr>
        <w:t>项目工艺流程图</w:t>
      </w:r>
      <w:r>
        <w:rPr>
          <w:rFonts w:hint="eastAsia"/>
          <w:bCs/>
        </w:rPr>
        <w:t>2.6</w:t>
      </w:r>
      <w:r>
        <w:rPr>
          <w:bCs/>
        </w:rPr>
        <w:t>-1。</w:t>
      </w:r>
    </w:p>
    <w:p>
      <w:pPr>
        <w:rPr>
          <w:bCs/>
        </w:rPr>
      </w:pPr>
    </w:p>
    <w:p>
      <w:pPr>
        <w:jc w:val="center"/>
        <w:rPr>
          <w:bCs/>
        </w:rPr>
      </w:pPr>
      <w:r>
        <w:rPr>
          <w:bCs/>
        </w:rPr>
        <w:drawing>
          <wp:inline distT="0" distB="0" distL="0" distR="0">
            <wp:extent cx="5528310" cy="3632835"/>
            <wp:effectExtent l="0" t="0" r="15240" b="5715"/>
            <wp:docPr id="30" name="图片 30" descr="C:\Users\user\AppData\Local\Temp\159905352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Users\user\AppData\Local\Temp\1599053529(1).png"/>
                    <pic:cNvPicPr>
                      <a:picLocks noChangeAspect="1" noChangeArrowheads="1"/>
                    </pic:cNvPicPr>
                  </pic:nvPicPr>
                  <pic:blipFill>
                    <a:blip r:embed="rId17"/>
                    <a:srcRect/>
                    <a:stretch>
                      <a:fillRect/>
                    </a:stretch>
                  </pic:blipFill>
                  <pic:spPr>
                    <a:xfrm>
                      <a:off x="0" y="0"/>
                      <a:ext cx="5528310" cy="3632835"/>
                    </a:xfrm>
                    <a:prstGeom prst="rect">
                      <a:avLst/>
                    </a:prstGeom>
                    <a:noFill/>
                    <a:ln w="9525">
                      <a:noFill/>
                      <a:miter lim="800000"/>
                      <a:headEnd/>
                      <a:tailEnd/>
                    </a:ln>
                  </pic:spPr>
                </pic:pic>
              </a:graphicData>
            </a:graphic>
          </wp:inline>
        </w:drawing>
      </w:r>
    </w:p>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b/>
        </w:rPr>
      </w:pPr>
      <w:bookmarkStart w:id="55" w:name="OLE_LINK38"/>
      <w:r>
        <w:rPr>
          <w:b/>
        </w:rPr>
        <w:t>图</w:t>
      </w:r>
      <w:r>
        <w:rPr>
          <w:rFonts w:hint="eastAsia"/>
          <w:b/>
        </w:rPr>
        <w:t>2.</w:t>
      </w:r>
      <w:r>
        <w:rPr>
          <w:rFonts w:hint="eastAsia"/>
          <w:b/>
          <w:lang w:val="en-US" w:eastAsia="zh-CN"/>
        </w:rPr>
        <w:t>7</w:t>
      </w:r>
      <w:r>
        <w:rPr>
          <w:b/>
        </w:rPr>
        <w:t>-1 工艺流程图</w:t>
      </w:r>
    </w:p>
    <w:bookmarkEnd w:id="55"/>
    <w:p>
      <w:pPr>
        <w:pStyle w:val="4"/>
        <w:bidi w:val="0"/>
      </w:pPr>
      <w:bookmarkStart w:id="56" w:name="_Toc8441"/>
      <w:r>
        <w:t>2.</w:t>
      </w:r>
      <w:r>
        <w:rPr>
          <w:rFonts w:hint="eastAsia"/>
          <w:lang w:val="en-US" w:eastAsia="zh-CN"/>
        </w:rPr>
        <w:t>8</w:t>
      </w:r>
      <w:r>
        <w:t>企业周边环境状况及环境敏感点</w:t>
      </w:r>
      <w:bookmarkEnd w:id="56"/>
    </w:p>
    <w:p>
      <w:pPr>
        <w:spacing w:after="60" w:line="480" w:lineRule="exact"/>
        <w:ind w:firstLine="360" w:firstLineChars="150"/>
      </w:pPr>
      <w:r>
        <w:t>项目厂址位于</w:t>
      </w:r>
      <w:r>
        <w:rPr>
          <w:rFonts w:hint="eastAsia"/>
        </w:rPr>
        <w:t>南昌市高新区内</w:t>
      </w:r>
      <w:r>
        <w:t>，纳污水体为</w:t>
      </w:r>
      <w:r>
        <w:rPr>
          <w:rFonts w:hint="eastAsia"/>
        </w:rPr>
        <w:t>赣江南支</w:t>
      </w:r>
      <w:r>
        <w:t>。评价范围内无自然保护区、风景名胜区、生活饮用水水源地保护区等环境敏感区。</w:t>
      </w:r>
    </w:p>
    <w:p>
      <w:pPr>
        <w:spacing w:after="60" w:line="480" w:lineRule="exact"/>
        <w:ind w:firstLine="240" w:firstLineChars="100"/>
      </w:pPr>
      <w:r>
        <w:t>根据项目所在区域的环境规划、环境工程区划及环境敏感目标的分布情况，确定本项目的环境保护目标有：</w:t>
      </w:r>
    </w:p>
    <w:p>
      <w:pPr>
        <w:bidi w:val="0"/>
      </w:pPr>
      <w:r>
        <w:t>（1）环境空气保护目标为周围地区的空气环境，质量目标</w:t>
      </w:r>
      <w:r>
        <w:rPr>
          <w:rFonts w:hint="eastAsia"/>
        </w:rPr>
        <w:t>执行《大气污染物综合排放标准》（</w:t>
      </w:r>
      <w:r>
        <w:t>GB16297-1996</w:t>
      </w:r>
      <w:r>
        <w:rPr>
          <w:rFonts w:hint="eastAsia"/>
        </w:rPr>
        <w:t>）和《城镇污水处理厂污染物排放标准》（</w:t>
      </w:r>
      <w:r>
        <w:t>GB18918-2002</w:t>
      </w:r>
      <w:r>
        <w:rPr>
          <w:rFonts w:hint="eastAsia"/>
        </w:rPr>
        <w:t>）厂界废气排放二级标准</w:t>
      </w:r>
      <w:r>
        <w:t>；</w:t>
      </w:r>
    </w:p>
    <w:p>
      <w:pPr>
        <w:bidi w:val="0"/>
      </w:pPr>
      <w:r>
        <w:t>（2）项目尾水受纳水体属于赣江南支，水环境质量目标</w:t>
      </w:r>
      <w:r>
        <w:rPr>
          <w:rFonts w:hint="eastAsia"/>
        </w:rPr>
        <w:t>执行</w:t>
      </w:r>
      <w:r>
        <w:fldChar w:fldCharType="begin"/>
      </w:r>
      <w:r>
        <w:instrText xml:space="preserve"> HYPERLINK "http://www.baidu.com/link?url=FvHr3KKxz8Yc4wFyRPLWMM4RF6Ko5VMFbIM0t2RSCIhUzcBiDURQo0M-ARE5eO_6L51UmBjx8WDURe3Dku6z8HPjWR4HqjPJsmpkMmui__0aafs9hjO288lHGNECCKnfMcZCJPL6zPNBKBJHW0gB7a" \t "_blank" </w:instrText>
      </w:r>
      <w:r>
        <w:fldChar w:fldCharType="separate"/>
      </w:r>
      <w:r>
        <w:rPr>
          <w:rFonts w:hint="eastAsia"/>
        </w:rPr>
        <w:t>《城镇污水处理厂污染物排放标准》</w:t>
      </w:r>
      <w:r>
        <w:rPr>
          <w:rFonts w:hint="eastAsia"/>
        </w:rPr>
        <w:fldChar w:fldCharType="end"/>
      </w:r>
      <w:r>
        <w:rPr>
          <w:rFonts w:hint="eastAsia"/>
        </w:rPr>
        <w:t>（</w:t>
      </w:r>
      <w:r>
        <w:t>GB18918-2002</w:t>
      </w:r>
      <w:r>
        <w:rPr>
          <w:rFonts w:hint="eastAsia"/>
        </w:rPr>
        <w:t>）一级A标准</w:t>
      </w:r>
      <w:r>
        <w:t>；</w:t>
      </w:r>
    </w:p>
    <w:p>
      <w:pPr>
        <w:bidi w:val="0"/>
        <w:rPr>
          <w:rFonts w:hint="eastAsia"/>
        </w:rPr>
      </w:pPr>
      <w:r>
        <w:t>（3）声环境保护目标为项目</w:t>
      </w:r>
      <w:r>
        <w:rPr>
          <w:rFonts w:hint="eastAsia"/>
        </w:rPr>
        <w:t>厂界临京东大道侧（</w:t>
      </w:r>
      <w:r>
        <w:t>ZS-1E0950</w:t>
      </w:r>
      <w:r>
        <w:rPr>
          <w:rFonts w:hint="eastAsia"/>
        </w:rPr>
        <w:t>）噪声达到《工业企业厂界环境噪声排放标准》（</w:t>
      </w:r>
      <w:r>
        <w:t>GB12348-2008</w:t>
      </w:r>
      <w:r>
        <w:rPr>
          <w:rFonts w:hint="eastAsia"/>
        </w:rPr>
        <w:t>）</w:t>
      </w:r>
      <w:r>
        <w:t>4</w:t>
      </w:r>
      <w:r>
        <w:rPr>
          <w:rFonts w:hint="eastAsia"/>
        </w:rPr>
        <w:t>类标准，</w:t>
      </w:r>
      <w:r>
        <w:rPr>
          <w:rFonts w:hint="eastAsia"/>
          <w:lang w:eastAsia="zh-CN"/>
        </w:rPr>
        <w:t>厂界南北达到</w:t>
      </w:r>
      <w:r>
        <w:rPr>
          <w:rFonts w:hint="eastAsia"/>
          <w:lang w:val="en-US" w:eastAsia="zh-CN"/>
        </w:rPr>
        <w:t>3类标准</w:t>
      </w:r>
      <w:r>
        <w:rPr>
          <w:rFonts w:hint="eastAsia"/>
          <w:lang w:eastAsia="zh-CN"/>
        </w:rPr>
        <w:t>，</w:t>
      </w:r>
      <w:r>
        <w:rPr>
          <w:rFonts w:hint="eastAsia"/>
        </w:rPr>
        <w:t>厂界</w:t>
      </w:r>
      <w:r>
        <w:rPr>
          <w:rFonts w:hint="eastAsia"/>
          <w:lang w:eastAsia="zh-CN"/>
        </w:rPr>
        <w:t>东</w:t>
      </w:r>
      <w:r>
        <w:rPr>
          <w:rFonts w:hint="eastAsia"/>
        </w:rPr>
        <w:t>达到</w:t>
      </w:r>
      <w:r>
        <w:t>2</w:t>
      </w:r>
      <w:r>
        <w:rPr>
          <w:rFonts w:hint="eastAsia"/>
        </w:rPr>
        <w:t>类标准。</w:t>
      </w:r>
    </w:p>
    <w:p>
      <w:pPr>
        <w:bidi w:val="0"/>
      </w:pPr>
      <w:r>
        <w:t>（4）地下水环境保护目标为项目所在区域地下水水文地质单元，应满足《地下水环境质量标准》（GB/T 14848-93）Ⅲ类水体标准。</w:t>
      </w:r>
    </w:p>
    <w:p>
      <w:pPr>
        <w:spacing w:after="60" w:line="480" w:lineRule="exact"/>
        <w:ind w:firstLine="480"/>
      </w:pPr>
      <w:r>
        <w:rPr>
          <w:color w:val="000000"/>
        </w:rPr>
        <w:t>环境敏感目标具体见表</w:t>
      </w:r>
      <w:r>
        <w:rPr>
          <w:rFonts w:hint="eastAsia"/>
        </w:rPr>
        <w:t>2</w:t>
      </w:r>
      <w:r>
        <w:t>.</w:t>
      </w:r>
      <w:r>
        <w:rPr>
          <w:rFonts w:hint="eastAsia"/>
          <w:lang w:val="en-US" w:eastAsia="zh-CN"/>
        </w:rPr>
        <w:t>8</w:t>
      </w:r>
      <w:r>
        <w:t>-</w:t>
      </w:r>
      <w:r>
        <w:rPr>
          <w:rFonts w:hint="eastAsia"/>
        </w:rPr>
        <w:t>1</w:t>
      </w:r>
      <w:r>
        <w:t>。</w:t>
      </w:r>
    </w:p>
    <w:p>
      <w:pPr>
        <w:ind w:left="-5"/>
        <w:jc w:val="center"/>
        <w:rPr>
          <w:b/>
        </w:rPr>
      </w:pPr>
      <w:r>
        <w:rPr>
          <w:b/>
        </w:rPr>
        <w:t>表</w:t>
      </w:r>
      <w:r>
        <w:rPr>
          <w:rFonts w:hint="eastAsia"/>
          <w:b/>
        </w:rPr>
        <w:t>2</w:t>
      </w:r>
      <w:r>
        <w:rPr>
          <w:b/>
        </w:rPr>
        <w:t>.</w:t>
      </w:r>
      <w:r>
        <w:rPr>
          <w:rFonts w:hint="eastAsia"/>
          <w:b/>
          <w:lang w:val="en-US" w:eastAsia="zh-CN"/>
        </w:rPr>
        <w:t>8</w:t>
      </w:r>
      <w:r>
        <w:rPr>
          <w:b/>
        </w:rPr>
        <w:t>-</w:t>
      </w:r>
      <w:r>
        <w:rPr>
          <w:rFonts w:hint="eastAsia"/>
          <w:b/>
        </w:rPr>
        <w:t>1</w:t>
      </w:r>
      <w:r>
        <w:rPr>
          <w:b/>
        </w:rPr>
        <w:t xml:space="preserve">  项目环境敏感目标一览表</w:t>
      </w:r>
    </w:p>
    <w:tbl>
      <w:tblPr>
        <w:tblStyle w:val="28"/>
        <w:tblW w:w="985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Layout w:type="fixed"/>
        <w:tblCellMar>
          <w:top w:w="0" w:type="dxa"/>
          <w:left w:w="108" w:type="dxa"/>
          <w:bottom w:w="0" w:type="dxa"/>
          <w:right w:w="108" w:type="dxa"/>
        </w:tblCellMar>
      </w:tblPr>
      <w:tblGrid>
        <w:gridCol w:w="1290"/>
        <w:gridCol w:w="1712"/>
        <w:gridCol w:w="1218"/>
        <w:gridCol w:w="1310"/>
        <w:gridCol w:w="1910"/>
        <w:gridCol w:w="241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rPr>
          <w:trHeight w:val="306" w:hRule="atLeast"/>
          <w:jc w:val="center"/>
        </w:trPr>
        <w:tc>
          <w:tcPr>
            <w:tcW w:w="1290" w:type="dxa"/>
            <w:vMerge w:val="restart"/>
            <w:tcBorders>
              <w:bottom w:val="double" w:color="auto" w:sz="4" w:space="0"/>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b/>
                <w:bCs w:val="0"/>
                <w:sz w:val="24"/>
                <w:szCs w:val="24"/>
              </w:rPr>
            </w:pPr>
            <w:r>
              <w:rPr>
                <w:b/>
                <w:bCs w:val="0"/>
                <w:sz w:val="24"/>
                <w:szCs w:val="24"/>
              </w:rPr>
              <w:t>环境</w:t>
            </w:r>
          </w:p>
          <w:p>
            <w:pPr>
              <w:keepNext w:val="0"/>
              <w:keepLines w:val="0"/>
              <w:pageBreakBefore w:val="0"/>
              <w:kinsoku/>
              <w:wordWrap/>
              <w:overflowPunct/>
              <w:topLinePunct w:val="0"/>
              <w:autoSpaceDE/>
              <w:autoSpaceDN/>
              <w:bidi w:val="0"/>
              <w:ind w:left="0" w:leftChars="0" w:right="0" w:rightChars="0" w:firstLine="0" w:firstLineChars="0"/>
              <w:jc w:val="center"/>
              <w:textAlignment w:val="auto"/>
              <w:rPr>
                <w:b/>
                <w:bCs w:val="0"/>
                <w:sz w:val="24"/>
                <w:szCs w:val="24"/>
              </w:rPr>
            </w:pPr>
            <w:r>
              <w:rPr>
                <w:b/>
                <w:bCs w:val="0"/>
                <w:sz w:val="24"/>
                <w:szCs w:val="24"/>
              </w:rPr>
              <w:t>要素</w:t>
            </w:r>
          </w:p>
        </w:tc>
        <w:tc>
          <w:tcPr>
            <w:tcW w:w="1712" w:type="dxa"/>
            <w:vMerge w:val="restart"/>
            <w:tcBorders>
              <w:bottom w:val="double" w:color="auto" w:sz="4" w:space="0"/>
            </w:tcBorders>
            <w:vAlign w:val="center"/>
          </w:tcPr>
          <w:p>
            <w:pPr>
              <w:keepNext w:val="0"/>
              <w:keepLines w:val="0"/>
              <w:pageBreakBefore w:val="0"/>
              <w:tabs>
                <w:tab w:val="center" w:pos="809"/>
                <w:tab w:val="right" w:pos="1601"/>
              </w:tabs>
              <w:kinsoku/>
              <w:wordWrap/>
              <w:overflowPunct/>
              <w:topLinePunct w:val="0"/>
              <w:autoSpaceDE/>
              <w:autoSpaceDN/>
              <w:bidi w:val="0"/>
              <w:ind w:left="0" w:leftChars="0" w:right="0" w:rightChars="0" w:firstLine="0" w:firstLineChars="0"/>
              <w:jc w:val="center"/>
              <w:textAlignment w:val="auto"/>
              <w:rPr>
                <w:b/>
                <w:bCs w:val="0"/>
                <w:sz w:val="24"/>
                <w:szCs w:val="24"/>
                <w:lang w:val="en-US" w:eastAsia="zh-CN"/>
              </w:rPr>
            </w:pPr>
            <w:r>
              <w:rPr>
                <w:b/>
                <w:bCs w:val="0"/>
                <w:sz w:val="24"/>
                <w:szCs w:val="24"/>
                <w:lang w:val="en-US" w:eastAsia="zh-CN"/>
              </w:rPr>
              <w:t>主要环境</w:t>
            </w:r>
          </w:p>
          <w:p>
            <w:pPr>
              <w:keepNext w:val="0"/>
              <w:keepLines w:val="0"/>
              <w:pageBreakBefore w:val="0"/>
              <w:tabs>
                <w:tab w:val="center" w:pos="809"/>
                <w:tab w:val="right" w:pos="1601"/>
              </w:tabs>
              <w:kinsoku/>
              <w:wordWrap/>
              <w:overflowPunct/>
              <w:topLinePunct w:val="0"/>
              <w:autoSpaceDE/>
              <w:autoSpaceDN/>
              <w:bidi w:val="0"/>
              <w:ind w:left="0" w:leftChars="0" w:right="0" w:rightChars="0" w:firstLine="0" w:firstLineChars="0"/>
              <w:jc w:val="center"/>
              <w:textAlignment w:val="auto"/>
              <w:rPr>
                <w:b/>
                <w:bCs w:val="0"/>
                <w:sz w:val="24"/>
                <w:szCs w:val="24"/>
              </w:rPr>
            </w:pPr>
            <w:r>
              <w:rPr>
                <w:b/>
                <w:bCs w:val="0"/>
                <w:sz w:val="24"/>
                <w:szCs w:val="24"/>
                <w:lang w:val="en-US" w:eastAsia="zh-CN"/>
              </w:rPr>
              <w:t>保护目标</w:t>
            </w:r>
          </w:p>
        </w:tc>
        <w:tc>
          <w:tcPr>
            <w:tcW w:w="2528" w:type="dxa"/>
            <w:gridSpan w:val="2"/>
            <w:tcBorders>
              <w:bottom w:val="double" w:color="auto" w:sz="4" w:space="0"/>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b/>
                <w:bCs w:val="0"/>
                <w:sz w:val="24"/>
                <w:szCs w:val="24"/>
              </w:rPr>
            </w:pPr>
            <w:r>
              <w:rPr>
                <w:b/>
                <w:bCs w:val="0"/>
                <w:sz w:val="24"/>
                <w:szCs w:val="24"/>
              </w:rPr>
              <w:t>距建设项目厂界</w:t>
            </w:r>
          </w:p>
        </w:tc>
        <w:tc>
          <w:tcPr>
            <w:tcW w:w="1910" w:type="dxa"/>
            <w:vMerge w:val="restart"/>
            <w:tcBorders>
              <w:bottom w:val="double" w:color="auto" w:sz="4" w:space="0"/>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eastAsia="宋体"/>
                <w:b/>
                <w:bCs w:val="0"/>
                <w:sz w:val="24"/>
                <w:szCs w:val="24"/>
                <w:lang w:eastAsia="zh-CN"/>
              </w:rPr>
            </w:pPr>
            <w:r>
              <w:rPr>
                <w:rFonts w:hint="eastAsia"/>
                <w:b/>
                <w:bCs w:val="0"/>
                <w:sz w:val="24"/>
                <w:szCs w:val="24"/>
                <w:lang w:eastAsia="zh-CN"/>
              </w:rPr>
              <w:t>规模</w:t>
            </w:r>
          </w:p>
        </w:tc>
        <w:tc>
          <w:tcPr>
            <w:tcW w:w="2414" w:type="dxa"/>
            <w:vMerge w:val="restart"/>
            <w:tcBorders>
              <w:bottom w:val="double" w:color="auto" w:sz="4" w:space="0"/>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eastAsia="宋体"/>
                <w:b/>
                <w:bCs w:val="0"/>
                <w:sz w:val="24"/>
                <w:szCs w:val="24"/>
                <w:lang w:eastAsia="zh-CN"/>
              </w:rPr>
            </w:pPr>
            <w:r>
              <w:rPr>
                <w:rFonts w:hint="eastAsia"/>
                <w:b/>
                <w:bCs w:val="0"/>
                <w:sz w:val="24"/>
                <w:szCs w:val="24"/>
                <w:lang w:eastAsia="zh-CN"/>
              </w:rPr>
              <w:t>功能区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rPr>
          <w:trHeight w:val="306" w:hRule="atLeast"/>
          <w:jc w:val="center"/>
        </w:trPr>
        <w:tc>
          <w:tcPr>
            <w:tcW w:w="1290" w:type="dxa"/>
            <w:vMerge w:val="continue"/>
            <w:tcBorders>
              <w:top w:val="double" w:color="auto" w:sz="4" w:space="0"/>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pPr>
          </w:p>
        </w:tc>
        <w:tc>
          <w:tcPr>
            <w:tcW w:w="1712" w:type="dxa"/>
            <w:vMerge w:val="continue"/>
            <w:tcBorders>
              <w:top w:val="double" w:color="auto" w:sz="4" w:space="0"/>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pPr>
          </w:p>
        </w:tc>
        <w:tc>
          <w:tcPr>
            <w:tcW w:w="1218" w:type="dxa"/>
            <w:tcBorders>
              <w:top w:val="double" w:color="auto" w:sz="4" w:space="0"/>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bCs/>
                <w:sz w:val="24"/>
                <w:szCs w:val="24"/>
              </w:rPr>
            </w:pPr>
            <w:r>
              <w:rPr>
                <w:bCs/>
                <w:sz w:val="24"/>
                <w:szCs w:val="24"/>
              </w:rPr>
              <w:t>方位</w:t>
            </w:r>
          </w:p>
        </w:tc>
        <w:tc>
          <w:tcPr>
            <w:tcW w:w="1310" w:type="dxa"/>
            <w:tcBorders>
              <w:top w:val="double" w:color="auto" w:sz="4" w:space="0"/>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bCs/>
                <w:sz w:val="24"/>
                <w:szCs w:val="24"/>
              </w:rPr>
            </w:pPr>
            <w:r>
              <w:rPr>
                <w:bCs/>
                <w:sz w:val="24"/>
                <w:szCs w:val="24"/>
              </w:rPr>
              <w:t>距离（m）</w:t>
            </w:r>
          </w:p>
        </w:tc>
        <w:tc>
          <w:tcPr>
            <w:tcW w:w="1910" w:type="dxa"/>
            <w:vMerge w:val="continue"/>
            <w:tcBorders>
              <w:top w:val="double" w:color="auto" w:sz="4" w:space="0"/>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bCs/>
                <w:sz w:val="24"/>
                <w:szCs w:val="24"/>
              </w:rPr>
            </w:pPr>
          </w:p>
        </w:tc>
        <w:tc>
          <w:tcPr>
            <w:tcW w:w="2414" w:type="dxa"/>
            <w:vMerge w:val="continue"/>
            <w:tcBorders>
              <w:top w:val="double" w:color="auto" w:sz="4" w:space="0"/>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bCs/>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rPr>
          <w:trHeight w:val="340" w:hRule="atLeast"/>
          <w:jc w:val="center"/>
        </w:trPr>
        <w:tc>
          <w:tcPr>
            <w:tcW w:w="1290" w:type="dxa"/>
            <w:vMerge w:val="restart"/>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eastAsia="宋体"/>
                <w:sz w:val="24"/>
                <w:szCs w:val="24"/>
                <w:lang w:eastAsia="zh-CN"/>
              </w:rPr>
            </w:pPr>
            <w:r>
              <w:rPr>
                <w:rFonts w:hint="eastAsia"/>
                <w:sz w:val="24"/>
                <w:szCs w:val="24"/>
                <w:lang w:eastAsia="zh-CN"/>
              </w:rPr>
              <w:t>环境空气</w:t>
            </w:r>
          </w:p>
        </w:tc>
        <w:tc>
          <w:tcPr>
            <w:tcW w:w="1712" w:type="dxa"/>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r>
              <w:rPr>
                <w:rFonts w:hint="eastAsia"/>
                <w:sz w:val="24"/>
                <w:szCs w:val="24"/>
              </w:rPr>
              <w:t>北沥村</w:t>
            </w:r>
          </w:p>
        </w:tc>
        <w:tc>
          <w:tcPr>
            <w:tcW w:w="1218" w:type="dxa"/>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r>
              <w:rPr>
                <w:rFonts w:hint="eastAsia"/>
                <w:sz w:val="24"/>
                <w:szCs w:val="24"/>
              </w:rPr>
              <w:t>西北</w:t>
            </w:r>
          </w:p>
        </w:tc>
        <w:tc>
          <w:tcPr>
            <w:tcW w:w="1310" w:type="dxa"/>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r>
              <w:rPr>
                <w:rFonts w:hint="eastAsia"/>
                <w:sz w:val="24"/>
                <w:szCs w:val="24"/>
              </w:rPr>
              <w:t>200</w:t>
            </w:r>
          </w:p>
        </w:tc>
        <w:tc>
          <w:tcPr>
            <w:tcW w:w="1910" w:type="dxa"/>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default" w:eastAsia="宋体"/>
                <w:sz w:val="24"/>
                <w:szCs w:val="24"/>
                <w:lang w:val="en-US" w:eastAsia="zh-CN"/>
              </w:rPr>
            </w:pPr>
            <w:r>
              <w:rPr>
                <w:rFonts w:hint="eastAsia"/>
                <w:sz w:val="24"/>
                <w:szCs w:val="24"/>
                <w:lang w:val="en-US" w:eastAsia="zh-CN"/>
              </w:rPr>
              <w:t>5000</w:t>
            </w:r>
          </w:p>
        </w:tc>
        <w:tc>
          <w:tcPr>
            <w:tcW w:w="2414" w:type="dxa"/>
            <w:vMerge w:val="restart"/>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lang w:val="en-US" w:eastAsia="zh-CN"/>
              </w:rPr>
            </w:pPr>
            <w:r>
              <w:rPr>
                <w:rFonts w:hint="eastAsia"/>
                <w:lang w:val="en-US" w:eastAsia="zh-CN"/>
              </w:rPr>
              <w:t>《环境空气质量标准》</w:t>
            </w:r>
            <w:r>
              <w:rPr>
                <w:lang w:val="en-US" w:eastAsia="zh-CN"/>
              </w:rPr>
              <w:t>GB3095-2012</w:t>
            </w:r>
          </w:p>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pPr>
            <w:r>
              <w:rPr>
                <w:rFonts w:hint="eastAsia"/>
                <w:lang w:val="en-US" w:eastAsia="zh-CN"/>
              </w:rPr>
              <w:t>中</w:t>
            </w:r>
            <w:r>
              <w:rPr>
                <w:lang w:val="en-US" w:eastAsia="zh-CN"/>
              </w:rPr>
              <w:t>二类区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rPr>
          <w:trHeight w:val="340" w:hRule="atLeast"/>
          <w:jc w:val="center"/>
        </w:trPr>
        <w:tc>
          <w:tcPr>
            <w:tcW w:w="1290" w:type="dxa"/>
            <w:vMerge w:val="continue"/>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p>
        </w:tc>
        <w:tc>
          <w:tcPr>
            <w:tcW w:w="1712" w:type="dxa"/>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sz w:val="24"/>
                <w:szCs w:val="24"/>
              </w:rPr>
            </w:pPr>
            <w:r>
              <w:rPr>
                <w:rFonts w:hint="eastAsia"/>
                <w:sz w:val="24"/>
                <w:szCs w:val="24"/>
                <w:lang w:val="en-US" w:eastAsia="zh-CN"/>
              </w:rPr>
              <w:t>南昌孺子学校</w:t>
            </w:r>
          </w:p>
        </w:tc>
        <w:tc>
          <w:tcPr>
            <w:tcW w:w="1218" w:type="dxa"/>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sz w:val="24"/>
                <w:szCs w:val="24"/>
              </w:rPr>
            </w:pPr>
            <w:r>
              <w:rPr>
                <w:rFonts w:hint="eastAsia"/>
                <w:sz w:val="24"/>
                <w:szCs w:val="24"/>
                <w:lang w:val="en-US" w:eastAsia="zh-CN"/>
              </w:rPr>
              <w:t>西</w:t>
            </w:r>
          </w:p>
        </w:tc>
        <w:tc>
          <w:tcPr>
            <w:tcW w:w="1310" w:type="dxa"/>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sz w:val="24"/>
                <w:szCs w:val="24"/>
              </w:rPr>
            </w:pPr>
            <w:r>
              <w:rPr>
                <w:rFonts w:hint="eastAsia"/>
                <w:sz w:val="24"/>
                <w:szCs w:val="24"/>
                <w:lang w:val="en-US" w:eastAsia="zh-CN"/>
              </w:rPr>
              <w:t>64m</w:t>
            </w:r>
          </w:p>
        </w:tc>
        <w:tc>
          <w:tcPr>
            <w:tcW w:w="1910" w:type="dxa"/>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sz w:val="24"/>
                <w:szCs w:val="24"/>
              </w:rPr>
            </w:pPr>
            <w:r>
              <w:rPr>
                <w:rFonts w:hint="eastAsia"/>
                <w:sz w:val="24"/>
                <w:szCs w:val="24"/>
                <w:lang w:val="en-US" w:eastAsia="zh-CN"/>
              </w:rPr>
              <w:t>1500</w:t>
            </w:r>
          </w:p>
        </w:tc>
        <w:tc>
          <w:tcPr>
            <w:tcW w:w="2414" w:type="dxa"/>
            <w:vMerge w:val="continue"/>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rPr>
          <w:trHeight w:val="340" w:hRule="atLeast"/>
          <w:jc w:val="center"/>
        </w:trPr>
        <w:tc>
          <w:tcPr>
            <w:tcW w:w="1290" w:type="dxa"/>
            <w:vMerge w:val="continue"/>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p>
        </w:tc>
        <w:tc>
          <w:tcPr>
            <w:tcW w:w="1712"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rFonts w:hint="eastAsia"/>
                <w:lang w:val="en-US" w:eastAsia="zh-CN"/>
              </w:rPr>
              <w:t>孺子二路还建房</w:t>
            </w:r>
          </w:p>
        </w:tc>
        <w:tc>
          <w:tcPr>
            <w:tcW w:w="1218"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rFonts w:hint="eastAsia"/>
                <w:lang w:val="en-US" w:eastAsia="zh-CN"/>
              </w:rPr>
              <w:t>西</w:t>
            </w:r>
          </w:p>
        </w:tc>
        <w:tc>
          <w:tcPr>
            <w:tcW w:w="1310"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rFonts w:hint="eastAsia"/>
                <w:lang w:val="en-US" w:eastAsia="zh-CN"/>
              </w:rPr>
              <w:t>58m</w:t>
            </w:r>
          </w:p>
        </w:tc>
        <w:tc>
          <w:tcPr>
            <w:tcW w:w="1910"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rFonts w:hint="eastAsia"/>
                <w:lang w:val="en-US" w:eastAsia="zh-CN"/>
              </w:rPr>
              <w:t>3000</w:t>
            </w:r>
          </w:p>
        </w:tc>
        <w:tc>
          <w:tcPr>
            <w:tcW w:w="2414" w:type="dxa"/>
            <w:vMerge w:val="continue"/>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rPr>
          <w:trHeight w:val="340" w:hRule="atLeast"/>
          <w:jc w:val="center"/>
        </w:trPr>
        <w:tc>
          <w:tcPr>
            <w:tcW w:w="1290" w:type="dxa"/>
            <w:vMerge w:val="continue"/>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p>
        </w:tc>
        <w:tc>
          <w:tcPr>
            <w:tcW w:w="1712"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rFonts w:hint="eastAsia"/>
              </w:rPr>
              <w:t>绿地玫瑰城</w:t>
            </w:r>
          </w:p>
        </w:tc>
        <w:tc>
          <w:tcPr>
            <w:tcW w:w="1218"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rFonts w:hint="eastAsia"/>
              </w:rPr>
              <w:t>东南</w:t>
            </w:r>
          </w:p>
        </w:tc>
        <w:tc>
          <w:tcPr>
            <w:tcW w:w="1310"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rFonts w:hint="eastAsia"/>
              </w:rPr>
              <w:t>545</w:t>
            </w:r>
          </w:p>
        </w:tc>
        <w:tc>
          <w:tcPr>
            <w:tcW w:w="1910"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default"/>
                <w:lang w:val="en-US" w:eastAsia="zh-CN"/>
              </w:rPr>
            </w:pPr>
            <w:r>
              <w:rPr>
                <w:rFonts w:hint="eastAsia"/>
                <w:lang w:val="en-US" w:eastAsia="zh-CN"/>
              </w:rPr>
              <w:t>8000</w:t>
            </w:r>
          </w:p>
        </w:tc>
        <w:tc>
          <w:tcPr>
            <w:tcW w:w="2414" w:type="dxa"/>
            <w:vMerge w:val="continue"/>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rPr>
          <w:trHeight w:val="340" w:hRule="atLeast"/>
          <w:jc w:val="center"/>
        </w:trPr>
        <w:tc>
          <w:tcPr>
            <w:tcW w:w="1290" w:type="dxa"/>
            <w:vMerge w:val="continue"/>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p>
        </w:tc>
        <w:tc>
          <w:tcPr>
            <w:tcW w:w="1712"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lang w:val="en-US" w:eastAsia="zh-CN"/>
              </w:rPr>
              <w:t>新城吾悦广场</w:t>
            </w:r>
          </w:p>
        </w:tc>
        <w:tc>
          <w:tcPr>
            <w:tcW w:w="1218"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lang w:val="en-US" w:eastAsia="zh-CN"/>
              </w:rPr>
              <w:t>西南</w:t>
            </w:r>
          </w:p>
        </w:tc>
        <w:tc>
          <w:tcPr>
            <w:tcW w:w="1310"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lang w:val="en-US" w:eastAsia="zh-CN"/>
              </w:rPr>
              <w:t>460m</w:t>
            </w:r>
          </w:p>
        </w:tc>
        <w:tc>
          <w:tcPr>
            <w:tcW w:w="1910"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lang w:val="en-US" w:eastAsia="zh-CN"/>
              </w:rPr>
            </w:pPr>
            <w:r>
              <w:rPr>
                <w:lang w:val="en-US" w:eastAsia="zh-CN"/>
              </w:rPr>
              <w:t>5000</w:t>
            </w:r>
          </w:p>
        </w:tc>
        <w:tc>
          <w:tcPr>
            <w:tcW w:w="2414" w:type="dxa"/>
            <w:vMerge w:val="continue"/>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rPr>
          <w:trHeight w:val="340" w:hRule="atLeast"/>
          <w:jc w:val="center"/>
        </w:trPr>
        <w:tc>
          <w:tcPr>
            <w:tcW w:w="1290" w:type="dxa"/>
            <w:vMerge w:val="continue"/>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p>
        </w:tc>
        <w:tc>
          <w:tcPr>
            <w:tcW w:w="1712"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lang w:val="en-US" w:eastAsia="zh-CN"/>
              </w:rPr>
              <w:t>高航公租房</w:t>
            </w:r>
          </w:p>
        </w:tc>
        <w:tc>
          <w:tcPr>
            <w:tcW w:w="1218"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lang w:val="en-US" w:eastAsia="zh-CN"/>
              </w:rPr>
              <w:t>南</w:t>
            </w:r>
          </w:p>
        </w:tc>
        <w:tc>
          <w:tcPr>
            <w:tcW w:w="1310"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lang w:val="en-US" w:eastAsia="zh-CN"/>
              </w:rPr>
              <w:t>229m</w:t>
            </w:r>
          </w:p>
        </w:tc>
        <w:tc>
          <w:tcPr>
            <w:tcW w:w="1910"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lang w:val="en-US" w:eastAsia="zh-CN"/>
              </w:rPr>
            </w:pPr>
            <w:r>
              <w:rPr>
                <w:lang w:val="en-US" w:eastAsia="zh-CN"/>
              </w:rPr>
              <w:t>500</w:t>
            </w:r>
          </w:p>
        </w:tc>
        <w:tc>
          <w:tcPr>
            <w:tcW w:w="2414" w:type="dxa"/>
            <w:vMerge w:val="continue"/>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rPr>
          <w:trHeight w:val="340" w:hRule="atLeast"/>
          <w:jc w:val="center"/>
        </w:trPr>
        <w:tc>
          <w:tcPr>
            <w:tcW w:w="1290" w:type="dxa"/>
            <w:vMerge w:val="continue"/>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p>
        </w:tc>
        <w:tc>
          <w:tcPr>
            <w:tcW w:w="1712"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lang w:val="en-US" w:eastAsia="zh-CN"/>
              </w:rPr>
              <w:t>恒大名都</w:t>
            </w:r>
          </w:p>
        </w:tc>
        <w:tc>
          <w:tcPr>
            <w:tcW w:w="1218"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lang w:val="en-US" w:eastAsia="zh-CN"/>
              </w:rPr>
              <w:t>南</w:t>
            </w:r>
          </w:p>
        </w:tc>
        <w:tc>
          <w:tcPr>
            <w:tcW w:w="1310"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lang w:val="en-US" w:eastAsia="zh-CN"/>
              </w:rPr>
              <w:t>741m</w:t>
            </w:r>
          </w:p>
        </w:tc>
        <w:tc>
          <w:tcPr>
            <w:tcW w:w="1910"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lang w:val="en-US" w:eastAsia="zh-CN"/>
              </w:rPr>
            </w:pPr>
            <w:r>
              <w:rPr>
                <w:lang w:val="en-US" w:eastAsia="zh-CN"/>
              </w:rPr>
              <w:t>4000</w:t>
            </w:r>
          </w:p>
        </w:tc>
        <w:tc>
          <w:tcPr>
            <w:tcW w:w="2414" w:type="dxa"/>
            <w:vMerge w:val="continue"/>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rPr>
          <w:trHeight w:val="340" w:hRule="atLeast"/>
          <w:jc w:val="center"/>
        </w:trPr>
        <w:tc>
          <w:tcPr>
            <w:tcW w:w="1290" w:type="dxa"/>
            <w:vMerge w:val="continue"/>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p>
        </w:tc>
        <w:tc>
          <w:tcPr>
            <w:tcW w:w="1712"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lang w:val="en-US" w:eastAsia="zh-CN"/>
              </w:rPr>
              <w:t>高新人才公寓</w:t>
            </w:r>
          </w:p>
        </w:tc>
        <w:tc>
          <w:tcPr>
            <w:tcW w:w="1218"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lang w:val="en-US" w:eastAsia="zh-CN"/>
              </w:rPr>
              <w:t>东南</w:t>
            </w:r>
          </w:p>
        </w:tc>
        <w:tc>
          <w:tcPr>
            <w:tcW w:w="1310"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lang w:val="en-US" w:eastAsia="zh-CN"/>
              </w:rPr>
              <w:t>810m</w:t>
            </w:r>
          </w:p>
        </w:tc>
        <w:tc>
          <w:tcPr>
            <w:tcW w:w="1910"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lang w:val="en-US" w:eastAsia="zh-CN"/>
              </w:rPr>
            </w:pPr>
            <w:r>
              <w:rPr>
                <w:lang w:val="en-US" w:eastAsia="zh-CN"/>
              </w:rPr>
              <w:t>1800</w:t>
            </w:r>
          </w:p>
        </w:tc>
        <w:tc>
          <w:tcPr>
            <w:tcW w:w="2414" w:type="dxa"/>
            <w:vMerge w:val="continue"/>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rPr>
          <w:trHeight w:val="340" w:hRule="atLeast"/>
          <w:jc w:val="center"/>
        </w:trPr>
        <w:tc>
          <w:tcPr>
            <w:tcW w:w="1290" w:type="dxa"/>
            <w:vMerge w:val="continue"/>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p>
        </w:tc>
        <w:tc>
          <w:tcPr>
            <w:tcW w:w="1712"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lang w:val="en-US" w:eastAsia="zh-CN"/>
              </w:rPr>
              <w:t>叶楼</w:t>
            </w:r>
          </w:p>
        </w:tc>
        <w:tc>
          <w:tcPr>
            <w:tcW w:w="1218"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lang w:val="en-US" w:eastAsia="zh-CN"/>
              </w:rPr>
              <w:t>北</w:t>
            </w:r>
          </w:p>
        </w:tc>
        <w:tc>
          <w:tcPr>
            <w:tcW w:w="1310"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lang w:val="en-US" w:eastAsia="zh-CN"/>
              </w:rPr>
              <w:t>1323m</w:t>
            </w:r>
          </w:p>
        </w:tc>
        <w:tc>
          <w:tcPr>
            <w:tcW w:w="1910"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lang w:val="en-US" w:eastAsia="zh-CN"/>
              </w:rPr>
            </w:pPr>
            <w:r>
              <w:rPr>
                <w:lang w:val="en-US" w:eastAsia="zh-CN"/>
              </w:rPr>
              <w:t>500</w:t>
            </w:r>
          </w:p>
        </w:tc>
        <w:tc>
          <w:tcPr>
            <w:tcW w:w="2414" w:type="dxa"/>
            <w:vMerge w:val="continue"/>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rPr>
          <w:trHeight w:val="340" w:hRule="atLeast"/>
          <w:jc w:val="center"/>
        </w:trPr>
        <w:tc>
          <w:tcPr>
            <w:tcW w:w="1290" w:type="dxa"/>
            <w:vMerge w:val="continue"/>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p>
        </w:tc>
        <w:tc>
          <w:tcPr>
            <w:tcW w:w="1712"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lang w:val="en-US" w:eastAsia="zh-CN"/>
              </w:rPr>
              <w:t>西房熊家</w:t>
            </w:r>
          </w:p>
        </w:tc>
        <w:tc>
          <w:tcPr>
            <w:tcW w:w="1218"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lang w:val="en-US" w:eastAsia="zh-CN"/>
              </w:rPr>
              <w:t>北</w:t>
            </w:r>
          </w:p>
        </w:tc>
        <w:tc>
          <w:tcPr>
            <w:tcW w:w="1310"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rPr>
            </w:pPr>
            <w:r>
              <w:rPr>
                <w:lang w:val="en-US" w:eastAsia="zh-CN"/>
              </w:rPr>
              <w:t>1200m</w:t>
            </w:r>
          </w:p>
        </w:tc>
        <w:tc>
          <w:tcPr>
            <w:tcW w:w="1910" w:type="dxa"/>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lang w:val="en-US" w:eastAsia="zh-CN"/>
              </w:rPr>
            </w:pPr>
            <w:r>
              <w:rPr>
                <w:lang w:val="en-US" w:eastAsia="zh-CN"/>
              </w:rPr>
              <w:t>500</w:t>
            </w:r>
          </w:p>
        </w:tc>
        <w:tc>
          <w:tcPr>
            <w:tcW w:w="2414" w:type="dxa"/>
            <w:vMerge w:val="continue"/>
            <w:tcBorders>
              <w:tl2br w:val="nil"/>
              <w:tr2bl w:val="nil"/>
            </w:tcBorders>
            <w:vAlign w:val="center"/>
          </w:tcPr>
          <w:p>
            <w:pPr>
              <w:pStyle w:val="10"/>
              <w:keepNext w:val="0"/>
              <w:keepLines w:val="0"/>
              <w:pageBreakBefore w:val="0"/>
              <w:kinsoku/>
              <w:wordWrap/>
              <w:overflowPunct/>
              <w:topLinePunct w:val="0"/>
              <w:autoSpaceDE/>
              <w:autoSpaceDN/>
              <w:bidi w:val="0"/>
              <w:ind w:left="0" w:leftChars="0" w:right="0" w:rightChars="0" w:firstLine="0" w:firstLineChars="0"/>
              <w:jc w:val="center"/>
              <w:textAlignment w:val="auto"/>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rPr>
          <w:trHeight w:val="340" w:hRule="atLeast"/>
          <w:jc w:val="center"/>
        </w:trPr>
        <w:tc>
          <w:tcPr>
            <w:tcW w:w="1290" w:type="dxa"/>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r>
              <w:rPr>
                <w:sz w:val="24"/>
                <w:szCs w:val="24"/>
              </w:rPr>
              <w:t>地表水</w:t>
            </w:r>
          </w:p>
        </w:tc>
        <w:tc>
          <w:tcPr>
            <w:tcW w:w="1712" w:type="dxa"/>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r>
              <w:rPr>
                <w:sz w:val="24"/>
                <w:szCs w:val="24"/>
              </w:rPr>
              <w:t>赣江南支</w:t>
            </w:r>
          </w:p>
        </w:tc>
        <w:tc>
          <w:tcPr>
            <w:tcW w:w="1218" w:type="dxa"/>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r>
              <w:rPr>
                <w:rFonts w:hint="eastAsia"/>
                <w:sz w:val="24"/>
                <w:szCs w:val="24"/>
              </w:rPr>
              <w:t>东北</w:t>
            </w:r>
          </w:p>
        </w:tc>
        <w:tc>
          <w:tcPr>
            <w:tcW w:w="1310" w:type="dxa"/>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r>
              <w:rPr>
                <w:rFonts w:hint="eastAsia"/>
                <w:spacing w:val="-20"/>
                <w:sz w:val="24"/>
                <w:szCs w:val="24"/>
              </w:rPr>
              <w:t>30</w:t>
            </w:r>
          </w:p>
        </w:tc>
        <w:tc>
          <w:tcPr>
            <w:tcW w:w="1910" w:type="dxa"/>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pacing w:val="-20"/>
                <w:sz w:val="24"/>
                <w:szCs w:val="24"/>
              </w:rPr>
            </w:pPr>
            <w:r>
              <w:rPr>
                <w:rFonts w:hint="eastAsia"/>
                <w:spacing w:val="-20"/>
                <w:sz w:val="24"/>
                <w:szCs w:val="24"/>
              </w:rPr>
              <w:t>江</w:t>
            </w:r>
          </w:p>
        </w:tc>
        <w:tc>
          <w:tcPr>
            <w:tcW w:w="2414" w:type="dxa"/>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pacing w:val="-20"/>
                <w:sz w:val="24"/>
                <w:szCs w:val="24"/>
              </w:rPr>
            </w:pPr>
            <w:r>
              <w:rPr>
                <w:spacing w:val="6"/>
                <w:sz w:val="24"/>
                <w:szCs w:val="24"/>
              </w:rPr>
              <w:t>《地表水环境质量标准》（GB3838-2002）</w:t>
            </w:r>
            <w:r>
              <w:rPr>
                <w:rFonts w:hint="eastAsia"/>
                <w:spacing w:val="6"/>
                <w:sz w:val="24"/>
                <w:szCs w:val="24"/>
                <w:lang w:val="en-US" w:eastAsia="zh-CN"/>
              </w:rPr>
              <w:t>IV</w:t>
            </w:r>
            <w:r>
              <w:rPr>
                <w:spacing w:val="6"/>
                <w:sz w:val="24"/>
                <w:szCs w:val="24"/>
              </w:rPr>
              <w:t>类标准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rPr>
          <w:trHeight w:val="340" w:hRule="atLeast"/>
          <w:jc w:val="center"/>
        </w:trPr>
        <w:tc>
          <w:tcPr>
            <w:tcW w:w="1290" w:type="dxa"/>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r>
              <w:rPr>
                <w:sz w:val="24"/>
                <w:szCs w:val="24"/>
              </w:rPr>
              <w:t>地下水</w:t>
            </w:r>
          </w:p>
        </w:tc>
        <w:tc>
          <w:tcPr>
            <w:tcW w:w="1712" w:type="dxa"/>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r>
              <w:rPr>
                <w:sz w:val="24"/>
                <w:szCs w:val="24"/>
              </w:rPr>
              <w:t>本项目所在地</w:t>
            </w:r>
          </w:p>
        </w:tc>
        <w:tc>
          <w:tcPr>
            <w:tcW w:w="4438" w:type="dxa"/>
            <w:gridSpan w:val="3"/>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r>
              <w:rPr>
                <w:sz w:val="24"/>
                <w:szCs w:val="24"/>
              </w:rPr>
              <w:t>项目所在区域地下水水文地质单元</w:t>
            </w:r>
          </w:p>
        </w:tc>
        <w:tc>
          <w:tcPr>
            <w:tcW w:w="2414" w:type="dxa"/>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pacing w:val="-20"/>
                <w:sz w:val="24"/>
                <w:szCs w:val="24"/>
              </w:rPr>
            </w:pPr>
            <w:r>
              <w:rPr>
                <w:sz w:val="24"/>
                <w:szCs w:val="24"/>
              </w:rPr>
              <w:t>《地下水质量标准》（GB/T14848-93）</w:t>
            </w:r>
            <w:r>
              <w:rPr>
                <w:sz w:val="24"/>
                <w:szCs w:val="24"/>
              </w:rPr>
              <w:fldChar w:fldCharType="begin"/>
            </w:r>
            <w:r>
              <w:rPr>
                <w:sz w:val="24"/>
                <w:szCs w:val="24"/>
              </w:rPr>
              <w:instrText xml:space="preserve"> = 3 \* ROMAN </w:instrText>
            </w:r>
            <w:r>
              <w:rPr>
                <w:sz w:val="24"/>
                <w:szCs w:val="24"/>
              </w:rPr>
              <w:fldChar w:fldCharType="separate"/>
            </w:r>
            <w:r>
              <w:rPr>
                <w:sz w:val="24"/>
                <w:szCs w:val="24"/>
              </w:rPr>
              <w:t>III</w:t>
            </w:r>
            <w:r>
              <w:rPr>
                <w:sz w:val="24"/>
                <w:szCs w:val="24"/>
              </w:rPr>
              <w:fldChar w:fldCharType="end"/>
            </w:r>
            <w:r>
              <w:rPr>
                <w:sz w:val="24"/>
                <w:szCs w:val="24"/>
              </w:rPr>
              <w:t>类标准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rPr>
          <w:trHeight w:val="340" w:hRule="atLeast"/>
          <w:jc w:val="center"/>
        </w:trPr>
        <w:tc>
          <w:tcPr>
            <w:tcW w:w="1290" w:type="dxa"/>
            <w:vMerge w:val="restart"/>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r>
              <w:rPr>
                <w:sz w:val="24"/>
                <w:szCs w:val="24"/>
              </w:rPr>
              <w:t>声环境</w:t>
            </w:r>
          </w:p>
        </w:tc>
        <w:tc>
          <w:tcPr>
            <w:tcW w:w="1712" w:type="dxa"/>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r>
              <w:rPr>
                <w:rFonts w:hint="eastAsia"/>
                <w:sz w:val="24"/>
                <w:szCs w:val="24"/>
              </w:rPr>
              <w:t>京东</w:t>
            </w:r>
            <w:r>
              <w:rPr>
                <w:sz w:val="24"/>
                <w:szCs w:val="24"/>
              </w:rPr>
              <w:t>大</w:t>
            </w:r>
          </w:p>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r>
              <w:rPr>
                <w:sz w:val="24"/>
                <w:szCs w:val="24"/>
              </w:rPr>
              <w:t>道侧厂界</w:t>
            </w:r>
          </w:p>
        </w:tc>
        <w:tc>
          <w:tcPr>
            <w:tcW w:w="4438" w:type="dxa"/>
            <w:gridSpan w:val="3"/>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r>
              <w:rPr>
                <w:sz w:val="24"/>
                <w:szCs w:val="24"/>
              </w:rPr>
              <w:t>厂界外1m</w:t>
            </w:r>
          </w:p>
        </w:tc>
        <w:tc>
          <w:tcPr>
            <w:tcW w:w="2414" w:type="dxa"/>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pacing w:val="-20"/>
                <w:sz w:val="24"/>
                <w:szCs w:val="24"/>
              </w:rPr>
            </w:pPr>
            <w:r>
              <w:rPr>
                <w:spacing w:val="6"/>
                <w:sz w:val="24"/>
                <w:szCs w:val="24"/>
              </w:rPr>
              <w:t>《声环境质量标准》（GB3096-2008）4a类标准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rPr>
          <w:trHeight w:val="340" w:hRule="atLeast"/>
          <w:jc w:val="center"/>
        </w:trPr>
        <w:tc>
          <w:tcPr>
            <w:tcW w:w="1290" w:type="dxa"/>
            <w:vMerge w:val="continue"/>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p>
        </w:tc>
        <w:tc>
          <w:tcPr>
            <w:tcW w:w="1712" w:type="dxa"/>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eastAsia="宋体"/>
                <w:sz w:val="24"/>
                <w:szCs w:val="24"/>
                <w:lang w:eastAsia="zh-CN"/>
              </w:rPr>
            </w:pPr>
            <w:r>
              <w:rPr>
                <w:sz w:val="24"/>
                <w:szCs w:val="24"/>
              </w:rPr>
              <w:t>厂界</w:t>
            </w:r>
            <w:r>
              <w:rPr>
                <w:rFonts w:hint="eastAsia"/>
                <w:sz w:val="24"/>
                <w:szCs w:val="24"/>
                <w:lang w:eastAsia="zh-CN"/>
              </w:rPr>
              <w:t>东侧</w:t>
            </w:r>
          </w:p>
        </w:tc>
        <w:tc>
          <w:tcPr>
            <w:tcW w:w="4438" w:type="dxa"/>
            <w:gridSpan w:val="3"/>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r>
              <w:rPr>
                <w:sz w:val="24"/>
                <w:szCs w:val="24"/>
              </w:rPr>
              <w:t>厂界外1m</w:t>
            </w:r>
          </w:p>
        </w:tc>
        <w:tc>
          <w:tcPr>
            <w:tcW w:w="2414" w:type="dxa"/>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pacing w:val="6"/>
                <w:sz w:val="24"/>
                <w:szCs w:val="24"/>
              </w:rPr>
            </w:pPr>
            <w:r>
              <w:rPr>
                <w:spacing w:val="6"/>
                <w:sz w:val="24"/>
                <w:szCs w:val="24"/>
              </w:rPr>
              <w:t>《声环境质量标准》（GB3096-2008）</w:t>
            </w:r>
            <w:r>
              <w:rPr>
                <w:rFonts w:hint="eastAsia"/>
                <w:spacing w:val="6"/>
                <w:sz w:val="24"/>
                <w:szCs w:val="24"/>
              </w:rPr>
              <w:t>2</w:t>
            </w:r>
            <w:r>
              <w:rPr>
                <w:spacing w:val="6"/>
                <w:sz w:val="24"/>
                <w:szCs w:val="24"/>
              </w:rPr>
              <w:t>类标准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rPr>
          <w:trHeight w:val="340" w:hRule="atLeast"/>
          <w:jc w:val="center"/>
        </w:trPr>
        <w:tc>
          <w:tcPr>
            <w:tcW w:w="1290" w:type="dxa"/>
            <w:vMerge w:val="continue"/>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sz w:val="24"/>
                <w:szCs w:val="24"/>
              </w:rPr>
            </w:pPr>
          </w:p>
        </w:tc>
        <w:tc>
          <w:tcPr>
            <w:tcW w:w="1712" w:type="dxa"/>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rFonts w:hint="eastAsia" w:eastAsia="宋体"/>
                <w:sz w:val="24"/>
                <w:szCs w:val="24"/>
                <w:lang w:eastAsia="zh-CN"/>
              </w:rPr>
            </w:pPr>
            <w:r>
              <w:rPr>
                <w:rFonts w:hint="eastAsia"/>
                <w:sz w:val="24"/>
                <w:szCs w:val="24"/>
                <w:lang w:eastAsia="zh-CN"/>
              </w:rPr>
              <w:t>厂界南北</w:t>
            </w:r>
          </w:p>
        </w:tc>
        <w:tc>
          <w:tcPr>
            <w:tcW w:w="4438" w:type="dxa"/>
            <w:gridSpan w:val="3"/>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rFonts w:ascii="Times New Roman" w:hAnsi="Times New Roman" w:eastAsia="宋体" w:cs="Times New Roman"/>
                <w:kern w:val="0"/>
                <w:sz w:val="24"/>
                <w:szCs w:val="24"/>
                <w:lang w:val="en-US" w:eastAsia="zh-CN" w:bidi="ar-SA"/>
              </w:rPr>
            </w:pPr>
            <w:r>
              <w:rPr>
                <w:sz w:val="24"/>
                <w:szCs w:val="24"/>
              </w:rPr>
              <w:t>厂界外1m</w:t>
            </w:r>
          </w:p>
        </w:tc>
        <w:tc>
          <w:tcPr>
            <w:tcW w:w="2414" w:type="dxa"/>
            <w:tcBorders>
              <w:tl2br w:val="nil"/>
              <w:tr2bl w:val="nil"/>
            </w:tcBorders>
            <w:vAlign w:val="center"/>
          </w:tcPr>
          <w:p>
            <w:pPr>
              <w:keepNext w:val="0"/>
              <w:keepLines w:val="0"/>
              <w:pageBreakBefore w:val="0"/>
              <w:kinsoku/>
              <w:wordWrap/>
              <w:overflowPunct/>
              <w:topLinePunct w:val="0"/>
              <w:autoSpaceDE/>
              <w:autoSpaceDN/>
              <w:bidi w:val="0"/>
              <w:ind w:left="0" w:leftChars="0" w:right="0" w:rightChars="0" w:firstLine="0" w:firstLineChars="0"/>
              <w:jc w:val="center"/>
              <w:textAlignment w:val="auto"/>
              <w:rPr>
                <w:rFonts w:ascii="Times New Roman" w:hAnsi="Times New Roman" w:eastAsia="宋体" w:cs="Times New Roman"/>
                <w:spacing w:val="6"/>
                <w:kern w:val="0"/>
                <w:sz w:val="24"/>
                <w:szCs w:val="24"/>
                <w:lang w:val="en-US" w:eastAsia="zh-CN" w:bidi="ar-SA"/>
              </w:rPr>
            </w:pPr>
            <w:r>
              <w:rPr>
                <w:spacing w:val="6"/>
                <w:sz w:val="24"/>
                <w:szCs w:val="24"/>
              </w:rPr>
              <w:t>《声环境质量标准》（GB3096-2008）</w:t>
            </w:r>
            <w:r>
              <w:rPr>
                <w:rFonts w:hint="eastAsia"/>
                <w:spacing w:val="6"/>
                <w:sz w:val="24"/>
                <w:szCs w:val="24"/>
                <w:lang w:val="en-US" w:eastAsia="zh-CN"/>
              </w:rPr>
              <w:t>3</w:t>
            </w:r>
            <w:r>
              <w:rPr>
                <w:spacing w:val="6"/>
                <w:sz w:val="24"/>
                <w:szCs w:val="24"/>
              </w:rPr>
              <w:t>类标准</w:t>
            </w:r>
          </w:p>
        </w:tc>
      </w:tr>
    </w:tbl>
    <w:p>
      <w:pPr>
        <w:pStyle w:val="4"/>
        <w:bidi w:val="0"/>
      </w:pPr>
      <w:bookmarkStart w:id="57" w:name="_Toc742"/>
    </w:p>
    <w:p>
      <w:pPr>
        <w:pStyle w:val="4"/>
        <w:bidi w:val="0"/>
        <w:rPr>
          <w:rFonts w:hint="eastAsia" w:eastAsia="宋体"/>
          <w:lang w:eastAsia="zh-CN"/>
        </w:rPr>
      </w:pPr>
      <w:r>
        <w:rPr>
          <w:rFonts w:hint="eastAsia" w:eastAsia="宋体"/>
          <w:lang w:eastAsia="zh-CN"/>
        </w:rPr>
        <w:drawing>
          <wp:inline distT="0" distB="0" distL="114300" distR="114300">
            <wp:extent cx="6181090" cy="3874770"/>
            <wp:effectExtent l="0" t="0" r="10160" b="11430"/>
            <wp:docPr id="166" name="图片 166" descr="1607410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descr="1607410409(1)"/>
                    <pic:cNvPicPr>
                      <a:picLocks noChangeAspect="1"/>
                    </pic:cNvPicPr>
                  </pic:nvPicPr>
                  <pic:blipFill>
                    <a:blip r:embed="rId18"/>
                    <a:stretch>
                      <a:fillRect/>
                    </a:stretch>
                  </pic:blipFill>
                  <pic:spPr>
                    <a:xfrm>
                      <a:off x="0" y="0"/>
                      <a:ext cx="6181090" cy="3874770"/>
                    </a:xfrm>
                    <a:prstGeom prst="rect">
                      <a:avLst/>
                    </a:prstGeom>
                  </pic:spPr>
                </pic:pic>
              </a:graphicData>
            </a:graphic>
          </wp:inline>
        </w:drawing>
      </w:r>
    </w:p>
    <w:p>
      <w:pPr>
        <w:pStyle w:val="4"/>
        <w:bidi w:val="0"/>
        <w:jc w:val="center"/>
      </w:pPr>
      <w:r>
        <w:rPr>
          <w:rFonts w:hint="eastAsia"/>
          <w:lang w:eastAsia="zh-CN"/>
        </w:rPr>
        <w:t>图</w:t>
      </w:r>
      <w:r>
        <w:rPr>
          <w:rFonts w:hint="eastAsia"/>
          <w:lang w:val="en-US" w:eastAsia="zh-CN"/>
        </w:rPr>
        <w:t>2.8-1</w:t>
      </w:r>
      <w:r>
        <w:t>周边环境风险受体分布图</w:t>
      </w:r>
    </w:p>
    <w:p>
      <w:pPr>
        <w:pStyle w:val="4"/>
        <w:bidi w:val="0"/>
      </w:pPr>
      <w:r>
        <w:t>2.</w:t>
      </w:r>
      <w:r>
        <w:rPr>
          <w:rFonts w:hint="eastAsia"/>
          <w:lang w:val="en-US" w:eastAsia="zh-CN"/>
        </w:rPr>
        <w:t>9</w:t>
      </w:r>
      <w:r>
        <w:t>安全管理现状</w:t>
      </w:r>
      <w:bookmarkEnd w:id="57"/>
    </w:p>
    <w:p>
      <w:pPr>
        <w:spacing w:line="480" w:lineRule="exact"/>
        <w:ind w:firstLine="351" w:firstLineChars="150"/>
        <w:rPr>
          <w:rFonts w:ascii="宋体" w:hAnsi="宋体" w:cs="宋体"/>
          <w:color w:val="000000"/>
          <w:spacing w:val="-3"/>
          <w:szCs w:val="22"/>
        </w:rPr>
      </w:pPr>
      <w:r>
        <w:rPr>
          <w:rFonts w:ascii="宋体" w:hAnsi="宋体" w:cs="宋体"/>
          <w:color w:val="000000"/>
          <w:spacing w:val="-3"/>
          <w:szCs w:val="22"/>
        </w:rPr>
        <w:t>目前企业已经在安全、环保管理方面形成了较为完善的规章制度和组织机构，如岗位责任制、交接班制度、安全生产责任制，以及各个岗位的操作规程。除此之外，企业领导班子还在组织机构上加强了对安全、环保的管理，成立了事故应急救援指挥中心、环保领导小组等机构，配备有专职安全环保管理人员，具体负责企业日常的安全环保管理、检查和技术措施的落实，事故隐患整改、安全教育组</w:t>
      </w:r>
      <w:r>
        <w:rPr>
          <w:rFonts w:ascii="宋体" w:hAnsi="宋体" w:cs="宋体"/>
          <w:color w:val="000000"/>
          <w:szCs w:val="22"/>
        </w:rPr>
        <w:t>织培训，这在一定程度上降低了各种事故发生的可能性。</w:t>
      </w:r>
    </w:p>
    <w:p>
      <w:pPr>
        <w:pStyle w:val="4"/>
        <w:bidi w:val="0"/>
      </w:pPr>
      <w:bookmarkStart w:id="58" w:name="_Toc16036"/>
      <w:r>
        <w:t>2.</w:t>
      </w:r>
      <w:r>
        <w:rPr>
          <w:rFonts w:hint="eastAsia"/>
          <w:lang w:val="en-US" w:eastAsia="zh-CN"/>
        </w:rPr>
        <w:t>10</w:t>
      </w:r>
      <w:r>
        <w:t>污染防治及达标排放情况</w:t>
      </w:r>
      <w:bookmarkEnd w:id="58"/>
    </w:p>
    <w:p>
      <w:pPr>
        <w:pStyle w:val="5"/>
        <w:bidi w:val="0"/>
      </w:pPr>
      <w:r>
        <w:t>2.</w:t>
      </w:r>
      <w:r>
        <w:rPr>
          <w:rFonts w:hint="eastAsia"/>
          <w:lang w:val="en-US" w:eastAsia="zh-CN"/>
        </w:rPr>
        <w:t>10</w:t>
      </w:r>
      <w:r>
        <w:t>.1废气治理及达标排放情况</w:t>
      </w:r>
    </w:p>
    <w:p>
      <w:pPr>
        <w:bidi w:val="0"/>
      </w:pPr>
      <w:r>
        <w:rPr>
          <w:rFonts w:hint="eastAsia"/>
        </w:rPr>
        <w:t>污水处理厂的污水进水区（格栅、曝气沉砂池，初沉池等）与污泥处理区（储泥池、污泥脱水间等）产生的恶臭气体无论在臭气量还是在排放强度上均高于其它处理单元。</w:t>
      </w:r>
    </w:p>
    <w:p>
      <w:pPr>
        <w:bidi w:val="0"/>
        <w:rPr>
          <w:rFonts w:hint="eastAsia"/>
          <w:lang w:eastAsia="zh-CN"/>
        </w:rPr>
      </w:pPr>
      <w:r>
        <w:rPr>
          <w:rFonts w:hint="eastAsia"/>
        </w:rPr>
        <w:t>为减少恶臭</w:t>
      </w:r>
      <w:r>
        <w:rPr>
          <w:rFonts w:hint="eastAsia"/>
          <w:color w:val="auto"/>
        </w:rPr>
        <w:t>影响，</w:t>
      </w:r>
      <w:r>
        <w:rPr>
          <w:rFonts w:hint="eastAsia"/>
          <w:color w:val="auto"/>
          <w:lang w:val="en-US" w:eastAsia="zh-CN"/>
        </w:rPr>
        <w:t>采用9套生物土壤滤池除</w:t>
      </w:r>
      <w:r>
        <w:rPr>
          <w:rFonts w:hint="eastAsia"/>
          <w:lang w:val="en-US" w:eastAsia="zh-CN"/>
        </w:rPr>
        <w:t>臭系统，除臭效率在95％～99%。其工艺流程主要为污水处理过程产生的臭气通过收集系统进行收集后，通过风管接入</w:t>
      </w:r>
      <w:r>
        <w:t>特殊配制的活性土壤</w:t>
      </w:r>
      <w:r>
        <w:rPr>
          <w:rFonts w:hint="eastAsia"/>
          <w:lang w:eastAsia="zh-CN"/>
        </w:rPr>
        <w:t>，通过活性</w:t>
      </w:r>
      <w:r>
        <w:t>土壤中的有机质及矿物质将臭气吸附、浓缩到土壤中，然后利用土壤中的微生物将其降解。</w:t>
      </w:r>
      <w:r>
        <w:rPr>
          <w:rFonts w:hint="eastAsia"/>
          <w:lang w:eastAsia="zh-CN"/>
        </w:rPr>
        <w:t>同时，</w:t>
      </w:r>
      <w:r>
        <w:t>微生物通过吸收各种有机和无机成分在体内合成继续存活所必需的有机养料。</w:t>
      </w:r>
    </w:p>
    <w:p>
      <w:pPr>
        <w:bidi w:val="0"/>
        <w:rPr>
          <w:rFonts w:hint="eastAsia"/>
          <w:szCs w:val="24"/>
          <w:lang w:val="en-US" w:eastAsia="zh-CN"/>
        </w:rPr>
      </w:pPr>
      <w:r>
        <w:rPr>
          <w:rFonts w:hint="eastAsia"/>
          <w:lang w:val="en-US" w:eastAsia="zh-CN"/>
        </w:rPr>
        <w:t>在正常工况及常规气象条件下，当生物土壤滤池除臭系统运行时，异味处</w:t>
      </w:r>
      <w:r>
        <w:rPr>
          <w:rFonts w:hint="eastAsia"/>
          <w:szCs w:val="24"/>
          <w:lang w:val="en-US" w:eastAsia="zh-CN"/>
        </w:rPr>
        <w:t>理后的效果符合《城镇污水处理厂污染物排放标准》（GB18918－2002）表5中厂界（防护带边缘）废气排放最高允许浓度二级标准。</w:t>
      </w:r>
    </w:p>
    <w:p>
      <w:pPr>
        <w:pStyle w:val="5"/>
        <w:bidi w:val="0"/>
      </w:pPr>
      <w:r>
        <w:t>2.</w:t>
      </w:r>
      <w:r>
        <w:rPr>
          <w:rFonts w:hint="eastAsia"/>
          <w:lang w:val="en-US" w:eastAsia="zh-CN"/>
        </w:rPr>
        <w:t>10</w:t>
      </w:r>
      <w:r>
        <w:t>.2废水污染防治及达标排放情况</w:t>
      </w:r>
    </w:p>
    <w:p>
      <w:pPr>
        <w:bidi w:val="0"/>
      </w:pPr>
      <w:r>
        <w:rPr>
          <w:rFonts w:hint="eastAsia"/>
        </w:rPr>
        <w:t>厂区外和厂区内的污水集中通过污水管网进入</w:t>
      </w:r>
      <w:r>
        <w:t>污水处理</w:t>
      </w:r>
      <w:r>
        <w:rPr>
          <w:rFonts w:hint="eastAsia"/>
          <w:lang w:eastAsia="zh-CN"/>
        </w:rPr>
        <w:t>系统</w:t>
      </w:r>
      <w:r>
        <w:rPr>
          <w:rFonts w:hint="eastAsia"/>
        </w:rPr>
        <w:t>，通过</w:t>
      </w:r>
      <w:r>
        <w:t>采用预处理+二级生化处理+深度处理工艺</w:t>
      </w:r>
      <w:r>
        <w:rPr>
          <w:rFonts w:hint="eastAsia"/>
        </w:rPr>
        <w:t>，出水水质</w:t>
      </w:r>
      <w:r>
        <w:t>达到《</w:t>
      </w:r>
      <w:r>
        <w:rPr>
          <w:rFonts w:hint="eastAsia"/>
        </w:rPr>
        <w:t>城镇污水处理厂污染物排放标准</w:t>
      </w:r>
      <w:r>
        <w:t>》（GB18918-2002）一级 A 标准</w:t>
      </w:r>
      <w:r>
        <w:rPr>
          <w:rFonts w:hint="eastAsia"/>
        </w:rPr>
        <w:t>。</w:t>
      </w:r>
    </w:p>
    <w:p>
      <w:pPr>
        <w:pStyle w:val="5"/>
        <w:bidi w:val="0"/>
      </w:pPr>
      <w:r>
        <w:t>2.</w:t>
      </w:r>
      <w:r>
        <w:rPr>
          <w:rFonts w:hint="eastAsia"/>
          <w:lang w:val="en-US" w:eastAsia="zh-CN"/>
        </w:rPr>
        <w:t>10</w:t>
      </w:r>
      <w:r>
        <w:t>.3噪声达标排放情况</w:t>
      </w:r>
    </w:p>
    <w:p>
      <w:pPr>
        <w:spacing w:line="480" w:lineRule="exact"/>
        <w:ind w:firstLine="480" w:firstLineChars="200"/>
      </w:pPr>
      <w:r>
        <w:rPr>
          <w:rFonts w:hint="eastAsia" w:ascii="宋体" w:hAnsi="宋体" w:cs="宋体"/>
        </w:rPr>
        <w:t>厂内</w:t>
      </w:r>
      <w:r>
        <w:rPr>
          <w:rFonts w:ascii="宋体" w:hAnsi="宋体" w:cs="宋体"/>
        </w:rPr>
        <w:t>主要噪声源来自各构筑物的设备运行时的噪声，如鼓风机、空压机、污泥浓缩脱水机及潜污泵等。</w:t>
      </w:r>
    </w:p>
    <w:p>
      <w:pPr>
        <w:spacing w:line="480" w:lineRule="exact"/>
        <w:ind w:firstLine="480" w:firstLineChars="200"/>
        <w:rPr>
          <w:rFonts w:ascii="宋体" w:hAnsi="宋体" w:cs="宋体"/>
        </w:rPr>
      </w:pPr>
      <w:r>
        <w:rPr>
          <w:rFonts w:ascii="宋体" w:hAnsi="宋体" w:cs="宋体"/>
        </w:rPr>
        <w:t>噪声防治分别从三方面进行</w:t>
      </w:r>
      <w:r>
        <w:rPr>
          <w:rFonts w:hint="eastAsia" w:ascii="宋体" w:hAnsi="宋体" w:cs="宋体"/>
        </w:rPr>
        <w:t>，</w:t>
      </w:r>
      <w:r>
        <w:rPr>
          <w:rFonts w:ascii="宋体" w:hAnsi="宋体" w:cs="宋体"/>
        </w:rPr>
        <w:t>首先从声源本身着手，针对具体设备采取噪声控制措施；其次则是采取吸、隔、消声、隔振的办法，从传播途径上设置降噪措施以控制总体噪声效应和改善其声环境；再次是受声者个人防护。</w:t>
      </w:r>
    </w:p>
    <w:p>
      <w:pPr>
        <w:spacing w:line="480" w:lineRule="exact"/>
        <w:ind w:firstLine="480" w:firstLineChars="200"/>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1</w:t>
      </w:r>
      <w:r>
        <w:rPr>
          <w:rFonts w:hint="default" w:ascii="Times New Roman" w:hAnsi="Times New Roman" w:cs="Times New Roman"/>
          <w:lang w:eastAsia="zh-CN"/>
        </w:rPr>
        <w:t>）</w:t>
      </w:r>
      <w:r>
        <w:rPr>
          <w:rFonts w:hint="default" w:ascii="Times New Roman" w:hAnsi="Times New Roman" w:cs="Times New Roman"/>
        </w:rPr>
        <w:t>治理措施</w:t>
      </w:r>
    </w:p>
    <w:p>
      <w:pPr>
        <w:bidi w:val="0"/>
      </w:pPr>
      <w:r>
        <w:t>为确保本项目建成营运后厂界噪声稳定达标，拟采取以下防治措施：</w:t>
      </w:r>
    </w:p>
    <w:p>
      <w:pPr>
        <w:bidi w:val="0"/>
      </w:pPr>
      <w:r>
        <w:t>①工艺上选用低噪声设备，提高设备安装精度，降低噪声源强。</w:t>
      </w:r>
    </w:p>
    <w:p>
      <w:pPr>
        <w:bidi w:val="0"/>
      </w:pPr>
      <w:r>
        <w:t>②提高设备安装精度，高噪声源设备可安装在厚重的混凝土基座上，一般基础或基座的重量应大于或等于4倍机组的重量。</w:t>
      </w:r>
    </w:p>
    <w:p>
      <w:pPr>
        <w:bidi w:val="0"/>
      </w:pPr>
      <w:r>
        <w:t>③采用减振措施，将设备基础设置于衬垫或减振器(如橡胶减振器、金属减振器)上。</w:t>
      </w:r>
    </w:p>
    <w:p>
      <w:pPr>
        <w:bidi w:val="0"/>
      </w:pPr>
      <w:r>
        <w:t>④在水泵的吸水管及出水管上安装软管、波纹管等挠性接头，管道支架作弹性支承连接，进出水管与墙体连接处垫软木或橡胶板，可以防止水泵运转时沿管道传振。</w:t>
      </w:r>
    </w:p>
    <w:p>
      <w:pPr>
        <w:bidi w:val="0"/>
      </w:pPr>
      <w:r>
        <w:t>⑤在风机的进出风管各安装圆环式阻性消声器，风机与进排风管采用橡胶柔性接管，送风管进行管道包扎、隔声。</w:t>
      </w:r>
    </w:p>
    <w:p>
      <w:pPr>
        <w:bidi w:val="0"/>
      </w:pPr>
      <w:r>
        <w:t>⑥机房采用吸声处理，并设单独的操作工人值班室，值班室门、窗加以改造，如采用双层玻璃窗和加厚隔音门，减少噪声透过量，同时，保持车间及值班室门、窗的完整性、封闭性。</w:t>
      </w:r>
    </w:p>
    <w:p>
      <w:pPr>
        <w:bidi w:val="0"/>
        <w:rPr>
          <w:rFonts w:hint="default"/>
        </w:rPr>
      </w:pPr>
      <w:r>
        <w:rPr>
          <w:rFonts w:hint="default"/>
          <w:lang w:eastAsia="zh-CN"/>
        </w:rPr>
        <w:t>（</w:t>
      </w:r>
      <w:r>
        <w:rPr>
          <w:rFonts w:hint="default"/>
          <w:lang w:val="en-US" w:eastAsia="zh-CN"/>
        </w:rPr>
        <w:t>2</w:t>
      </w:r>
      <w:r>
        <w:rPr>
          <w:rFonts w:hint="default"/>
          <w:lang w:eastAsia="zh-CN"/>
        </w:rPr>
        <w:t>）</w:t>
      </w:r>
      <w:r>
        <w:rPr>
          <w:rFonts w:hint="default"/>
        </w:rPr>
        <w:t>进一步加强噪声污染控制措施</w:t>
      </w:r>
    </w:p>
    <w:p>
      <w:pPr>
        <w:bidi w:val="0"/>
      </w:pPr>
      <w:r>
        <w:fldChar w:fldCharType="begin"/>
      </w:r>
      <w:r>
        <w:instrText xml:space="preserve"> = 1 \* GB3 </w:instrText>
      </w:r>
      <w:r>
        <w:fldChar w:fldCharType="separate"/>
      </w:r>
      <w:r>
        <w:t>①</w:t>
      </w:r>
      <w:r>
        <w:fldChar w:fldCharType="end"/>
      </w:r>
      <w:r>
        <w:t>管理措施</w:t>
      </w:r>
    </w:p>
    <w:p>
      <w:pPr>
        <w:bidi w:val="0"/>
      </w:pPr>
      <w:r>
        <w:t>加强设备的维护，确保设备处理良好的运转状态，杜绝因设备不正常运转时产生的高噪声现象。</w:t>
      </w:r>
    </w:p>
    <w:p>
      <w:pPr>
        <w:bidi w:val="0"/>
      </w:pPr>
      <w:r>
        <w:t>②个体防护</w:t>
      </w:r>
    </w:p>
    <w:p>
      <w:pPr>
        <w:bidi w:val="0"/>
      </w:pPr>
      <w:r>
        <w:t>当工作点噪声较高时，往往需要采取个体防护措施。一般最常用的方法是佩戴护耳器，如耳塞、耳罩等。一般的护耳器可使耳内噪声级降低10～40dB(A)。</w:t>
      </w:r>
    </w:p>
    <w:p>
      <w:pPr>
        <w:bidi w:val="0"/>
      </w:pPr>
      <w:r>
        <w:t>③整体设计</w:t>
      </w:r>
    </w:p>
    <w:p>
      <w:pPr>
        <w:bidi w:val="0"/>
      </w:pPr>
      <w:r>
        <w:t>对有强噪声源的</w:t>
      </w:r>
      <w:r>
        <w:rPr>
          <w:rFonts w:hint="eastAsia"/>
        </w:rPr>
        <w:t>建（构）筑物</w:t>
      </w:r>
      <w:r>
        <w:t>，在厂房建筑、绿化设计等方面采取有效措施，以利用建筑物、构筑物来阻隔噪声的传播，以绿化吸收噪声降低其干扰。周围加强绿化，尤其是沿厂界应栽种高大树木林或建立隔音墙，以增加立体防噪效果，从而使噪声最大限度的随距离及屏障自然衰减。</w:t>
      </w:r>
    </w:p>
    <w:p>
      <w:pPr>
        <w:pStyle w:val="5"/>
        <w:bidi w:val="0"/>
      </w:pPr>
      <w:r>
        <w:t>2.</w:t>
      </w:r>
      <w:r>
        <w:rPr>
          <w:rFonts w:hint="eastAsia"/>
          <w:lang w:val="en-US" w:eastAsia="zh-CN"/>
        </w:rPr>
        <w:t>10</w:t>
      </w:r>
      <w:r>
        <w:t>.4固体废物产生及排放情况</w:t>
      </w:r>
    </w:p>
    <w:p>
      <w:pPr>
        <w:bidi w:val="0"/>
      </w:pPr>
      <w:r>
        <w:rPr>
          <w:rFonts w:hint="eastAsia"/>
        </w:rPr>
        <w:t>本项目</w:t>
      </w:r>
      <w:r>
        <w:t>产生的固体废物主要是污水处理过程中产生的栅渣、沉砂、污泥和厂区的生活垃圾。</w:t>
      </w:r>
    </w:p>
    <w:p>
      <w:pPr>
        <w:bidi w:val="0"/>
      </w:pPr>
      <w:r>
        <w:rPr>
          <w:rFonts w:hint="eastAsia"/>
        </w:rPr>
        <w:t>（1）</w:t>
      </w:r>
      <w:r>
        <w:t>栅渣</w:t>
      </w:r>
      <w:r>
        <w:rPr>
          <w:rFonts w:hint="eastAsia"/>
        </w:rPr>
        <w:t>、沉砂、生活垃圾</w:t>
      </w:r>
    </w:p>
    <w:p>
      <w:pPr>
        <w:bidi w:val="0"/>
      </w:pPr>
      <w:r>
        <w:t>在污水预处理阶段，由</w:t>
      </w:r>
      <w:r>
        <w:rPr>
          <w:rFonts w:hint="eastAsia"/>
        </w:rPr>
        <w:t>格栅</w:t>
      </w:r>
      <w:r>
        <w:t>分离出一定量的栅渣</w:t>
      </w:r>
      <w:r>
        <w:rPr>
          <w:rFonts w:hint="eastAsia"/>
        </w:rPr>
        <w:t>和砂</w:t>
      </w:r>
      <w:bookmarkStart w:id="59" w:name="OLE_LINK44"/>
      <w:r>
        <w:rPr>
          <w:rFonts w:hint="eastAsia"/>
        </w:rPr>
        <w:t>以及在生产过程中产生的生活垃圾此类垃圾</w:t>
      </w:r>
      <w:r>
        <w:t>为第</w:t>
      </w:r>
      <w:bookmarkEnd w:id="59"/>
      <w:r>
        <w:t>I类一般工业固体废物，</w:t>
      </w:r>
      <w:r>
        <w:rPr>
          <w:rFonts w:hint="eastAsia"/>
        </w:rPr>
        <w:t>由当地环</w:t>
      </w:r>
      <w:bookmarkStart w:id="60" w:name="OLE_LINK43"/>
      <w:bookmarkStart w:id="61" w:name="OLE_LINK47"/>
      <w:r>
        <w:rPr>
          <w:rFonts w:hint="eastAsia"/>
        </w:rPr>
        <w:t>卫部门收集处理。</w:t>
      </w:r>
    </w:p>
    <w:bookmarkEnd w:id="60"/>
    <w:bookmarkEnd w:id="61"/>
    <w:p>
      <w:pPr>
        <w:bidi w:val="0"/>
      </w:pPr>
      <w:r>
        <w:rPr>
          <w:rFonts w:hint="eastAsia"/>
        </w:rPr>
        <w:t>（2）</w:t>
      </w:r>
      <w:r>
        <w:t xml:space="preserve">污泥 </w:t>
      </w:r>
    </w:p>
    <w:p>
      <w:pPr>
        <w:bidi w:val="0"/>
      </w:pPr>
      <w:r>
        <w:rPr>
          <w:rFonts w:hint="eastAsia"/>
        </w:rPr>
        <w:t xml:space="preserve">在污水的生化处理、二沉池、会产生大量的活性污泥，一部分通过二沉池污泥泵站进入生化池，以维持池内的污泥浓度，剩余活性污泥进入污泥缓冲池进行浓缩脱水。脱水后为含水率约80%的泥饼，产生的污泥运送至江西省国泰环保有限公司进行处置。 </w:t>
      </w:r>
    </w:p>
    <w:p>
      <w:pPr>
        <w:pStyle w:val="4"/>
        <w:bidi w:val="0"/>
      </w:pPr>
      <w:bookmarkStart w:id="62" w:name="_Toc529648699"/>
      <w:bookmarkStart w:id="63" w:name="_Toc529648024"/>
      <w:bookmarkStart w:id="64" w:name="_Toc531185675"/>
      <w:bookmarkStart w:id="65" w:name="_Toc529647693"/>
      <w:bookmarkStart w:id="66" w:name="_Toc529647860"/>
      <w:bookmarkStart w:id="67" w:name="_Toc531187724"/>
      <w:bookmarkStart w:id="68" w:name="_Toc531185739"/>
      <w:bookmarkStart w:id="69" w:name="_Toc27142"/>
      <w:bookmarkStart w:id="70" w:name="_Toc22582"/>
      <w:bookmarkStart w:id="71" w:name="_Toc527733348"/>
      <w:bookmarkStart w:id="72" w:name="_Toc28317"/>
      <w:r>
        <w:rPr>
          <w:rFonts w:hint="eastAsia"/>
        </w:rPr>
        <w:t>2.1</w:t>
      </w:r>
      <w:r>
        <w:rPr>
          <w:rFonts w:hint="eastAsia"/>
          <w:lang w:val="en-US" w:eastAsia="zh-CN"/>
        </w:rPr>
        <w:t>1</w:t>
      </w:r>
      <w:r>
        <w:t>周边企业及外部风险源基本情况</w:t>
      </w:r>
      <w:bookmarkEnd w:id="62"/>
      <w:bookmarkEnd w:id="63"/>
      <w:bookmarkEnd w:id="64"/>
      <w:bookmarkEnd w:id="65"/>
      <w:bookmarkEnd w:id="66"/>
      <w:bookmarkEnd w:id="67"/>
      <w:bookmarkEnd w:id="68"/>
      <w:bookmarkEnd w:id="69"/>
    </w:p>
    <w:bookmarkEnd w:id="70"/>
    <w:bookmarkEnd w:id="71"/>
    <w:bookmarkEnd w:id="72"/>
    <w:p>
      <w:pPr>
        <w:bidi w:val="0"/>
      </w:pPr>
      <w:r>
        <w:t>本项目周边的企业主要为</w:t>
      </w:r>
      <w:r>
        <w:rPr>
          <w:rFonts w:hint="eastAsia"/>
        </w:rPr>
        <w:t>江西省国泰环保有限公司、联创电子声像科技园、江铜集团南昌高新产业园</w:t>
      </w:r>
      <w:r>
        <w:t>等。根据现场勘查及企业调查，以上企业均未发生过环境风险事件</w:t>
      </w:r>
      <w:r>
        <w:rPr>
          <w:rFonts w:hint="eastAsia"/>
        </w:rPr>
        <w:t>，且部分企业已完成突发环境事件应急预案编制或者正在编制中。</w:t>
      </w:r>
      <w:r>
        <w:t>所在区域地质结构简单，地震烈度为6度，发生地震等概率极小。经调查，厂区周边区域5年内没有发生火灾爆炸等安全事件。</w:t>
      </w:r>
    </w:p>
    <w:p>
      <w:pPr>
        <w:pStyle w:val="4"/>
        <w:bidi w:val="0"/>
      </w:pPr>
      <w:bookmarkStart w:id="73" w:name="_Toc641"/>
      <w:bookmarkStart w:id="74" w:name="_Toc2621"/>
      <w:bookmarkStart w:id="75" w:name="_Toc25212"/>
      <w:r>
        <w:rPr>
          <w:rFonts w:hint="eastAsia"/>
        </w:rPr>
        <w:t>2.1</w:t>
      </w:r>
      <w:r>
        <w:rPr>
          <w:rFonts w:hint="eastAsia"/>
          <w:lang w:val="en-US" w:eastAsia="zh-CN"/>
        </w:rPr>
        <w:t>2</w:t>
      </w:r>
      <w:r>
        <w:t>近五年发生过的火灾、爆炸、泄漏及其他环境污染事件</w:t>
      </w:r>
      <w:bookmarkEnd w:id="73"/>
    </w:p>
    <w:p>
      <w:pPr>
        <w:spacing w:line="360" w:lineRule="auto"/>
        <w:ind w:firstLine="480" w:firstLineChars="200"/>
        <w:rPr>
          <w:color w:val="000000"/>
        </w:rPr>
      </w:pPr>
      <w:r>
        <w:rPr>
          <w:color w:val="000000"/>
        </w:rPr>
        <w:t>据调</w:t>
      </w:r>
      <w:bookmarkEnd w:id="74"/>
      <w:bookmarkEnd w:id="75"/>
      <w:r>
        <w:rPr>
          <w:color w:val="000000"/>
        </w:rPr>
        <w:t>查，</w:t>
      </w:r>
      <w:r>
        <w:rPr>
          <w:rFonts w:hint="eastAsia"/>
          <w:color w:val="000000"/>
        </w:rPr>
        <w:t>南昌青山湖污水处理有限公司</w:t>
      </w:r>
      <w:r>
        <w:rPr>
          <w:color w:val="000000"/>
        </w:rPr>
        <w:t>自成立以来没有发生火灾、爆炸、泄漏及其他环境污染事件。</w:t>
      </w:r>
    </w:p>
    <w:p>
      <w:pPr>
        <w:pStyle w:val="4"/>
        <w:bidi w:val="0"/>
      </w:pPr>
      <w:bookmarkStart w:id="76" w:name="_Toc529648025"/>
      <w:bookmarkStart w:id="77" w:name="_Toc531187725"/>
      <w:bookmarkStart w:id="78" w:name="_Toc531185676"/>
      <w:bookmarkStart w:id="79" w:name="_Toc529648700"/>
      <w:bookmarkStart w:id="80" w:name="_Toc529647694"/>
      <w:bookmarkStart w:id="81" w:name="_Toc529647861"/>
      <w:bookmarkStart w:id="82" w:name="_Toc531185740"/>
      <w:bookmarkStart w:id="83" w:name="_Toc1505"/>
      <w:bookmarkStart w:id="84" w:name="_Toc10395"/>
      <w:bookmarkStart w:id="85" w:name="_Toc527733349"/>
      <w:r>
        <w:rPr>
          <w:rFonts w:hint="eastAsia"/>
        </w:rPr>
        <w:t>2.1</w:t>
      </w:r>
      <w:r>
        <w:rPr>
          <w:rFonts w:hint="eastAsia"/>
          <w:lang w:val="en-US" w:eastAsia="zh-CN"/>
        </w:rPr>
        <w:t>3</w:t>
      </w:r>
      <w:r>
        <w:t>企业环保措施的落实情况</w:t>
      </w:r>
      <w:bookmarkEnd w:id="76"/>
      <w:bookmarkEnd w:id="77"/>
      <w:bookmarkEnd w:id="78"/>
      <w:bookmarkEnd w:id="79"/>
      <w:bookmarkEnd w:id="80"/>
      <w:bookmarkEnd w:id="81"/>
      <w:bookmarkEnd w:id="82"/>
      <w:bookmarkEnd w:id="83"/>
    </w:p>
    <w:p>
      <w:pPr>
        <w:spacing w:line="480" w:lineRule="exact"/>
        <w:ind w:firstLine="480" w:firstLineChars="200"/>
      </w:pPr>
      <w:r>
        <w:t>项目</w:t>
      </w:r>
      <w:bookmarkEnd w:id="84"/>
      <w:bookmarkEnd w:id="85"/>
      <w:r>
        <w:t>环保措施落实情况，存在的问题见表3.7-1</w:t>
      </w:r>
    </w:p>
    <w:p>
      <w:pPr>
        <w:tabs>
          <w:tab w:val="left" w:pos="3744"/>
          <w:tab w:val="center" w:pos="4535"/>
        </w:tabs>
        <w:ind w:left="0" w:leftChars="0" w:firstLine="0" w:firstLineChars="0"/>
        <w:jc w:val="center"/>
        <w:rPr>
          <w:rFonts w:hint="default" w:eastAsiaTheme="minorEastAsia"/>
          <w:b/>
          <w:bCs/>
          <w:lang w:val="en-US" w:eastAsia="zh-CN"/>
        </w:rPr>
      </w:pPr>
      <w:r>
        <w:rPr>
          <w:b/>
          <w:bCs/>
        </w:rPr>
        <w:t>表</w:t>
      </w:r>
      <w:r>
        <w:rPr>
          <w:rFonts w:hint="eastAsia"/>
          <w:b/>
          <w:bCs/>
        </w:rPr>
        <w:t>2.1</w:t>
      </w:r>
      <w:r>
        <w:rPr>
          <w:rFonts w:hint="eastAsia"/>
          <w:b/>
          <w:bCs/>
          <w:lang w:val="en-US" w:eastAsia="zh-CN"/>
        </w:rPr>
        <w:t>3</w:t>
      </w:r>
      <w:r>
        <w:rPr>
          <w:b/>
          <w:bCs/>
        </w:rPr>
        <w:t>-1</w:t>
      </w:r>
      <w:r>
        <w:rPr>
          <w:rFonts w:hint="eastAsia"/>
          <w:b/>
          <w:bCs/>
          <w:lang w:val="en-US" w:eastAsia="zh-CN"/>
        </w:rPr>
        <w:t xml:space="preserve">  </w:t>
      </w:r>
      <w:r>
        <w:rPr>
          <w:b/>
          <w:bCs/>
        </w:rPr>
        <w:t>环保措施落实情况</w:t>
      </w:r>
    </w:p>
    <w:tbl>
      <w:tblPr>
        <w:tblStyle w:val="28"/>
        <w:tblW w:w="5000"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468"/>
        <w:gridCol w:w="833"/>
        <w:gridCol w:w="1429"/>
        <w:gridCol w:w="4682"/>
        <w:gridCol w:w="2550"/>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8" w:hRule="atLeast"/>
        </w:trPr>
        <w:tc>
          <w:tcPr>
            <w:tcW w:w="235"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contextualSpacing/>
              <w:jc w:val="center"/>
              <w:textAlignment w:val="auto"/>
              <w:rPr>
                <w:b/>
                <w:sz w:val="24"/>
                <w:szCs w:val="24"/>
              </w:rPr>
            </w:pPr>
            <w:r>
              <w:rPr>
                <w:b/>
                <w:sz w:val="24"/>
                <w:szCs w:val="24"/>
              </w:rPr>
              <w:t>类别</w:t>
            </w:r>
          </w:p>
        </w:tc>
        <w:tc>
          <w:tcPr>
            <w:tcW w:w="41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contextualSpacing/>
              <w:jc w:val="center"/>
              <w:textAlignment w:val="auto"/>
              <w:rPr>
                <w:b/>
                <w:sz w:val="24"/>
                <w:szCs w:val="24"/>
              </w:rPr>
            </w:pPr>
            <w:r>
              <w:rPr>
                <w:b/>
                <w:sz w:val="24"/>
                <w:szCs w:val="24"/>
              </w:rPr>
              <w:t>污染源</w:t>
            </w:r>
          </w:p>
        </w:tc>
        <w:tc>
          <w:tcPr>
            <w:tcW w:w="71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contextualSpacing/>
              <w:jc w:val="center"/>
              <w:textAlignment w:val="auto"/>
              <w:rPr>
                <w:b/>
                <w:sz w:val="24"/>
                <w:szCs w:val="24"/>
              </w:rPr>
            </w:pPr>
            <w:r>
              <w:rPr>
                <w:b/>
                <w:sz w:val="24"/>
                <w:szCs w:val="24"/>
              </w:rPr>
              <w:t>污染物</w:t>
            </w:r>
          </w:p>
        </w:tc>
        <w:tc>
          <w:tcPr>
            <w:tcW w:w="235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contextualSpacing/>
              <w:jc w:val="center"/>
              <w:textAlignment w:val="auto"/>
              <w:rPr>
                <w:b/>
                <w:sz w:val="24"/>
                <w:szCs w:val="24"/>
              </w:rPr>
            </w:pPr>
            <w:r>
              <w:rPr>
                <w:b/>
                <w:bCs/>
                <w:sz w:val="24"/>
                <w:szCs w:val="24"/>
              </w:rPr>
              <w:t>环保措施</w:t>
            </w:r>
          </w:p>
        </w:tc>
        <w:tc>
          <w:tcPr>
            <w:tcW w:w="128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contextualSpacing/>
              <w:jc w:val="center"/>
              <w:textAlignment w:val="auto"/>
              <w:rPr>
                <w:b/>
                <w:sz w:val="24"/>
                <w:szCs w:val="24"/>
              </w:rPr>
            </w:pPr>
            <w:r>
              <w:rPr>
                <w:b/>
                <w:sz w:val="24"/>
                <w:szCs w:val="24"/>
              </w:rPr>
              <w:t>处理效果</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53" w:hRule="atLeast"/>
        </w:trPr>
        <w:tc>
          <w:tcPr>
            <w:tcW w:w="235"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contextualSpacing/>
              <w:jc w:val="center"/>
              <w:textAlignment w:val="auto"/>
              <w:rPr>
                <w:sz w:val="24"/>
                <w:szCs w:val="24"/>
              </w:rPr>
            </w:pPr>
            <w:r>
              <w:rPr>
                <w:sz w:val="24"/>
                <w:szCs w:val="24"/>
              </w:rPr>
              <w:t>废气</w:t>
            </w:r>
          </w:p>
        </w:tc>
        <w:tc>
          <w:tcPr>
            <w:tcW w:w="41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污泥脱水机房池、粗格栅等</w:t>
            </w:r>
          </w:p>
        </w:tc>
        <w:tc>
          <w:tcPr>
            <w:tcW w:w="71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NH</w:t>
            </w:r>
            <w:r>
              <w:rPr>
                <w:sz w:val="24"/>
                <w:szCs w:val="24"/>
                <w:vertAlign w:val="subscript"/>
              </w:rPr>
              <w:t>3</w:t>
            </w:r>
            <w:r>
              <w:rPr>
                <w:sz w:val="24"/>
                <w:szCs w:val="24"/>
              </w:rPr>
              <w:t>-N、H</w:t>
            </w:r>
            <w:r>
              <w:rPr>
                <w:sz w:val="24"/>
                <w:szCs w:val="24"/>
                <w:vertAlign w:val="subscript"/>
              </w:rPr>
              <w:t>2</w:t>
            </w:r>
            <w:r>
              <w:rPr>
                <w:sz w:val="24"/>
                <w:szCs w:val="24"/>
              </w:rPr>
              <w:t>S</w:t>
            </w:r>
          </w:p>
        </w:tc>
        <w:tc>
          <w:tcPr>
            <w:tcW w:w="235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rFonts w:hint="eastAsia"/>
                <w:color w:val="000000"/>
                <w:sz w:val="24"/>
                <w:szCs w:val="24"/>
              </w:rPr>
              <w:t>1、采用8套生物土壤滤池除臭系统污水处理过程产生的臭气通过收集系统进行收集后，通过风管接入</w:t>
            </w:r>
            <w:r>
              <w:rPr>
                <w:color w:val="000000"/>
                <w:sz w:val="24"/>
                <w:szCs w:val="24"/>
              </w:rPr>
              <w:t>特殊配制的活性土壤</w:t>
            </w:r>
            <w:r>
              <w:rPr>
                <w:rFonts w:hint="eastAsia"/>
                <w:color w:val="000000"/>
                <w:sz w:val="24"/>
                <w:szCs w:val="24"/>
              </w:rPr>
              <w:t>，通过活性</w:t>
            </w:r>
            <w:r>
              <w:rPr>
                <w:color w:val="000000"/>
                <w:sz w:val="24"/>
                <w:szCs w:val="24"/>
              </w:rPr>
              <w:t>土壤中的有机质及矿物质将臭气吸附、浓缩到土壤中，然后利用土壤中的微生物将其降解</w:t>
            </w:r>
            <w:r>
              <w:rPr>
                <w:rFonts w:hint="eastAsia"/>
                <w:color w:val="000000"/>
                <w:sz w:val="24"/>
                <w:szCs w:val="24"/>
              </w:rPr>
              <w:t>2、</w:t>
            </w:r>
            <w:r>
              <w:rPr>
                <w:color w:val="000000"/>
                <w:sz w:val="24"/>
                <w:szCs w:val="24"/>
              </w:rPr>
              <w:t>设置卫生防护距离，加强绿化，设置绿化带</w:t>
            </w:r>
          </w:p>
        </w:tc>
        <w:tc>
          <w:tcPr>
            <w:tcW w:w="128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厂界恶臭达到《城镇污水处理厂污染物排放标准》（GB18918-2002）中表4中二级标准；</w:t>
            </w:r>
          </w:p>
          <w:p>
            <w:pPr>
              <w:keepNext w:val="0"/>
              <w:keepLines w:val="0"/>
              <w:pageBreakBefore w:val="0"/>
              <w:widowControl/>
              <w:kinsoku/>
              <w:wordWrap/>
              <w:overflowPunct/>
              <w:topLinePunct w:val="0"/>
              <w:autoSpaceDE/>
              <w:autoSpaceDN/>
              <w:bidi w:val="0"/>
              <w:adjustRightInd w:val="0"/>
              <w:snapToGrid w:val="0"/>
              <w:ind w:left="0" w:firstLine="0" w:firstLineChars="0"/>
              <w:contextualSpacing/>
              <w:jc w:val="center"/>
              <w:textAlignment w:val="auto"/>
              <w:rPr>
                <w:bCs/>
                <w:sz w:val="24"/>
                <w:szCs w:val="24"/>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6" w:hRule="atLeast"/>
        </w:trPr>
        <w:tc>
          <w:tcPr>
            <w:tcW w:w="235"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contextualSpacing/>
              <w:jc w:val="center"/>
              <w:textAlignment w:val="auto"/>
              <w:rPr>
                <w:sz w:val="24"/>
                <w:szCs w:val="24"/>
              </w:rPr>
            </w:pPr>
            <w:r>
              <w:rPr>
                <w:sz w:val="24"/>
                <w:szCs w:val="24"/>
              </w:rPr>
              <w:t>废水</w:t>
            </w:r>
          </w:p>
        </w:tc>
        <w:tc>
          <w:tcPr>
            <w:tcW w:w="41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color w:val="000000"/>
                <w:sz w:val="24"/>
                <w:szCs w:val="24"/>
              </w:rPr>
            </w:pPr>
            <w:r>
              <w:rPr>
                <w:sz w:val="24"/>
                <w:szCs w:val="24"/>
              </w:rPr>
              <w:t>进水口</w:t>
            </w:r>
          </w:p>
        </w:tc>
        <w:tc>
          <w:tcPr>
            <w:tcW w:w="71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COD</w:t>
            </w:r>
            <w:r>
              <w:rPr>
                <w:rFonts w:hint="eastAsia"/>
                <w:sz w:val="24"/>
                <w:szCs w:val="24"/>
                <w:lang w:val="en-US" w:eastAsia="zh-CN"/>
              </w:rPr>
              <w:t>cr</w:t>
            </w:r>
            <w:r>
              <w:rPr>
                <w:sz w:val="24"/>
                <w:szCs w:val="24"/>
              </w:rPr>
              <w:t>、BOD</w:t>
            </w:r>
            <w:r>
              <w:rPr>
                <w:sz w:val="24"/>
                <w:szCs w:val="24"/>
                <w:vertAlign w:val="subscript"/>
              </w:rPr>
              <w:t>5</w:t>
            </w:r>
            <w:r>
              <w:rPr>
                <w:sz w:val="24"/>
                <w:szCs w:val="24"/>
              </w:rPr>
              <w:t>、SS、</w:t>
            </w:r>
          </w:p>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TP、NH</w:t>
            </w:r>
            <w:r>
              <w:rPr>
                <w:sz w:val="24"/>
                <w:szCs w:val="24"/>
                <w:vertAlign w:val="subscript"/>
              </w:rPr>
              <w:t>3</w:t>
            </w:r>
            <w:r>
              <w:rPr>
                <w:sz w:val="24"/>
                <w:szCs w:val="24"/>
              </w:rPr>
              <w:t>-N、TN</w:t>
            </w:r>
          </w:p>
        </w:tc>
        <w:tc>
          <w:tcPr>
            <w:tcW w:w="235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安装废水在线监测装置，监测因子为水量、pH、COD</w:t>
            </w:r>
            <w:r>
              <w:rPr>
                <w:sz w:val="24"/>
                <w:szCs w:val="24"/>
                <w:vertAlign w:val="subscript"/>
              </w:rPr>
              <w:t>Cr</w:t>
            </w:r>
            <w:r>
              <w:rPr>
                <w:sz w:val="24"/>
                <w:szCs w:val="24"/>
              </w:rPr>
              <w:t xml:space="preserve"> </w:t>
            </w:r>
            <w:r>
              <w:rPr>
                <w:rFonts w:hint="eastAsia"/>
                <w:sz w:val="24"/>
                <w:szCs w:val="24"/>
              </w:rPr>
              <w:t>、</w:t>
            </w:r>
            <w:r>
              <w:rPr>
                <w:sz w:val="24"/>
                <w:szCs w:val="24"/>
              </w:rPr>
              <w:t>NH</w:t>
            </w:r>
            <w:r>
              <w:rPr>
                <w:sz w:val="24"/>
                <w:szCs w:val="24"/>
                <w:vertAlign w:val="subscript"/>
              </w:rPr>
              <w:t>3</w:t>
            </w:r>
            <w:r>
              <w:rPr>
                <w:sz w:val="24"/>
                <w:szCs w:val="24"/>
              </w:rPr>
              <w:t>-N</w:t>
            </w:r>
          </w:p>
        </w:tc>
        <w:tc>
          <w:tcPr>
            <w:tcW w:w="1280"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color w:val="000000"/>
                <w:sz w:val="24"/>
                <w:szCs w:val="24"/>
              </w:rPr>
              <w:t>《城镇污水处理厂污染物排放标准》（GB18918-2002）一级A 标准</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6" w:hRule="atLeast"/>
        </w:trPr>
        <w:tc>
          <w:tcPr>
            <w:tcW w:w="235"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contextualSpacing/>
              <w:jc w:val="center"/>
              <w:textAlignment w:val="auto"/>
              <w:rPr>
                <w:sz w:val="24"/>
                <w:szCs w:val="24"/>
              </w:rPr>
            </w:pPr>
          </w:p>
        </w:tc>
        <w:tc>
          <w:tcPr>
            <w:tcW w:w="41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color w:val="000000"/>
                <w:sz w:val="24"/>
                <w:szCs w:val="24"/>
              </w:rPr>
            </w:pPr>
            <w:r>
              <w:rPr>
                <w:sz w:val="24"/>
                <w:szCs w:val="24"/>
              </w:rPr>
              <w:t>生活污水</w:t>
            </w:r>
          </w:p>
        </w:tc>
        <w:tc>
          <w:tcPr>
            <w:tcW w:w="71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COD、BOD</w:t>
            </w:r>
            <w:r>
              <w:rPr>
                <w:sz w:val="24"/>
                <w:szCs w:val="24"/>
                <w:vertAlign w:val="subscript"/>
              </w:rPr>
              <w:t>5</w:t>
            </w:r>
            <w:r>
              <w:rPr>
                <w:sz w:val="24"/>
                <w:szCs w:val="24"/>
              </w:rPr>
              <w:t>、SS、</w:t>
            </w:r>
          </w:p>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TP、NH</w:t>
            </w:r>
            <w:r>
              <w:rPr>
                <w:sz w:val="24"/>
                <w:szCs w:val="24"/>
                <w:vertAlign w:val="subscript"/>
              </w:rPr>
              <w:t>3</w:t>
            </w:r>
            <w:r>
              <w:rPr>
                <w:sz w:val="24"/>
                <w:szCs w:val="24"/>
              </w:rPr>
              <w:t>-N、TN</w:t>
            </w:r>
          </w:p>
        </w:tc>
        <w:tc>
          <w:tcPr>
            <w:tcW w:w="235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rFonts w:hint="eastAsia"/>
                <w:sz w:val="24"/>
                <w:szCs w:val="24"/>
              </w:rPr>
              <w:t>直接</w:t>
            </w:r>
            <w:r>
              <w:rPr>
                <w:sz w:val="24"/>
                <w:szCs w:val="24"/>
              </w:rPr>
              <w:t>进入污水处理厂的污水处理系统中处理达标后排放</w:t>
            </w:r>
          </w:p>
        </w:tc>
        <w:tc>
          <w:tcPr>
            <w:tcW w:w="128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color w:val="000000"/>
                <w:sz w:val="24"/>
                <w:szCs w:val="24"/>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6" w:hRule="atLeast"/>
        </w:trPr>
        <w:tc>
          <w:tcPr>
            <w:tcW w:w="235"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contextualSpacing/>
              <w:jc w:val="center"/>
              <w:textAlignment w:val="auto"/>
              <w:rPr>
                <w:sz w:val="24"/>
                <w:szCs w:val="24"/>
              </w:rPr>
            </w:pPr>
          </w:p>
        </w:tc>
        <w:tc>
          <w:tcPr>
            <w:tcW w:w="41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污泥</w:t>
            </w:r>
            <w:r>
              <w:rPr>
                <w:rFonts w:hint="eastAsia"/>
                <w:sz w:val="24"/>
                <w:szCs w:val="24"/>
              </w:rPr>
              <w:t>浓缩脱水</w:t>
            </w:r>
            <w:r>
              <w:rPr>
                <w:sz w:val="24"/>
                <w:szCs w:val="24"/>
              </w:rPr>
              <w:t>废水</w:t>
            </w:r>
          </w:p>
        </w:tc>
        <w:tc>
          <w:tcPr>
            <w:tcW w:w="71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COD、BOD</w:t>
            </w:r>
            <w:r>
              <w:rPr>
                <w:sz w:val="24"/>
                <w:szCs w:val="24"/>
                <w:vertAlign w:val="subscript"/>
              </w:rPr>
              <w:t>5</w:t>
            </w:r>
            <w:r>
              <w:rPr>
                <w:sz w:val="24"/>
                <w:szCs w:val="24"/>
              </w:rPr>
              <w:t>、SS、</w:t>
            </w:r>
          </w:p>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TP、NH</w:t>
            </w:r>
            <w:r>
              <w:rPr>
                <w:sz w:val="24"/>
                <w:szCs w:val="24"/>
                <w:vertAlign w:val="subscript"/>
              </w:rPr>
              <w:t>3</w:t>
            </w:r>
            <w:r>
              <w:rPr>
                <w:sz w:val="24"/>
                <w:szCs w:val="24"/>
              </w:rPr>
              <w:t>-N、TN</w:t>
            </w:r>
          </w:p>
        </w:tc>
        <w:tc>
          <w:tcPr>
            <w:tcW w:w="235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color w:val="000000"/>
                <w:sz w:val="24"/>
                <w:szCs w:val="24"/>
              </w:rPr>
              <w:t>进入污水处理厂的污水处理系统中处理达标后排放</w:t>
            </w:r>
          </w:p>
        </w:tc>
        <w:tc>
          <w:tcPr>
            <w:tcW w:w="128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6" w:hRule="atLeast"/>
        </w:trPr>
        <w:tc>
          <w:tcPr>
            <w:tcW w:w="235"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contextualSpacing/>
              <w:jc w:val="center"/>
              <w:textAlignment w:val="auto"/>
              <w:rPr>
                <w:sz w:val="24"/>
                <w:szCs w:val="24"/>
              </w:rPr>
            </w:pPr>
          </w:p>
        </w:tc>
        <w:tc>
          <w:tcPr>
            <w:tcW w:w="41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color w:val="000000"/>
                <w:sz w:val="24"/>
                <w:szCs w:val="24"/>
              </w:rPr>
            </w:pPr>
            <w:r>
              <w:rPr>
                <w:sz w:val="24"/>
                <w:szCs w:val="24"/>
              </w:rPr>
              <w:t>污水总排放口</w:t>
            </w:r>
          </w:p>
        </w:tc>
        <w:tc>
          <w:tcPr>
            <w:tcW w:w="71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COD、BOD</w:t>
            </w:r>
            <w:r>
              <w:rPr>
                <w:sz w:val="24"/>
                <w:szCs w:val="24"/>
                <w:vertAlign w:val="subscript"/>
              </w:rPr>
              <w:t>5</w:t>
            </w:r>
            <w:r>
              <w:rPr>
                <w:sz w:val="24"/>
                <w:szCs w:val="24"/>
              </w:rPr>
              <w:t>、SS、</w:t>
            </w:r>
          </w:p>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TP、NH</w:t>
            </w:r>
            <w:r>
              <w:rPr>
                <w:sz w:val="24"/>
                <w:szCs w:val="24"/>
                <w:vertAlign w:val="subscript"/>
              </w:rPr>
              <w:t>3</w:t>
            </w:r>
            <w:r>
              <w:rPr>
                <w:sz w:val="24"/>
                <w:szCs w:val="24"/>
              </w:rPr>
              <w:t>-N、TN</w:t>
            </w:r>
          </w:p>
        </w:tc>
        <w:tc>
          <w:tcPr>
            <w:tcW w:w="235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color w:val="000000"/>
                <w:sz w:val="24"/>
                <w:szCs w:val="24"/>
              </w:rPr>
              <w:t>出水采用</w:t>
            </w:r>
            <w:r>
              <w:rPr>
                <w:rFonts w:hint="eastAsia"/>
                <w:color w:val="000000"/>
                <w:sz w:val="24"/>
                <w:szCs w:val="24"/>
              </w:rPr>
              <w:t>二氧化</w:t>
            </w:r>
            <w:r>
              <w:rPr>
                <w:color w:val="000000"/>
                <w:sz w:val="24"/>
                <w:szCs w:val="24"/>
              </w:rPr>
              <w:t>氯消毒，并安装废水在线监测装置，监测因子为水量、pH、COD</w:t>
            </w:r>
            <w:r>
              <w:rPr>
                <w:color w:val="000000"/>
                <w:sz w:val="24"/>
                <w:szCs w:val="24"/>
                <w:vertAlign w:val="subscript"/>
              </w:rPr>
              <w:t>Cr</w:t>
            </w:r>
            <w:r>
              <w:rPr>
                <w:color w:val="000000"/>
                <w:sz w:val="24"/>
                <w:szCs w:val="24"/>
              </w:rPr>
              <w:t>、NH</w:t>
            </w:r>
            <w:r>
              <w:rPr>
                <w:color w:val="000000"/>
                <w:sz w:val="24"/>
                <w:szCs w:val="24"/>
                <w:vertAlign w:val="subscript"/>
              </w:rPr>
              <w:t>3</w:t>
            </w:r>
            <w:r>
              <w:rPr>
                <w:color w:val="000000"/>
                <w:sz w:val="24"/>
                <w:szCs w:val="24"/>
              </w:rPr>
              <w:t>-N、</w:t>
            </w:r>
            <w:r>
              <w:rPr>
                <w:sz w:val="24"/>
                <w:szCs w:val="24"/>
              </w:rPr>
              <w:t>TN</w:t>
            </w:r>
            <w:r>
              <w:rPr>
                <w:color w:val="000000"/>
                <w:sz w:val="24"/>
                <w:szCs w:val="24"/>
              </w:rPr>
              <w:t xml:space="preserve"> </w:t>
            </w:r>
            <w:r>
              <w:rPr>
                <w:rFonts w:hint="eastAsia"/>
                <w:color w:val="000000"/>
                <w:sz w:val="24"/>
                <w:szCs w:val="24"/>
              </w:rPr>
              <w:t>、</w:t>
            </w:r>
            <w:r>
              <w:rPr>
                <w:color w:val="000000"/>
                <w:sz w:val="24"/>
                <w:szCs w:val="24"/>
              </w:rPr>
              <w:t>TP</w:t>
            </w:r>
          </w:p>
        </w:tc>
        <w:tc>
          <w:tcPr>
            <w:tcW w:w="128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color w:val="000000"/>
                <w:sz w:val="24"/>
                <w:szCs w:val="24"/>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835" w:hRule="atLeast"/>
        </w:trPr>
        <w:tc>
          <w:tcPr>
            <w:tcW w:w="235"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contextualSpacing/>
              <w:jc w:val="center"/>
              <w:textAlignment w:val="auto"/>
              <w:rPr>
                <w:sz w:val="24"/>
                <w:szCs w:val="24"/>
              </w:rPr>
            </w:pPr>
            <w:r>
              <w:rPr>
                <w:sz w:val="24"/>
                <w:szCs w:val="24"/>
              </w:rPr>
              <w:t>固废</w:t>
            </w:r>
          </w:p>
        </w:tc>
        <w:tc>
          <w:tcPr>
            <w:tcW w:w="41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color w:val="000000"/>
                <w:sz w:val="24"/>
                <w:szCs w:val="24"/>
              </w:rPr>
              <w:t>污泥脱水间</w:t>
            </w:r>
          </w:p>
        </w:tc>
        <w:tc>
          <w:tcPr>
            <w:tcW w:w="71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污泥</w:t>
            </w:r>
          </w:p>
        </w:tc>
        <w:tc>
          <w:tcPr>
            <w:tcW w:w="235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rFonts w:hint="eastAsia"/>
                <w:color w:val="000000"/>
                <w:sz w:val="24"/>
                <w:szCs w:val="24"/>
              </w:rPr>
              <w:t>将污泥</w:t>
            </w:r>
            <w:r>
              <w:rPr>
                <w:sz w:val="24"/>
                <w:szCs w:val="24"/>
              </w:rPr>
              <w:t>脱水至</w:t>
            </w:r>
            <w:r>
              <w:rPr>
                <w:rFonts w:hint="eastAsia"/>
                <w:sz w:val="24"/>
                <w:szCs w:val="24"/>
              </w:rPr>
              <w:t>8</w:t>
            </w:r>
            <w:r>
              <w:rPr>
                <w:sz w:val="24"/>
                <w:szCs w:val="24"/>
              </w:rPr>
              <w:t>0%，送至</w:t>
            </w:r>
            <w:r>
              <w:rPr>
                <w:rFonts w:hint="eastAsia"/>
                <w:sz w:val="24"/>
                <w:szCs w:val="24"/>
              </w:rPr>
              <w:t>江西省国泰环保有限公司进行</w:t>
            </w:r>
            <w:r>
              <w:rPr>
                <w:rFonts w:hint="eastAsia"/>
                <w:sz w:val="24"/>
                <w:szCs w:val="24"/>
                <w:lang w:eastAsia="zh-CN"/>
              </w:rPr>
              <w:t>处理</w:t>
            </w:r>
            <w:r>
              <w:rPr>
                <w:sz w:val="24"/>
                <w:szCs w:val="24"/>
              </w:rPr>
              <w:t>。</w:t>
            </w:r>
          </w:p>
        </w:tc>
        <w:tc>
          <w:tcPr>
            <w:tcW w:w="1280"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bCs/>
                <w:sz w:val="24"/>
                <w:szCs w:val="24"/>
              </w:rPr>
            </w:pPr>
            <w:r>
              <w:rPr>
                <w:rStyle w:val="35"/>
                <w:sz w:val="24"/>
                <w:szCs w:val="24"/>
              </w:rPr>
              <w:t>“零排放”</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56" w:hRule="atLeast"/>
        </w:trPr>
        <w:tc>
          <w:tcPr>
            <w:tcW w:w="235"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contextualSpacing/>
              <w:jc w:val="center"/>
              <w:textAlignment w:val="auto"/>
              <w:rPr>
                <w:sz w:val="24"/>
                <w:szCs w:val="24"/>
              </w:rPr>
            </w:pPr>
          </w:p>
        </w:tc>
        <w:tc>
          <w:tcPr>
            <w:tcW w:w="41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color w:val="000000"/>
                <w:sz w:val="24"/>
                <w:szCs w:val="24"/>
              </w:rPr>
            </w:pPr>
            <w:r>
              <w:rPr>
                <w:sz w:val="24"/>
                <w:szCs w:val="24"/>
              </w:rPr>
              <w:t>粗格栅、细格栅</w:t>
            </w:r>
          </w:p>
        </w:tc>
        <w:tc>
          <w:tcPr>
            <w:tcW w:w="71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栅渣</w:t>
            </w:r>
          </w:p>
        </w:tc>
        <w:tc>
          <w:tcPr>
            <w:tcW w:w="2350"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由环卫部门每日清运，无害化处理</w:t>
            </w:r>
          </w:p>
        </w:tc>
        <w:tc>
          <w:tcPr>
            <w:tcW w:w="128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contextualSpacing/>
              <w:jc w:val="center"/>
              <w:textAlignment w:val="auto"/>
              <w:rPr>
                <w:sz w:val="24"/>
                <w:szCs w:val="24"/>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03" w:hRule="atLeast"/>
        </w:trPr>
        <w:tc>
          <w:tcPr>
            <w:tcW w:w="235"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contextualSpacing/>
              <w:jc w:val="center"/>
              <w:textAlignment w:val="auto"/>
              <w:rPr>
                <w:sz w:val="24"/>
                <w:szCs w:val="24"/>
              </w:rPr>
            </w:pPr>
          </w:p>
        </w:tc>
        <w:tc>
          <w:tcPr>
            <w:tcW w:w="41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color w:val="000000"/>
                <w:sz w:val="24"/>
                <w:szCs w:val="24"/>
              </w:rPr>
            </w:pPr>
            <w:r>
              <w:rPr>
                <w:sz w:val="24"/>
                <w:szCs w:val="24"/>
              </w:rPr>
              <w:t>旋流沉砂池</w:t>
            </w:r>
          </w:p>
        </w:tc>
        <w:tc>
          <w:tcPr>
            <w:tcW w:w="71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沉砂</w:t>
            </w:r>
          </w:p>
        </w:tc>
        <w:tc>
          <w:tcPr>
            <w:tcW w:w="235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p>
        </w:tc>
        <w:tc>
          <w:tcPr>
            <w:tcW w:w="128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contextualSpacing/>
              <w:jc w:val="center"/>
              <w:textAlignment w:val="auto"/>
              <w:rPr>
                <w:sz w:val="24"/>
                <w:szCs w:val="24"/>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03" w:hRule="atLeast"/>
        </w:trPr>
        <w:tc>
          <w:tcPr>
            <w:tcW w:w="235"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contextualSpacing/>
              <w:jc w:val="center"/>
              <w:textAlignment w:val="auto"/>
              <w:rPr>
                <w:sz w:val="24"/>
                <w:szCs w:val="24"/>
              </w:rPr>
            </w:pPr>
          </w:p>
        </w:tc>
        <w:tc>
          <w:tcPr>
            <w:tcW w:w="41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color w:val="000000"/>
                <w:sz w:val="24"/>
                <w:szCs w:val="24"/>
              </w:rPr>
            </w:pPr>
            <w:r>
              <w:rPr>
                <w:sz w:val="24"/>
                <w:szCs w:val="24"/>
              </w:rPr>
              <w:t>办公楼</w:t>
            </w:r>
          </w:p>
        </w:tc>
        <w:tc>
          <w:tcPr>
            <w:tcW w:w="71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生活垃圾</w:t>
            </w:r>
          </w:p>
        </w:tc>
        <w:tc>
          <w:tcPr>
            <w:tcW w:w="235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p>
        </w:tc>
        <w:tc>
          <w:tcPr>
            <w:tcW w:w="1280"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contextualSpacing/>
              <w:jc w:val="center"/>
              <w:textAlignment w:val="auto"/>
              <w:rPr>
                <w:sz w:val="24"/>
                <w:szCs w:val="24"/>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960" w:hRule="atLeast"/>
        </w:trPr>
        <w:tc>
          <w:tcPr>
            <w:tcW w:w="235"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噪声</w:t>
            </w:r>
          </w:p>
        </w:tc>
        <w:tc>
          <w:tcPr>
            <w:tcW w:w="41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生产</w:t>
            </w:r>
          </w:p>
        </w:tc>
        <w:tc>
          <w:tcPr>
            <w:tcW w:w="71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提升泵站、空压机、脱水机、除砂机、各类泵等设备噪声</w:t>
            </w:r>
          </w:p>
        </w:tc>
        <w:tc>
          <w:tcPr>
            <w:tcW w:w="235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采用低噪音设备、机房隔音、绿化带，设置隔声间、安装吸声材料、距离衰减等</w:t>
            </w:r>
          </w:p>
        </w:tc>
        <w:tc>
          <w:tcPr>
            <w:tcW w:w="128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textAlignment w:val="auto"/>
              <w:rPr>
                <w:sz w:val="24"/>
                <w:szCs w:val="24"/>
              </w:rPr>
            </w:pPr>
            <w:r>
              <w:rPr>
                <w:rFonts w:hint="eastAsia"/>
                <w:sz w:val="24"/>
                <w:szCs w:val="24"/>
              </w:rPr>
              <w:t>厂界临京东大道侧噪声达到《工业企业厂界环境噪声排放标准》（</w:t>
            </w:r>
            <w:r>
              <w:rPr>
                <w:sz w:val="24"/>
                <w:szCs w:val="24"/>
              </w:rPr>
              <w:t>GB12348-2008</w:t>
            </w:r>
            <w:r>
              <w:rPr>
                <w:rFonts w:hint="eastAsia"/>
                <w:sz w:val="24"/>
                <w:szCs w:val="24"/>
              </w:rPr>
              <w:t>）</w:t>
            </w:r>
            <w:r>
              <w:rPr>
                <w:sz w:val="24"/>
                <w:szCs w:val="24"/>
              </w:rPr>
              <w:t>4</w:t>
            </w:r>
            <w:r>
              <w:rPr>
                <w:rFonts w:hint="eastAsia"/>
                <w:sz w:val="24"/>
                <w:szCs w:val="24"/>
              </w:rPr>
              <w:t>类标准，其它厂界达到</w:t>
            </w:r>
            <w:r>
              <w:rPr>
                <w:sz w:val="24"/>
                <w:szCs w:val="24"/>
              </w:rPr>
              <w:t>2</w:t>
            </w:r>
            <w:r>
              <w:rPr>
                <w:rFonts w:hint="eastAsia"/>
                <w:sz w:val="24"/>
                <w:szCs w:val="24"/>
              </w:rPr>
              <w:t>类标准</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725" w:hRule="atLeast"/>
        </w:trPr>
        <w:tc>
          <w:tcPr>
            <w:tcW w:w="235"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地下水</w:t>
            </w:r>
          </w:p>
        </w:tc>
        <w:tc>
          <w:tcPr>
            <w:tcW w:w="41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color w:val="000000"/>
                <w:sz w:val="24"/>
                <w:szCs w:val="24"/>
              </w:rPr>
              <w:t>污水处理构筑物</w:t>
            </w:r>
          </w:p>
        </w:tc>
        <w:tc>
          <w:tcPr>
            <w:tcW w:w="71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p>
        </w:tc>
        <w:tc>
          <w:tcPr>
            <w:tcW w:w="235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bCs/>
                <w:sz w:val="24"/>
                <w:szCs w:val="24"/>
              </w:rPr>
            </w:pPr>
            <w:r>
              <w:rPr>
                <w:sz w:val="24"/>
                <w:szCs w:val="24"/>
              </w:rPr>
              <w:t>一般污染防治区、重点污染防治区的防腐、防渗等措施、地下水监控井、监控制度</w:t>
            </w:r>
          </w:p>
        </w:tc>
        <w:tc>
          <w:tcPr>
            <w:tcW w:w="128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03" w:hRule="atLeast"/>
        </w:trPr>
        <w:tc>
          <w:tcPr>
            <w:tcW w:w="653" w:type="pct"/>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contextualSpacing/>
              <w:jc w:val="center"/>
              <w:textAlignment w:val="auto"/>
              <w:rPr>
                <w:sz w:val="24"/>
                <w:szCs w:val="24"/>
              </w:rPr>
            </w:pPr>
            <w:r>
              <w:rPr>
                <w:sz w:val="24"/>
                <w:szCs w:val="24"/>
              </w:rPr>
              <w:t>绿化</w:t>
            </w:r>
          </w:p>
        </w:tc>
        <w:tc>
          <w:tcPr>
            <w:tcW w:w="3067" w:type="pct"/>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种植树木、花、草，绿化面积</w:t>
            </w:r>
          </w:p>
        </w:tc>
        <w:tc>
          <w:tcPr>
            <w:tcW w:w="128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contextualSpacing/>
              <w:jc w:val="center"/>
              <w:textAlignment w:val="auto"/>
              <w:rPr>
                <w:bCs/>
                <w:sz w:val="24"/>
                <w:szCs w:val="24"/>
              </w:rPr>
            </w:pPr>
            <w:r>
              <w:rPr>
                <w:sz w:val="24"/>
                <w:szCs w:val="24"/>
              </w:rPr>
              <w:t>绿化率30%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58" w:hRule="atLeast"/>
        </w:trPr>
        <w:tc>
          <w:tcPr>
            <w:tcW w:w="653" w:type="pct"/>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事故应急措施</w:t>
            </w:r>
          </w:p>
        </w:tc>
        <w:tc>
          <w:tcPr>
            <w:tcW w:w="3067" w:type="pct"/>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各类消防器具、应急设施及员工个人保护装备急救措施：救援人员、设备、药品等</w:t>
            </w:r>
          </w:p>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制定详细的应急预案；组建事故应急救援组织体系；风险防范中所提及的各类防范措施均设置到位；</w:t>
            </w:r>
          </w:p>
        </w:tc>
        <w:tc>
          <w:tcPr>
            <w:tcW w:w="128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发生事故后及时救援</w:t>
            </w:r>
          </w:p>
          <w:p>
            <w:pPr>
              <w:keepNext w:val="0"/>
              <w:keepLines w:val="0"/>
              <w:pageBreakBefore w:val="0"/>
              <w:widowControl/>
              <w:kinsoku/>
              <w:wordWrap/>
              <w:overflowPunct/>
              <w:topLinePunct w:val="0"/>
              <w:autoSpaceDE/>
              <w:autoSpaceDN/>
              <w:bidi w:val="0"/>
              <w:adjustRightInd w:val="0"/>
              <w:snapToGrid w:val="0"/>
              <w:ind w:left="0" w:firstLine="0" w:firstLineChars="0"/>
              <w:contextualSpacing/>
              <w:jc w:val="center"/>
              <w:textAlignment w:val="auto"/>
              <w:rPr>
                <w:sz w:val="24"/>
                <w:szCs w:val="24"/>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03" w:hRule="atLeast"/>
        </w:trPr>
        <w:tc>
          <w:tcPr>
            <w:tcW w:w="653" w:type="pct"/>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contextualSpacing/>
              <w:jc w:val="center"/>
              <w:textAlignment w:val="auto"/>
              <w:rPr>
                <w:sz w:val="24"/>
                <w:szCs w:val="24"/>
              </w:rPr>
            </w:pPr>
            <w:r>
              <w:rPr>
                <w:sz w:val="24"/>
                <w:szCs w:val="24"/>
              </w:rPr>
              <w:t>其他</w:t>
            </w:r>
          </w:p>
        </w:tc>
        <w:tc>
          <w:tcPr>
            <w:tcW w:w="4347" w:type="pct"/>
            <w:gridSpan w:val="3"/>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在厂区的废水排放口、危险废物贮存处置场设置环境保护图形标志，</w:t>
            </w:r>
          </w:p>
          <w:p>
            <w:pPr>
              <w:keepNext w:val="0"/>
              <w:keepLines w:val="0"/>
              <w:pageBreakBefore w:val="0"/>
              <w:widowControl/>
              <w:kinsoku/>
              <w:wordWrap/>
              <w:overflowPunct/>
              <w:topLinePunct w:val="0"/>
              <w:autoSpaceDE/>
              <w:autoSpaceDN/>
              <w:bidi w:val="0"/>
              <w:adjustRightInd w:val="0"/>
              <w:snapToGrid w:val="0"/>
              <w:ind w:left="0" w:firstLine="0" w:firstLineChars="0"/>
              <w:jc w:val="center"/>
              <w:textAlignment w:val="auto"/>
              <w:rPr>
                <w:sz w:val="24"/>
                <w:szCs w:val="24"/>
              </w:rPr>
            </w:pPr>
            <w:r>
              <w:rPr>
                <w:sz w:val="24"/>
                <w:szCs w:val="24"/>
              </w:rPr>
              <w:t>图形符号分为提示图形和警告图形符号两种，分别按GB15562.1-1995、GB15562.2-1995 执行</w:t>
            </w:r>
          </w:p>
        </w:tc>
      </w:tr>
    </w:tbl>
    <w:p>
      <w:pPr>
        <w:sectPr>
          <w:pgSz w:w="11906" w:h="16838"/>
          <w:pgMar w:top="1327" w:right="1080" w:bottom="1327" w:left="108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3"/>
        <w:bidi w:val="0"/>
      </w:pPr>
      <w:bookmarkStart w:id="86" w:name="_Toc32571"/>
      <w:bookmarkStart w:id="87" w:name="_Toc529648701"/>
      <w:bookmarkStart w:id="88" w:name="_Toc529647695"/>
      <w:bookmarkStart w:id="89" w:name="_Toc531185741"/>
      <w:bookmarkStart w:id="90" w:name="_Toc529647862"/>
      <w:bookmarkStart w:id="91" w:name="_Toc531187726"/>
      <w:bookmarkStart w:id="92" w:name="_Toc529648026"/>
      <w:bookmarkStart w:id="93" w:name="_Toc529646531"/>
      <w:bookmarkStart w:id="94" w:name="_Toc531185677"/>
      <w:r>
        <w:rPr>
          <w:rFonts w:hint="eastAsia"/>
        </w:rPr>
        <w:t>第三章</w:t>
      </w:r>
      <w:bookmarkStart w:id="95" w:name="_Toc18460"/>
      <w:r>
        <w:rPr>
          <w:rFonts w:hint="eastAsia"/>
        </w:rPr>
        <w:t xml:space="preserve"> </w:t>
      </w:r>
      <w:r>
        <w:t>环</w:t>
      </w:r>
      <w:bookmarkStart w:id="96" w:name="_Toc527733350"/>
      <w:r>
        <w:t>境风险源与风险评估</w:t>
      </w:r>
      <w:bookmarkEnd w:id="86"/>
      <w:bookmarkEnd w:id="87"/>
      <w:bookmarkEnd w:id="88"/>
      <w:bookmarkEnd w:id="89"/>
      <w:bookmarkEnd w:id="90"/>
      <w:bookmarkEnd w:id="91"/>
      <w:bookmarkEnd w:id="92"/>
      <w:bookmarkEnd w:id="93"/>
      <w:bookmarkEnd w:id="94"/>
    </w:p>
    <w:p>
      <w:pPr>
        <w:pStyle w:val="4"/>
        <w:bidi w:val="0"/>
      </w:pPr>
      <w:bookmarkStart w:id="97" w:name="_Toc529648027"/>
      <w:bookmarkStart w:id="98" w:name="_Toc531185742"/>
      <w:bookmarkStart w:id="99" w:name="_Toc531185678"/>
      <w:bookmarkStart w:id="100" w:name="_Toc529647696"/>
      <w:bookmarkStart w:id="101" w:name="_Toc529647863"/>
      <w:bookmarkStart w:id="102" w:name="_Toc2796"/>
      <w:r>
        <w:rPr>
          <w:rFonts w:hint="eastAsia"/>
        </w:rPr>
        <w:t>3</w:t>
      </w:r>
      <w:r>
        <w:t>.</w:t>
      </w:r>
      <w:bookmarkEnd w:id="95"/>
      <w:bookmarkEnd w:id="96"/>
      <w:r>
        <w:t>1</w:t>
      </w:r>
      <w:bookmarkStart w:id="103" w:name="_Toc29164"/>
      <w:bookmarkStart w:id="104" w:name="_Toc527733351"/>
      <w:r>
        <w:t>风险识</w:t>
      </w:r>
      <w:bookmarkEnd w:id="103"/>
      <w:r>
        <w:t>别</w:t>
      </w:r>
      <w:bookmarkEnd w:id="97"/>
      <w:bookmarkEnd w:id="98"/>
      <w:bookmarkEnd w:id="99"/>
      <w:bookmarkEnd w:id="100"/>
      <w:bookmarkEnd w:id="101"/>
      <w:bookmarkEnd w:id="102"/>
    </w:p>
    <w:p>
      <w:pPr>
        <w:pStyle w:val="5"/>
        <w:bidi w:val="0"/>
      </w:pPr>
      <w:bookmarkStart w:id="105" w:name="_Toc529647697"/>
      <w:bookmarkStart w:id="106" w:name="_Toc529648028"/>
      <w:bookmarkStart w:id="107" w:name="_Toc531185679"/>
      <w:bookmarkStart w:id="108" w:name="_Toc529647864"/>
      <w:bookmarkStart w:id="109" w:name="_Toc531185743"/>
      <w:r>
        <w:rPr>
          <w:rFonts w:hint="eastAsia"/>
        </w:rPr>
        <w:t>3</w:t>
      </w:r>
      <w:r>
        <w:t>.</w:t>
      </w:r>
      <w:bookmarkEnd w:id="104"/>
      <w:r>
        <w:t>1</w:t>
      </w:r>
      <w:bookmarkStart w:id="110" w:name="_Toc527733352"/>
      <w:r>
        <w:t>.1识别内容与依据</w:t>
      </w:r>
      <w:bookmarkEnd w:id="105"/>
      <w:bookmarkEnd w:id="106"/>
      <w:bookmarkEnd w:id="107"/>
      <w:bookmarkEnd w:id="108"/>
      <w:bookmarkEnd w:id="109"/>
    </w:p>
    <w:p>
      <w:pPr>
        <w:spacing w:line="480" w:lineRule="exact"/>
        <w:ind w:firstLine="480" w:firstLineChars="200"/>
      </w:pPr>
      <w:r>
        <w:t>依据</w:t>
      </w:r>
      <w:bookmarkEnd w:id="110"/>
      <w:r>
        <w:t>《建设项目环境风险评价技术导则》（HJ/T 169-2004）、《企业突发环境事件风险评估指南（试行）》（环办[2014]34号）、《企业突发环境事件风险分级办法》（HJ941-2018）等法律法规技术规范的要求，对</w:t>
      </w:r>
      <w:r>
        <w:rPr>
          <w:rFonts w:hint="eastAsia"/>
        </w:rPr>
        <w:t>南昌青山湖污水处理有限公司</w:t>
      </w:r>
      <w:r>
        <w:t xml:space="preserve">突发环境事件可能涉及的风险物质及区域，主要从表 </w:t>
      </w:r>
      <w:r>
        <w:rPr>
          <w:rFonts w:hint="eastAsia"/>
        </w:rPr>
        <w:t>3</w:t>
      </w:r>
      <w:r>
        <w:t>.1-1中所列各个方面进行环境风险源项基本情况调查。</w:t>
      </w:r>
    </w:p>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b/>
          <w:bCs/>
        </w:rPr>
      </w:pPr>
      <w:r>
        <w:rPr>
          <w:b/>
          <w:bCs/>
        </w:rPr>
        <w:t>表</w:t>
      </w:r>
      <w:r>
        <w:rPr>
          <w:rFonts w:hint="eastAsia"/>
          <w:b/>
          <w:bCs/>
        </w:rPr>
        <w:t>3</w:t>
      </w:r>
      <w:r>
        <w:rPr>
          <w:b/>
          <w:bCs/>
        </w:rPr>
        <w:t>.1-1  环境风险源基本情况调查一览表</w:t>
      </w:r>
    </w:p>
    <w:tbl>
      <w:tblPr>
        <w:tblStyle w:val="28"/>
        <w:tblW w:w="4998"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76"/>
        <w:gridCol w:w="1158"/>
        <w:gridCol w:w="1929"/>
        <w:gridCol w:w="609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971" w:type="pct"/>
            <w:gridSpan w:val="2"/>
            <w:tcBorders>
              <w:bottom w:val="double" w:color="auto" w:sz="4" w:space="0"/>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b/>
                <w:bCs/>
                <w:sz w:val="24"/>
                <w:szCs w:val="24"/>
              </w:rPr>
            </w:pPr>
            <w:r>
              <w:rPr>
                <w:rFonts w:ascii="Times New Roman" w:hAnsi="Times New Roman"/>
                <w:b/>
                <w:bCs/>
                <w:sz w:val="24"/>
                <w:szCs w:val="24"/>
              </w:rPr>
              <w:t>辨识对象</w:t>
            </w:r>
          </w:p>
        </w:tc>
        <w:tc>
          <w:tcPr>
            <w:tcW w:w="968" w:type="pct"/>
            <w:tcBorders>
              <w:bottom w:val="double" w:color="auto" w:sz="4" w:space="0"/>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b/>
                <w:bCs/>
                <w:sz w:val="24"/>
                <w:szCs w:val="24"/>
              </w:rPr>
            </w:pPr>
            <w:r>
              <w:rPr>
                <w:rFonts w:ascii="Times New Roman" w:hAnsi="Times New Roman"/>
                <w:b/>
                <w:bCs/>
                <w:sz w:val="24"/>
                <w:szCs w:val="24"/>
              </w:rPr>
              <w:t>辨识内容</w:t>
            </w:r>
          </w:p>
        </w:tc>
        <w:tc>
          <w:tcPr>
            <w:tcW w:w="3059" w:type="pct"/>
            <w:tcBorders>
              <w:bottom w:val="double" w:color="auto" w:sz="4" w:space="0"/>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b/>
                <w:bCs/>
                <w:sz w:val="24"/>
                <w:szCs w:val="24"/>
              </w:rPr>
            </w:pPr>
            <w:r>
              <w:rPr>
                <w:rFonts w:ascii="Times New Roman" w:hAnsi="Times New Roman"/>
                <w:b/>
                <w:bCs/>
                <w:sz w:val="24"/>
                <w:szCs w:val="24"/>
              </w:rPr>
              <w:t>辨识依据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81" w:hRule="atLeast"/>
        </w:trPr>
        <w:tc>
          <w:tcPr>
            <w:tcW w:w="390" w:type="pct"/>
            <w:vMerge w:val="restart"/>
            <w:tcBorders>
              <w:top w:val="double" w:color="auto" w:sz="4" w:space="0"/>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r>
              <w:rPr>
                <w:rFonts w:ascii="Times New Roman" w:hAnsi="Times New Roman"/>
                <w:sz w:val="24"/>
                <w:szCs w:val="24"/>
              </w:rPr>
              <w:t>风险物质</w:t>
            </w:r>
          </w:p>
        </w:tc>
        <w:tc>
          <w:tcPr>
            <w:tcW w:w="581" w:type="pct"/>
            <w:tcBorders>
              <w:top w:val="double" w:color="auto" w:sz="4" w:space="0"/>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r>
              <w:rPr>
                <w:rFonts w:ascii="Times New Roman" w:hAnsi="Times New Roman"/>
                <w:sz w:val="24"/>
                <w:szCs w:val="24"/>
              </w:rPr>
              <w:t>危险化学品</w:t>
            </w:r>
          </w:p>
        </w:tc>
        <w:tc>
          <w:tcPr>
            <w:tcW w:w="968" w:type="pct"/>
            <w:vMerge w:val="restart"/>
            <w:tcBorders>
              <w:top w:val="double" w:color="auto" w:sz="4" w:space="0"/>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both"/>
              <w:textAlignment w:val="auto"/>
              <w:rPr>
                <w:rFonts w:ascii="Times New Roman" w:hAnsi="Times New Roman"/>
                <w:sz w:val="24"/>
                <w:szCs w:val="24"/>
              </w:rPr>
            </w:pPr>
            <w:r>
              <w:rPr>
                <w:rFonts w:ascii="Times New Roman" w:hAnsi="Times New Roman"/>
                <w:sz w:val="24"/>
                <w:szCs w:val="24"/>
              </w:rPr>
              <w:t>主要针对生产过程中使用的各类风险物质名称及使用量、贮存量进行统计分析</w:t>
            </w:r>
          </w:p>
        </w:tc>
        <w:tc>
          <w:tcPr>
            <w:tcW w:w="3059" w:type="pct"/>
            <w:tcBorders>
              <w:top w:val="double" w:color="auto" w:sz="4" w:space="0"/>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both"/>
              <w:textAlignment w:val="auto"/>
              <w:rPr>
                <w:rFonts w:ascii="Times New Roman" w:hAnsi="Times New Roman"/>
                <w:sz w:val="24"/>
                <w:szCs w:val="24"/>
              </w:rPr>
            </w:pPr>
            <w:r>
              <w:rPr>
                <w:rFonts w:ascii="Times New Roman" w:hAnsi="Times New Roman"/>
                <w:sz w:val="24"/>
                <w:szCs w:val="24"/>
              </w:rPr>
              <w:t>《危险化学品名录（2015年）》、《危险化学品重大危险源辨识》（GB 18218-2009）、《企业突发环境事件风险分级办法》（HJ941-2018）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90" w:type="pct"/>
            <w:vMerge w:val="continue"/>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p>
        </w:tc>
        <w:tc>
          <w:tcPr>
            <w:tcW w:w="581" w:type="pct"/>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r>
              <w:rPr>
                <w:rFonts w:ascii="Times New Roman" w:hAnsi="Times New Roman"/>
                <w:sz w:val="24"/>
                <w:szCs w:val="24"/>
              </w:rPr>
              <w:t>其它化学品</w:t>
            </w:r>
          </w:p>
        </w:tc>
        <w:tc>
          <w:tcPr>
            <w:tcW w:w="968" w:type="pct"/>
            <w:vMerge w:val="continue"/>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p>
        </w:tc>
        <w:tc>
          <w:tcPr>
            <w:tcW w:w="3059" w:type="pct"/>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r>
              <w:rPr>
                <w:rFonts w:ascii="Times New Roman" w:hAnsi="Times New Roman"/>
                <w:sz w:val="24"/>
                <w:szCs w:val="24"/>
              </w:rPr>
              <w:t>《化学品分类、警示标签和警示性说明安全规范》等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2" w:hRule="atLeast"/>
        </w:trPr>
        <w:tc>
          <w:tcPr>
            <w:tcW w:w="390" w:type="pct"/>
            <w:vMerge w:val="restart"/>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r>
              <w:rPr>
                <w:rFonts w:ascii="Times New Roman" w:hAnsi="Times New Roman"/>
                <w:sz w:val="24"/>
                <w:szCs w:val="24"/>
              </w:rPr>
              <w:t>生产工艺和设施</w:t>
            </w:r>
          </w:p>
        </w:tc>
        <w:tc>
          <w:tcPr>
            <w:tcW w:w="581" w:type="pct"/>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r>
              <w:rPr>
                <w:rFonts w:ascii="Times New Roman" w:hAnsi="Times New Roman"/>
                <w:sz w:val="24"/>
                <w:szCs w:val="24"/>
              </w:rPr>
              <w:t>生产工艺</w:t>
            </w:r>
          </w:p>
        </w:tc>
        <w:tc>
          <w:tcPr>
            <w:tcW w:w="968" w:type="pct"/>
            <w:vMerge w:val="restart"/>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both"/>
              <w:textAlignment w:val="auto"/>
              <w:rPr>
                <w:rFonts w:ascii="Times New Roman" w:hAnsi="Times New Roman"/>
                <w:sz w:val="24"/>
                <w:szCs w:val="24"/>
              </w:rPr>
            </w:pPr>
            <w:r>
              <w:rPr>
                <w:rFonts w:ascii="Times New Roman" w:hAnsi="Times New Roman"/>
                <w:sz w:val="24"/>
                <w:szCs w:val="24"/>
              </w:rPr>
              <w:t>重点对生产工艺流程的各阶段进行研究，分析哪些设备、设施可能成为环境风险源</w:t>
            </w:r>
          </w:p>
        </w:tc>
        <w:tc>
          <w:tcPr>
            <w:tcW w:w="3059" w:type="pct"/>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r>
              <w:rPr>
                <w:rFonts w:ascii="Times New Roman" w:hAnsi="Times New Roman"/>
                <w:sz w:val="24"/>
                <w:szCs w:val="24"/>
              </w:rPr>
              <w:t>《关于开展重大危险源监督管理工作的指导意见》</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90" w:type="pct"/>
            <w:vMerge w:val="continue"/>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p>
        </w:tc>
        <w:tc>
          <w:tcPr>
            <w:tcW w:w="581" w:type="pct"/>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r>
              <w:rPr>
                <w:rFonts w:ascii="Times New Roman" w:hAnsi="Times New Roman"/>
                <w:sz w:val="24"/>
                <w:szCs w:val="24"/>
              </w:rPr>
              <w:t>生产设施</w:t>
            </w:r>
          </w:p>
        </w:tc>
        <w:tc>
          <w:tcPr>
            <w:tcW w:w="968" w:type="pct"/>
            <w:vMerge w:val="continue"/>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p>
        </w:tc>
        <w:tc>
          <w:tcPr>
            <w:tcW w:w="3059" w:type="pct"/>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r>
              <w:rPr>
                <w:rFonts w:ascii="Times New Roman" w:hAnsi="Times New Roman"/>
                <w:sz w:val="24"/>
                <w:szCs w:val="24"/>
              </w:rPr>
              <w:t>《企业突发环境事件风险评估指南（试行）》（环办[2014]34号）、《企业突发环境事件风险分级办法》（HJ941-2018）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90" w:type="pct"/>
            <w:vMerge w:val="restart"/>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r>
              <w:rPr>
                <w:rFonts w:ascii="Times New Roman" w:hAnsi="Times New Roman"/>
                <w:sz w:val="24"/>
                <w:szCs w:val="24"/>
              </w:rPr>
              <w:t>污染物及环保设施</w:t>
            </w:r>
          </w:p>
        </w:tc>
        <w:tc>
          <w:tcPr>
            <w:tcW w:w="581" w:type="pct"/>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r>
              <w:rPr>
                <w:rFonts w:ascii="Times New Roman" w:hAnsi="Times New Roman"/>
                <w:sz w:val="24"/>
                <w:szCs w:val="24"/>
              </w:rPr>
              <w:t>废气</w:t>
            </w:r>
          </w:p>
        </w:tc>
        <w:tc>
          <w:tcPr>
            <w:tcW w:w="968" w:type="pct"/>
            <w:vMerge w:val="restart"/>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r>
              <w:rPr>
                <w:rFonts w:ascii="Times New Roman" w:hAnsi="Times New Roman"/>
                <w:sz w:val="24"/>
                <w:szCs w:val="24"/>
              </w:rPr>
              <w:t>对厂区排放污染物的种类、产生量以及治理工艺进行分析</w:t>
            </w:r>
          </w:p>
        </w:tc>
        <w:tc>
          <w:tcPr>
            <w:tcW w:w="3059" w:type="pct"/>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both"/>
              <w:textAlignment w:val="auto"/>
              <w:rPr>
                <w:rFonts w:hint="eastAsia" w:ascii="Times New Roman" w:hAnsi="Times New Roman" w:eastAsia="宋体"/>
                <w:sz w:val="24"/>
                <w:szCs w:val="24"/>
                <w:lang w:eastAsia="zh-CN"/>
              </w:rPr>
            </w:pPr>
            <w:r>
              <w:rPr>
                <w:rFonts w:hint="eastAsia" w:ascii="Times New Roman" w:hAnsi="Times New Roman"/>
                <w:sz w:val="24"/>
                <w:szCs w:val="24"/>
              </w:rPr>
              <w:t>城镇污水处理厂污染物排放标准》（</w:t>
            </w:r>
            <w:r>
              <w:rPr>
                <w:rFonts w:ascii="Times New Roman" w:hAnsi="Times New Roman"/>
                <w:sz w:val="24"/>
                <w:szCs w:val="24"/>
              </w:rPr>
              <w:t>GB18918-2002</w:t>
            </w:r>
            <w:r>
              <w:rPr>
                <w:rFonts w:hint="eastAsia" w:ascii="Times New Roman" w:hAnsi="Times New Roman"/>
                <w:sz w:val="24"/>
                <w:szCs w:val="24"/>
              </w:rPr>
              <w:t>）</w:t>
            </w:r>
            <w:r>
              <w:rPr>
                <w:rFonts w:hint="eastAsia" w:ascii="Times New Roman" w:hAnsi="Times New Roman"/>
                <w:sz w:val="24"/>
                <w:szCs w:val="24"/>
                <w:lang w:eastAsia="zh-CN"/>
              </w:rPr>
              <w:t>中二级标准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390" w:type="pct"/>
            <w:vMerge w:val="continue"/>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p>
        </w:tc>
        <w:tc>
          <w:tcPr>
            <w:tcW w:w="581" w:type="pct"/>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r>
              <w:rPr>
                <w:rFonts w:hint="eastAsia" w:ascii="Times New Roman" w:hAnsi="Times New Roman"/>
                <w:sz w:val="24"/>
                <w:szCs w:val="24"/>
              </w:rPr>
              <w:t>废水</w:t>
            </w:r>
          </w:p>
        </w:tc>
        <w:tc>
          <w:tcPr>
            <w:tcW w:w="968" w:type="pct"/>
            <w:vMerge w:val="continue"/>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p>
        </w:tc>
        <w:tc>
          <w:tcPr>
            <w:tcW w:w="3059" w:type="pct"/>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both"/>
              <w:textAlignment w:val="auto"/>
              <w:rPr>
                <w:rFonts w:hint="eastAsia" w:ascii="Times New Roman" w:hAnsi="Times New Roman" w:eastAsia="宋体"/>
                <w:sz w:val="24"/>
                <w:szCs w:val="24"/>
                <w:lang w:eastAsia="zh-CN"/>
              </w:rPr>
            </w:pPr>
            <w:r>
              <w:rPr>
                <w:rFonts w:hint="eastAsia" w:ascii="Times New Roman" w:hAnsi="Times New Roman"/>
                <w:sz w:val="24"/>
                <w:szCs w:val="24"/>
              </w:rPr>
              <w:t>《城镇污水处理厂污染物排放标准》（</w:t>
            </w:r>
            <w:r>
              <w:rPr>
                <w:rFonts w:ascii="Times New Roman" w:hAnsi="Times New Roman"/>
                <w:sz w:val="24"/>
                <w:szCs w:val="24"/>
              </w:rPr>
              <w:t>GB18918-2002</w:t>
            </w:r>
            <w:r>
              <w:rPr>
                <w:rFonts w:hint="eastAsia" w:ascii="Times New Roman" w:hAnsi="Times New Roman"/>
                <w:sz w:val="24"/>
                <w:szCs w:val="24"/>
              </w:rPr>
              <w:t>）一级A</w:t>
            </w:r>
            <w:r>
              <w:rPr>
                <w:rFonts w:hint="eastAsia" w:ascii="Times New Roman" w:hAnsi="Times New Roman"/>
                <w:sz w:val="24"/>
                <w:szCs w:val="24"/>
                <w:lang w:eastAsia="zh-CN"/>
              </w:rPr>
              <w:t>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90" w:type="pct"/>
            <w:vMerge w:val="continue"/>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p>
        </w:tc>
        <w:tc>
          <w:tcPr>
            <w:tcW w:w="581" w:type="pct"/>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r>
              <w:rPr>
                <w:rFonts w:ascii="Times New Roman" w:hAnsi="Times New Roman"/>
                <w:sz w:val="24"/>
                <w:szCs w:val="24"/>
              </w:rPr>
              <w:t>固废</w:t>
            </w:r>
          </w:p>
        </w:tc>
        <w:tc>
          <w:tcPr>
            <w:tcW w:w="968" w:type="pct"/>
            <w:vMerge w:val="continue"/>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p>
        </w:tc>
        <w:tc>
          <w:tcPr>
            <w:tcW w:w="3059" w:type="pct"/>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both"/>
              <w:textAlignment w:val="auto"/>
              <w:rPr>
                <w:rFonts w:ascii="Times New Roman" w:hAnsi="Times New Roman"/>
                <w:sz w:val="24"/>
                <w:szCs w:val="24"/>
              </w:rPr>
            </w:pPr>
            <w:r>
              <w:rPr>
                <w:rFonts w:ascii="Times New Roman" w:hAnsi="Times New Roman"/>
                <w:sz w:val="24"/>
                <w:szCs w:val="24"/>
              </w:rPr>
              <w:t>《一般工业固体废物贮存、处置场污染控制标准》（GB18599-2001）、《危险废物贮存污染控制标准》（GB18597－2001）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971" w:type="pct"/>
            <w:gridSpan w:val="2"/>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r>
              <w:rPr>
                <w:rFonts w:ascii="Times New Roman" w:hAnsi="Times New Roman"/>
                <w:sz w:val="24"/>
                <w:szCs w:val="24"/>
              </w:rPr>
              <w:t>风险物质运输</w:t>
            </w:r>
          </w:p>
        </w:tc>
        <w:tc>
          <w:tcPr>
            <w:tcW w:w="968" w:type="pct"/>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r>
              <w:rPr>
                <w:rFonts w:ascii="Times New Roman" w:hAnsi="Times New Roman"/>
                <w:sz w:val="24"/>
                <w:szCs w:val="24"/>
              </w:rPr>
              <w:t>对运输、装卸情况进行调查</w:t>
            </w:r>
          </w:p>
        </w:tc>
        <w:tc>
          <w:tcPr>
            <w:tcW w:w="3059" w:type="pct"/>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both"/>
              <w:textAlignment w:val="auto"/>
              <w:rPr>
                <w:rFonts w:ascii="Times New Roman" w:hAnsi="Times New Roman"/>
                <w:sz w:val="24"/>
                <w:szCs w:val="24"/>
              </w:rPr>
            </w:pPr>
            <w:r>
              <w:rPr>
                <w:rFonts w:ascii="Times New Roman" w:hAnsi="Times New Roman"/>
                <w:sz w:val="24"/>
                <w:szCs w:val="24"/>
              </w:rPr>
              <w:t>《危险化学品安全管理条例》（ 国务院令第 591 号）、《危险废物收集、贮存、运输技术规范》（HJ2025-2012）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971" w:type="pct"/>
            <w:gridSpan w:val="2"/>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r>
              <w:rPr>
                <w:rFonts w:ascii="Times New Roman" w:hAnsi="Times New Roman"/>
                <w:sz w:val="24"/>
                <w:szCs w:val="24"/>
              </w:rPr>
              <w:t>外部风险源</w:t>
            </w:r>
          </w:p>
        </w:tc>
        <w:tc>
          <w:tcPr>
            <w:tcW w:w="968" w:type="pct"/>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r>
              <w:rPr>
                <w:rFonts w:ascii="Times New Roman" w:hAnsi="Times New Roman"/>
                <w:sz w:val="24"/>
                <w:szCs w:val="24"/>
              </w:rPr>
              <w:t>对外源性环境风险进行调查</w:t>
            </w:r>
          </w:p>
        </w:tc>
        <w:tc>
          <w:tcPr>
            <w:tcW w:w="3059" w:type="pct"/>
            <w:tcBorders>
              <w:tl2br w:val="nil"/>
              <w:tr2bl w:val="nil"/>
            </w:tcBorders>
            <w:vAlign w:val="center"/>
          </w:tcPr>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rPr>
                <w:rFonts w:ascii="Times New Roman" w:hAnsi="Times New Roman"/>
                <w:sz w:val="24"/>
                <w:szCs w:val="24"/>
              </w:rPr>
            </w:pPr>
            <w:r>
              <w:rPr>
                <w:rFonts w:ascii="Times New Roman" w:hAnsi="Times New Roman"/>
                <w:sz w:val="24"/>
                <w:szCs w:val="24"/>
              </w:rPr>
              <w:t>企业周边环境现状</w:t>
            </w:r>
          </w:p>
        </w:tc>
      </w:tr>
    </w:tbl>
    <w:p>
      <w:pPr>
        <w:pStyle w:val="5"/>
        <w:bidi w:val="0"/>
      </w:pPr>
      <w:bookmarkStart w:id="111" w:name="_Toc529648029"/>
      <w:bookmarkStart w:id="112" w:name="_Toc529647698"/>
      <w:bookmarkStart w:id="113" w:name="_Toc529647865"/>
      <w:bookmarkStart w:id="114" w:name="_Toc531185680"/>
      <w:bookmarkStart w:id="115" w:name="_Toc531185744"/>
      <w:r>
        <w:rPr>
          <w:rFonts w:hint="eastAsia"/>
        </w:rPr>
        <w:t>3</w:t>
      </w:r>
      <w:r>
        <w:t>.1</w:t>
      </w:r>
      <w:bookmarkStart w:id="116" w:name="_Toc527733353"/>
      <w:r>
        <w:t>.2识别结果</w:t>
      </w:r>
      <w:bookmarkEnd w:id="111"/>
      <w:bookmarkEnd w:id="112"/>
      <w:bookmarkEnd w:id="113"/>
      <w:bookmarkEnd w:id="114"/>
      <w:bookmarkEnd w:id="115"/>
    </w:p>
    <w:p>
      <w:pPr>
        <w:pStyle w:val="6"/>
        <w:bidi w:val="0"/>
      </w:pPr>
      <w:r>
        <w:rPr>
          <w:rFonts w:hint="eastAsia"/>
          <w:lang w:val="en-US" w:eastAsia="zh-CN"/>
        </w:rPr>
        <w:t>3.1.2.1</w:t>
      </w:r>
      <w:r>
        <w:t>风险</w:t>
      </w:r>
      <w:bookmarkEnd w:id="116"/>
      <w:r>
        <w:t>物质的风险识别</w:t>
      </w:r>
    </w:p>
    <w:p>
      <w:pPr>
        <w:spacing w:line="480" w:lineRule="exact"/>
        <w:ind w:firstLine="480" w:firstLineChars="200"/>
      </w:pPr>
      <w:r>
        <w:t>参照《建设项目环境风险评价技术导则》（HJ/T 169-2004）附录A.1中表1“物质危险性标准”、《企业突发环境事件风险分级办法》（HJ941-2018）附录A“风险物质及临界量清单”、《危险化学品重大危险源辨识》（GB18218-2009）和《危险化学品名录》（2015年）的相关规定，结合各种物质的理化性质及毒理毒性，可识别出厂区储存的环境风险物质，厂区内环境风险物质见表</w:t>
      </w:r>
      <w:r>
        <w:rPr>
          <w:rFonts w:hint="eastAsia"/>
        </w:rPr>
        <w:t>3</w:t>
      </w:r>
      <w:r>
        <w:t>.1-2，本次风险识别范围内涉及的主要物料性质与火灾危险性类别见表</w:t>
      </w:r>
      <w:r>
        <w:rPr>
          <w:rFonts w:hint="eastAsia"/>
        </w:rPr>
        <w:t>3</w:t>
      </w:r>
      <w:r>
        <w:t>.1-3。</w:t>
      </w:r>
    </w:p>
    <w:p>
      <w:pPr>
        <w:spacing w:line="480" w:lineRule="exact"/>
        <w:jc w:val="center"/>
        <w:rPr>
          <w:b/>
          <w:bCs/>
        </w:rPr>
      </w:pPr>
      <w:r>
        <w:rPr>
          <w:b/>
          <w:bCs/>
        </w:rPr>
        <w:t>表</w:t>
      </w:r>
      <w:r>
        <w:rPr>
          <w:rFonts w:hint="eastAsia"/>
          <w:b/>
          <w:bCs/>
        </w:rPr>
        <w:t>3</w:t>
      </w:r>
      <w:r>
        <w:rPr>
          <w:b/>
          <w:bCs/>
        </w:rPr>
        <w:t>.1-2 风险物质储存情况一览表</w:t>
      </w:r>
    </w:p>
    <w:tbl>
      <w:tblPr>
        <w:tblStyle w:val="28"/>
        <w:tblW w:w="4997"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561"/>
        <w:gridCol w:w="1428"/>
        <w:gridCol w:w="821"/>
        <w:gridCol w:w="1361"/>
        <w:gridCol w:w="551"/>
        <w:gridCol w:w="1627"/>
        <w:gridCol w:w="2167"/>
        <w:gridCol w:w="125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40" w:hRule="atLeast"/>
        </w:trPr>
        <w:tc>
          <w:tcPr>
            <w:tcW w:w="287" w:type="pct"/>
            <w:tcBorders>
              <w:bottom w:val="double" w:color="auto" w:sz="4" w:space="0"/>
            </w:tcBorders>
            <w:vAlign w:val="center"/>
          </w:tcPr>
          <w:p>
            <w:pPr>
              <w:keepNext w:val="0"/>
              <w:keepLines w:val="0"/>
              <w:pageBreakBefore w:val="0"/>
              <w:kinsoku/>
              <w:wordWrap/>
              <w:overflowPunct/>
              <w:topLinePunct w:val="0"/>
              <w:autoSpaceDE/>
              <w:autoSpaceDN/>
              <w:bidi w:val="0"/>
              <w:adjustRightInd w:val="0"/>
              <w:snapToGrid w:val="0"/>
              <w:ind w:firstLine="0" w:firstLineChars="0"/>
              <w:rPr>
                <w:rFonts w:hint="default" w:ascii="Times New Roman" w:hAnsi="Times New Roman" w:cs="Times New Roman"/>
                <w:b/>
                <w:bCs/>
                <w:sz w:val="24"/>
                <w:szCs w:val="24"/>
              </w:rPr>
            </w:pPr>
            <w:r>
              <w:rPr>
                <w:rFonts w:hint="default" w:ascii="Times New Roman" w:hAnsi="Times New Roman" w:cs="Times New Roman"/>
                <w:b/>
                <w:bCs/>
                <w:sz w:val="24"/>
                <w:szCs w:val="24"/>
              </w:rPr>
              <w:t>序号</w:t>
            </w:r>
          </w:p>
        </w:tc>
        <w:tc>
          <w:tcPr>
            <w:tcW w:w="730" w:type="pct"/>
            <w:tcBorders>
              <w:bottom w:val="double" w:color="auto" w:sz="4" w:space="0"/>
            </w:tcBorders>
            <w:vAlign w:val="center"/>
          </w:tcPr>
          <w:p>
            <w:pPr>
              <w:keepNext w:val="0"/>
              <w:keepLines w:val="0"/>
              <w:pageBreakBefore w:val="0"/>
              <w:kinsoku/>
              <w:wordWrap/>
              <w:overflowPunct/>
              <w:topLinePunct w:val="0"/>
              <w:autoSpaceDE/>
              <w:autoSpaceDN/>
              <w:bidi w:val="0"/>
              <w:adjustRightInd w:val="0"/>
              <w:snapToGrid w:val="0"/>
              <w:ind w:firstLine="0" w:firstLineChars="0"/>
              <w:rPr>
                <w:rFonts w:hint="default" w:ascii="Times New Roman" w:hAnsi="Times New Roman" w:cs="Times New Roman"/>
                <w:b/>
                <w:bCs/>
                <w:sz w:val="24"/>
                <w:szCs w:val="24"/>
              </w:rPr>
            </w:pPr>
            <w:r>
              <w:rPr>
                <w:rFonts w:hint="default" w:ascii="Times New Roman" w:hAnsi="Times New Roman" w:cs="Times New Roman"/>
                <w:b/>
                <w:bCs/>
                <w:sz w:val="24"/>
                <w:szCs w:val="24"/>
              </w:rPr>
              <w:t>原料</w:t>
            </w:r>
          </w:p>
        </w:tc>
        <w:tc>
          <w:tcPr>
            <w:tcW w:w="420" w:type="pct"/>
            <w:tcBorders>
              <w:bottom w:val="double" w:color="auto" w:sz="4" w:space="0"/>
            </w:tcBorders>
            <w:vAlign w:val="center"/>
          </w:tcPr>
          <w:p>
            <w:pPr>
              <w:keepNext w:val="0"/>
              <w:keepLines w:val="0"/>
              <w:pageBreakBefore w:val="0"/>
              <w:kinsoku/>
              <w:wordWrap/>
              <w:overflowPunct/>
              <w:topLinePunct w:val="0"/>
              <w:autoSpaceDE/>
              <w:autoSpaceDN/>
              <w:bidi w:val="0"/>
              <w:adjustRightInd w:val="0"/>
              <w:snapToGrid w:val="0"/>
              <w:ind w:firstLine="0" w:firstLineChars="0"/>
              <w:rPr>
                <w:rFonts w:hint="default" w:ascii="Times New Roman" w:hAnsi="Times New Roman" w:cs="Times New Roman"/>
                <w:b/>
                <w:bCs/>
                <w:sz w:val="24"/>
                <w:szCs w:val="24"/>
              </w:rPr>
            </w:pPr>
            <w:r>
              <w:rPr>
                <w:rFonts w:hint="default" w:ascii="Times New Roman" w:hAnsi="Times New Roman" w:cs="Times New Roman"/>
                <w:b/>
                <w:bCs/>
                <w:sz w:val="24"/>
                <w:szCs w:val="24"/>
              </w:rPr>
              <w:t>年用量</w:t>
            </w:r>
          </w:p>
        </w:tc>
        <w:tc>
          <w:tcPr>
            <w:tcW w:w="696" w:type="pct"/>
            <w:tcBorders>
              <w:bottom w:val="double" w:color="auto" w:sz="4" w:space="0"/>
            </w:tcBorders>
            <w:vAlign w:val="center"/>
          </w:tcPr>
          <w:p>
            <w:pPr>
              <w:keepNext w:val="0"/>
              <w:keepLines w:val="0"/>
              <w:pageBreakBefore w:val="0"/>
              <w:kinsoku/>
              <w:wordWrap/>
              <w:overflowPunct/>
              <w:topLinePunct w:val="0"/>
              <w:autoSpaceDE/>
              <w:autoSpaceDN/>
              <w:bidi w:val="0"/>
              <w:adjustRightInd w:val="0"/>
              <w:snapToGrid w:val="0"/>
              <w:ind w:firstLine="0" w:firstLineChars="0"/>
              <w:rPr>
                <w:rFonts w:hint="default" w:ascii="Times New Roman" w:hAnsi="Times New Roman" w:cs="Times New Roman"/>
                <w:b/>
                <w:bCs/>
                <w:sz w:val="24"/>
                <w:szCs w:val="24"/>
              </w:rPr>
            </w:pPr>
            <w:r>
              <w:rPr>
                <w:rFonts w:hint="default" w:ascii="Times New Roman" w:hAnsi="Times New Roman" w:cs="Times New Roman"/>
                <w:b/>
                <w:bCs/>
                <w:sz w:val="24"/>
                <w:szCs w:val="24"/>
              </w:rPr>
              <w:t>最大储存量</w:t>
            </w:r>
          </w:p>
        </w:tc>
        <w:tc>
          <w:tcPr>
            <w:tcW w:w="282" w:type="pct"/>
            <w:tcBorders>
              <w:bottom w:val="double" w:color="auto" w:sz="4" w:space="0"/>
            </w:tcBorders>
            <w:vAlign w:val="center"/>
          </w:tcPr>
          <w:p>
            <w:pPr>
              <w:keepNext w:val="0"/>
              <w:keepLines w:val="0"/>
              <w:pageBreakBefore w:val="0"/>
              <w:kinsoku/>
              <w:wordWrap/>
              <w:overflowPunct/>
              <w:topLinePunct w:val="0"/>
              <w:autoSpaceDE/>
              <w:autoSpaceDN/>
              <w:bidi w:val="0"/>
              <w:adjustRightInd w:val="0"/>
              <w:snapToGrid w:val="0"/>
              <w:ind w:firstLine="0" w:firstLineChars="0"/>
              <w:rPr>
                <w:rFonts w:hint="default" w:ascii="Times New Roman" w:hAnsi="Times New Roman" w:cs="Times New Roman"/>
                <w:b/>
                <w:bCs/>
                <w:sz w:val="24"/>
                <w:szCs w:val="24"/>
              </w:rPr>
            </w:pPr>
            <w:r>
              <w:rPr>
                <w:rFonts w:hint="default" w:ascii="Times New Roman" w:hAnsi="Times New Roman" w:cs="Times New Roman"/>
                <w:b/>
                <w:bCs/>
                <w:sz w:val="24"/>
                <w:szCs w:val="24"/>
              </w:rPr>
              <w:t>单位</w:t>
            </w:r>
          </w:p>
        </w:tc>
        <w:tc>
          <w:tcPr>
            <w:tcW w:w="832" w:type="pct"/>
            <w:tcBorders>
              <w:bottom w:val="double" w:color="auto" w:sz="4" w:space="0"/>
            </w:tcBorders>
            <w:vAlign w:val="center"/>
          </w:tcPr>
          <w:p>
            <w:pPr>
              <w:keepNext w:val="0"/>
              <w:keepLines w:val="0"/>
              <w:pageBreakBefore w:val="0"/>
              <w:kinsoku/>
              <w:wordWrap/>
              <w:overflowPunct/>
              <w:topLinePunct w:val="0"/>
              <w:autoSpaceDE/>
              <w:autoSpaceDN/>
              <w:bidi w:val="0"/>
              <w:adjustRightInd w:val="0"/>
              <w:snapToGrid w:val="0"/>
              <w:ind w:firstLine="0" w:firstLineChars="0"/>
              <w:rPr>
                <w:rFonts w:hint="default" w:ascii="Times New Roman" w:hAnsi="Times New Roman" w:cs="Times New Roman"/>
                <w:b/>
                <w:bCs/>
                <w:sz w:val="24"/>
                <w:szCs w:val="24"/>
              </w:rPr>
            </w:pPr>
            <w:r>
              <w:rPr>
                <w:rFonts w:hint="default" w:ascii="Times New Roman" w:hAnsi="Times New Roman" w:cs="Times New Roman"/>
                <w:b/>
                <w:bCs/>
                <w:sz w:val="24"/>
                <w:szCs w:val="24"/>
              </w:rPr>
              <w:t>包装规格</w:t>
            </w:r>
          </w:p>
        </w:tc>
        <w:tc>
          <w:tcPr>
            <w:tcW w:w="1108" w:type="pct"/>
            <w:tcBorders>
              <w:bottom w:val="double" w:color="auto" w:sz="4" w:space="0"/>
            </w:tcBorders>
            <w:vAlign w:val="center"/>
          </w:tcPr>
          <w:p>
            <w:pPr>
              <w:keepNext w:val="0"/>
              <w:keepLines w:val="0"/>
              <w:pageBreakBefore w:val="0"/>
              <w:kinsoku/>
              <w:wordWrap/>
              <w:overflowPunct/>
              <w:topLinePunct w:val="0"/>
              <w:autoSpaceDE/>
              <w:autoSpaceDN/>
              <w:bidi w:val="0"/>
              <w:adjustRightInd w:val="0"/>
              <w:snapToGrid w:val="0"/>
              <w:ind w:firstLine="0" w:firstLineChars="0"/>
              <w:rPr>
                <w:rFonts w:hint="default" w:ascii="Times New Roman" w:hAnsi="Times New Roman" w:cs="Times New Roman"/>
                <w:b/>
                <w:bCs/>
                <w:sz w:val="24"/>
                <w:szCs w:val="24"/>
              </w:rPr>
            </w:pPr>
            <w:r>
              <w:rPr>
                <w:rFonts w:hint="default" w:ascii="Times New Roman" w:hAnsi="Times New Roman" w:cs="Times New Roman"/>
                <w:b/>
                <w:bCs/>
                <w:sz w:val="24"/>
                <w:szCs w:val="24"/>
              </w:rPr>
              <w:t>性状</w:t>
            </w:r>
          </w:p>
        </w:tc>
        <w:tc>
          <w:tcPr>
            <w:tcW w:w="641" w:type="pct"/>
            <w:tcBorders>
              <w:bottom w:val="double" w:color="auto" w:sz="4" w:space="0"/>
            </w:tcBorders>
            <w:vAlign w:val="center"/>
          </w:tcPr>
          <w:p>
            <w:pPr>
              <w:keepNext w:val="0"/>
              <w:keepLines w:val="0"/>
              <w:pageBreakBefore w:val="0"/>
              <w:kinsoku/>
              <w:wordWrap/>
              <w:overflowPunct/>
              <w:topLinePunct w:val="0"/>
              <w:autoSpaceDE/>
              <w:autoSpaceDN/>
              <w:bidi w:val="0"/>
              <w:adjustRightInd w:val="0"/>
              <w:snapToGrid w:val="0"/>
              <w:ind w:firstLine="0" w:firstLineChars="0"/>
              <w:rPr>
                <w:rFonts w:hint="default" w:ascii="Times New Roman" w:hAnsi="Times New Roman" w:cs="Times New Roman"/>
                <w:b/>
                <w:bCs/>
                <w:sz w:val="24"/>
                <w:szCs w:val="24"/>
              </w:rPr>
            </w:pPr>
            <w:r>
              <w:rPr>
                <w:rFonts w:hint="default" w:ascii="Times New Roman" w:hAnsi="Times New Roman" w:cs="Times New Roman"/>
                <w:b/>
                <w:bCs/>
                <w:sz w:val="24"/>
                <w:szCs w:val="24"/>
              </w:rPr>
              <w:t>来源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40" w:hRule="atLeast"/>
        </w:trPr>
        <w:tc>
          <w:tcPr>
            <w:tcW w:w="287" w:type="pct"/>
            <w:tcBorders>
              <w:top w:val="double" w:color="auto" w:sz="4" w:space="0"/>
              <w:tl2br w:val="nil"/>
              <w:tr2bl w:val="nil"/>
            </w:tcBorders>
            <w:vAlign w:val="center"/>
          </w:tcPr>
          <w:p>
            <w:pPr>
              <w:keepNext w:val="0"/>
              <w:keepLines w:val="0"/>
              <w:pageBreakBefore w:val="0"/>
              <w:tabs>
                <w:tab w:val="left" w:pos="146"/>
              </w:tabs>
              <w:kinsoku/>
              <w:wordWrap/>
              <w:overflowPunct/>
              <w:topLinePunct w:val="0"/>
              <w:autoSpaceDE/>
              <w:autoSpaceDN/>
              <w:bidi w:val="0"/>
              <w:adjustRightInd w:val="0"/>
              <w:snapToGrid w:val="0"/>
              <w:ind w:firstLine="0" w:firstLineChars="0"/>
              <w:rPr>
                <w:rFonts w:hint="default" w:ascii="Times New Roman" w:hAnsi="Times New Roman" w:cs="Times New Roman"/>
                <w:kern w:val="0"/>
                <w:sz w:val="24"/>
                <w:szCs w:val="24"/>
              </w:rPr>
            </w:pPr>
            <w:r>
              <w:rPr>
                <w:rFonts w:hint="default" w:ascii="Times New Roman" w:hAnsi="Times New Roman" w:cs="Times New Roman"/>
                <w:kern w:val="0"/>
                <w:sz w:val="24"/>
                <w:szCs w:val="24"/>
              </w:rPr>
              <w:t>1</w:t>
            </w:r>
          </w:p>
        </w:tc>
        <w:tc>
          <w:tcPr>
            <w:tcW w:w="730" w:type="pct"/>
            <w:tcBorders>
              <w:top w:val="double" w:color="auto" w:sz="4" w:space="0"/>
              <w:tl2br w:val="nil"/>
              <w:tr2bl w:val="nil"/>
            </w:tcBorders>
            <w:vAlign w:val="center"/>
          </w:tcPr>
          <w:p>
            <w:pPr>
              <w:keepNext w:val="0"/>
              <w:keepLines w:val="0"/>
              <w:pageBreakBefore w:val="0"/>
              <w:kinsoku/>
              <w:wordWrap/>
              <w:overflowPunct/>
              <w:topLinePunct w:val="0"/>
              <w:autoSpaceDE/>
              <w:autoSpaceDN/>
              <w:bidi w:val="0"/>
              <w:adjustRightInd w:val="0"/>
              <w:snapToGrid w:val="0"/>
              <w:ind w:firstLine="0" w:firstLineChars="0"/>
              <w:jc w:val="center"/>
              <w:rPr>
                <w:rFonts w:hint="default" w:ascii="Times New Roman" w:hAnsi="Times New Roman" w:cs="Times New Roman"/>
                <w:sz w:val="24"/>
                <w:szCs w:val="24"/>
              </w:rPr>
            </w:pPr>
            <w:r>
              <w:rPr>
                <w:rFonts w:hint="default" w:ascii="Times New Roman" w:hAnsi="Times New Roman" w:cs="Times New Roman"/>
                <w:sz w:val="24"/>
                <w:szCs w:val="24"/>
              </w:rPr>
              <w:t>3</w:t>
            </w:r>
            <w:r>
              <w:rPr>
                <w:rFonts w:hint="eastAsia" w:cs="Times New Roman"/>
                <w:sz w:val="24"/>
                <w:szCs w:val="24"/>
                <w:lang w:val="en-US" w:eastAsia="zh-CN"/>
              </w:rPr>
              <w:t>0</w:t>
            </w:r>
            <w:r>
              <w:rPr>
                <w:rFonts w:hint="default" w:ascii="Times New Roman" w:hAnsi="Times New Roman" w:cs="Times New Roman"/>
                <w:sz w:val="24"/>
                <w:szCs w:val="24"/>
              </w:rPr>
              <w:t>%盐酸</w:t>
            </w:r>
          </w:p>
        </w:tc>
        <w:tc>
          <w:tcPr>
            <w:tcW w:w="420" w:type="pct"/>
            <w:tcBorders>
              <w:top w:val="double" w:color="auto" w:sz="4" w:space="0"/>
              <w:tl2br w:val="nil"/>
              <w:tr2bl w:val="nil"/>
            </w:tcBorders>
            <w:vAlign w:val="center"/>
          </w:tcPr>
          <w:p>
            <w:pPr>
              <w:keepNext w:val="0"/>
              <w:keepLines w:val="0"/>
              <w:pageBreakBefore w:val="0"/>
              <w:kinsoku/>
              <w:wordWrap/>
              <w:overflowPunct/>
              <w:topLinePunct w:val="0"/>
              <w:autoSpaceDE/>
              <w:autoSpaceDN/>
              <w:bidi w:val="0"/>
              <w:adjustRightInd w:val="0"/>
              <w:snapToGrid w:val="0"/>
              <w:ind w:firstLine="0" w:firstLineChars="0"/>
              <w:jc w:val="center"/>
              <w:rPr>
                <w:rFonts w:hint="default" w:ascii="Times New Roman" w:hAnsi="Times New Roman" w:cs="Times New Roman"/>
                <w:sz w:val="24"/>
                <w:szCs w:val="24"/>
              </w:rPr>
            </w:pPr>
            <w:r>
              <w:rPr>
                <w:rFonts w:hint="default" w:ascii="Times New Roman" w:hAnsi="Times New Roman" w:cs="Times New Roman"/>
                <w:sz w:val="24"/>
                <w:szCs w:val="24"/>
              </w:rPr>
              <w:t>500</w:t>
            </w:r>
          </w:p>
        </w:tc>
        <w:tc>
          <w:tcPr>
            <w:tcW w:w="696" w:type="pct"/>
            <w:tcBorders>
              <w:top w:val="double" w:color="auto" w:sz="4" w:space="0"/>
              <w:tl2br w:val="nil"/>
              <w:tr2bl w:val="nil"/>
            </w:tcBorders>
            <w:vAlign w:val="center"/>
          </w:tcPr>
          <w:p>
            <w:pPr>
              <w:keepNext w:val="0"/>
              <w:keepLines w:val="0"/>
              <w:pageBreakBefore w:val="0"/>
              <w:tabs>
                <w:tab w:val="left" w:pos="146"/>
              </w:tabs>
              <w:kinsoku/>
              <w:wordWrap/>
              <w:overflowPunct/>
              <w:topLinePunct w:val="0"/>
              <w:autoSpaceDE/>
              <w:autoSpaceDN/>
              <w:bidi w:val="0"/>
              <w:adjustRightInd w:val="0"/>
              <w:snapToGrid w:val="0"/>
              <w:ind w:firstLine="0" w:firstLineChars="0"/>
              <w:rPr>
                <w:rFonts w:hint="default" w:ascii="Times New Roman" w:hAnsi="Times New Roman" w:eastAsia="宋体" w:cs="Times New Roman"/>
                <w:kern w:val="0"/>
                <w:sz w:val="24"/>
                <w:szCs w:val="24"/>
                <w:lang w:val="en-US" w:eastAsia="zh-CN"/>
              </w:rPr>
            </w:pPr>
            <w:r>
              <w:rPr>
                <w:rFonts w:hint="eastAsia" w:ascii="Times New Roman" w:cs="Times New Roman"/>
                <w:kern w:val="0"/>
                <w:sz w:val="24"/>
                <w:szCs w:val="24"/>
                <w:lang w:val="en-US" w:eastAsia="zh-CN"/>
              </w:rPr>
              <w:t>60</w:t>
            </w:r>
          </w:p>
        </w:tc>
        <w:tc>
          <w:tcPr>
            <w:tcW w:w="282" w:type="pct"/>
            <w:tcBorders>
              <w:top w:val="double" w:color="auto" w:sz="4" w:space="0"/>
              <w:tl2br w:val="nil"/>
              <w:tr2bl w:val="nil"/>
            </w:tcBorders>
            <w:vAlign w:val="center"/>
          </w:tcPr>
          <w:p>
            <w:pPr>
              <w:keepNext w:val="0"/>
              <w:keepLines w:val="0"/>
              <w:pageBreakBefore w:val="0"/>
              <w:kinsoku/>
              <w:wordWrap/>
              <w:overflowPunct/>
              <w:topLinePunct w:val="0"/>
              <w:autoSpaceDE/>
              <w:autoSpaceDN/>
              <w:bidi w:val="0"/>
              <w:adjustRightInd w:val="0"/>
              <w:snapToGrid w:val="0"/>
              <w:ind w:firstLine="0" w:firstLineChars="0"/>
              <w:jc w:val="center"/>
              <w:rPr>
                <w:rFonts w:hint="default" w:ascii="Times New Roman" w:hAnsi="Times New Roman" w:cs="Times New Roman"/>
                <w:sz w:val="24"/>
                <w:szCs w:val="24"/>
              </w:rPr>
            </w:pPr>
            <w:r>
              <w:rPr>
                <w:rFonts w:hint="default" w:ascii="Times New Roman" w:hAnsi="Times New Roman" w:cs="Times New Roman"/>
                <w:sz w:val="24"/>
                <w:szCs w:val="24"/>
              </w:rPr>
              <w:t>吨</w:t>
            </w:r>
          </w:p>
        </w:tc>
        <w:tc>
          <w:tcPr>
            <w:tcW w:w="832" w:type="pct"/>
            <w:tcBorders>
              <w:top w:val="double" w:color="auto" w:sz="4" w:space="0"/>
              <w:tl2br w:val="nil"/>
              <w:tr2bl w:val="nil"/>
            </w:tcBorders>
            <w:vAlign w:val="center"/>
          </w:tcPr>
          <w:p>
            <w:pPr>
              <w:keepNext w:val="0"/>
              <w:keepLines w:val="0"/>
              <w:pageBreakBefore w:val="0"/>
              <w:tabs>
                <w:tab w:val="left" w:pos="146"/>
              </w:tabs>
              <w:kinsoku/>
              <w:wordWrap/>
              <w:overflowPunct/>
              <w:topLinePunct w:val="0"/>
              <w:autoSpaceDE/>
              <w:autoSpaceDN/>
              <w:bidi w:val="0"/>
              <w:adjustRightInd w:val="0"/>
              <w:snapToGrid w:val="0"/>
              <w:ind w:firstLine="0" w:firstLineChars="0"/>
              <w:rPr>
                <w:rFonts w:hint="eastAsia" w:ascii="Times New Roman" w:hAnsi="Times New Roman" w:eastAsia="宋体" w:cs="Times New Roman"/>
                <w:kern w:val="0"/>
                <w:sz w:val="24"/>
                <w:szCs w:val="24"/>
                <w:lang w:eastAsia="zh-CN"/>
              </w:rPr>
            </w:pPr>
            <w:r>
              <w:rPr>
                <w:rFonts w:hint="eastAsia" w:ascii="Times New Roman" w:cs="Times New Roman"/>
                <w:kern w:val="0"/>
                <w:sz w:val="24"/>
                <w:szCs w:val="24"/>
                <w:lang w:eastAsia="zh-CN"/>
              </w:rPr>
              <w:t>溶液</w:t>
            </w:r>
          </w:p>
        </w:tc>
        <w:tc>
          <w:tcPr>
            <w:tcW w:w="1108" w:type="pct"/>
            <w:tcBorders>
              <w:top w:val="double" w:color="auto" w:sz="4" w:space="0"/>
              <w:tl2br w:val="nil"/>
              <w:tr2bl w:val="nil"/>
            </w:tcBorders>
            <w:vAlign w:val="center"/>
          </w:tcPr>
          <w:p>
            <w:pPr>
              <w:keepNext w:val="0"/>
              <w:keepLines w:val="0"/>
              <w:pageBreakBefore w:val="0"/>
              <w:tabs>
                <w:tab w:val="left" w:pos="146"/>
              </w:tabs>
              <w:kinsoku/>
              <w:wordWrap/>
              <w:overflowPunct/>
              <w:topLinePunct w:val="0"/>
              <w:autoSpaceDE/>
              <w:autoSpaceDN/>
              <w:bidi w:val="0"/>
              <w:adjustRightInd w:val="0"/>
              <w:snapToGrid w:val="0"/>
              <w:ind w:firstLine="0" w:firstLineChars="0"/>
              <w:rPr>
                <w:rFonts w:hint="default" w:ascii="Times New Roman" w:hAnsi="Times New Roman" w:cs="Times New Roman"/>
                <w:kern w:val="0"/>
                <w:sz w:val="24"/>
                <w:szCs w:val="24"/>
              </w:rPr>
            </w:pPr>
            <w:r>
              <w:rPr>
                <w:rFonts w:hint="default" w:ascii="Times New Roman" w:hAnsi="Times New Roman" w:cs="Times New Roman"/>
                <w:kern w:val="0"/>
                <w:sz w:val="24"/>
                <w:szCs w:val="24"/>
              </w:rPr>
              <w:t>液体</w:t>
            </w:r>
          </w:p>
        </w:tc>
        <w:tc>
          <w:tcPr>
            <w:tcW w:w="641" w:type="pct"/>
            <w:tcBorders>
              <w:top w:val="double" w:color="auto" w:sz="4" w:space="0"/>
              <w:tl2br w:val="nil"/>
              <w:tr2bl w:val="nil"/>
            </w:tcBorders>
            <w:vAlign w:val="center"/>
          </w:tcPr>
          <w:p>
            <w:pPr>
              <w:keepNext w:val="0"/>
              <w:keepLines w:val="0"/>
              <w:pageBreakBefore w:val="0"/>
              <w:tabs>
                <w:tab w:val="left" w:pos="146"/>
              </w:tabs>
              <w:kinsoku/>
              <w:wordWrap/>
              <w:overflowPunct/>
              <w:topLinePunct w:val="0"/>
              <w:autoSpaceDE/>
              <w:autoSpaceDN/>
              <w:bidi w:val="0"/>
              <w:adjustRightInd w:val="0"/>
              <w:snapToGrid w:val="0"/>
              <w:ind w:firstLine="0" w:firstLineChars="0"/>
              <w:rPr>
                <w:rFonts w:hint="default" w:ascii="Times New Roman" w:hAnsi="Times New Roman" w:cs="Times New Roman"/>
                <w:kern w:val="0"/>
                <w:sz w:val="24"/>
                <w:szCs w:val="24"/>
              </w:rPr>
            </w:pPr>
            <w:r>
              <w:rPr>
                <w:rFonts w:hint="default" w:ascii="Times New Roman" w:hAnsi="Times New Roman" w:cs="Times New Roman"/>
                <w:kern w:val="0"/>
                <w:sz w:val="24"/>
                <w:szCs w:val="24"/>
              </w:rPr>
              <w:t>外购</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40" w:hRule="atLeast"/>
        </w:trPr>
        <w:tc>
          <w:tcPr>
            <w:tcW w:w="287" w:type="pct"/>
            <w:tcBorders>
              <w:tl2br w:val="nil"/>
              <w:tr2bl w:val="nil"/>
            </w:tcBorders>
            <w:vAlign w:val="center"/>
          </w:tcPr>
          <w:p>
            <w:pPr>
              <w:keepNext w:val="0"/>
              <w:keepLines w:val="0"/>
              <w:pageBreakBefore w:val="0"/>
              <w:tabs>
                <w:tab w:val="left" w:pos="146"/>
              </w:tabs>
              <w:kinsoku/>
              <w:wordWrap/>
              <w:overflowPunct/>
              <w:topLinePunct w:val="0"/>
              <w:autoSpaceDE/>
              <w:autoSpaceDN/>
              <w:bidi w:val="0"/>
              <w:adjustRightInd w:val="0"/>
              <w:snapToGrid w:val="0"/>
              <w:ind w:firstLine="0" w:firstLineChars="0"/>
              <w:rPr>
                <w:rFonts w:hint="default" w:ascii="Times New Roman" w:hAnsi="Times New Roman" w:cs="Times New Roman"/>
                <w:kern w:val="0"/>
                <w:sz w:val="24"/>
                <w:szCs w:val="24"/>
              </w:rPr>
            </w:pPr>
            <w:r>
              <w:rPr>
                <w:rFonts w:hint="default" w:ascii="Times New Roman" w:hAnsi="Times New Roman" w:cs="Times New Roman"/>
                <w:kern w:val="0"/>
                <w:sz w:val="24"/>
                <w:szCs w:val="24"/>
              </w:rPr>
              <w:t>2</w:t>
            </w:r>
          </w:p>
        </w:tc>
        <w:tc>
          <w:tcPr>
            <w:tcW w:w="730"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ind w:firstLine="0" w:firstLineChars="0"/>
              <w:jc w:val="center"/>
              <w:rPr>
                <w:rFonts w:hint="default" w:ascii="Times New Roman" w:hAnsi="Times New Roman" w:cs="Times New Roman"/>
                <w:sz w:val="24"/>
                <w:szCs w:val="24"/>
              </w:rPr>
            </w:pPr>
            <w:r>
              <w:rPr>
                <w:rFonts w:hint="default" w:ascii="Times New Roman" w:hAnsi="Times New Roman" w:cs="Times New Roman"/>
                <w:sz w:val="24"/>
                <w:szCs w:val="24"/>
              </w:rPr>
              <w:t>99%氯酸钠</w:t>
            </w:r>
          </w:p>
        </w:tc>
        <w:tc>
          <w:tcPr>
            <w:tcW w:w="420"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ind w:firstLine="0" w:firstLineChars="0"/>
              <w:jc w:val="center"/>
              <w:rPr>
                <w:rFonts w:hint="default" w:ascii="Times New Roman" w:hAnsi="Times New Roman" w:cs="Times New Roman"/>
                <w:sz w:val="24"/>
                <w:szCs w:val="24"/>
              </w:rPr>
            </w:pPr>
            <w:r>
              <w:rPr>
                <w:rFonts w:hint="default" w:ascii="Times New Roman" w:hAnsi="Times New Roman" w:cs="Times New Roman"/>
                <w:sz w:val="24"/>
                <w:szCs w:val="24"/>
              </w:rPr>
              <w:t>200</w:t>
            </w:r>
          </w:p>
        </w:tc>
        <w:tc>
          <w:tcPr>
            <w:tcW w:w="696" w:type="pct"/>
            <w:tcBorders>
              <w:tl2br w:val="nil"/>
              <w:tr2bl w:val="nil"/>
            </w:tcBorders>
            <w:vAlign w:val="center"/>
          </w:tcPr>
          <w:p>
            <w:pPr>
              <w:keepNext w:val="0"/>
              <w:keepLines w:val="0"/>
              <w:pageBreakBefore w:val="0"/>
              <w:tabs>
                <w:tab w:val="left" w:pos="146"/>
              </w:tabs>
              <w:kinsoku/>
              <w:wordWrap/>
              <w:overflowPunct/>
              <w:topLinePunct w:val="0"/>
              <w:autoSpaceDE/>
              <w:autoSpaceDN/>
              <w:bidi w:val="0"/>
              <w:adjustRightInd w:val="0"/>
              <w:snapToGrid w:val="0"/>
              <w:ind w:firstLine="0" w:firstLineChars="0"/>
              <w:rPr>
                <w:rFonts w:hint="default" w:ascii="Times New Roman" w:hAnsi="Times New Roman" w:cs="Times New Roman"/>
                <w:kern w:val="0"/>
                <w:sz w:val="24"/>
                <w:szCs w:val="24"/>
              </w:rPr>
            </w:pPr>
            <w:r>
              <w:rPr>
                <w:rFonts w:hint="default" w:ascii="Times New Roman" w:hAnsi="Times New Roman" w:cs="Times New Roman"/>
                <w:kern w:val="0"/>
                <w:sz w:val="24"/>
                <w:szCs w:val="24"/>
              </w:rPr>
              <w:t>32</w:t>
            </w:r>
          </w:p>
        </w:tc>
        <w:tc>
          <w:tcPr>
            <w:tcW w:w="282"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ind w:firstLine="0" w:firstLineChars="0"/>
              <w:jc w:val="center"/>
              <w:rPr>
                <w:rFonts w:hint="default" w:ascii="Times New Roman" w:hAnsi="Times New Roman" w:cs="Times New Roman"/>
                <w:sz w:val="24"/>
                <w:szCs w:val="24"/>
              </w:rPr>
            </w:pPr>
            <w:r>
              <w:rPr>
                <w:rFonts w:hint="default" w:ascii="Times New Roman" w:hAnsi="Times New Roman" w:cs="Times New Roman"/>
                <w:sz w:val="24"/>
                <w:szCs w:val="24"/>
              </w:rPr>
              <w:t>吨</w:t>
            </w:r>
          </w:p>
        </w:tc>
        <w:tc>
          <w:tcPr>
            <w:tcW w:w="832" w:type="pct"/>
            <w:tcBorders>
              <w:tl2br w:val="nil"/>
              <w:tr2bl w:val="nil"/>
            </w:tcBorders>
            <w:vAlign w:val="center"/>
          </w:tcPr>
          <w:p>
            <w:pPr>
              <w:keepNext w:val="0"/>
              <w:keepLines w:val="0"/>
              <w:pageBreakBefore w:val="0"/>
              <w:tabs>
                <w:tab w:val="left" w:pos="146"/>
              </w:tabs>
              <w:kinsoku/>
              <w:wordWrap/>
              <w:overflowPunct/>
              <w:topLinePunct w:val="0"/>
              <w:autoSpaceDE/>
              <w:autoSpaceDN/>
              <w:bidi w:val="0"/>
              <w:adjustRightInd w:val="0"/>
              <w:snapToGrid w:val="0"/>
              <w:ind w:firstLine="0" w:firstLineChars="0"/>
              <w:rPr>
                <w:rFonts w:hint="default" w:ascii="Times New Roman" w:hAnsi="Times New Roman" w:cs="Times New Roman"/>
                <w:kern w:val="0"/>
                <w:sz w:val="24"/>
                <w:szCs w:val="24"/>
              </w:rPr>
            </w:pPr>
            <w:r>
              <w:rPr>
                <w:rFonts w:hint="default" w:ascii="Times New Roman" w:hAnsi="Times New Roman" w:cs="Times New Roman"/>
                <w:kern w:val="0"/>
                <w:sz w:val="24"/>
                <w:szCs w:val="24"/>
              </w:rPr>
              <w:t>25kg塑料袋</w:t>
            </w:r>
          </w:p>
        </w:tc>
        <w:tc>
          <w:tcPr>
            <w:tcW w:w="1108" w:type="pct"/>
            <w:tcBorders>
              <w:tl2br w:val="nil"/>
              <w:tr2bl w:val="nil"/>
            </w:tcBorders>
            <w:vAlign w:val="center"/>
          </w:tcPr>
          <w:p>
            <w:pPr>
              <w:keepNext w:val="0"/>
              <w:keepLines w:val="0"/>
              <w:pageBreakBefore w:val="0"/>
              <w:tabs>
                <w:tab w:val="left" w:pos="146"/>
              </w:tabs>
              <w:kinsoku/>
              <w:wordWrap/>
              <w:overflowPunct/>
              <w:topLinePunct w:val="0"/>
              <w:autoSpaceDE/>
              <w:autoSpaceDN/>
              <w:bidi w:val="0"/>
              <w:adjustRightInd w:val="0"/>
              <w:snapToGrid w:val="0"/>
              <w:ind w:firstLine="0" w:firstLineChars="0"/>
              <w:rPr>
                <w:rFonts w:hint="default" w:ascii="Times New Roman" w:hAnsi="Times New Roman" w:cs="Times New Roman"/>
                <w:kern w:val="0"/>
                <w:sz w:val="24"/>
                <w:szCs w:val="24"/>
              </w:rPr>
            </w:pPr>
            <w:r>
              <w:rPr>
                <w:rFonts w:hint="default" w:ascii="Times New Roman" w:hAnsi="Times New Roman" w:cs="Times New Roman"/>
                <w:kern w:val="0"/>
                <w:sz w:val="24"/>
                <w:szCs w:val="24"/>
              </w:rPr>
              <w:t>白色粉末状固体</w:t>
            </w:r>
          </w:p>
        </w:tc>
        <w:tc>
          <w:tcPr>
            <w:tcW w:w="641" w:type="pct"/>
            <w:tcBorders>
              <w:tl2br w:val="nil"/>
              <w:tr2bl w:val="nil"/>
            </w:tcBorders>
            <w:vAlign w:val="center"/>
          </w:tcPr>
          <w:p>
            <w:pPr>
              <w:keepNext w:val="0"/>
              <w:keepLines w:val="0"/>
              <w:pageBreakBefore w:val="0"/>
              <w:tabs>
                <w:tab w:val="left" w:pos="146"/>
              </w:tabs>
              <w:kinsoku/>
              <w:wordWrap/>
              <w:overflowPunct/>
              <w:topLinePunct w:val="0"/>
              <w:autoSpaceDE/>
              <w:autoSpaceDN/>
              <w:bidi w:val="0"/>
              <w:adjustRightInd w:val="0"/>
              <w:snapToGrid w:val="0"/>
              <w:ind w:firstLine="0" w:firstLineChars="0"/>
              <w:rPr>
                <w:rFonts w:hint="default" w:ascii="Times New Roman" w:hAnsi="Times New Roman" w:cs="Times New Roman"/>
                <w:kern w:val="0"/>
                <w:sz w:val="24"/>
                <w:szCs w:val="24"/>
              </w:rPr>
            </w:pPr>
            <w:r>
              <w:rPr>
                <w:rFonts w:hint="default" w:ascii="Times New Roman" w:hAnsi="Times New Roman" w:cs="Times New Roman"/>
                <w:kern w:val="0"/>
                <w:sz w:val="24"/>
                <w:szCs w:val="24"/>
              </w:rPr>
              <w:t>外购</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40" w:hRule="atLeast"/>
        </w:trPr>
        <w:tc>
          <w:tcPr>
            <w:tcW w:w="287" w:type="pct"/>
            <w:tcBorders>
              <w:tl2br w:val="nil"/>
              <w:tr2bl w:val="nil"/>
            </w:tcBorders>
            <w:vAlign w:val="center"/>
          </w:tcPr>
          <w:p>
            <w:pPr>
              <w:keepNext w:val="0"/>
              <w:keepLines w:val="0"/>
              <w:pageBreakBefore w:val="0"/>
              <w:tabs>
                <w:tab w:val="left" w:pos="146"/>
              </w:tabs>
              <w:kinsoku/>
              <w:wordWrap/>
              <w:overflowPunct/>
              <w:topLinePunct w:val="0"/>
              <w:autoSpaceDE/>
              <w:autoSpaceDN/>
              <w:bidi w:val="0"/>
              <w:adjustRightInd w:val="0"/>
              <w:snapToGrid w:val="0"/>
              <w:ind w:firstLine="0" w:firstLineChars="0"/>
              <w:rPr>
                <w:rFonts w:hint="default" w:ascii="Times New Roman" w:hAnsi="Times New Roman" w:cs="Times New Roman"/>
                <w:kern w:val="0"/>
                <w:sz w:val="24"/>
                <w:szCs w:val="24"/>
              </w:rPr>
            </w:pPr>
            <w:r>
              <w:rPr>
                <w:rFonts w:hint="default" w:ascii="Times New Roman" w:hAnsi="Times New Roman" w:cs="Times New Roman"/>
                <w:kern w:val="0"/>
                <w:sz w:val="24"/>
                <w:szCs w:val="24"/>
              </w:rPr>
              <w:t>3</w:t>
            </w:r>
          </w:p>
        </w:tc>
        <w:tc>
          <w:tcPr>
            <w:tcW w:w="730"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ind w:firstLine="0" w:firstLineChars="0"/>
              <w:jc w:val="center"/>
              <w:rPr>
                <w:rFonts w:hint="default" w:ascii="Times New Roman" w:hAnsi="Times New Roman" w:cs="Times New Roman"/>
                <w:sz w:val="24"/>
                <w:szCs w:val="24"/>
              </w:rPr>
            </w:pPr>
            <w:r>
              <w:rPr>
                <w:rFonts w:hint="default" w:ascii="Times New Roman" w:hAnsi="Times New Roman" w:cs="Times New Roman"/>
                <w:sz w:val="24"/>
                <w:szCs w:val="24"/>
              </w:rPr>
              <w:t>二氧化氯</w:t>
            </w:r>
          </w:p>
        </w:tc>
        <w:tc>
          <w:tcPr>
            <w:tcW w:w="420"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ind w:firstLine="0" w:firstLineChars="0"/>
              <w:jc w:val="center"/>
              <w:rPr>
                <w:rFonts w:hint="default" w:ascii="Times New Roman" w:hAnsi="Times New Roman" w:cs="Times New Roman"/>
                <w:sz w:val="24"/>
                <w:szCs w:val="24"/>
              </w:rPr>
            </w:pPr>
            <w:r>
              <w:rPr>
                <w:rFonts w:hint="default" w:ascii="Times New Roman" w:hAnsi="Times New Roman" w:cs="Times New Roman"/>
                <w:sz w:val="24"/>
                <w:szCs w:val="24"/>
              </w:rPr>
              <w:t>83.95</w:t>
            </w:r>
          </w:p>
        </w:tc>
        <w:tc>
          <w:tcPr>
            <w:tcW w:w="696" w:type="pct"/>
            <w:tcBorders>
              <w:tl2br w:val="nil"/>
              <w:tr2bl w:val="nil"/>
            </w:tcBorders>
            <w:vAlign w:val="center"/>
          </w:tcPr>
          <w:p>
            <w:pPr>
              <w:keepNext w:val="0"/>
              <w:keepLines w:val="0"/>
              <w:pageBreakBefore w:val="0"/>
              <w:tabs>
                <w:tab w:val="left" w:pos="146"/>
              </w:tabs>
              <w:kinsoku/>
              <w:wordWrap/>
              <w:overflowPunct/>
              <w:topLinePunct w:val="0"/>
              <w:autoSpaceDE/>
              <w:autoSpaceDN/>
              <w:bidi w:val="0"/>
              <w:adjustRightInd w:val="0"/>
              <w:snapToGrid w:val="0"/>
              <w:ind w:firstLine="0" w:firstLineChars="0"/>
              <w:rPr>
                <w:rFonts w:hint="default" w:ascii="Times New Roman" w:hAnsi="Times New Roman" w:cs="Times New Roman"/>
                <w:kern w:val="0"/>
                <w:sz w:val="24"/>
                <w:szCs w:val="24"/>
              </w:rPr>
            </w:pPr>
            <w:r>
              <w:rPr>
                <w:rFonts w:hint="default" w:ascii="Times New Roman" w:hAnsi="Times New Roman" w:cs="Times New Roman"/>
                <w:kern w:val="0"/>
                <w:sz w:val="24"/>
                <w:szCs w:val="24"/>
              </w:rPr>
              <w:t>0.23</w:t>
            </w:r>
          </w:p>
        </w:tc>
        <w:tc>
          <w:tcPr>
            <w:tcW w:w="282"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ind w:firstLine="0" w:firstLineChars="0"/>
              <w:jc w:val="center"/>
              <w:rPr>
                <w:rFonts w:hint="default" w:ascii="Times New Roman" w:hAnsi="Times New Roman" w:cs="Times New Roman"/>
                <w:sz w:val="24"/>
                <w:szCs w:val="24"/>
              </w:rPr>
            </w:pPr>
            <w:r>
              <w:rPr>
                <w:rFonts w:hint="default" w:ascii="Times New Roman" w:hAnsi="Times New Roman" w:cs="Times New Roman"/>
                <w:sz w:val="24"/>
                <w:szCs w:val="24"/>
              </w:rPr>
              <w:t>吨</w:t>
            </w:r>
          </w:p>
        </w:tc>
        <w:tc>
          <w:tcPr>
            <w:tcW w:w="832" w:type="pct"/>
            <w:tcBorders>
              <w:tl2br w:val="nil"/>
              <w:tr2bl w:val="nil"/>
            </w:tcBorders>
            <w:vAlign w:val="center"/>
          </w:tcPr>
          <w:p>
            <w:pPr>
              <w:keepNext w:val="0"/>
              <w:keepLines w:val="0"/>
              <w:pageBreakBefore w:val="0"/>
              <w:tabs>
                <w:tab w:val="left" w:pos="146"/>
              </w:tabs>
              <w:kinsoku/>
              <w:wordWrap/>
              <w:overflowPunct/>
              <w:topLinePunct w:val="0"/>
              <w:autoSpaceDE/>
              <w:autoSpaceDN/>
              <w:bidi w:val="0"/>
              <w:adjustRightInd w:val="0"/>
              <w:snapToGrid w:val="0"/>
              <w:ind w:firstLine="0" w:firstLineChars="0"/>
              <w:rPr>
                <w:rFonts w:hint="default" w:ascii="Times New Roman" w:hAnsi="Times New Roman" w:cs="Times New Roman"/>
                <w:kern w:val="0"/>
                <w:sz w:val="24"/>
                <w:szCs w:val="24"/>
              </w:rPr>
            </w:pPr>
            <w:r>
              <w:rPr>
                <w:rFonts w:hint="default" w:ascii="Times New Roman" w:hAnsi="Times New Roman" w:cs="Times New Roman"/>
                <w:kern w:val="0"/>
                <w:sz w:val="24"/>
                <w:szCs w:val="24"/>
              </w:rPr>
              <w:t>溶液</w:t>
            </w:r>
          </w:p>
        </w:tc>
        <w:tc>
          <w:tcPr>
            <w:tcW w:w="1108" w:type="pct"/>
            <w:tcBorders>
              <w:tl2br w:val="nil"/>
              <w:tr2bl w:val="nil"/>
            </w:tcBorders>
            <w:vAlign w:val="center"/>
          </w:tcPr>
          <w:p>
            <w:pPr>
              <w:keepNext w:val="0"/>
              <w:keepLines w:val="0"/>
              <w:pageBreakBefore w:val="0"/>
              <w:tabs>
                <w:tab w:val="left" w:pos="146"/>
              </w:tabs>
              <w:kinsoku/>
              <w:wordWrap/>
              <w:overflowPunct/>
              <w:topLinePunct w:val="0"/>
              <w:autoSpaceDE/>
              <w:autoSpaceDN/>
              <w:bidi w:val="0"/>
              <w:adjustRightInd w:val="0"/>
              <w:snapToGrid w:val="0"/>
              <w:ind w:firstLine="0" w:firstLineChars="0"/>
              <w:rPr>
                <w:rFonts w:hint="default" w:ascii="Times New Roman" w:hAnsi="Times New Roman" w:cs="Times New Roman"/>
                <w:kern w:val="0"/>
                <w:sz w:val="24"/>
                <w:szCs w:val="24"/>
              </w:rPr>
            </w:pPr>
            <w:r>
              <w:rPr>
                <w:rFonts w:hint="default" w:ascii="Times New Roman" w:hAnsi="Times New Roman" w:cs="Times New Roman"/>
                <w:kern w:val="0"/>
                <w:sz w:val="24"/>
                <w:szCs w:val="24"/>
              </w:rPr>
              <w:t>液体</w:t>
            </w:r>
          </w:p>
        </w:tc>
        <w:tc>
          <w:tcPr>
            <w:tcW w:w="641" w:type="pct"/>
            <w:tcBorders>
              <w:tl2br w:val="nil"/>
              <w:tr2bl w:val="nil"/>
            </w:tcBorders>
            <w:vAlign w:val="center"/>
          </w:tcPr>
          <w:p>
            <w:pPr>
              <w:keepNext w:val="0"/>
              <w:keepLines w:val="0"/>
              <w:pageBreakBefore w:val="0"/>
              <w:tabs>
                <w:tab w:val="left" w:pos="146"/>
              </w:tabs>
              <w:kinsoku/>
              <w:wordWrap/>
              <w:overflowPunct/>
              <w:topLinePunct w:val="0"/>
              <w:autoSpaceDE/>
              <w:autoSpaceDN/>
              <w:bidi w:val="0"/>
              <w:adjustRightInd w:val="0"/>
              <w:snapToGrid w:val="0"/>
              <w:ind w:firstLine="0" w:firstLineChars="0"/>
              <w:rPr>
                <w:rFonts w:hint="default" w:ascii="Times New Roman" w:hAnsi="Times New Roman" w:cs="Times New Roman"/>
                <w:kern w:val="0"/>
                <w:sz w:val="24"/>
                <w:szCs w:val="24"/>
              </w:rPr>
            </w:pPr>
            <w:r>
              <w:rPr>
                <w:rFonts w:hint="default" w:ascii="Times New Roman" w:hAnsi="Times New Roman" w:cs="Times New Roman"/>
                <w:kern w:val="0"/>
                <w:sz w:val="24"/>
                <w:szCs w:val="24"/>
              </w:rPr>
              <w:t>设备制成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40" w:hRule="atLeast"/>
        </w:trPr>
        <w:tc>
          <w:tcPr>
            <w:tcW w:w="287" w:type="pct"/>
            <w:tcBorders>
              <w:tl2br w:val="nil"/>
              <w:tr2bl w:val="nil"/>
            </w:tcBorders>
            <w:vAlign w:val="center"/>
          </w:tcPr>
          <w:p>
            <w:pPr>
              <w:keepNext w:val="0"/>
              <w:keepLines w:val="0"/>
              <w:pageBreakBefore w:val="0"/>
              <w:tabs>
                <w:tab w:val="left" w:pos="146"/>
              </w:tabs>
              <w:kinsoku/>
              <w:wordWrap/>
              <w:overflowPunct/>
              <w:topLinePunct w:val="0"/>
              <w:autoSpaceDE/>
              <w:autoSpaceDN/>
              <w:bidi w:val="0"/>
              <w:adjustRightInd w:val="0"/>
              <w:snapToGrid w:val="0"/>
              <w:ind w:firstLine="0" w:firstLineChars="0"/>
              <w:rPr>
                <w:rFonts w:hint="default" w:ascii="Times New Roman" w:hAnsi="Times New Roman" w:cs="Times New Roman"/>
                <w:kern w:val="0"/>
                <w:sz w:val="24"/>
                <w:szCs w:val="24"/>
              </w:rPr>
            </w:pPr>
            <w:r>
              <w:rPr>
                <w:rFonts w:hint="default" w:ascii="Times New Roman" w:hAnsi="Times New Roman" w:cs="Times New Roman"/>
                <w:kern w:val="0"/>
                <w:sz w:val="24"/>
                <w:szCs w:val="24"/>
              </w:rPr>
              <w:t>4</w:t>
            </w:r>
          </w:p>
        </w:tc>
        <w:tc>
          <w:tcPr>
            <w:tcW w:w="730"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ind w:firstLine="0" w:firstLineChars="0"/>
              <w:jc w:val="center"/>
              <w:rPr>
                <w:rFonts w:hint="default" w:ascii="Times New Roman" w:hAnsi="Times New Roman" w:cs="Times New Roman"/>
                <w:sz w:val="24"/>
                <w:szCs w:val="24"/>
              </w:rPr>
            </w:pPr>
            <w:r>
              <w:rPr>
                <w:rFonts w:hint="default" w:ascii="Times New Roman" w:hAnsi="Times New Roman" w:cs="Times New Roman"/>
                <w:sz w:val="24"/>
                <w:szCs w:val="24"/>
              </w:rPr>
              <w:t>氯气</w:t>
            </w:r>
          </w:p>
        </w:tc>
        <w:tc>
          <w:tcPr>
            <w:tcW w:w="420"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ind w:firstLine="0" w:firstLineChars="0"/>
              <w:jc w:val="center"/>
              <w:rPr>
                <w:rFonts w:hint="default" w:ascii="Times New Roman" w:hAnsi="Times New Roman" w:cs="Times New Roman"/>
                <w:sz w:val="24"/>
                <w:szCs w:val="24"/>
              </w:rPr>
            </w:pPr>
            <w:r>
              <w:rPr>
                <w:rFonts w:hint="default" w:ascii="Times New Roman" w:hAnsi="Times New Roman" w:cs="Times New Roman"/>
                <w:sz w:val="24"/>
                <w:szCs w:val="24"/>
              </w:rPr>
              <w:t>35.32</w:t>
            </w:r>
          </w:p>
        </w:tc>
        <w:tc>
          <w:tcPr>
            <w:tcW w:w="696" w:type="pct"/>
            <w:tcBorders>
              <w:tl2br w:val="nil"/>
              <w:tr2bl w:val="nil"/>
            </w:tcBorders>
            <w:vAlign w:val="center"/>
          </w:tcPr>
          <w:p>
            <w:pPr>
              <w:keepNext w:val="0"/>
              <w:keepLines w:val="0"/>
              <w:pageBreakBefore w:val="0"/>
              <w:tabs>
                <w:tab w:val="left" w:pos="146"/>
              </w:tabs>
              <w:kinsoku/>
              <w:wordWrap/>
              <w:overflowPunct/>
              <w:topLinePunct w:val="0"/>
              <w:autoSpaceDE/>
              <w:autoSpaceDN/>
              <w:bidi w:val="0"/>
              <w:adjustRightInd w:val="0"/>
              <w:snapToGrid w:val="0"/>
              <w:ind w:firstLine="0" w:firstLineChars="0"/>
              <w:rPr>
                <w:rFonts w:hint="default" w:ascii="Times New Roman" w:hAnsi="Times New Roman" w:cs="Times New Roman"/>
                <w:kern w:val="0"/>
                <w:sz w:val="24"/>
                <w:szCs w:val="24"/>
              </w:rPr>
            </w:pPr>
            <w:r>
              <w:rPr>
                <w:rFonts w:hint="default" w:ascii="Times New Roman" w:hAnsi="Times New Roman" w:cs="Times New Roman"/>
                <w:kern w:val="0"/>
                <w:sz w:val="24"/>
                <w:szCs w:val="24"/>
              </w:rPr>
              <w:t>0.096</w:t>
            </w:r>
          </w:p>
        </w:tc>
        <w:tc>
          <w:tcPr>
            <w:tcW w:w="282" w:type="pct"/>
            <w:tcBorders>
              <w:tl2br w:val="nil"/>
              <w:tr2bl w:val="nil"/>
            </w:tcBorders>
            <w:vAlign w:val="center"/>
          </w:tcPr>
          <w:p>
            <w:pPr>
              <w:keepNext w:val="0"/>
              <w:keepLines w:val="0"/>
              <w:pageBreakBefore w:val="0"/>
              <w:kinsoku/>
              <w:wordWrap/>
              <w:overflowPunct/>
              <w:topLinePunct w:val="0"/>
              <w:autoSpaceDE/>
              <w:autoSpaceDN/>
              <w:bidi w:val="0"/>
              <w:adjustRightInd w:val="0"/>
              <w:snapToGrid w:val="0"/>
              <w:ind w:firstLine="0" w:firstLineChars="0"/>
              <w:jc w:val="center"/>
              <w:rPr>
                <w:rFonts w:hint="default" w:ascii="Times New Roman" w:hAnsi="Times New Roman" w:cs="Times New Roman"/>
                <w:sz w:val="24"/>
                <w:szCs w:val="24"/>
              </w:rPr>
            </w:pPr>
            <w:r>
              <w:rPr>
                <w:rFonts w:hint="default" w:ascii="Times New Roman" w:hAnsi="Times New Roman" w:cs="Times New Roman"/>
                <w:sz w:val="24"/>
                <w:szCs w:val="24"/>
              </w:rPr>
              <w:t>吨</w:t>
            </w:r>
          </w:p>
        </w:tc>
        <w:tc>
          <w:tcPr>
            <w:tcW w:w="832" w:type="pct"/>
            <w:tcBorders>
              <w:tl2br w:val="nil"/>
              <w:tr2bl w:val="nil"/>
            </w:tcBorders>
            <w:vAlign w:val="center"/>
          </w:tcPr>
          <w:p>
            <w:pPr>
              <w:keepNext w:val="0"/>
              <w:keepLines w:val="0"/>
              <w:pageBreakBefore w:val="0"/>
              <w:tabs>
                <w:tab w:val="left" w:pos="146"/>
              </w:tabs>
              <w:kinsoku/>
              <w:wordWrap/>
              <w:overflowPunct/>
              <w:topLinePunct w:val="0"/>
              <w:autoSpaceDE/>
              <w:autoSpaceDN/>
              <w:bidi w:val="0"/>
              <w:adjustRightInd w:val="0"/>
              <w:snapToGrid w:val="0"/>
              <w:ind w:firstLine="0" w:firstLineChars="0"/>
              <w:rPr>
                <w:rFonts w:hint="default" w:ascii="Times New Roman" w:hAnsi="Times New Roman" w:cs="Times New Roman"/>
                <w:kern w:val="0"/>
                <w:sz w:val="24"/>
                <w:szCs w:val="24"/>
              </w:rPr>
            </w:pPr>
            <w:r>
              <w:rPr>
                <w:rFonts w:hint="default" w:ascii="Times New Roman" w:hAnsi="Times New Roman" w:cs="Times New Roman"/>
                <w:kern w:val="0"/>
                <w:sz w:val="24"/>
                <w:szCs w:val="24"/>
              </w:rPr>
              <w:t>溶液</w:t>
            </w:r>
          </w:p>
        </w:tc>
        <w:tc>
          <w:tcPr>
            <w:tcW w:w="1108" w:type="pct"/>
            <w:tcBorders>
              <w:tl2br w:val="nil"/>
              <w:tr2bl w:val="nil"/>
            </w:tcBorders>
            <w:vAlign w:val="center"/>
          </w:tcPr>
          <w:p>
            <w:pPr>
              <w:keepNext w:val="0"/>
              <w:keepLines w:val="0"/>
              <w:pageBreakBefore w:val="0"/>
              <w:tabs>
                <w:tab w:val="left" w:pos="146"/>
              </w:tabs>
              <w:kinsoku/>
              <w:wordWrap/>
              <w:overflowPunct/>
              <w:topLinePunct w:val="0"/>
              <w:autoSpaceDE/>
              <w:autoSpaceDN/>
              <w:bidi w:val="0"/>
              <w:adjustRightInd w:val="0"/>
              <w:snapToGrid w:val="0"/>
              <w:ind w:firstLine="0" w:firstLineChars="0"/>
              <w:rPr>
                <w:rFonts w:hint="default" w:ascii="Times New Roman" w:hAnsi="Times New Roman" w:cs="Times New Roman"/>
                <w:kern w:val="0"/>
                <w:sz w:val="24"/>
                <w:szCs w:val="24"/>
              </w:rPr>
            </w:pPr>
            <w:r>
              <w:rPr>
                <w:rFonts w:hint="default" w:ascii="Times New Roman" w:hAnsi="Times New Roman" w:cs="Times New Roman"/>
                <w:kern w:val="0"/>
                <w:sz w:val="24"/>
                <w:szCs w:val="24"/>
              </w:rPr>
              <w:t>液体</w:t>
            </w:r>
          </w:p>
        </w:tc>
        <w:tc>
          <w:tcPr>
            <w:tcW w:w="641" w:type="pct"/>
            <w:tcBorders>
              <w:tl2br w:val="nil"/>
              <w:tr2bl w:val="nil"/>
            </w:tcBorders>
            <w:vAlign w:val="center"/>
          </w:tcPr>
          <w:p>
            <w:pPr>
              <w:keepNext w:val="0"/>
              <w:keepLines w:val="0"/>
              <w:pageBreakBefore w:val="0"/>
              <w:tabs>
                <w:tab w:val="left" w:pos="146"/>
              </w:tabs>
              <w:kinsoku/>
              <w:wordWrap/>
              <w:overflowPunct/>
              <w:topLinePunct w:val="0"/>
              <w:autoSpaceDE/>
              <w:autoSpaceDN/>
              <w:bidi w:val="0"/>
              <w:adjustRightInd w:val="0"/>
              <w:snapToGrid w:val="0"/>
              <w:ind w:firstLine="0" w:firstLineChars="0"/>
              <w:rPr>
                <w:rFonts w:hint="default" w:ascii="Times New Roman" w:hAnsi="Times New Roman" w:cs="Times New Roman"/>
                <w:kern w:val="0"/>
                <w:sz w:val="24"/>
                <w:szCs w:val="24"/>
              </w:rPr>
            </w:pPr>
            <w:r>
              <w:rPr>
                <w:rFonts w:hint="default" w:ascii="Times New Roman" w:hAnsi="Times New Roman" w:cs="Times New Roman"/>
                <w:kern w:val="0"/>
                <w:sz w:val="24"/>
                <w:szCs w:val="24"/>
              </w:rPr>
              <w:t>设备制成</w:t>
            </w:r>
          </w:p>
        </w:tc>
      </w:tr>
    </w:tbl>
    <w:p>
      <w:pPr>
        <w:keepNext w:val="0"/>
        <w:keepLines w:val="0"/>
        <w:pageBreakBefore w:val="0"/>
        <w:widowControl/>
        <w:kinsoku/>
        <w:wordWrap/>
        <w:overflowPunct/>
        <w:topLinePunct w:val="0"/>
        <w:autoSpaceDE/>
        <w:autoSpaceDN/>
        <w:bidi w:val="0"/>
        <w:adjustRightInd w:val="0"/>
        <w:snapToGrid w:val="0"/>
        <w:spacing w:line="480" w:lineRule="exact"/>
        <w:ind w:firstLine="0" w:firstLineChars="0"/>
        <w:jc w:val="center"/>
        <w:textAlignment w:val="auto"/>
      </w:pPr>
      <w:r>
        <w:rPr>
          <w:b/>
          <w:bCs/>
        </w:rPr>
        <w:t>表</w:t>
      </w:r>
      <w:r>
        <w:rPr>
          <w:rFonts w:hint="eastAsia"/>
          <w:b/>
          <w:bCs/>
        </w:rPr>
        <w:t>3</w:t>
      </w:r>
      <w:r>
        <w:rPr>
          <w:b/>
          <w:bCs/>
        </w:rPr>
        <w:t>.1-3 物料危险性识别表</w:t>
      </w:r>
    </w:p>
    <w:tbl>
      <w:tblPr>
        <w:tblStyle w:val="28"/>
        <w:tblW w:w="4892"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Layout w:type="autofit"/>
        <w:tblCellMar>
          <w:top w:w="0" w:type="dxa"/>
          <w:left w:w="108" w:type="dxa"/>
          <w:bottom w:w="0" w:type="dxa"/>
          <w:right w:w="108" w:type="dxa"/>
        </w:tblCellMar>
      </w:tblPr>
      <w:tblGrid>
        <w:gridCol w:w="735"/>
        <w:gridCol w:w="2168"/>
        <w:gridCol w:w="2878"/>
        <w:gridCol w:w="396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trHeight w:val="340" w:hRule="atLeast"/>
          <w:jc w:val="center"/>
        </w:trPr>
        <w:tc>
          <w:tcPr>
            <w:tcW w:w="377"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b/>
                <w:bCs/>
              </w:rPr>
              <w:t>物料名称</w:t>
            </w:r>
          </w:p>
        </w:tc>
        <w:tc>
          <w:tcPr>
            <w:tcW w:w="1112"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b/>
                <w:bCs/>
              </w:rPr>
              <w:t>理化特性</w:t>
            </w:r>
          </w:p>
        </w:tc>
        <w:tc>
          <w:tcPr>
            <w:tcW w:w="1476"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b/>
                <w:bCs/>
              </w:rPr>
              <w:t>危险特性</w:t>
            </w:r>
          </w:p>
        </w:tc>
        <w:tc>
          <w:tcPr>
            <w:tcW w:w="2034"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b/>
                <w:bCs/>
              </w:rPr>
              <w:t>个人防护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trHeight w:val="665" w:hRule="atLeast"/>
          <w:jc w:val="center"/>
        </w:trPr>
        <w:tc>
          <w:tcPr>
            <w:tcW w:w="377"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pPr>
            <w:r>
              <w:rPr>
                <w:rFonts w:hint="eastAsia"/>
              </w:rPr>
              <w:t>盐酸</w:t>
            </w:r>
          </w:p>
        </w:tc>
        <w:tc>
          <w:tcPr>
            <w:tcW w:w="1112"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pPr>
            <w:r>
              <w:t>外观与性状：无色或微黄色发烟液体，有刺鼻的酸味</w:t>
            </w:r>
          </w:p>
          <w:p>
            <w:pPr>
              <w:keepNext w:val="0"/>
              <w:keepLines w:val="0"/>
              <w:pageBreakBefore w:val="0"/>
              <w:widowControl/>
              <w:kinsoku/>
              <w:wordWrap/>
              <w:overflowPunct/>
              <w:topLinePunct w:val="0"/>
              <w:autoSpaceDE/>
              <w:autoSpaceDN/>
              <w:bidi w:val="0"/>
              <w:adjustRightInd w:val="0"/>
              <w:snapToGrid w:val="0"/>
              <w:ind w:firstLine="0" w:firstLineChars="0"/>
              <w:textAlignment w:val="auto"/>
            </w:pPr>
            <w:r>
              <w:t>熔点(℃)：-114.</w:t>
            </w:r>
            <w:r>
              <w:rPr>
                <w:rFonts w:hint="eastAsia"/>
              </w:rPr>
              <w:t>8</w:t>
            </w:r>
          </w:p>
          <w:p>
            <w:pPr>
              <w:keepNext w:val="0"/>
              <w:keepLines w:val="0"/>
              <w:pageBreakBefore w:val="0"/>
              <w:widowControl/>
              <w:kinsoku/>
              <w:wordWrap/>
              <w:overflowPunct/>
              <w:topLinePunct w:val="0"/>
              <w:autoSpaceDE/>
              <w:autoSpaceDN/>
              <w:bidi w:val="0"/>
              <w:adjustRightInd w:val="0"/>
              <w:snapToGrid w:val="0"/>
              <w:ind w:firstLine="0" w:firstLineChars="0"/>
              <w:textAlignment w:val="auto"/>
            </w:pPr>
            <w:r>
              <w:t>沸点(℃)：</w:t>
            </w:r>
            <w:r>
              <w:rPr>
                <w:rFonts w:hint="eastAsia"/>
              </w:rPr>
              <w:t>108.6</w:t>
            </w:r>
          </w:p>
          <w:p>
            <w:pPr>
              <w:keepNext w:val="0"/>
              <w:keepLines w:val="0"/>
              <w:pageBreakBefore w:val="0"/>
              <w:widowControl/>
              <w:kinsoku/>
              <w:wordWrap/>
              <w:overflowPunct/>
              <w:topLinePunct w:val="0"/>
              <w:autoSpaceDE/>
              <w:autoSpaceDN/>
              <w:bidi w:val="0"/>
              <w:adjustRightInd w:val="0"/>
              <w:snapToGrid w:val="0"/>
              <w:ind w:firstLine="0" w:firstLineChars="0"/>
              <w:textAlignment w:val="auto"/>
            </w:pPr>
            <w:r>
              <w:t>相对密度(水=1)：1.</w:t>
            </w:r>
            <w:r>
              <w:rPr>
                <w:rFonts w:hint="eastAsia"/>
              </w:rPr>
              <w:t>2</w:t>
            </w:r>
            <w:r>
              <w:t>(空气=1)1.26</w:t>
            </w:r>
          </w:p>
          <w:p>
            <w:pPr>
              <w:keepNext w:val="0"/>
              <w:keepLines w:val="0"/>
              <w:pageBreakBefore w:val="0"/>
              <w:widowControl/>
              <w:kinsoku/>
              <w:wordWrap/>
              <w:overflowPunct/>
              <w:topLinePunct w:val="0"/>
              <w:autoSpaceDE/>
              <w:autoSpaceDN/>
              <w:bidi w:val="0"/>
              <w:adjustRightInd w:val="0"/>
              <w:snapToGrid w:val="0"/>
              <w:ind w:firstLine="0" w:firstLineChars="0"/>
              <w:textAlignment w:val="auto"/>
            </w:pPr>
            <w:r>
              <w:t>溶解性：与水混溶</w:t>
            </w:r>
          </w:p>
        </w:tc>
        <w:tc>
          <w:tcPr>
            <w:tcW w:w="1476"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pPr>
            <w:r>
              <w:t>能与一些活性金属粉末发生反应，放出氢气。遇氰化物能产生剧毒的氰化氢气体。与碱发生中合反应，并放出大量的热。具有强腐蚀性。</w:t>
            </w:r>
          </w:p>
          <w:p>
            <w:pPr>
              <w:keepNext w:val="0"/>
              <w:keepLines w:val="0"/>
              <w:pageBreakBefore w:val="0"/>
              <w:widowControl/>
              <w:kinsoku/>
              <w:wordWrap/>
              <w:overflowPunct/>
              <w:topLinePunct w:val="0"/>
              <w:autoSpaceDE/>
              <w:autoSpaceDN/>
              <w:bidi w:val="0"/>
              <w:adjustRightInd w:val="0"/>
              <w:snapToGrid w:val="0"/>
              <w:ind w:firstLine="0" w:firstLineChars="0"/>
              <w:textAlignment w:val="auto"/>
            </w:pPr>
          </w:p>
        </w:tc>
        <w:tc>
          <w:tcPr>
            <w:tcW w:w="2034"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pPr>
            <w:r>
              <w:t xml:space="preserve">工程控制：密闭操作，注意通风。尽可能机械化、自动化。提供安全淋浴和洗眼设备。 </w:t>
            </w:r>
          </w:p>
          <w:p>
            <w:pPr>
              <w:keepNext w:val="0"/>
              <w:keepLines w:val="0"/>
              <w:pageBreakBefore w:val="0"/>
              <w:widowControl/>
              <w:kinsoku/>
              <w:wordWrap/>
              <w:overflowPunct/>
              <w:topLinePunct w:val="0"/>
              <w:autoSpaceDE/>
              <w:autoSpaceDN/>
              <w:bidi w:val="0"/>
              <w:adjustRightInd w:val="0"/>
              <w:snapToGrid w:val="0"/>
              <w:ind w:firstLine="0" w:firstLineChars="0"/>
              <w:textAlignment w:val="auto"/>
            </w:pPr>
            <w:r>
              <w:t xml:space="preserve">呼吸系统防护：可能接触其烟雾时，佩戴自吸过滤式防毒面具（全面罩）或空气呼吸器。紧急事态抢救或撤离时，建议佩戴氧气呼吸器。  </w:t>
            </w:r>
          </w:p>
          <w:p>
            <w:pPr>
              <w:keepNext w:val="0"/>
              <w:keepLines w:val="0"/>
              <w:pageBreakBefore w:val="0"/>
              <w:widowControl/>
              <w:kinsoku/>
              <w:wordWrap/>
              <w:overflowPunct/>
              <w:topLinePunct w:val="0"/>
              <w:autoSpaceDE/>
              <w:autoSpaceDN/>
              <w:bidi w:val="0"/>
              <w:adjustRightInd w:val="0"/>
              <w:snapToGrid w:val="0"/>
              <w:ind w:firstLine="0" w:firstLineChars="0"/>
              <w:textAlignment w:val="auto"/>
            </w:pPr>
            <w:r>
              <w:t>眼睛防护：呼吸系统防护中已作防护。</w:t>
            </w:r>
          </w:p>
          <w:p>
            <w:pPr>
              <w:keepNext w:val="0"/>
              <w:keepLines w:val="0"/>
              <w:pageBreakBefore w:val="0"/>
              <w:widowControl/>
              <w:kinsoku/>
              <w:wordWrap/>
              <w:overflowPunct/>
              <w:topLinePunct w:val="0"/>
              <w:autoSpaceDE/>
              <w:autoSpaceDN/>
              <w:bidi w:val="0"/>
              <w:adjustRightInd w:val="0"/>
              <w:snapToGrid w:val="0"/>
              <w:ind w:firstLine="0" w:firstLineChars="0"/>
              <w:textAlignment w:val="auto"/>
            </w:pPr>
            <w:r>
              <w:t>防护服：穿橡胶耐酸碱服。</w:t>
            </w:r>
          </w:p>
          <w:p>
            <w:pPr>
              <w:keepNext w:val="0"/>
              <w:keepLines w:val="0"/>
              <w:pageBreakBefore w:val="0"/>
              <w:widowControl/>
              <w:kinsoku/>
              <w:wordWrap/>
              <w:overflowPunct/>
              <w:topLinePunct w:val="0"/>
              <w:autoSpaceDE/>
              <w:autoSpaceDN/>
              <w:bidi w:val="0"/>
              <w:adjustRightInd w:val="0"/>
              <w:snapToGrid w:val="0"/>
              <w:ind w:firstLine="0" w:firstLineChars="0"/>
              <w:textAlignment w:val="auto"/>
            </w:pPr>
            <w:r>
              <w:t>手防护：戴橡胶耐酸碱手套。</w:t>
            </w:r>
          </w:p>
          <w:p>
            <w:pPr>
              <w:keepNext w:val="0"/>
              <w:keepLines w:val="0"/>
              <w:pageBreakBefore w:val="0"/>
              <w:widowControl/>
              <w:kinsoku/>
              <w:wordWrap/>
              <w:overflowPunct/>
              <w:topLinePunct w:val="0"/>
              <w:autoSpaceDE/>
              <w:autoSpaceDN/>
              <w:bidi w:val="0"/>
              <w:adjustRightInd w:val="0"/>
              <w:snapToGrid w:val="0"/>
              <w:ind w:firstLine="0" w:firstLineChars="0"/>
              <w:textAlignment w:val="auto"/>
            </w:pPr>
            <w:r>
              <w:t>其他：工作现场禁止吸烟、进食和饮水。工作完毕，淋浴更衣。单独存放被毒物污染的衣服，洗后备用。保持良好的卫生习惯。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trHeight w:val="340" w:hRule="atLeast"/>
          <w:jc w:val="center"/>
        </w:trPr>
        <w:tc>
          <w:tcPr>
            <w:tcW w:w="3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pPr>
            <w:r>
              <w:rPr>
                <w:rFonts w:hint="eastAsia"/>
              </w:rPr>
              <w:t>氯酸钠</w:t>
            </w:r>
          </w:p>
        </w:tc>
        <w:tc>
          <w:tcPr>
            <w:tcW w:w="1112"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pPr>
            <w:r>
              <w:t>外观与性状：白色粉末</w:t>
            </w:r>
          </w:p>
          <w:p>
            <w:pPr>
              <w:keepNext w:val="0"/>
              <w:keepLines w:val="0"/>
              <w:pageBreakBefore w:val="0"/>
              <w:widowControl/>
              <w:kinsoku/>
              <w:wordWrap/>
              <w:overflowPunct/>
              <w:topLinePunct w:val="0"/>
              <w:autoSpaceDE/>
              <w:autoSpaceDN/>
              <w:bidi w:val="0"/>
              <w:adjustRightInd w:val="0"/>
              <w:snapToGrid w:val="0"/>
              <w:ind w:firstLine="0" w:firstLineChars="0"/>
              <w:textAlignment w:val="auto"/>
            </w:pPr>
            <w:r>
              <w:t>熔点(℃)：</w:t>
            </w:r>
            <w:r>
              <w:rPr>
                <w:rFonts w:hint="eastAsia"/>
              </w:rPr>
              <w:t>248</w:t>
            </w:r>
          </w:p>
          <w:p>
            <w:pPr>
              <w:keepNext w:val="0"/>
              <w:keepLines w:val="0"/>
              <w:pageBreakBefore w:val="0"/>
              <w:widowControl/>
              <w:kinsoku/>
              <w:wordWrap/>
              <w:overflowPunct/>
              <w:topLinePunct w:val="0"/>
              <w:autoSpaceDE/>
              <w:autoSpaceDN/>
              <w:bidi w:val="0"/>
              <w:adjustRightInd w:val="0"/>
              <w:snapToGrid w:val="0"/>
              <w:ind w:firstLine="0" w:firstLineChars="0"/>
              <w:textAlignment w:val="auto"/>
            </w:pPr>
            <w:r>
              <w:t>相对密度(水=1)：</w:t>
            </w:r>
            <w:r>
              <w:rPr>
                <w:rFonts w:hint="eastAsia"/>
              </w:rPr>
              <w:t>2.49</w:t>
            </w:r>
            <w:r>
              <w:t>熔点248℃(分解)，约在300℃左右放出氧气。</w:t>
            </w:r>
          </w:p>
          <w:p>
            <w:pPr>
              <w:keepNext w:val="0"/>
              <w:keepLines w:val="0"/>
              <w:pageBreakBefore w:val="0"/>
              <w:widowControl/>
              <w:kinsoku/>
              <w:wordWrap/>
              <w:overflowPunct/>
              <w:topLinePunct w:val="0"/>
              <w:autoSpaceDE/>
              <w:autoSpaceDN/>
              <w:bidi w:val="0"/>
              <w:adjustRightInd w:val="0"/>
              <w:snapToGrid w:val="0"/>
              <w:ind w:firstLine="0" w:firstLineChars="0"/>
              <w:textAlignment w:val="auto"/>
            </w:pPr>
            <w:r>
              <w:t>0℃时水中溶解度790g/L，可溶于乙醇</w:t>
            </w:r>
            <w:r>
              <w:rPr>
                <w:rFonts w:hint="eastAsia"/>
              </w:rPr>
              <w:t>等</w:t>
            </w:r>
            <w:r>
              <w:t>溶解性：</w:t>
            </w:r>
            <w:r>
              <w:rPr>
                <w:rFonts w:hint="eastAsia"/>
              </w:rPr>
              <w:t>易溶于水</w:t>
            </w:r>
            <w:r>
              <w:t xml:space="preserve"> </w:t>
            </w:r>
          </w:p>
        </w:tc>
        <w:tc>
          <w:tcPr>
            <w:tcW w:w="147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pPr>
            <w:r>
              <w:t>强氧化剂，接触有机物时易爆炸和燃烧。</w:t>
            </w:r>
          </w:p>
        </w:tc>
        <w:tc>
          <w:tcPr>
            <w:tcW w:w="203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pPr>
            <w:r>
              <w:t>工程控制：</w:t>
            </w:r>
            <w:r>
              <w:rPr>
                <w:rFonts w:hint="eastAsia"/>
              </w:rPr>
              <w:t>操作过程中轻拿轻放，可能接触其粉尘时，建议佩戴防护口罩，眼睛防护佩戴化学防护目镜，穿戴防护手套。</w:t>
            </w:r>
            <w:r>
              <w:t>工作场所禁止吸烟、进食和饮水，饭前要洗手，工作完毕，淋浴更衣，注意个人清洁卫生。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trHeight w:val="340" w:hRule="atLeast"/>
          <w:jc w:val="center"/>
        </w:trPr>
        <w:tc>
          <w:tcPr>
            <w:tcW w:w="3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rFonts w:hint="eastAsia"/>
              </w:rPr>
            </w:pPr>
            <w:r>
              <w:t>二氧化氯</w:t>
            </w:r>
          </w:p>
        </w:tc>
        <w:tc>
          <w:tcPr>
            <w:tcW w:w="1112"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pPr>
            <w:r>
              <w:t>外观与性状</w:t>
            </w:r>
            <w:r>
              <w:rPr>
                <w:rFonts w:hint="eastAsia"/>
              </w:rPr>
              <w:t>：</w:t>
            </w:r>
            <w:r>
              <w:t>红黄色有强烈刺激性臭味气体熔点</w:t>
            </w:r>
            <w:r>
              <w:rPr>
                <w:rFonts w:hint="eastAsia"/>
              </w:rPr>
              <w:t>：</w:t>
            </w:r>
            <w:r>
              <w:t>-59℃ 沸点：9.9℃/97.2kPa(爆炸) 溶解性易溶于水，溶于碱溶液、硫酸，通热水则分解成次氯酸、氯气、氧气，受光也易分解，其溶液于冷暗处十分稳定。</w:t>
            </w:r>
          </w:p>
        </w:tc>
        <w:tc>
          <w:tcPr>
            <w:tcW w:w="147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pPr>
            <w:r>
              <w:t>具有强氧化性。能与许多化学物质发生爆炸性反应。受热、震动、撞击、摩擦，相当敏感，极易分解发生爆炸。</w:t>
            </w:r>
          </w:p>
        </w:tc>
        <w:tc>
          <w:tcPr>
            <w:tcW w:w="203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rFonts w:hint="eastAsia" w:eastAsiaTheme="minorEastAsia"/>
                <w:lang w:eastAsia="zh-CN"/>
              </w:rPr>
            </w:pPr>
            <w:r>
              <w:rPr>
                <w:rFonts w:hint="eastAsia"/>
                <w:lang w:eastAsia="zh-CN"/>
              </w:rPr>
              <w:t>工程控制：控制与消除火源，例如严禁吸烟，禁止携带火种穿带钉子皮鞋进入储存区域，尽量使用防爆型电器等。毒理防护：溅人眼睛或溅到皮肤上，应立刻用大量清水冲洗干净；误食时，要立即饮服食盐水或温肥皂水使其吐出，然后速送医院治疗；生产人员工作时，应穿工作服，戴防护口罩、乳胶手套、塑料或橡皮围裙，穿长统胶靴等劳保用品；生产设备要密闭。车间通风应良好；下班后要洗淋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trHeight w:val="340" w:hRule="atLeast"/>
          <w:jc w:val="center"/>
        </w:trPr>
        <w:tc>
          <w:tcPr>
            <w:tcW w:w="37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rFonts w:hint="eastAsia"/>
              </w:rPr>
            </w:pPr>
            <w:r>
              <w:t>氯气</w:t>
            </w:r>
          </w:p>
        </w:tc>
        <w:tc>
          <w:tcPr>
            <w:tcW w:w="1112"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pPr>
            <w:r>
              <w:t>外观与性状</w:t>
            </w:r>
            <w:r>
              <w:rPr>
                <w:rFonts w:hint="eastAsia"/>
              </w:rPr>
              <w:t>：</w:t>
            </w:r>
            <w:r>
              <w:t>黄绿色有刺激性气味的气体</w:t>
            </w:r>
            <w:r>
              <w:rPr>
                <w:rFonts w:hint="eastAsia"/>
              </w:rPr>
              <w:t>。</w:t>
            </w:r>
            <w:r>
              <w:t>熔点</w:t>
            </w:r>
            <w:r>
              <w:rPr>
                <w:rFonts w:hint="eastAsia"/>
              </w:rPr>
              <w:t>：</w:t>
            </w:r>
            <w:r>
              <w:t>-101℃ 沸点：-34.5℃</w:t>
            </w:r>
            <w:r>
              <w:rPr>
                <w:rFonts w:hint="eastAsia"/>
              </w:rPr>
              <w:t>。</w:t>
            </w:r>
            <w:r>
              <w:t>溶解性</w:t>
            </w:r>
            <w:r>
              <w:rPr>
                <w:rFonts w:hint="eastAsia"/>
              </w:rPr>
              <w:t>：</w:t>
            </w:r>
            <w:r>
              <w:t>易溶于水、碱液</w:t>
            </w:r>
          </w:p>
        </w:tc>
        <w:tc>
          <w:tcPr>
            <w:tcW w:w="147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textAlignment w:val="auto"/>
              <w:rPr>
                <w:rFonts w:hint="eastAsia" w:eastAsiaTheme="minorEastAsia"/>
                <w:lang w:eastAsia="zh-CN"/>
              </w:rPr>
            </w:pPr>
            <w:r>
              <w:t>本品不会燃烧，但可助燃。一般可燃物大都能在氯气中燃烧，一般易燃气体或蒸气也都能与氯气形成爆炸性混合物。氯气能与许多化学品如乙炔、松节油、乙醚、氨、燃料气、烃类、氢气、金属粉末等猛烈反应发生爆炸或生成爆炸性物质。它几乎对金属和非金属都有腐蚀作用</w:t>
            </w:r>
            <w:r>
              <w:rPr>
                <w:rFonts w:hint="eastAsia"/>
                <w:lang w:eastAsia="zh-CN"/>
              </w:rPr>
              <w:t>。</w:t>
            </w:r>
          </w:p>
        </w:tc>
        <w:tc>
          <w:tcPr>
            <w:tcW w:w="203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left"/>
              <w:textAlignment w:val="auto"/>
            </w:pPr>
            <w:r>
              <w:rPr>
                <w:rFonts w:hint="default"/>
              </w:rPr>
              <w:t>发生氯气泄漏</w:t>
            </w:r>
            <w:r>
              <w:rPr>
                <w:rFonts w:hint="default"/>
                <w:color w:val="auto"/>
              </w:rPr>
              <w:t>事件时，污染</w:t>
            </w:r>
            <w:r>
              <w:rPr>
                <w:rFonts w:hint="eastAsia"/>
                <w:color w:val="auto"/>
                <w:lang w:eastAsia="zh-CN"/>
              </w:rPr>
              <w:t>员工</w:t>
            </w:r>
            <w:r>
              <w:rPr>
                <w:rFonts w:hint="default"/>
                <w:color w:val="auto"/>
              </w:rPr>
              <w:t>应向上风向地区转移，并用湿毛巾护住口鼻</w:t>
            </w:r>
            <w:r>
              <w:rPr>
                <w:rFonts w:hint="eastAsia"/>
                <w:color w:val="auto"/>
                <w:lang w:eastAsia="zh-CN"/>
              </w:rPr>
              <w:t>，尽快送去医院救治</w:t>
            </w:r>
            <w:r>
              <w:rPr>
                <w:rFonts w:hint="default"/>
                <w:color w:val="auto"/>
              </w:rPr>
              <w:t>；可适当</w:t>
            </w:r>
            <w:r>
              <w:rPr>
                <w:rFonts w:hint="default"/>
              </w:rPr>
              <w:t>地使用钙剂、维生素C和脱水剂；早期足量使用糖皮质激素和抗生素，可以减轻呼吸道和肺部损伤；使用超声喷雾途径，将药物直接送达呼吸道，效果较好；患者应及时送到大医院救治</w:t>
            </w:r>
          </w:p>
        </w:tc>
      </w:tr>
    </w:tbl>
    <w:p>
      <w:pPr>
        <w:spacing w:line="480" w:lineRule="exact"/>
        <w:ind w:firstLine="480" w:firstLineChars="200"/>
        <w:rPr>
          <w:rFonts w:hint="default" w:ascii="Times New Roman" w:hAnsi="Times New Roman" w:cs="Times New Roman"/>
        </w:rPr>
      </w:pPr>
      <w:r>
        <w:rPr>
          <w:rFonts w:hint="default" w:ascii="Times New Roman" w:hAnsi="Times New Roman" w:cs="Times New Roman"/>
        </w:rPr>
        <w:t>根据《危险化学品重大危险源辨识》（GB18218-2009）中的规定，在表3.1-2的基础上，对厂区内涉及（GB18218-2009）临界量规定的化学品进行危险化学品重大危险源识别。单元内存在的危险物质为多品种时，若满足Σqn/Qn≥1，则该单元定为重大危险源。若存在危险化学品重大危险源，则厂区应对危险化学品重大危险源的各项管理工作按重大危险源管理要求进行，确保安全生产。</w:t>
      </w:r>
    </w:p>
    <w:p>
      <w:pPr>
        <w:spacing w:after="60" w:line="480" w:lineRule="exact"/>
        <w:ind w:firstLine="480"/>
        <w:rPr>
          <w:rFonts w:hint="default" w:ascii="Times New Roman" w:hAnsi="Times New Roman" w:cs="Times New Roman"/>
        </w:rPr>
      </w:pPr>
      <w:r>
        <w:rPr>
          <w:rFonts w:hint="default" w:ascii="Times New Roman" w:hAnsi="Times New Roman" w:cs="Times New Roman"/>
        </w:rPr>
        <w:t>根据《建设项目环境风险评价技术导则》（HJ/T169-2004）、《危险化学品重大危险源辨识》（GB18218-2009）、《危险化学品目录》（2015版）和《危险货物品名表》（GB12268-2012），项目主要危险化学品为项目生产过程中主要涉及危险化学品为氯酸钠、盐酸、二氧化氯和氯气，其中二氧化氯和氯气为二氧化氯发生器实时产物，经水射器通入接触消毒池的水体中用于消毒。</w:t>
      </w:r>
    </w:p>
    <w:p>
      <w:pPr>
        <w:spacing w:after="60" w:line="480" w:lineRule="exact"/>
        <w:ind w:firstLine="480"/>
        <w:rPr>
          <w:rFonts w:hint="default" w:ascii="Times New Roman" w:hAnsi="Times New Roman" w:cs="Times New Roman"/>
        </w:rPr>
      </w:pPr>
      <w:r>
        <w:rPr>
          <w:rFonts w:hint="default" w:ascii="Times New Roman" w:hAnsi="Times New Roman" w:cs="Times New Roman"/>
        </w:rPr>
        <w:t>二氧化氯发生器型号为Q=24kg/h，设备原料箱额定容积最大为130L。按照最大转化率84%计算，二氧化氯和氯气所占比例约70%和30%，可估算出每台二氧化氯发生器内的二氧化氯和氯气分别为76.44kg和32.26kg。全厂10台二氧化氯发生器内的二氧化氯和氯气分别为0.76t和0.32t。项目所涉及的危险化学品识别见表3.1-4所示。</w:t>
      </w:r>
    </w:p>
    <w:p>
      <w:pPr>
        <w:spacing w:line="480" w:lineRule="exact"/>
        <w:jc w:val="center"/>
        <w:rPr>
          <w:b/>
          <w:bCs/>
        </w:rPr>
      </w:pPr>
      <w:r>
        <w:rPr>
          <w:b/>
          <w:bCs/>
        </w:rPr>
        <w:t>表</w:t>
      </w:r>
      <w:r>
        <w:rPr>
          <w:rFonts w:hint="eastAsia"/>
          <w:b/>
          <w:bCs/>
        </w:rPr>
        <w:t>3</w:t>
      </w:r>
      <w:r>
        <w:rPr>
          <w:b/>
          <w:bCs/>
        </w:rPr>
        <w:t>.1-4  危险化学品重大危险源识别</w:t>
      </w:r>
    </w:p>
    <w:tbl>
      <w:tblPr>
        <w:tblStyle w:val="28"/>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57" w:type="dxa"/>
          <w:left w:w="108" w:type="dxa"/>
          <w:bottom w:w="57" w:type="dxa"/>
          <w:right w:w="108" w:type="dxa"/>
        </w:tblCellMar>
      </w:tblPr>
      <w:tblGrid>
        <w:gridCol w:w="1711"/>
        <w:gridCol w:w="1566"/>
        <w:gridCol w:w="1676"/>
        <w:gridCol w:w="1690"/>
        <w:gridCol w:w="2563"/>
        <w:gridCol w:w="75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57" w:type="dxa"/>
            <w:left w:w="108" w:type="dxa"/>
            <w:bottom w:w="57" w:type="dxa"/>
            <w:right w:w="108" w:type="dxa"/>
          </w:tblCellMar>
        </w:tblPrEx>
        <w:trPr>
          <w:cantSplit/>
          <w:trHeight w:val="32" w:hRule="atLeast"/>
        </w:trPr>
        <w:tc>
          <w:tcPr>
            <w:tcW w:w="859" w:type="pct"/>
            <w:tcBorders>
              <w:bottom w:val="double" w:color="auto" w:sz="4" w:space="0"/>
            </w:tcBorders>
            <w:noWrap w:val="0"/>
            <w:vAlign w:val="center"/>
          </w:tcPr>
          <w:p>
            <w:pPr>
              <w:pStyle w:val="10"/>
              <w:bidi w:val="0"/>
              <w:rPr>
                <w:b/>
                <w:bCs/>
                <w:lang w:val="en-US" w:eastAsia="zh-CN"/>
              </w:rPr>
            </w:pPr>
            <w:r>
              <w:rPr>
                <w:b/>
                <w:bCs/>
                <w:lang w:val="en-US" w:eastAsia="zh-CN"/>
              </w:rPr>
              <w:t>危险品名称</w:t>
            </w:r>
          </w:p>
        </w:tc>
        <w:tc>
          <w:tcPr>
            <w:tcW w:w="786" w:type="pct"/>
            <w:tcBorders>
              <w:bottom w:val="double" w:color="auto" w:sz="4" w:space="0"/>
            </w:tcBorders>
            <w:noWrap w:val="0"/>
            <w:vAlign w:val="center"/>
          </w:tcPr>
          <w:p>
            <w:pPr>
              <w:pStyle w:val="10"/>
              <w:bidi w:val="0"/>
              <w:rPr>
                <w:b/>
                <w:bCs/>
                <w:lang w:val="en-US" w:eastAsia="zh-CN"/>
              </w:rPr>
            </w:pPr>
            <w:r>
              <w:rPr>
                <w:b/>
                <w:bCs/>
              </w:rPr>
              <w:t>类别和项别</w:t>
            </w:r>
          </w:p>
        </w:tc>
        <w:tc>
          <w:tcPr>
            <w:tcW w:w="841" w:type="pct"/>
            <w:tcBorders>
              <w:bottom w:val="double" w:color="auto" w:sz="4" w:space="0"/>
            </w:tcBorders>
            <w:noWrap w:val="0"/>
            <w:vAlign w:val="center"/>
          </w:tcPr>
          <w:p>
            <w:pPr>
              <w:pStyle w:val="10"/>
              <w:bidi w:val="0"/>
              <w:rPr>
                <w:b/>
                <w:bCs/>
                <w:lang w:val="en-US" w:eastAsia="zh-CN"/>
              </w:rPr>
            </w:pPr>
            <w:r>
              <w:rPr>
                <w:b/>
                <w:bCs/>
              </w:rPr>
              <w:t>贮存方式</w:t>
            </w:r>
          </w:p>
        </w:tc>
        <w:tc>
          <w:tcPr>
            <w:tcW w:w="848" w:type="pct"/>
            <w:tcBorders>
              <w:bottom w:val="doub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lang w:val="en-US" w:eastAsia="zh-CN"/>
              </w:rPr>
            </w:pPr>
            <w:r>
              <w:rPr>
                <w:b/>
                <w:bCs/>
              </w:rPr>
              <w:t>临界量Q，（t）</w:t>
            </w:r>
          </w:p>
        </w:tc>
        <w:tc>
          <w:tcPr>
            <w:tcW w:w="1283" w:type="pct"/>
            <w:tcBorders>
              <w:bottom w:val="doub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lang w:val="en-US" w:eastAsia="zh-CN"/>
              </w:rPr>
            </w:pPr>
            <w:r>
              <w:rPr>
                <w:b/>
                <w:bCs/>
              </w:rPr>
              <w:t>实际最大储存量q，（t）</w:t>
            </w:r>
          </w:p>
        </w:tc>
        <w:tc>
          <w:tcPr>
            <w:tcW w:w="379" w:type="pct"/>
            <w:tcBorders>
              <w:bottom w:val="double" w:color="auto" w:sz="4" w:space="0"/>
            </w:tcBorders>
            <w:noWrap w:val="0"/>
            <w:vAlign w:val="center"/>
          </w:tcPr>
          <w:p>
            <w:pPr>
              <w:pStyle w:val="10"/>
              <w:bidi w:val="0"/>
              <w:rPr>
                <w:rFonts w:hint="default"/>
                <w:b/>
                <w:bCs/>
                <w:lang w:val="en-US" w:eastAsia="zh-CN"/>
              </w:rPr>
            </w:pPr>
            <w:r>
              <w:rPr>
                <w:rFonts w:hint="eastAsia"/>
                <w:b/>
                <w:bCs/>
                <w:lang w:val="en-US" w:eastAsia="zh-CN"/>
              </w:rPr>
              <w:t>q/Q</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57" w:type="dxa"/>
            <w:left w:w="108" w:type="dxa"/>
            <w:bottom w:w="57" w:type="dxa"/>
            <w:right w:w="108" w:type="dxa"/>
          </w:tblCellMar>
        </w:tblPrEx>
        <w:trPr>
          <w:cantSplit/>
          <w:trHeight w:val="32" w:hRule="atLeast"/>
        </w:trPr>
        <w:tc>
          <w:tcPr>
            <w:tcW w:w="859" w:type="pct"/>
            <w:tcBorders>
              <w:top w:val="double" w:color="auto" w:sz="4" w:space="0"/>
              <w:bottom w:val="single" w:color="auto" w:sz="4" w:space="0"/>
              <w:tl2br w:val="nil"/>
              <w:tr2bl w:val="nil"/>
            </w:tcBorders>
            <w:noWrap w:val="0"/>
            <w:vAlign w:val="center"/>
          </w:tcPr>
          <w:p>
            <w:pPr>
              <w:pStyle w:val="10"/>
              <w:bidi w:val="0"/>
              <w:rPr>
                <w:lang w:val="en-US" w:eastAsia="zh-CN"/>
              </w:rPr>
            </w:pPr>
            <w:r>
              <w:rPr>
                <w:lang w:val="en-US" w:eastAsia="zh-CN"/>
              </w:rPr>
              <w:t>氯酸钠</w:t>
            </w:r>
            <w:r>
              <w:rPr>
                <w:rFonts w:hint="eastAsia"/>
                <w:lang w:val="en-US" w:eastAsia="zh-CN"/>
              </w:rPr>
              <w:t>（99.0%）</w:t>
            </w:r>
          </w:p>
        </w:tc>
        <w:tc>
          <w:tcPr>
            <w:tcW w:w="786" w:type="pct"/>
            <w:tcBorders>
              <w:top w:val="double" w:color="auto" w:sz="4" w:space="0"/>
              <w:bottom w:val="single" w:color="auto" w:sz="4" w:space="0"/>
              <w:tl2br w:val="nil"/>
              <w:tr2bl w:val="nil"/>
            </w:tcBorders>
            <w:noWrap w:val="0"/>
            <w:vAlign w:val="center"/>
          </w:tcPr>
          <w:p>
            <w:pPr>
              <w:pStyle w:val="10"/>
              <w:bidi w:val="0"/>
              <w:rPr>
                <w:lang w:val="en-US" w:eastAsia="zh-CN"/>
              </w:rPr>
            </w:pPr>
            <w:r>
              <w:rPr>
                <w:rFonts w:hint="eastAsia"/>
                <w:lang w:val="en-US" w:eastAsia="zh-CN"/>
              </w:rPr>
              <w:t>氧化性物质</w:t>
            </w:r>
          </w:p>
        </w:tc>
        <w:tc>
          <w:tcPr>
            <w:tcW w:w="841" w:type="pct"/>
            <w:tcBorders>
              <w:top w:val="double" w:color="auto" w:sz="4" w:space="0"/>
              <w:bottom w:val="single" w:color="auto" w:sz="4" w:space="0"/>
              <w:tl2br w:val="nil"/>
              <w:tr2bl w:val="nil"/>
            </w:tcBorders>
            <w:noWrap w:val="0"/>
            <w:vAlign w:val="center"/>
          </w:tcPr>
          <w:p>
            <w:pPr>
              <w:pStyle w:val="10"/>
              <w:bidi w:val="0"/>
              <w:rPr>
                <w:lang w:val="en-US" w:eastAsia="zh-CN"/>
              </w:rPr>
            </w:pPr>
            <w:r>
              <w:rPr>
                <w:lang w:val="en-US" w:eastAsia="zh-CN"/>
              </w:rPr>
              <w:t>袋装和溶液储罐</w:t>
            </w:r>
          </w:p>
        </w:tc>
        <w:tc>
          <w:tcPr>
            <w:tcW w:w="848" w:type="pct"/>
            <w:tcBorders>
              <w:top w:val="double" w:color="auto" w:sz="4" w:space="0"/>
              <w:bottom w:val="single" w:color="auto" w:sz="4" w:space="0"/>
              <w:tl2br w:val="nil"/>
              <w:tr2bl w:val="nil"/>
            </w:tcBorders>
            <w:noWrap w:val="0"/>
            <w:vAlign w:val="center"/>
          </w:tcPr>
          <w:p>
            <w:pPr>
              <w:pStyle w:val="10"/>
              <w:bidi w:val="0"/>
              <w:rPr>
                <w:rFonts w:hint="default"/>
                <w:lang w:val="en-US" w:eastAsia="zh-CN"/>
              </w:rPr>
            </w:pPr>
            <w:r>
              <w:rPr>
                <w:rFonts w:hint="eastAsia"/>
                <w:lang w:val="en-US" w:eastAsia="zh-CN"/>
              </w:rPr>
              <w:t>100</w:t>
            </w:r>
          </w:p>
        </w:tc>
        <w:tc>
          <w:tcPr>
            <w:tcW w:w="1283" w:type="pct"/>
            <w:tcBorders>
              <w:top w:val="double" w:color="auto" w:sz="4" w:space="0"/>
              <w:bottom w:val="single" w:color="auto" w:sz="4" w:space="0"/>
              <w:tl2br w:val="nil"/>
              <w:tr2bl w:val="nil"/>
            </w:tcBorders>
            <w:noWrap w:val="0"/>
            <w:vAlign w:val="center"/>
          </w:tcPr>
          <w:p>
            <w:pPr>
              <w:pStyle w:val="10"/>
              <w:bidi w:val="0"/>
              <w:rPr>
                <w:lang w:val="en-US" w:eastAsia="zh-CN"/>
              </w:rPr>
            </w:pPr>
            <w:r>
              <w:rPr>
                <w:rFonts w:hint="eastAsia"/>
                <w:lang w:val="en-US" w:eastAsia="zh-CN"/>
              </w:rPr>
              <w:t>32</w:t>
            </w:r>
            <w:r>
              <w:rPr>
                <w:lang w:val="en-US" w:eastAsia="zh-CN"/>
              </w:rPr>
              <w:t>t</w:t>
            </w:r>
          </w:p>
        </w:tc>
        <w:tc>
          <w:tcPr>
            <w:tcW w:w="379" w:type="pct"/>
            <w:tcBorders>
              <w:top w:val="double" w:color="auto" w:sz="4" w:space="0"/>
              <w:bottom w:val="single" w:color="auto" w:sz="4" w:space="0"/>
              <w:tl2br w:val="nil"/>
              <w:tr2bl w:val="nil"/>
            </w:tcBorders>
            <w:noWrap w:val="0"/>
            <w:vAlign w:val="center"/>
          </w:tcPr>
          <w:p>
            <w:pPr>
              <w:pStyle w:val="10"/>
              <w:bidi w:val="0"/>
              <w:rPr>
                <w:rFonts w:hint="default"/>
                <w:lang w:val="en-US" w:eastAsia="zh-CN"/>
              </w:rPr>
            </w:pPr>
            <w:r>
              <w:rPr>
                <w:rFonts w:hint="eastAsia"/>
                <w:lang w:val="en-US" w:eastAsia="zh-CN"/>
              </w:rPr>
              <w:t>0.32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57" w:type="dxa"/>
            <w:left w:w="108" w:type="dxa"/>
            <w:bottom w:w="57" w:type="dxa"/>
            <w:right w:w="108" w:type="dxa"/>
          </w:tblCellMar>
        </w:tblPrEx>
        <w:trPr>
          <w:cantSplit/>
          <w:trHeight w:val="32" w:hRule="atLeast"/>
        </w:trPr>
        <w:tc>
          <w:tcPr>
            <w:tcW w:w="859" w:type="pct"/>
            <w:tcBorders>
              <w:top w:val="single" w:color="auto" w:sz="4" w:space="0"/>
              <w:bottom w:val="single" w:color="auto" w:sz="4" w:space="0"/>
            </w:tcBorders>
            <w:noWrap w:val="0"/>
            <w:vAlign w:val="center"/>
          </w:tcPr>
          <w:p>
            <w:pPr>
              <w:pStyle w:val="10"/>
              <w:bidi w:val="0"/>
              <w:rPr>
                <w:lang w:val="en-US" w:eastAsia="zh-CN"/>
              </w:rPr>
            </w:pPr>
            <w:r>
              <w:rPr>
                <w:rFonts w:hint="eastAsia"/>
                <w:lang w:val="en-US" w:eastAsia="zh-CN"/>
              </w:rPr>
              <w:t>氯气</w:t>
            </w:r>
          </w:p>
        </w:tc>
        <w:tc>
          <w:tcPr>
            <w:tcW w:w="786" w:type="pct"/>
            <w:tcBorders>
              <w:top w:val="single" w:color="auto" w:sz="4" w:space="0"/>
              <w:bottom w:val="single" w:color="auto" w:sz="4" w:space="0"/>
            </w:tcBorders>
            <w:noWrap w:val="0"/>
            <w:vAlign w:val="center"/>
          </w:tcPr>
          <w:p>
            <w:pPr>
              <w:pStyle w:val="10"/>
              <w:bidi w:val="0"/>
              <w:rPr>
                <w:rFonts w:hint="eastAsia"/>
                <w:lang w:val="en-US" w:eastAsia="zh-CN"/>
              </w:rPr>
            </w:pPr>
            <w:r>
              <w:rPr>
                <w:rFonts w:hint="eastAsia"/>
                <w:lang w:val="en-US" w:eastAsia="zh-CN"/>
              </w:rPr>
              <w:t>剧毒物质</w:t>
            </w:r>
          </w:p>
        </w:tc>
        <w:tc>
          <w:tcPr>
            <w:tcW w:w="841" w:type="pct"/>
            <w:tcBorders>
              <w:top w:val="single" w:color="auto" w:sz="4" w:space="0"/>
              <w:bottom w:val="single" w:color="auto" w:sz="4" w:space="0"/>
            </w:tcBorders>
            <w:noWrap w:val="0"/>
            <w:vAlign w:val="center"/>
          </w:tcPr>
          <w:p>
            <w:pPr>
              <w:pStyle w:val="10"/>
              <w:bidi w:val="0"/>
              <w:rPr>
                <w:rFonts w:hint="default"/>
                <w:lang w:val="en-US" w:eastAsia="zh-CN"/>
              </w:rPr>
            </w:pPr>
            <w:r>
              <w:rPr>
                <w:rFonts w:hint="eastAsia"/>
                <w:lang w:val="en-US" w:eastAsia="zh-CN"/>
              </w:rPr>
              <w:t>-</w:t>
            </w:r>
          </w:p>
        </w:tc>
        <w:tc>
          <w:tcPr>
            <w:tcW w:w="848" w:type="pct"/>
            <w:tcBorders>
              <w:top w:val="single" w:color="auto" w:sz="4" w:space="0"/>
              <w:bottom w:val="single" w:color="auto" w:sz="4" w:space="0"/>
            </w:tcBorders>
            <w:noWrap w:val="0"/>
            <w:vAlign w:val="center"/>
          </w:tcPr>
          <w:p>
            <w:pPr>
              <w:pStyle w:val="10"/>
              <w:bidi w:val="0"/>
              <w:rPr>
                <w:rFonts w:hint="default"/>
                <w:lang w:val="en-US" w:eastAsia="zh-CN"/>
              </w:rPr>
            </w:pPr>
            <w:r>
              <w:rPr>
                <w:rFonts w:hint="eastAsia"/>
                <w:lang w:val="en-US" w:eastAsia="zh-CN"/>
              </w:rPr>
              <w:t>5</w:t>
            </w:r>
          </w:p>
        </w:tc>
        <w:tc>
          <w:tcPr>
            <w:tcW w:w="1283" w:type="pct"/>
            <w:tcBorders>
              <w:top w:val="single" w:color="auto" w:sz="4" w:space="0"/>
              <w:bottom w:val="single" w:color="auto" w:sz="4" w:space="0"/>
            </w:tcBorders>
            <w:noWrap w:val="0"/>
            <w:vAlign w:val="center"/>
          </w:tcPr>
          <w:p>
            <w:pPr>
              <w:pStyle w:val="10"/>
              <w:bidi w:val="0"/>
              <w:rPr>
                <w:rFonts w:hint="default"/>
                <w:lang w:val="en-US" w:eastAsia="zh-CN"/>
              </w:rPr>
            </w:pPr>
            <w:r>
              <w:rPr>
                <w:rFonts w:hint="eastAsia"/>
                <w:lang w:val="en-US" w:eastAsia="zh-CN"/>
              </w:rPr>
              <w:t>0.32t（反应器量）</w:t>
            </w:r>
          </w:p>
        </w:tc>
        <w:tc>
          <w:tcPr>
            <w:tcW w:w="379" w:type="pct"/>
            <w:tcBorders>
              <w:top w:val="single" w:color="auto" w:sz="4" w:space="0"/>
              <w:bottom w:val="single" w:color="auto" w:sz="4" w:space="0"/>
            </w:tcBorders>
            <w:noWrap w:val="0"/>
            <w:vAlign w:val="center"/>
          </w:tcPr>
          <w:p>
            <w:pPr>
              <w:pStyle w:val="10"/>
              <w:bidi w:val="0"/>
              <w:rPr>
                <w:rFonts w:hint="default"/>
                <w:lang w:val="en-US" w:eastAsia="zh-CN"/>
              </w:rPr>
            </w:pPr>
            <w:r>
              <w:rPr>
                <w:rFonts w:hint="eastAsia"/>
                <w:lang w:val="en-US" w:eastAsia="zh-CN"/>
              </w:rPr>
              <w:t>0.064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57" w:type="dxa"/>
            <w:left w:w="108" w:type="dxa"/>
            <w:bottom w:w="57" w:type="dxa"/>
            <w:right w:w="108" w:type="dxa"/>
          </w:tblCellMar>
        </w:tblPrEx>
        <w:trPr>
          <w:cantSplit/>
          <w:trHeight w:val="32" w:hRule="atLeast"/>
        </w:trPr>
        <w:tc>
          <w:tcPr>
            <w:tcW w:w="4620" w:type="pct"/>
            <w:gridSpan w:val="5"/>
            <w:tcBorders>
              <w:top w:val="single" w:color="auto" w:sz="4" w:space="0"/>
              <w:tl2br w:val="nil"/>
              <w:tr2bl w:val="nil"/>
            </w:tcBorders>
            <w:noWrap w:val="0"/>
            <w:vAlign w:val="center"/>
          </w:tcPr>
          <w:p>
            <w:pPr>
              <w:pStyle w:val="10"/>
              <w:bidi w:val="0"/>
              <w:rPr>
                <w:rFonts w:hint="eastAsia"/>
                <w:lang w:val="en-US" w:eastAsia="zh-CN"/>
              </w:rPr>
            </w:pPr>
            <w:r>
              <w:rPr>
                <w:rFonts w:hint="eastAsia"/>
                <w:lang w:val="en-US" w:eastAsia="zh-CN"/>
              </w:rPr>
              <w:t>合计</w:t>
            </w:r>
          </w:p>
        </w:tc>
        <w:tc>
          <w:tcPr>
            <w:tcW w:w="379" w:type="pct"/>
            <w:tcBorders>
              <w:top w:val="single" w:color="auto" w:sz="4" w:space="0"/>
              <w:tl2br w:val="nil"/>
              <w:tr2bl w:val="nil"/>
            </w:tcBorders>
            <w:noWrap w:val="0"/>
            <w:vAlign w:val="center"/>
          </w:tcPr>
          <w:p>
            <w:pPr>
              <w:pStyle w:val="10"/>
              <w:bidi w:val="0"/>
              <w:rPr>
                <w:rFonts w:hint="default"/>
                <w:lang w:val="en-US" w:eastAsia="zh-CN"/>
              </w:rPr>
            </w:pPr>
            <w:r>
              <w:rPr>
                <w:rFonts w:hint="eastAsia"/>
                <w:lang w:val="en-US" w:eastAsia="zh-CN"/>
              </w:rPr>
              <w:t>0.384</w:t>
            </w:r>
          </w:p>
        </w:tc>
      </w:tr>
    </w:tbl>
    <w:p>
      <w:pPr>
        <w:spacing w:after="60"/>
        <w:ind w:firstLine="480"/>
        <w:rPr>
          <w:rFonts w:hint="default" w:ascii="Times New Roman" w:hAnsi="Times New Roman" w:cs="Times New Roman"/>
        </w:rPr>
      </w:pPr>
      <w:r>
        <w:rPr>
          <w:rFonts w:hint="default" w:ascii="Times New Roman" w:hAnsi="Times New Roman" w:cs="Times New Roman"/>
        </w:rPr>
        <w:t>由上表可知q/Q=</w:t>
      </w:r>
      <w:r>
        <w:rPr>
          <w:rFonts w:hint="default" w:ascii="Times New Roman" w:hAnsi="Times New Roman" w:cs="Times New Roman"/>
          <w:lang w:val="en-US" w:eastAsia="zh-CN"/>
        </w:rPr>
        <w:t>0.384</w:t>
      </w:r>
      <w:r>
        <w:rPr>
          <w:rFonts w:hint="default" w:ascii="Times New Roman" w:hAnsi="Times New Roman" w:cs="Times New Roman"/>
        </w:rPr>
        <w:t>，根据《危险化学品重大危险源辨识》（GB18218-2009），单元总体危险源系数小于1，本项目危险化学品并未构成重大危险源。</w:t>
      </w:r>
    </w:p>
    <w:p>
      <w:pPr>
        <w:widowControl w:val="0"/>
        <w:numPr>
          <w:ilvl w:val="0"/>
          <w:numId w:val="0"/>
        </w:numPr>
        <w:spacing w:line="480" w:lineRule="exact"/>
        <w:jc w:val="both"/>
        <w:rPr>
          <w:b/>
          <w:bCs/>
        </w:rPr>
      </w:pPr>
      <w:r>
        <w:rPr>
          <w:rFonts w:hint="eastAsia"/>
          <w:b/>
          <w:bCs/>
          <w:lang w:val="en-US" w:eastAsia="zh-CN"/>
        </w:rPr>
        <w:t>3.1.2.2</w:t>
      </w:r>
      <w:r>
        <w:rPr>
          <w:b/>
          <w:bCs/>
        </w:rPr>
        <w:t>生产工艺和设施的风险识别</w:t>
      </w:r>
    </w:p>
    <w:p>
      <w:pPr>
        <w:spacing w:line="480" w:lineRule="exact"/>
        <w:ind w:firstLine="480" w:firstLineChars="200"/>
      </w:pPr>
      <w:r>
        <w:t>根据国家安全监管总局安监总管三[2009]116号《关于公布首批重点监管的危险化工工艺目录的通知》和安监总管三[2013]3号《国家安全监管总局关于公布第二批重点监管危险化工工艺目录和调整首批重点监管危险化工工艺中部分典型工艺的通知》，厂区内不涉及生产危险化工工艺，无重点监管工艺</w:t>
      </w:r>
      <w:r>
        <w:rPr>
          <w:rFonts w:hint="eastAsia"/>
        </w:rPr>
        <w:t>，</w:t>
      </w:r>
      <w:r>
        <w:t>生产设备设施</w:t>
      </w:r>
      <w:r>
        <w:rPr>
          <w:rFonts w:hint="eastAsia"/>
        </w:rPr>
        <w:t>不构成</w:t>
      </w:r>
      <w:r>
        <w:t>重大危险源</w:t>
      </w:r>
      <w:r>
        <w:rPr>
          <w:rFonts w:hint="eastAsia"/>
        </w:rPr>
        <w:t>。</w:t>
      </w:r>
    </w:p>
    <w:p>
      <w:pPr>
        <w:adjustRightInd w:val="0"/>
        <w:snapToGrid w:val="0"/>
        <w:jc w:val="center"/>
        <w:rPr>
          <w:b/>
        </w:rPr>
      </w:pPr>
      <w:r>
        <w:rPr>
          <w:b/>
        </w:rPr>
        <w:t>表</w:t>
      </w:r>
      <w:r>
        <w:rPr>
          <w:rFonts w:hint="eastAsia"/>
          <w:b/>
        </w:rPr>
        <w:t>3</w:t>
      </w:r>
      <w:r>
        <w:rPr>
          <w:b/>
        </w:rPr>
        <w:t>.</w:t>
      </w:r>
      <w:r>
        <w:rPr>
          <w:rFonts w:hint="eastAsia"/>
          <w:b/>
        </w:rPr>
        <w:t>1</w:t>
      </w:r>
      <w:r>
        <w:rPr>
          <w:b/>
        </w:rPr>
        <w:t>-</w:t>
      </w:r>
      <w:r>
        <w:rPr>
          <w:rFonts w:hint="eastAsia"/>
          <w:b/>
        </w:rPr>
        <w:t>5</w:t>
      </w:r>
      <w:r>
        <w:rPr>
          <w:b/>
        </w:rPr>
        <w:t xml:space="preserve">  工程生产设施环境风险因素识别</w:t>
      </w:r>
    </w:p>
    <w:tbl>
      <w:tblPr>
        <w:tblStyle w:val="28"/>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62"/>
        <w:gridCol w:w="840"/>
        <w:gridCol w:w="826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bottom w:val="double" w:color="auto" w:sz="4" w:space="0"/>
            </w:tcBorders>
            <w:shd w:val="clear" w:color="auto" w:fill="auto"/>
            <w:noWrap w:val="0"/>
            <w:vAlign w:val="center"/>
          </w:tcPr>
          <w:p>
            <w:pPr>
              <w:pStyle w:val="10"/>
              <w:bidi w:val="0"/>
              <w:rPr>
                <w:b/>
                <w:bCs/>
              </w:rPr>
            </w:pPr>
            <w:r>
              <w:rPr>
                <w:b/>
                <w:bCs/>
              </w:rPr>
              <w:t>危险</w:t>
            </w:r>
          </w:p>
          <w:p>
            <w:pPr>
              <w:pStyle w:val="10"/>
              <w:bidi w:val="0"/>
              <w:rPr>
                <w:b/>
                <w:bCs/>
              </w:rPr>
            </w:pPr>
            <w:r>
              <w:rPr>
                <w:b/>
                <w:bCs/>
              </w:rPr>
              <w:t>目标</w:t>
            </w:r>
          </w:p>
        </w:tc>
        <w:tc>
          <w:tcPr>
            <w:tcW w:w="840" w:type="dxa"/>
            <w:tcBorders>
              <w:bottom w:val="double" w:color="auto" w:sz="4" w:space="0"/>
            </w:tcBorders>
            <w:shd w:val="clear" w:color="auto" w:fill="auto"/>
            <w:noWrap w:val="0"/>
            <w:vAlign w:val="center"/>
          </w:tcPr>
          <w:p>
            <w:pPr>
              <w:pStyle w:val="10"/>
              <w:bidi w:val="0"/>
              <w:rPr>
                <w:b/>
                <w:bCs/>
              </w:rPr>
            </w:pPr>
            <w:r>
              <w:rPr>
                <w:b/>
                <w:bCs/>
              </w:rPr>
              <w:t>事故</w:t>
            </w:r>
          </w:p>
          <w:p>
            <w:pPr>
              <w:pStyle w:val="10"/>
              <w:bidi w:val="0"/>
              <w:rPr>
                <w:b/>
                <w:bCs/>
              </w:rPr>
            </w:pPr>
            <w:r>
              <w:rPr>
                <w:b/>
                <w:bCs/>
              </w:rPr>
              <w:t>类型</w:t>
            </w:r>
          </w:p>
        </w:tc>
        <w:tc>
          <w:tcPr>
            <w:tcW w:w="8260" w:type="dxa"/>
            <w:tcBorders>
              <w:bottom w:val="double" w:color="auto" w:sz="4" w:space="0"/>
            </w:tcBorders>
            <w:shd w:val="clear" w:color="auto" w:fill="auto"/>
            <w:noWrap w:val="0"/>
            <w:vAlign w:val="center"/>
          </w:tcPr>
          <w:p>
            <w:pPr>
              <w:pStyle w:val="10"/>
              <w:bidi w:val="0"/>
              <w:rPr>
                <w:b/>
                <w:bCs/>
              </w:rPr>
            </w:pPr>
            <w:r>
              <w:rPr>
                <w:b/>
                <w:bCs/>
              </w:rPr>
              <w:t>事故引发可能原因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tcBorders>
              <w:top w:val="double" w:color="auto" w:sz="4" w:space="0"/>
              <w:tl2br w:val="nil"/>
              <w:tr2bl w:val="nil"/>
            </w:tcBorders>
            <w:shd w:val="clear" w:color="auto" w:fill="auto"/>
            <w:noWrap w:val="0"/>
            <w:vAlign w:val="center"/>
          </w:tcPr>
          <w:p>
            <w:pPr>
              <w:pStyle w:val="10"/>
              <w:bidi w:val="0"/>
            </w:pPr>
            <w:r>
              <w:t>原料卸车</w:t>
            </w:r>
          </w:p>
        </w:tc>
        <w:tc>
          <w:tcPr>
            <w:tcW w:w="840" w:type="dxa"/>
            <w:vMerge w:val="restart"/>
            <w:tcBorders>
              <w:top w:val="double" w:color="auto" w:sz="4" w:space="0"/>
              <w:tl2br w:val="nil"/>
              <w:tr2bl w:val="nil"/>
            </w:tcBorders>
            <w:shd w:val="clear" w:color="auto" w:fill="auto"/>
            <w:noWrap w:val="0"/>
            <w:vAlign w:val="center"/>
          </w:tcPr>
          <w:p>
            <w:pPr>
              <w:pStyle w:val="10"/>
              <w:bidi w:val="0"/>
            </w:pPr>
            <w:r>
              <w:t>燃烧</w:t>
            </w:r>
          </w:p>
          <w:p>
            <w:pPr>
              <w:pStyle w:val="10"/>
              <w:bidi w:val="0"/>
            </w:pPr>
            <w:r>
              <w:t>爆炸</w:t>
            </w:r>
          </w:p>
        </w:tc>
        <w:tc>
          <w:tcPr>
            <w:tcW w:w="8260" w:type="dxa"/>
            <w:tcBorders>
              <w:top w:val="double" w:color="auto" w:sz="4" w:space="0"/>
              <w:tl2br w:val="nil"/>
              <w:tr2bl w:val="nil"/>
            </w:tcBorders>
            <w:shd w:val="clear" w:color="auto" w:fill="auto"/>
            <w:noWrap w:val="0"/>
            <w:vAlign w:val="center"/>
          </w:tcPr>
          <w:p>
            <w:pPr>
              <w:pStyle w:val="10"/>
              <w:bidi w:val="0"/>
            </w:pPr>
            <w:r>
              <w:t>1.氯酸钠（固体）卸料时,遇高热、明火引起燃烧和爆炸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l2br w:val="nil"/>
              <w:tr2bl w:val="nil"/>
            </w:tcBorders>
            <w:shd w:val="clear" w:color="auto" w:fill="auto"/>
            <w:noWrap w:val="0"/>
            <w:vAlign w:val="center"/>
          </w:tcPr>
          <w:p>
            <w:pPr>
              <w:pStyle w:val="10"/>
              <w:bidi w:val="0"/>
            </w:pPr>
          </w:p>
        </w:tc>
        <w:tc>
          <w:tcPr>
            <w:tcW w:w="840" w:type="dxa"/>
            <w:vMerge w:val="continue"/>
            <w:tcBorders>
              <w:tl2br w:val="nil"/>
              <w:tr2bl w:val="nil"/>
            </w:tcBorders>
            <w:shd w:val="clear" w:color="auto" w:fill="auto"/>
            <w:noWrap w:val="0"/>
            <w:vAlign w:val="center"/>
          </w:tcPr>
          <w:p>
            <w:pPr>
              <w:pStyle w:val="10"/>
              <w:bidi w:val="0"/>
            </w:pPr>
          </w:p>
        </w:tc>
        <w:tc>
          <w:tcPr>
            <w:tcW w:w="8260" w:type="dxa"/>
            <w:tcBorders>
              <w:tl2br w:val="nil"/>
              <w:tr2bl w:val="nil"/>
            </w:tcBorders>
            <w:shd w:val="clear" w:color="auto" w:fill="auto"/>
            <w:noWrap w:val="0"/>
            <w:vAlign w:val="center"/>
          </w:tcPr>
          <w:p>
            <w:pPr>
              <w:pStyle w:val="10"/>
              <w:bidi w:val="0"/>
            </w:pPr>
            <w:r>
              <w:t>2.氯酸钠（固体）卸料时流速过快产生静电，未作良好静电释放接地而产生燃烧或者爆炸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l2br w:val="nil"/>
              <w:tr2bl w:val="nil"/>
            </w:tcBorders>
            <w:shd w:val="clear" w:color="auto" w:fill="auto"/>
            <w:noWrap w:val="0"/>
            <w:vAlign w:val="center"/>
          </w:tcPr>
          <w:p>
            <w:pPr>
              <w:pStyle w:val="10"/>
              <w:bidi w:val="0"/>
            </w:pPr>
          </w:p>
        </w:tc>
        <w:tc>
          <w:tcPr>
            <w:tcW w:w="840" w:type="dxa"/>
            <w:vMerge w:val="continue"/>
            <w:tcBorders>
              <w:tl2br w:val="nil"/>
              <w:tr2bl w:val="nil"/>
            </w:tcBorders>
            <w:shd w:val="clear" w:color="auto" w:fill="auto"/>
            <w:noWrap w:val="0"/>
            <w:vAlign w:val="center"/>
          </w:tcPr>
          <w:p>
            <w:pPr>
              <w:pStyle w:val="10"/>
              <w:bidi w:val="0"/>
            </w:pPr>
          </w:p>
        </w:tc>
        <w:tc>
          <w:tcPr>
            <w:tcW w:w="8260" w:type="dxa"/>
            <w:tcBorders>
              <w:tl2br w:val="nil"/>
              <w:tr2bl w:val="nil"/>
            </w:tcBorders>
            <w:shd w:val="clear" w:color="auto" w:fill="auto"/>
            <w:noWrap w:val="0"/>
            <w:vAlign w:val="center"/>
          </w:tcPr>
          <w:p>
            <w:pPr>
              <w:pStyle w:val="10"/>
              <w:bidi w:val="0"/>
            </w:pPr>
            <w:r>
              <w:t>3.在氯酸钠（固体）卸料时，遇到强酸接触时即发生爆炸。与还原剂、有机物、易燃物如硫、磷或金属粉末等混合可形成爆炸性混合物。</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tcBorders>
              <w:tl2br w:val="nil"/>
              <w:tr2bl w:val="nil"/>
            </w:tcBorders>
            <w:shd w:val="clear" w:color="auto" w:fill="auto"/>
            <w:noWrap w:val="0"/>
            <w:vAlign w:val="center"/>
          </w:tcPr>
          <w:p>
            <w:pPr>
              <w:pStyle w:val="10"/>
              <w:bidi w:val="0"/>
            </w:pPr>
            <w:r>
              <w:t>加氯间</w:t>
            </w:r>
          </w:p>
        </w:tc>
        <w:tc>
          <w:tcPr>
            <w:tcW w:w="840" w:type="dxa"/>
            <w:vMerge w:val="restart"/>
            <w:tcBorders>
              <w:tl2br w:val="nil"/>
              <w:tr2bl w:val="nil"/>
            </w:tcBorders>
            <w:shd w:val="clear" w:color="auto" w:fill="auto"/>
            <w:noWrap w:val="0"/>
            <w:vAlign w:val="center"/>
          </w:tcPr>
          <w:p>
            <w:pPr>
              <w:pStyle w:val="10"/>
              <w:bidi w:val="0"/>
            </w:pPr>
            <w:r>
              <w:t>燃烧</w:t>
            </w:r>
          </w:p>
          <w:p>
            <w:pPr>
              <w:pStyle w:val="10"/>
              <w:bidi w:val="0"/>
            </w:pPr>
            <w:r>
              <w:t>爆炸</w:t>
            </w:r>
          </w:p>
        </w:tc>
        <w:tc>
          <w:tcPr>
            <w:tcW w:w="8260" w:type="dxa"/>
            <w:tcBorders>
              <w:tl2br w:val="nil"/>
              <w:tr2bl w:val="nil"/>
            </w:tcBorders>
            <w:shd w:val="clear" w:color="auto" w:fill="auto"/>
            <w:noWrap w:val="0"/>
            <w:vAlign w:val="center"/>
          </w:tcPr>
          <w:p>
            <w:pPr>
              <w:pStyle w:val="10"/>
              <w:bidi w:val="0"/>
            </w:pPr>
            <w:r>
              <w:t>1.氯酸钠泄漏遇到明火高热而引起燃烧，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l2br w:val="nil"/>
              <w:tr2bl w:val="nil"/>
            </w:tcBorders>
            <w:shd w:val="clear" w:color="auto" w:fill="auto"/>
            <w:noWrap w:val="0"/>
            <w:vAlign w:val="center"/>
          </w:tcPr>
          <w:p>
            <w:pPr>
              <w:pStyle w:val="10"/>
              <w:bidi w:val="0"/>
            </w:pPr>
          </w:p>
        </w:tc>
        <w:tc>
          <w:tcPr>
            <w:tcW w:w="840" w:type="dxa"/>
            <w:vMerge w:val="continue"/>
            <w:tcBorders>
              <w:tl2br w:val="nil"/>
              <w:tr2bl w:val="nil"/>
            </w:tcBorders>
            <w:shd w:val="clear" w:color="auto" w:fill="auto"/>
            <w:noWrap w:val="0"/>
            <w:vAlign w:val="center"/>
          </w:tcPr>
          <w:p>
            <w:pPr>
              <w:pStyle w:val="10"/>
              <w:bidi w:val="0"/>
            </w:pPr>
          </w:p>
        </w:tc>
        <w:tc>
          <w:tcPr>
            <w:tcW w:w="8260" w:type="dxa"/>
            <w:tcBorders>
              <w:tl2br w:val="nil"/>
              <w:tr2bl w:val="nil"/>
            </w:tcBorders>
            <w:shd w:val="clear" w:color="auto" w:fill="auto"/>
            <w:noWrap w:val="0"/>
            <w:vAlign w:val="center"/>
          </w:tcPr>
          <w:p>
            <w:pPr>
              <w:pStyle w:val="10"/>
              <w:bidi w:val="0"/>
            </w:pPr>
            <w:r>
              <w:t>2.氯酸钠泄漏，遇到电气线路老化、短路、接触不良引发电火花引起燃烧和爆炸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l2br w:val="nil"/>
              <w:tr2bl w:val="nil"/>
            </w:tcBorders>
            <w:shd w:val="clear" w:color="auto" w:fill="auto"/>
            <w:noWrap w:val="0"/>
            <w:vAlign w:val="center"/>
          </w:tcPr>
          <w:p>
            <w:pPr>
              <w:pStyle w:val="10"/>
              <w:bidi w:val="0"/>
            </w:pPr>
          </w:p>
        </w:tc>
        <w:tc>
          <w:tcPr>
            <w:tcW w:w="840" w:type="dxa"/>
            <w:vMerge w:val="continue"/>
            <w:tcBorders>
              <w:tl2br w:val="nil"/>
              <w:tr2bl w:val="nil"/>
            </w:tcBorders>
            <w:shd w:val="clear" w:color="auto" w:fill="auto"/>
            <w:noWrap w:val="0"/>
            <w:vAlign w:val="center"/>
          </w:tcPr>
          <w:p>
            <w:pPr>
              <w:pStyle w:val="10"/>
              <w:bidi w:val="0"/>
            </w:pPr>
          </w:p>
        </w:tc>
        <w:tc>
          <w:tcPr>
            <w:tcW w:w="8260" w:type="dxa"/>
            <w:tcBorders>
              <w:tl2br w:val="nil"/>
              <w:tr2bl w:val="nil"/>
            </w:tcBorders>
            <w:shd w:val="clear" w:color="auto" w:fill="auto"/>
            <w:noWrap w:val="0"/>
            <w:vAlign w:val="center"/>
          </w:tcPr>
          <w:p>
            <w:pPr>
              <w:pStyle w:val="10"/>
              <w:bidi w:val="0"/>
            </w:pPr>
            <w:r>
              <w:t>3.氯酸钠泄漏，遇到强酸接触时即发生爆炸。与还原剂、有机物、易燃物如硫、磷或金属粉末等混合可形成爆炸性混合物。</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l2br w:val="nil"/>
              <w:tr2bl w:val="nil"/>
            </w:tcBorders>
            <w:shd w:val="clear" w:color="auto" w:fill="auto"/>
            <w:noWrap w:val="0"/>
            <w:vAlign w:val="center"/>
          </w:tcPr>
          <w:p>
            <w:pPr>
              <w:pStyle w:val="10"/>
              <w:bidi w:val="0"/>
            </w:pPr>
          </w:p>
        </w:tc>
        <w:tc>
          <w:tcPr>
            <w:tcW w:w="840" w:type="dxa"/>
            <w:vMerge w:val="continue"/>
            <w:tcBorders>
              <w:tl2br w:val="nil"/>
              <w:tr2bl w:val="nil"/>
            </w:tcBorders>
            <w:shd w:val="clear" w:color="auto" w:fill="auto"/>
            <w:noWrap w:val="0"/>
            <w:vAlign w:val="center"/>
          </w:tcPr>
          <w:p>
            <w:pPr>
              <w:pStyle w:val="10"/>
              <w:bidi w:val="0"/>
            </w:pPr>
          </w:p>
        </w:tc>
        <w:tc>
          <w:tcPr>
            <w:tcW w:w="8260" w:type="dxa"/>
            <w:tcBorders>
              <w:tl2br w:val="nil"/>
              <w:tr2bl w:val="nil"/>
            </w:tcBorders>
            <w:shd w:val="clear" w:color="auto" w:fill="auto"/>
            <w:noWrap w:val="0"/>
            <w:vAlign w:val="center"/>
          </w:tcPr>
          <w:p>
            <w:pPr>
              <w:pStyle w:val="10"/>
              <w:bidi w:val="0"/>
            </w:pPr>
            <w:r>
              <w:t>4.建筑物雷击引发燃烧爆炸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l2br w:val="nil"/>
              <w:tr2bl w:val="nil"/>
            </w:tcBorders>
            <w:shd w:val="clear" w:color="auto" w:fill="auto"/>
            <w:noWrap w:val="0"/>
            <w:vAlign w:val="center"/>
          </w:tcPr>
          <w:p>
            <w:pPr>
              <w:pStyle w:val="10"/>
              <w:bidi w:val="0"/>
            </w:pPr>
          </w:p>
        </w:tc>
        <w:tc>
          <w:tcPr>
            <w:tcW w:w="840" w:type="dxa"/>
            <w:vMerge w:val="continue"/>
            <w:tcBorders>
              <w:tl2br w:val="nil"/>
              <w:tr2bl w:val="nil"/>
            </w:tcBorders>
            <w:shd w:val="clear" w:color="auto" w:fill="auto"/>
            <w:noWrap w:val="0"/>
            <w:vAlign w:val="center"/>
          </w:tcPr>
          <w:p>
            <w:pPr>
              <w:pStyle w:val="10"/>
              <w:bidi w:val="0"/>
            </w:pPr>
          </w:p>
        </w:tc>
        <w:tc>
          <w:tcPr>
            <w:tcW w:w="8260" w:type="dxa"/>
            <w:tcBorders>
              <w:tl2br w:val="nil"/>
              <w:tr2bl w:val="nil"/>
            </w:tcBorders>
            <w:shd w:val="clear" w:color="auto" w:fill="auto"/>
            <w:noWrap w:val="0"/>
            <w:vAlign w:val="center"/>
          </w:tcPr>
          <w:p>
            <w:pPr>
              <w:pStyle w:val="10"/>
              <w:bidi w:val="0"/>
            </w:pPr>
            <w:r>
              <w:t>5.电气设备、电气线路老化绝缘不良短路产生电火花引发燃烧爆炸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l2br w:val="nil"/>
              <w:tr2bl w:val="nil"/>
            </w:tcBorders>
            <w:shd w:val="clear" w:color="auto" w:fill="auto"/>
            <w:noWrap w:val="0"/>
            <w:vAlign w:val="center"/>
          </w:tcPr>
          <w:p>
            <w:pPr>
              <w:pStyle w:val="10"/>
              <w:bidi w:val="0"/>
            </w:pPr>
          </w:p>
        </w:tc>
        <w:tc>
          <w:tcPr>
            <w:tcW w:w="840" w:type="dxa"/>
            <w:tcBorders>
              <w:tl2br w:val="nil"/>
              <w:tr2bl w:val="nil"/>
            </w:tcBorders>
            <w:shd w:val="clear" w:color="auto" w:fill="auto"/>
            <w:noWrap w:val="0"/>
            <w:vAlign w:val="center"/>
          </w:tcPr>
          <w:p>
            <w:pPr>
              <w:pStyle w:val="10"/>
              <w:bidi w:val="0"/>
            </w:pPr>
            <w:r>
              <w:t>氯气</w:t>
            </w:r>
          </w:p>
          <w:p>
            <w:pPr>
              <w:pStyle w:val="10"/>
              <w:bidi w:val="0"/>
            </w:pPr>
            <w:r>
              <w:t>泄漏</w:t>
            </w:r>
          </w:p>
        </w:tc>
        <w:tc>
          <w:tcPr>
            <w:tcW w:w="8260" w:type="dxa"/>
            <w:tcBorders>
              <w:tl2br w:val="nil"/>
              <w:tr2bl w:val="nil"/>
            </w:tcBorders>
            <w:shd w:val="clear" w:color="auto" w:fill="auto"/>
            <w:noWrap w:val="0"/>
            <w:vAlign w:val="center"/>
          </w:tcPr>
          <w:p>
            <w:pPr>
              <w:pStyle w:val="10"/>
              <w:bidi w:val="0"/>
            </w:pPr>
            <w:r>
              <w:t>6.二氧化氯发生器爆炸及设备管道发生破损，引发泄漏</w:t>
            </w:r>
          </w:p>
        </w:tc>
      </w:tr>
    </w:tbl>
    <w:p>
      <w:pPr>
        <w:pStyle w:val="6"/>
        <w:bidi w:val="0"/>
        <w:rPr>
          <w:lang w:val="zh-TW"/>
        </w:rPr>
      </w:pPr>
      <w:r>
        <w:rPr>
          <w:rFonts w:hint="eastAsia"/>
          <w:lang w:val="en-US" w:eastAsia="zh-CN"/>
        </w:rPr>
        <w:t>3.1.2.3</w:t>
      </w:r>
      <w:r>
        <w:rPr>
          <w:rFonts w:hint="eastAsia"/>
          <w:lang w:val="zh-TW"/>
        </w:rPr>
        <w:t>运输环境风险</w:t>
      </w:r>
      <w:r>
        <w:rPr>
          <w:lang w:val="zh-TW"/>
        </w:rPr>
        <w:t>识别</w:t>
      </w:r>
    </w:p>
    <w:p>
      <w:pPr>
        <w:spacing w:line="480" w:lineRule="exact"/>
        <w:ind w:firstLine="480" w:firstLineChars="200"/>
        <w:rPr>
          <w:lang w:val="zh-TW"/>
        </w:rPr>
      </w:pPr>
      <w:r>
        <w:rPr>
          <w:lang w:val="zh-TW"/>
        </w:rPr>
        <w:t>项目</w:t>
      </w:r>
      <w:r>
        <w:rPr>
          <w:rFonts w:hint="eastAsia"/>
          <w:lang w:val="zh-TW"/>
        </w:rPr>
        <w:t>货品</w:t>
      </w:r>
      <w:r>
        <w:rPr>
          <w:lang w:val="zh-TW"/>
        </w:rPr>
        <w:t>在运输时，存在由于发生交通事故而引发的物料泄漏、发生火灾等事故。项目危险</w:t>
      </w:r>
      <w:r>
        <w:rPr>
          <w:rFonts w:hint="eastAsia"/>
          <w:lang w:val="zh-TW"/>
        </w:rPr>
        <w:t>化学品</w:t>
      </w:r>
      <w:r>
        <w:rPr>
          <w:lang w:val="zh-TW"/>
        </w:rPr>
        <w:t>的运输全部由供方委托有资质的单位运输并签订危险品运输协议。运货槽车在运输过程中因交通事件、人为密封不严而导致储存废催化剂等进入外界环境，会造成水体、土壤污染，其运输风险由承运公司承担。</w:t>
      </w:r>
    </w:p>
    <w:p>
      <w:pPr>
        <w:rPr>
          <w:rFonts w:hint="eastAsia"/>
        </w:rPr>
      </w:pPr>
      <w:r>
        <w:rPr>
          <w:rFonts w:hint="eastAsia"/>
        </w:rPr>
        <w:br w:type="page"/>
      </w:r>
    </w:p>
    <w:p>
      <w:pPr>
        <w:pStyle w:val="4"/>
        <w:bidi w:val="0"/>
      </w:pPr>
      <w:bookmarkStart w:id="117" w:name="_Toc14859"/>
      <w:r>
        <w:rPr>
          <w:rFonts w:hint="eastAsia"/>
        </w:rPr>
        <w:t>3</w:t>
      </w:r>
      <w:r>
        <w:t>.2</w:t>
      </w:r>
      <w:bookmarkStart w:id="118" w:name="_Toc435"/>
      <w:r>
        <w:t>企业突发环境事件风险等级确定</w:t>
      </w:r>
      <w:bookmarkEnd w:id="117"/>
    </w:p>
    <w:p>
      <w:pPr>
        <w:spacing w:line="480" w:lineRule="exact"/>
        <w:ind w:firstLine="480" w:firstLineChars="200"/>
      </w:pPr>
      <w:r>
        <w:t>根据</w:t>
      </w:r>
      <w:bookmarkEnd w:id="118"/>
      <w:r>
        <w:t>《企业突发环境事件风险分级办法》（HJ941-2018），</w:t>
      </w:r>
      <w:r>
        <w:rPr>
          <w:rFonts w:hint="eastAsia"/>
        </w:rPr>
        <w:t>南昌青山湖污水处理</w:t>
      </w:r>
      <w:r>
        <w:t>有限公司在生产过程中的大气和水环境风险等级由环境风险物质数量与临界量比值Q、生产工艺与环境风险控制水平M、环境风险受体类型E三个因子决定。</w:t>
      </w:r>
    </w:p>
    <w:p>
      <w:pPr>
        <w:spacing w:line="480" w:lineRule="exact"/>
        <w:ind w:firstLine="480" w:firstLineChars="200"/>
      </w:pPr>
      <w:r>
        <w:t>企业环境风险等级评估流程见图</w:t>
      </w:r>
      <w:r>
        <w:rPr>
          <w:rFonts w:hint="eastAsia"/>
        </w:rPr>
        <w:t>3</w:t>
      </w:r>
      <w:r>
        <w:t>.2-1。</w:t>
      </w:r>
    </w:p>
    <w:p>
      <w:pPr>
        <w:spacing w:line="480" w:lineRule="exact"/>
        <w:jc w:val="center"/>
        <w:rPr>
          <w:b/>
          <w:bCs w:val="0"/>
          <w:u w:val="single"/>
        </w:rPr>
      </w:pPr>
      <w:r>
        <w:rPr>
          <w:b/>
          <w:bCs w:val="0"/>
        </w:rPr>
        <w:t>图</w:t>
      </w:r>
      <w:r>
        <w:rPr>
          <w:rFonts w:hint="eastAsia"/>
          <w:b/>
          <w:bCs w:val="0"/>
        </w:rPr>
        <w:t>3</w:t>
      </w:r>
      <w:r>
        <w:rPr>
          <w:b/>
          <w:bCs w:val="0"/>
        </w:rPr>
        <w:t>.2-1  企业突发环境事件风险等级划分流程示意</w:t>
      </w:r>
      <w:r>
        <w:rPr>
          <w:b/>
          <w:bCs w:val="0"/>
        </w:rPr>
        <mc:AlternateContent>
          <mc:Choice Requires="wpc">
            <w:drawing>
              <wp:anchor distT="0" distB="0" distL="114300" distR="114300" simplePos="0" relativeHeight="251687936" behindDoc="0" locked="0" layoutInCell="1" allowOverlap="1">
                <wp:simplePos x="0" y="0"/>
                <wp:positionH relativeFrom="column">
                  <wp:posOffset>-138430</wp:posOffset>
                </wp:positionH>
                <wp:positionV relativeFrom="paragraph">
                  <wp:posOffset>46355</wp:posOffset>
                </wp:positionV>
                <wp:extent cx="5924550" cy="5179695"/>
                <wp:effectExtent l="0" t="0" r="0" b="1905"/>
                <wp:wrapTopAndBottom/>
                <wp:docPr id="58" name="画布 64"/>
                <wp:cNvGraphicFramePr/>
                <a:graphic xmlns:a="http://schemas.openxmlformats.org/drawingml/2006/main">
                  <a:graphicData uri="http://schemas.microsoft.com/office/word/2010/wordprocessingCanvas">
                    <wpc:wpc>
                      <wpc:bg>
                        <a:noFill/>
                      </wpc:bg>
                      <wpc:whole>
                        <a:ln>
                          <a:noFill/>
                        </a:ln>
                      </wpc:whole>
                      <wps:wsp>
                        <wps:cNvPr id="33" name="文本框 65"/>
                        <wps:cNvSpPr txBox="1"/>
                        <wps:spPr>
                          <a:xfrm>
                            <a:off x="2068195" y="36195"/>
                            <a:ext cx="1791335" cy="304800"/>
                          </a:xfrm>
                          <a:prstGeom prst="rect">
                            <a:avLst/>
                          </a:prstGeom>
                          <a:noFill/>
                          <a:ln w="9525"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企业基本情况调查与分析</w:t>
                              </w:r>
                            </w:p>
                          </w:txbxContent>
                        </wps:txbx>
                        <wps:bodyPr upright="1"/>
                      </wps:wsp>
                      <wps:wsp>
                        <wps:cNvPr id="34" name="直线 66"/>
                        <wps:cNvCnPr/>
                        <wps:spPr>
                          <a:xfrm>
                            <a:off x="2944495" y="350520"/>
                            <a:ext cx="635" cy="381000"/>
                          </a:xfrm>
                          <a:prstGeom prst="line">
                            <a:avLst/>
                          </a:prstGeom>
                          <a:ln w="9525" cap="flat" cmpd="sng">
                            <a:solidFill>
                              <a:srgbClr val="000000"/>
                            </a:solidFill>
                            <a:prstDash val="solid"/>
                            <a:headEnd type="none" w="med" len="med"/>
                            <a:tailEnd type="triangle" w="med" len="med"/>
                          </a:ln>
                        </wps:spPr>
                        <wps:bodyPr upright="1"/>
                      </wps:wsp>
                      <wps:wsp>
                        <wps:cNvPr id="35" name="自选图形 67"/>
                        <wps:cNvSpPr/>
                        <wps:spPr>
                          <a:xfrm>
                            <a:off x="1543685" y="731520"/>
                            <a:ext cx="2811145" cy="925195"/>
                          </a:xfrm>
                          <a:prstGeom prst="diamond">
                            <a:avLst/>
                          </a:prstGeom>
                          <a:noFill/>
                          <a:ln w="9525" cap="flat" cmpd="sng">
                            <a:solidFill>
                              <a:srgbClr val="000000"/>
                            </a:solidFill>
                            <a:prstDash val="solid"/>
                            <a:miter/>
                            <a:headEnd type="none" w="med" len="med"/>
                            <a:tailEnd type="none" w="med" len="med"/>
                          </a:ln>
                        </wps:spPr>
                        <wps:bodyPr upright="1"/>
                      </wps:wsp>
                      <wps:wsp>
                        <wps:cNvPr id="36" name="文本框 69"/>
                        <wps:cNvSpPr txBox="1"/>
                        <wps:spPr>
                          <a:xfrm>
                            <a:off x="2069465" y="859790"/>
                            <a:ext cx="1771650" cy="691515"/>
                          </a:xfrm>
                          <a:prstGeom prst="rect">
                            <a:avLst/>
                          </a:prstGeom>
                          <a:noFill/>
                          <a:ln>
                            <a:noFill/>
                          </a:ln>
                        </wps:spPr>
                        <wps:txbx>
                          <w:txbxContent>
                            <w:p>
                              <w:pPr>
                                <w:jc w:val="center"/>
                              </w:pPr>
                              <w:r>
                                <w:t>计算涉</w:t>
                              </w:r>
                              <w:r>
                                <w:rPr>
                                  <w:rFonts w:hint="eastAsia"/>
                                </w:rPr>
                                <w:t>气（或水）</w:t>
                              </w:r>
                              <w:r>
                                <w:t>风险物质数量与其临界量比值Q</w:t>
                              </w:r>
                            </w:p>
                          </w:txbxContent>
                        </wps:txbx>
                        <wps:bodyPr upright="1"/>
                      </wps:wsp>
                      <wps:wsp>
                        <wps:cNvPr id="37" name="直线 70"/>
                        <wps:cNvCnPr/>
                        <wps:spPr>
                          <a:xfrm>
                            <a:off x="2941955" y="1656081"/>
                            <a:ext cx="0" cy="381000"/>
                          </a:xfrm>
                          <a:prstGeom prst="line">
                            <a:avLst/>
                          </a:prstGeom>
                          <a:ln w="9525" cap="flat" cmpd="sng">
                            <a:solidFill>
                              <a:srgbClr val="000000"/>
                            </a:solidFill>
                            <a:prstDash val="solid"/>
                            <a:headEnd type="none" w="med" len="med"/>
                            <a:tailEnd type="triangle" w="med" len="med"/>
                          </a:ln>
                        </wps:spPr>
                        <wps:bodyPr upright="1"/>
                      </wps:wsp>
                      <wps:wsp>
                        <wps:cNvPr id="38" name="文本框 71"/>
                        <wps:cNvSpPr txBox="1"/>
                        <wps:spPr>
                          <a:xfrm>
                            <a:off x="2218690" y="2040255"/>
                            <a:ext cx="1511935" cy="683895"/>
                          </a:xfrm>
                          <a:prstGeom prst="rect">
                            <a:avLst/>
                          </a:prstGeom>
                          <a:noFill/>
                          <a:ln w="9525"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计算涉</w:t>
                              </w:r>
                              <w:r>
                                <w:rPr>
                                  <w:rFonts w:hint="eastAsia"/>
                                </w:rPr>
                                <w:t>气（或水）</w:t>
                              </w:r>
                              <w:r>
                                <w:t>风险物质数量与其临界量比值</w:t>
                              </w:r>
                              <w:r>
                                <w:rPr>
                                  <w:rFonts w:hint="eastAsia"/>
                                </w:rPr>
                                <w:t>（</w:t>
                              </w:r>
                              <w:r>
                                <w:t>Q</w:t>
                              </w:r>
                              <w:r>
                                <w:rPr>
                                  <w:rFonts w:hint="eastAsia"/>
                                </w:rPr>
                                <w:t>）</w:t>
                              </w:r>
                            </w:p>
                          </w:txbxContent>
                        </wps:txbx>
                        <wps:bodyPr upright="1"/>
                      </wps:wsp>
                      <wps:wsp>
                        <wps:cNvPr id="39" name="文本框 72"/>
                        <wps:cNvSpPr txBox="1"/>
                        <wps:spPr>
                          <a:xfrm>
                            <a:off x="742950" y="2037080"/>
                            <a:ext cx="1389380" cy="683895"/>
                          </a:xfrm>
                          <a:prstGeom prst="rect">
                            <a:avLst/>
                          </a:prstGeom>
                          <a:noFill/>
                          <a:ln w="9525"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生产工艺过程与大气（或水）环境风险控制水平（</w:t>
                              </w:r>
                              <w:r>
                                <w:t>M</w:t>
                              </w:r>
                              <w:r>
                                <w:rPr>
                                  <w:rFonts w:hint="eastAsia"/>
                                </w:rPr>
                                <w:t>）</w:t>
                              </w:r>
                            </w:p>
                          </w:txbxContent>
                        </wps:txbx>
                        <wps:bodyPr upright="1"/>
                      </wps:wsp>
                      <wps:wsp>
                        <wps:cNvPr id="40" name="文本框 73"/>
                        <wps:cNvSpPr txBox="1"/>
                        <wps:spPr>
                          <a:xfrm>
                            <a:off x="3766820" y="2037080"/>
                            <a:ext cx="1448435" cy="683895"/>
                          </a:xfrm>
                          <a:prstGeom prst="rect">
                            <a:avLst/>
                          </a:prstGeom>
                          <a:noFill/>
                          <a:ln w="9525"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大气（或水）环境</w:t>
                              </w:r>
                              <w:r>
                                <w:t>风险受体敏感</w:t>
                              </w:r>
                              <w:r>
                                <w:rPr>
                                  <w:rFonts w:hint="eastAsia"/>
                                </w:rPr>
                                <w:t>程度（</w:t>
                              </w:r>
                              <w:r>
                                <w:t>E</w:t>
                              </w:r>
                              <w:r>
                                <w:rPr>
                                  <w:rFonts w:hint="eastAsia"/>
                                </w:rPr>
                                <w:t>）</w:t>
                              </w:r>
                            </w:p>
                          </w:txbxContent>
                        </wps:txbx>
                        <wps:bodyPr upright="1"/>
                      </wps:wsp>
                      <wps:wsp>
                        <wps:cNvPr id="41" name="直线 74"/>
                        <wps:cNvCnPr/>
                        <wps:spPr>
                          <a:xfrm>
                            <a:off x="1423035" y="2719705"/>
                            <a:ext cx="0" cy="381000"/>
                          </a:xfrm>
                          <a:prstGeom prst="line">
                            <a:avLst/>
                          </a:prstGeom>
                          <a:ln w="9525" cap="flat" cmpd="sng">
                            <a:solidFill>
                              <a:srgbClr val="000000"/>
                            </a:solidFill>
                            <a:prstDash val="solid"/>
                            <a:headEnd type="none" w="med" len="med"/>
                            <a:tailEnd type="triangle" w="med" len="med"/>
                          </a:ln>
                        </wps:spPr>
                        <wps:bodyPr upright="1"/>
                      </wps:wsp>
                      <wps:wsp>
                        <wps:cNvPr id="42" name="直线 75"/>
                        <wps:cNvCnPr/>
                        <wps:spPr>
                          <a:xfrm>
                            <a:off x="2941955" y="2727960"/>
                            <a:ext cx="0" cy="381000"/>
                          </a:xfrm>
                          <a:prstGeom prst="line">
                            <a:avLst/>
                          </a:prstGeom>
                          <a:ln w="9525" cap="flat" cmpd="sng">
                            <a:solidFill>
                              <a:srgbClr val="000000"/>
                            </a:solidFill>
                            <a:prstDash val="solid"/>
                            <a:headEnd type="none" w="med" len="med"/>
                            <a:tailEnd type="triangle" w="med" len="med"/>
                          </a:ln>
                        </wps:spPr>
                        <wps:bodyPr upright="1"/>
                      </wps:wsp>
                      <wps:wsp>
                        <wps:cNvPr id="44" name="直线 76"/>
                        <wps:cNvCnPr/>
                        <wps:spPr>
                          <a:xfrm>
                            <a:off x="4391660" y="2719070"/>
                            <a:ext cx="0" cy="381000"/>
                          </a:xfrm>
                          <a:prstGeom prst="line">
                            <a:avLst/>
                          </a:prstGeom>
                          <a:ln w="9525" cap="flat" cmpd="sng">
                            <a:solidFill>
                              <a:srgbClr val="000000"/>
                            </a:solidFill>
                            <a:prstDash val="solid"/>
                            <a:headEnd type="none" w="med" len="med"/>
                            <a:tailEnd type="triangle" w="med" len="med"/>
                          </a:ln>
                        </wps:spPr>
                        <wps:bodyPr upright="1"/>
                      </wps:wsp>
                      <wps:wsp>
                        <wps:cNvPr id="45" name="文本框 77"/>
                        <wps:cNvSpPr txBox="1"/>
                        <wps:spPr>
                          <a:xfrm>
                            <a:off x="1223645" y="3105150"/>
                            <a:ext cx="3349625" cy="371475"/>
                          </a:xfrm>
                          <a:prstGeom prst="rect">
                            <a:avLst/>
                          </a:prstGeom>
                          <a:noFill/>
                          <a:ln w="9525"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rPr>
                                  <w:rFonts w:hint="eastAsia"/>
                                </w:rPr>
                                <w:t>突发大气（或水）环境事件风险等级</w:t>
                              </w:r>
                            </w:p>
                          </w:txbxContent>
                        </wps:txbx>
                        <wps:bodyPr upright="1"/>
                      </wps:wsp>
                      <wps:wsp>
                        <wps:cNvPr id="46" name="直线 78"/>
                        <wps:cNvCnPr/>
                        <wps:spPr>
                          <a:xfrm>
                            <a:off x="2939415" y="3470275"/>
                            <a:ext cx="0" cy="381000"/>
                          </a:xfrm>
                          <a:prstGeom prst="line">
                            <a:avLst/>
                          </a:prstGeom>
                          <a:ln w="9525" cap="flat" cmpd="sng">
                            <a:solidFill>
                              <a:srgbClr val="000000"/>
                            </a:solidFill>
                            <a:prstDash val="solid"/>
                            <a:headEnd type="none" w="med" len="med"/>
                            <a:tailEnd type="triangle" w="med" len="med"/>
                          </a:ln>
                        </wps:spPr>
                        <wps:bodyPr upright="1"/>
                      </wps:wsp>
                      <wps:wsp>
                        <wps:cNvPr id="47" name="文本框 249"/>
                        <wps:cNvSpPr txBox="1"/>
                        <wps:spPr>
                          <a:xfrm>
                            <a:off x="1009015" y="4587875"/>
                            <a:ext cx="1188720" cy="349885"/>
                          </a:xfrm>
                          <a:prstGeom prst="rect">
                            <a:avLst/>
                          </a:prstGeom>
                          <a:noFill/>
                          <a:ln w="9525"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snapToGrid/>
                                <w:ind w:firstLine="0" w:firstLineChars="0"/>
                                <w:jc w:val="center"/>
                                <w:textAlignment w:val="auto"/>
                              </w:pPr>
                              <w:r>
                                <w:rPr>
                                  <w:rFonts w:hint="eastAsia"/>
                                </w:rPr>
                                <w:t>一般环境风险</w:t>
                              </w:r>
                            </w:p>
                          </w:txbxContent>
                        </wps:txbx>
                        <wps:bodyPr upright="1"/>
                      </wps:wsp>
                      <wps:wsp>
                        <wps:cNvPr id="48" name="文本框 250"/>
                        <wps:cNvSpPr txBox="1"/>
                        <wps:spPr>
                          <a:xfrm>
                            <a:off x="2352040" y="4593590"/>
                            <a:ext cx="1171575" cy="356870"/>
                          </a:xfrm>
                          <a:prstGeom prst="rect">
                            <a:avLst/>
                          </a:prstGeom>
                          <a:noFill/>
                          <a:ln w="9525"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snapToGrid/>
                                <w:ind w:firstLine="0" w:firstLineChars="0"/>
                                <w:jc w:val="center"/>
                                <w:textAlignment w:val="auto"/>
                              </w:pPr>
                              <w:r>
                                <w:rPr>
                                  <w:rFonts w:hint="eastAsia"/>
                                </w:rPr>
                                <w:t>较大环境风险</w:t>
                              </w:r>
                            </w:p>
                          </w:txbxContent>
                        </wps:txbx>
                        <wps:bodyPr upright="1"/>
                      </wps:wsp>
                      <wps:wsp>
                        <wps:cNvPr id="49" name="文本框 251"/>
                        <wps:cNvSpPr txBox="1"/>
                        <wps:spPr>
                          <a:xfrm>
                            <a:off x="3648075" y="4589145"/>
                            <a:ext cx="1229995" cy="356870"/>
                          </a:xfrm>
                          <a:prstGeom prst="rect">
                            <a:avLst/>
                          </a:prstGeom>
                          <a:noFill/>
                          <a:ln w="9525"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snapToGrid/>
                                <w:ind w:firstLine="0" w:firstLineChars="0"/>
                                <w:jc w:val="center"/>
                                <w:textAlignment w:val="auto"/>
                              </w:pPr>
                              <w:r>
                                <w:rPr>
                                  <w:rFonts w:hint="eastAsia"/>
                                </w:rPr>
                                <w:t>重大环境风险</w:t>
                              </w:r>
                            </w:p>
                          </w:txbxContent>
                        </wps:txbx>
                        <wps:bodyPr upright="1"/>
                      </wps:wsp>
                      <wps:wsp>
                        <wps:cNvPr id="50" name="直线 85"/>
                        <wps:cNvCnPr/>
                        <wps:spPr>
                          <a:xfrm>
                            <a:off x="342900" y="4721861"/>
                            <a:ext cx="447040" cy="635"/>
                          </a:xfrm>
                          <a:prstGeom prst="line">
                            <a:avLst/>
                          </a:prstGeom>
                          <a:ln w="9525" cap="flat" cmpd="sng">
                            <a:solidFill>
                              <a:srgbClr val="000000"/>
                            </a:solidFill>
                            <a:prstDash val="solid"/>
                            <a:headEnd type="none" w="med" len="med"/>
                            <a:tailEnd type="triangle" w="med" len="med"/>
                          </a:ln>
                        </wps:spPr>
                        <wps:bodyPr upright="1"/>
                      </wps:wsp>
                      <wps:wsp>
                        <wps:cNvPr id="51" name="直线 86"/>
                        <wps:cNvCnPr/>
                        <wps:spPr>
                          <a:xfrm flipH="1" flipV="1">
                            <a:off x="335280" y="1183640"/>
                            <a:ext cx="1199515" cy="8890"/>
                          </a:xfrm>
                          <a:prstGeom prst="line">
                            <a:avLst/>
                          </a:prstGeom>
                          <a:ln w="9525" cap="flat" cmpd="sng">
                            <a:solidFill>
                              <a:srgbClr val="000000"/>
                            </a:solidFill>
                            <a:prstDash val="solid"/>
                            <a:headEnd type="none" w="med" len="med"/>
                            <a:tailEnd type="none" w="med" len="med"/>
                          </a:ln>
                        </wps:spPr>
                        <wps:bodyPr upright="1"/>
                      </wps:wsp>
                      <wps:wsp>
                        <wps:cNvPr id="52" name="直线 87"/>
                        <wps:cNvCnPr/>
                        <wps:spPr>
                          <a:xfrm>
                            <a:off x="334645" y="1177290"/>
                            <a:ext cx="635" cy="3546475"/>
                          </a:xfrm>
                          <a:prstGeom prst="line">
                            <a:avLst/>
                          </a:prstGeom>
                          <a:ln w="9525" cap="flat" cmpd="sng">
                            <a:solidFill>
                              <a:srgbClr val="000000"/>
                            </a:solidFill>
                            <a:prstDash val="solid"/>
                            <a:headEnd type="none" w="med" len="med"/>
                            <a:tailEnd type="none" w="med" len="med"/>
                          </a:ln>
                        </wps:spPr>
                        <wps:bodyPr upright="1"/>
                      </wps:wsp>
                      <wps:wsp>
                        <wps:cNvPr id="53" name="文本框 90"/>
                        <wps:cNvSpPr txBox="1"/>
                        <wps:spPr>
                          <a:xfrm>
                            <a:off x="706755" y="930275"/>
                            <a:ext cx="560705" cy="266700"/>
                          </a:xfrm>
                          <a:prstGeom prst="rect">
                            <a:avLst/>
                          </a:prstGeom>
                          <a:noFill/>
                          <a:ln>
                            <a:noFill/>
                          </a:ln>
                        </wps:spPr>
                        <wps:txbx>
                          <w:txbxContent>
                            <w:p>
                              <w:pPr>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pPr>
                              <w:r>
                                <w:t>Q＜1</w:t>
                              </w:r>
                            </w:p>
                          </w:txbxContent>
                        </wps:txbx>
                        <wps:bodyPr upright="1"/>
                      </wps:wsp>
                      <wps:wsp>
                        <wps:cNvPr id="54" name="文本框 91"/>
                        <wps:cNvSpPr txBox="1"/>
                        <wps:spPr>
                          <a:xfrm>
                            <a:off x="3150870" y="1570990"/>
                            <a:ext cx="558800" cy="327025"/>
                          </a:xfrm>
                          <a:prstGeom prst="rect">
                            <a:avLst/>
                          </a:prstGeom>
                          <a:noFill/>
                          <a:ln>
                            <a:noFill/>
                          </a:ln>
                        </wps:spPr>
                        <wps:txbx>
                          <w:txbxContent>
                            <w:p>
                              <w:pPr>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pPr>
                              <w:r>
                                <w:t>Q≥1</w:t>
                              </w:r>
                            </w:p>
                          </w:txbxContent>
                        </wps:txbx>
                        <wps:bodyPr upright="1"/>
                      </wps:wsp>
                      <wps:wsp>
                        <wps:cNvPr id="55" name="文本框 269"/>
                        <wps:cNvSpPr txBox="1"/>
                        <wps:spPr>
                          <a:xfrm>
                            <a:off x="1234440" y="3836035"/>
                            <a:ext cx="3340100" cy="368300"/>
                          </a:xfrm>
                          <a:prstGeom prst="rect">
                            <a:avLst/>
                          </a:prstGeom>
                          <a:noFill/>
                          <a:ln w="9525"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rPr>
                                  <w:rFonts w:hint="eastAsia"/>
                                </w:rPr>
                                <w:t>企业突发环境事件风险等级</w:t>
                              </w:r>
                            </w:p>
                          </w:txbxContent>
                        </wps:txbx>
                        <wps:bodyPr upright="1"/>
                      </wps:wsp>
                      <wps:wsp>
                        <wps:cNvPr id="56" name="直线 270"/>
                        <wps:cNvCnPr/>
                        <wps:spPr>
                          <a:xfrm>
                            <a:off x="2941955" y="4204336"/>
                            <a:ext cx="0" cy="381000"/>
                          </a:xfrm>
                          <a:prstGeom prst="line">
                            <a:avLst/>
                          </a:prstGeom>
                          <a:ln w="9525" cap="flat" cmpd="sng">
                            <a:solidFill>
                              <a:srgbClr val="000000"/>
                            </a:solidFill>
                            <a:prstDash val="solid"/>
                            <a:headEnd type="none" w="med" len="med"/>
                            <a:tailEnd type="triangle" w="med" len="med"/>
                          </a:ln>
                        </wps:spPr>
                        <wps:bodyPr upright="1"/>
                      </wps:wsp>
                      <wps:wsp>
                        <wps:cNvPr id="57" name="文本框 271"/>
                        <wps:cNvSpPr txBox="1"/>
                        <wps:spPr>
                          <a:xfrm>
                            <a:off x="815975" y="4456430"/>
                            <a:ext cx="4368800" cy="685800"/>
                          </a:xfrm>
                          <a:prstGeom prst="rect">
                            <a:avLst/>
                          </a:prstGeom>
                          <a:noFill/>
                          <a:ln w="9525" cap="flat" cmpd="sng">
                            <a:solidFill>
                              <a:srgbClr val="000000"/>
                            </a:solidFill>
                            <a:prstDash val="dash"/>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ind w:firstLine="0" w:firstLineChars="0"/>
                                <w:textAlignment w:val="auto"/>
                              </w:pPr>
                            </w:p>
                          </w:txbxContent>
                        </wps:txbx>
                        <wps:bodyPr upright="1"/>
                      </wps:wsp>
                      <wps:wsp>
                        <wps:cNvPr id="61" name="肘形连接符 61"/>
                        <wps:cNvCnPr/>
                        <wps:spPr>
                          <a:xfrm rot="5400000">
                            <a:off x="1936115" y="1078230"/>
                            <a:ext cx="485775" cy="1517650"/>
                          </a:xfrm>
                          <a:prstGeom prst="bentConnector3">
                            <a:avLst>
                              <a:gd name="adj1" fmla="val 50000"/>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63" name="肘形连接符 63"/>
                        <wps:cNvCnPr/>
                        <wps:spPr>
                          <a:xfrm rot="5400000" flipV="1">
                            <a:off x="3472180" y="1051560"/>
                            <a:ext cx="485775" cy="1536065"/>
                          </a:xfrm>
                          <a:prstGeom prst="bentConnector3">
                            <a:avLst>
                              <a:gd name="adj1" fmla="val 50065"/>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c:wpc>
                  </a:graphicData>
                </a:graphic>
              </wp:anchor>
            </w:drawing>
          </mc:Choice>
          <mc:Fallback>
            <w:pict>
              <v:group id="画布 64" o:spid="_x0000_s1026" o:spt="203" style="position:absolute;left:0pt;margin-left:-10.9pt;margin-top:3.65pt;height:407.85pt;width:466.5pt;mso-wrap-distance-bottom:0pt;mso-wrap-distance-top:0pt;z-index:251687936;mso-width-relative:page;mso-height-relative:page;" coordsize="5924550,5179695" editas="canvas" o:gfxdata="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">
                <o:lock v:ext="edit" aspectratio="f"/>
                <v:shape id="画布 64" o:spid="_x0000_s1026" style="position:absolute;left:0;top:0;height:5179695;width:5924550;" filled="f" stroked="f" coordsize="21600,21600" o:gfxdata="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">
                  <v:fill on="f" focussize="0,0"/>
                  <v:stroke on="f"/>
                  <v:imagedata o:title=""/>
                  <o:lock v:ext="edit" aspectratio="f"/>
                </v:shape>
                <v:shape id="文本框 65" o:spid="_x0000_s1026" o:spt="202" type="#_x0000_t202" style="position:absolute;left:2068195;top:36195;height:304800;width:1791335;" filled="f" stroked="t" coordsize="21600,21600" o:gfxdata="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1aYIdYAAAAJAQAADwAAAAAAAAABACAA&#10;AAAiAAAAZHJzL2Rvd25yZXYueG1sUEsBAhQAFAAAAAgAh07iQNNJUO8PAgAAGQQAAA4AAAAAAAAA&#10;AQAgAAAAJQEAAGRycy9lMm9Eb2MueG1sUEsFBgAAAAAGAAYAWQEAAKYFAAAAAA==&#10;">
                  <v:fill on="f" focussize="0,0"/>
                  <v:stroke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企业基本情况调查与分析</w:t>
                        </w:r>
                      </w:p>
                    </w:txbxContent>
                  </v:textbox>
                </v:shape>
                <v:line id="直线 66" o:spid="_x0000_s1026" o:spt="20" style="position:absolute;left:2944495;top:350520;height:381000;width:635;" filled="f" stroked="t" coordsize="21600,21600" o:gfxdata="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8qt2TaAAAACQEAAA8AAAAAAAAAAQAgAAAAIgAAAGRycy9kb3du&#10;cmV2LnhtbFBLAQIUABQAAAAIAIdO4kAzD1Id/QEAAO0DAAAOAAAAAAAAAAEAIAAAACkBAABkcnMv&#10;ZTJvRG9jLnhtbFBLBQYAAAAABgAGAFkBAACYBQAAAAA=&#10;">
                  <v:fill on="f" focussize="0,0"/>
                  <v:stroke color="#000000" joinstyle="round" endarrow="block"/>
                  <v:imagedata o:title=""/>
                  <o:lock v:ext="edit" aspectratio="f"/>
                </v:line>
                <v:shape id="自选图形 67" o:spid="_x0000_s1026" o:spt="4" type="#_x0000_t4" style="position:absolute;left:1543685;top:731520;height:925195;width:2811145;" filled="f" stroked="t" coordsize="21600,21600" o:gfxdata="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wWOCLYAAAACQEAAA8AAAAAAAAA&#10;AQAgAAAAIgAAAGRycy9kb3ducmV2LnhtbFBLAQIUABQAAAAIAIdO4kA7XmBlEQIAAAsEAAAOAAAA&#10;AAAAAAEAIAAAACcBAABkcnMvZTJvRG9jLnhtbFBLBQYAAAAABgAGAFkBAACqBQAAAAA=&#10;">
                  <v:fill on="f" focussize="0,0"/>
                  <v:stroke color="#000000" joinstyle="miter"/>
                  <v:imagedata o:title=""/>
                  <o:lock v:ext="edit" aspectratio="f"/>
                </v:shape>
                <v:shape id="文本框 69" o:spid="_x0000_s1026" o:spt="202" type="#_x0000_t202" style="position:absolute;left:2069465;top:859790;height:691515;width:1771650;" filled="f" stroked="f" coordsize="21600,21600" o:gfxdata="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1Th599cAAAAJAQAADwAAAAAAAAABACAAAAAiAAAAZHJzL2Rvd25yZXYueG1sUEsBAhQA&#10;FAAAAAgAh07iQAyLNZO6AQAAWwMAAA4AAAAAAAAAAQAgAAAAJgEAAGRycy9lMm9Eb2MueG1sUEsF&#10;BgAAAAAGAAYAWQEAAFIFAAAAAA==&#10;">
                  <v:fill on="f" focussize="0,0"/>
                  <v:stroke on="f"/>
                  <v:imagedata o:title=""/>
                  <o:lock v:ext="edit" aspectratio="f"/>
                  <v:textbox>
                    <w:txbxContent>
                      <w:p>
                        <w:pPr>
                          <w:jc w:val="center"/>
                        </w:pPr>
                        <w:r>
                          <w:t>计算涉</w:t>
                        </w:r>
                        <w:r>
                          <w:rPr>
                            <w:rFonts w:hint="eastAsia"/>
                          </w:rPr>
                          <w:t>气（或水）</w:t>
                        </w:r>
                        <w:r>
                          <w:t>风险物质数量与其临界量比值Q</w:t>
                        </w:r>
                      </w:p>
                    </w:txbxContent>
                  </v:textbox>
                </v:shape>
                <v:line id="直线 70" o:spid="_x0000_s1026" o:spt="20" style="position:absolute;left:2941955;top:1656081;height:381000;width:0;" filled="f" stroked="t" coordsize="21600,21600" o:gfxdata="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8qt2TaAAAACQEAAA8AAAAAAAAAAQAgAAAAIgAAAGRycy9kb3du&#10;cmV2LnhtbFBLAQIUABQAAAAIAIdO4kCVQZVC/QEAAOwDAAAOAAAAAAAAAAEAIAAAACkBAABkcnMv&#10;ZTJvRG9jLnhtbFBLBQYAAAAABgAGAFkBAACYBQAAAAA=&#10;">
                  <v:fill on="f" focussize="0,0"/>
                  <v:stroke color="#000000" joinstyle="round" endarrow="block"/>
                  <v:imagedata o:title=""/>
                  <o:lock v:ext="edit" aspectratio="f"/>
                </v:line>
                <v:shape id="文本框 71" o:spid="_x0000_s1026" o:spt="202" type="#_x0000_t202" style="position:absolute;left:2218690;top:2040255;height:683895;width:1511935;" filled="f" stroked="t" coordsize="21600,21600" o:gfxdata="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N1aYIdYAAAAJAQAADwAAAAAAAAAB&#10;ACAAAAAiAAAAZHJzL2Rvd25yZXYueG1sUEsBAhQAFAAAAAgAh07iQJOizGUSAgAAGwQAAA4AAAAA&#10;AAAAAQAgAAAAJQEAAGRycy9lMm9Eb2MueG1sUEsFBgAAAAAGAAYAWQEAAKkFAAAAAA==&#10;">
                  <v:fill on="f" focussize="0,0"/>
                  <v:stroke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t>计算涉</w:t>
                        </w:r>
                        <w:r>
                          <w:rPr>
                            <w:rFonts w:hint="eastAsia"/>
                          </w:rPr>
                          <w:t>气（或水）</w:t>
                        </w:r>
                        <w:r>
                          <w:t>风险物质数量与其临界量比值</w:t>
                        </w:r>
                        <w:r>
                          <w:rPr>
                            <w:rFonts w:hint="eastAsia"/>
                          </w:rPr>
                          <w:t>（</w:t>
                        </w:r>
                        <w:r>
                          <w:t>Q</w:t>
                        </w:r>
                        <w:r>
                          <w:rPr>
                            <w:rFonts w:hint="eastAsia"/>
                          </w:rPr>
                          <w:t>）</w:t>
                        </w:r>
                      </w:p>
                    </w:txbxContent>
                  </v:textbox>
                </v:shape>
                <v:shape id="文本框 72" o:spid="_x0000_s1026" o:spt="202" type="#_x0000_t202" style="position:absolute;left:742950;top:2037080;height:683895;width:1389380;" filled="f" stroked="t" coordsize="21600,21600" o:gfxdata="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3Vpgh1gAAAAkBAAAPAAAAAAAAAAEA&#10;IAAAACIAAABkcnMvZG93bnJldi54bWxQSwECFAAUAAAACACHTuJArrcjohECAAAaBAAADgAAAAAA&#10;AAABACAAAAAlAQAAZHJzL2Uyb0RvYy54bWxQSwUGAAAAAAYABgBZAQAAqAUAAAAA&#10;">
                  <v:fill on="f" focussize="0,0"/>
                  <v:stroke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生产工艺过程与大气（或水）环境风险控制水平（</w:t>
                        </w:r>
                        <w:r>
                          <w:t>M</w:t>
                        </w:r>
                        <w:r>
                          <w:rPr>
                            <w:rFonts w:hint="eastAsia"/>
                          </w:rPr>
                          <w:t>）</w:t>
                        </w:r>
                      </w:p>
                    </w:txbxContent>
                  </v:textbox>
                </v:shape>
                <v:shape id="文本框 73" o:spid="_x0000_s1026" o:spt="202" type="#_x0000_t202" style="position:absolute;left:3766820;top:2037080;height:683895;width:1448435;" filled="f" stroked="t" coordsize="21600,21600" o:gfxdata="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DdWmCHWAAAACQEAAA8AAAAAAAAAAQAg&#10;AAAAIgAAAGRycy9kb3ducmV2LnhtbFBLAQIUABQAAAAIAIdO4kB2bICTEAIAABsEAAAOAAAAAAAA&#10;AAEAIAAAACUBAABkcnMvZTJvRG9jLnhtbFBLBQYAAAAABgAGAFkBAACnBQAAAAA=&#10;">
                  <v:fill on="f" focussize="0,0"/>
                  <v:stroke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大气（或水）环境</w:t>
                        </w:r>
                        <w:r>
                          <w:t>风险受体敏感</w:t>
                        </w:r>
                        <w:r>
                          <w:rPr>
                            <w:rFonts w:hint="eastAsia"/>
                          </w:rPr>
                          <w:t>程度（</w:t>
                        </w:r>
                        <w:r>
                          <w:t>E</w:t>
                        </w:r>
                        <w:r>
                          <w:rPr>
                            <w:rFonts w:hint="eastAsia"/>
                          </w:rPr>
                          <w:t>）</w:t>
                        </w:r>
                      </w:p>
                    </w:txbxContent>
                  </v:textbox>
                </v:shape>
                <v:line id="直线 74" o:spid="_x0000_s1026" o:spt="20" style="position:absolute;left:1423035;top:2719705;height:381000;width:0;" filled="f" stroked="t" coordsize="21600,21600" o:gfxdata="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G8qt2TaAAAACQEAAA8AAAAAAAAAAQAgAAAAIgAAAGRycy9k&#10;b3ducmV2LnhtbFBLAQIUABQAAAAIAIdO4kCBU82rAAIAAOwDAAAOAAAAAAAAAAEAIAAAACkBAABk&#10;cnMvZTJvRG9jLnhtbFBLBQYAAAAABgAGAFkBAACbBQAAAAA=&#10;">
                  <v:fill on="f" focussize="0,0"/>
                  <v:stroke color="#000000" joinstyle="round" endarrow="block"/>
                  <v:imagedata o:title=""/>
                  <o:lock v:ext="edit" aspectratio="f"/>
                </v:line>
                <v:line id="直线 75" o:spid="_x0000_s1026" o:spt="20" style="position:absolute;left:2941955;top:2727960;height:381000;width:0;" filled="f" stroked="t" coordsize="21600,21600" o:gfxdata="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yq3ZNoAAAAJAQAADwAAAAAAAAABACAAAAAiAAAAZHJzL2Rv&#10;d25yZXYueG1sUEsBAhQAFAAAAAgAh07iQNdSmaL/AQAA7AMAAA4AAAAAAAAAAQAgAAAAKQEAAGRy&#10;cy9lMm9Eb2MueG1sUEsFBgAAAAAGAAYAWQEAAJoFAAAAAA==&#10;">
                  <v:fill on="f" focussize="0,0"/>
                  <v:stroke color="#000000" joinstyle="round" endarrow="block"/>
                  <v:imagedata o:title=""/>
                  <o:lock v:ext="edit" aspectratio="f"/>
                </v:line>
                <v:line id="直线 76" o:spid="_x0000_s1026" o:spt="20" style="position:absolute;left:4391660;top:2719070;height:381000;width:0;" filled="f" stroked="t" coordsize="21600,21600" o:gfxdata="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vKrdk2gAAAAkBAAAPAAAAAAAAAAEAIAAAACIAAABkcnMvZG93&#10;bnJldi54bWxQSwECFAAUAAAACACHTuJACNCbkf4BAADsAwAADgAAAAAAAAABACAAAAApAQAAZHJz&#10;L2Uyb0RvYy54bWxQSwUGAAAAAAYABgBZAQAAmQUAAAAA&#10;">
                  <v:fill on="f" focussize="0,0"/>
                  <v:stroke color="#000000" joinstyle="round" endarrow="block"/>
                  <v:imagedata o:title=""/>
                  <o:lock v:ext="edit" aspectratio="f"/>
                </v:line>
                <v:shape id="文本框 77" o:spid="_x0000_s1026" o:spt="202" type="#_x0000_t202" style="position:absolute;left:1223645;top:3105150;height:371475;width:3349625;" filled="f" stroked="t" coordsize="21600,21600" o:gfxdata="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DdWmCHWAAAACQEAAA8AAAAAAAAAAQAgAAAA&#10;IgAAAGRycy9kb3ducmV2LnhtbFBLAQIUABQAAAAIAIdO4kATWr3CDQIAABsEAAAOAAAAAAAAAAEA&#10;IAAAACUBAABkcnMvZTJvRG9jLnhtbFBLBQYAAAAABgAGAFkBAACkBQAAAAA=&#10;">
                  <v:fill on="f" focussize="0,0"/>
                  <v:stroke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rPr>
                            <w:rFonts w:hint="eastAsia"/>
                          </w:rPr>
                          <w:t>突发大气（或水）环境事件风险等级</w:t>
                        </w:r>
                      </w:p>
                    </w:txbxContent>
                  </v:textbox>
                </v:shape>
                <v:line id="直线 78" o:spid="_x0000_s1026" o:spt="20" style="position:absolute;left:2939415;top:3470275;height:381000;width:0;" filled="f" stroked="t" coordsize="21600,21600" o:gfxdata="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G8qt2TaAAAACQEAAA8AAAAAAAAAAQAgAAAAIgAAAGRycy9k&#10;b3ducmV2LnhtbFBLAQIUABQAAAAIAIdO4kB7soJRAAIAAOwDAAAOAAAAAAAAAAEAIAAAACkBAABk&#10;cnMvZTJvRG9jLnhtbFBLBQYAAAAABgAGAFkBAACbBQAAAAA=&#10;">
                  <v:fill on="f" focussize="0,0"/>
                  <v:stroke color="#000000" joinstyle="round" endarrow="block"/>
                  <v:imagedata o:title=""/>
                  <o:lock v:ext="edit" aspectratio="f"/>
                </v:line>
                <v:shape id="文本框 249" o:spid="_x0000_s1026" o:spt="202" type="#_x0000_t202" style="position:absolute;left:1009015;top:4587875;height:349885;width:1188720;" filled="f" stroked="t" coordsize="21600,21600" o:gfxdata="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3Vpgh1gAAAAkBAAAPAAAAAAAA&#10;AAEAIAAAACIAAABkcnMvZG93bnJldi54bWxQSwECFAAUAAAACACHTuJAVChV/xQCAAAcBAAADgAA&#10;AAAAAAABACAAAAAlAQAAZHJzL2Uyb0RvYy54bWxQSwUGAAAAAAYABgBZAQAAqwUAAAAA&#10;">
                  <v:fill on="f" focussize="0,0"/>
                  <v:stroke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snapToGrid/>
                          <w:ind w:firstLine="0" w:firstLineChars="0"/>
                          <w:jc w:val="center"/>
                          <w:textAlignment w:val="auto"/>
                        </w:pPr>
                        <w:r>
                          <w:rPr>
                            <w:rFonts w:hint="eastAsia"/>
                          </w:rPr>
                          <w:t>一般环境风险</w:t>
                        </w:r>
                      </w:p>
                    </w:txbxContent>
                  </v:textbox>
                </v:shape>
                <v:shape id="文本框 250" o:spid="_x0000_s1026" o:spt="202" type="#_x0000_t202" style="position:absolute;left:2352040;top:4593590;height:356870;width:1171575;" filled="f" stroked="t" coordsize="21600,21600" o:gfxdata="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dWmCHWAAAACQEAAA8AAAAAAAAA&#10;AQAgAAAAIgAAAGRycy9kb3ducmV2LnhtbFBLAQIUABQAAAAIAIdO4kAfFwmLEwIAABwEAAAOAAAA&#10;AAAAAAEAIAAAACUBAABkcnMvZTJvRG9jLnhtbFBLBQYAAAAABgAGAFkBAACqBQAAAAA=&#10;">
                  <v:fill on="f" focussize="0,0"/>
                  <v:stroke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snapToGrid/>
                          <w:ind w:firstLine="0" w:firstLineChars="0"/>
                          <w:jc w:val="center"/>
                          <w:textAlignment w:val="auto"/>
                        </w:pPr>
                        <w:r>
                          <w:rPr>
                            <w:rFonts w:hint="eastAsia"/>
                          </w:rPr>
                          <w:t>较大环境风险</w:t>
                        </w:r>
                      </w:p>
                    </w:txbxContent>
                  </v:textbox>
                </v:shape>
                <v:shape id="文本框 251" o:spid="_x0000_s1026" o:spt="202" type="#_x0000_t202" style="position:absolute;left:3648075;top:4589145;height:356870;width:1229995;" filled="f" stroked="t" coordsize="21600,21600" o:gfxdata="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3Vpgh1gAAAAkBAAAPAAAAAAAA&#10;AAEAIAAAACIAAABkcnMvZG93bnJldi54bWxQSwECFAAUAAAACACHTuJA2V2m0xQCAAAcBAAADgAA&#10;AAAAAAABACAAAAAlAQAAZHJzL2Uyb0RvYy54bWxQSwUGAAAAAAYABgBZAQAAqwUAAAAA&#10;">
                  <v:fill on="f" focussize="0,0"/>
                  <v:stroke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snapToGrid/>
                          <w:ind w:firstLine="0" w:firstLineChars="0"/>
                          <w:jc w:val="center"/>
                          <w:textAlignment w:val="auto"/>
                        </w:pPr>
                        <w:r>
                          <w:rPr>
                            <w:rFonts w:hint="eastAsia"/>
                          </w:rPr>
                          <w:t>重大环境风险</w:t>
                        </w:r>
                      </w:p>
                    </w:txbxContent>
                  </v:textbox>
                </v:shape>
                <v:line id="直线 85" o:spid="_x0000_s1026" o:spt="20" style="position:absolute;left:342900;top:4721861;height:635;width:447040;" filled="f" stroked="t" coordsize="21600,21600" o:gfxdata="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yq3ZNoAAAAJAQAADwAAAAAAAAABACAAAAAiAAAAZHJzL2Rv&#10;d25yZXYueG1sUEsBAhQAFAAAAAgAh07iQClQkjj/AQAA7QMAAA4AAAAAAAAAAQAgAAAAKQEAAGRy&#10;cy9lMm9Eb2MueG1sUEsFBgAAAAAGAAYAWQEAAJoFAAAAAA==&#10;">
                  <v:fill on="f" focussize="0,0"/>
                  <v:stroke color="#000000" joinstyle="round" endarrow="block"/>
                  <v:imagedata o:title=""/>
                  <o:lock v:ext="edit" aspectratio="f"/>
                </v:line>
                <v:line id="直线 86" o:spid="_x0000_s1026" o:spt="20" style="position:absolute;left:335280;top:1183640;flip:x y;height:8890;width:1199515;" filled="f" stroked="t" coordsize="21600,21600" o:gfxdata="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t6jXUAAAACQEAAA8AAAAAAAAAAQAgAAAAIgAAAGRycy9k&#10;b3ducmV2LnhtbFBLAQIUABQAAAAIAIdO4kDxj3XABgIAAP8DAAAOAAAAAAAAAAEAIAAAACMBAABk&#10;cnMvZTJvRG9jLnhtbFBLBQYAAAAABgAGAFkBAACbBQAAAAA=&#10;">
                  <v:fill on="f" focussize="0,0"/>
                  <v:stroke color="#000000" joinstyle="round"/>
                  <v:imagedata o:title=""/>
                  <o:lock v:ext="edit" aspectratio="f"/>
                </v:line>
                <v:line id="直线 87" o:spid="_x0000_s1026" o:spt="20" style="position:absolute;left:334645;top:1177290;height:3546475;width:635;" filled="f" stroked="t" coordsize="21600,21600" o:gfxdata="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3jNJHdcAAAAJAQAADwAAAAAAAAABACAAAAAiAAAAZHJzL2Rvd25yZXYueG1sUEsB&#10;AhQAFAAAAAgAh07iQKMs+mz2AQAA6gMAAA4AAAAAAAAAAQAgAAAAJgEAAGRycy9lMm9Eb2MueG1s&#10;UEsFBgAAAAAGAAYAWQEAAI4FAAAAAA==&#10;">
                  <v:fill on="f" focussize="0,0"/>
                  <v:stroke color="#000000" joinstyle="round"/>
                  <v:imagedata o:title=""/>
                  <o:lock v:ext="edit" aspectratio="f"/>
                </v:line>
                <v:shape id="文本框 90" o:spid="_x0000_s1026" o:spt="202" type="#_x0000_t202" style="position:absolute;left:706755;top:930275;height:266700;width:560705;" filled="f" stroked="f" coordsize="21600,21600" o:gfxdata="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1Th599cAAAAJAQAADwAAAAAAAAABACAAAAAiAAAAZHJzL2Rvd25yZXYueG1sUEsBAhQAFAAA&#10;AAgAh07iQDD9x3u3AQAAWQMAAA4AAAAAAAAAAQAgAAAAJgEAAGRycy9lMm9Eb2MueG1sUEsFBgAA&#10;AAAGAAYAWQEAAE8FAAAAAA==&#10;">
                  <v:fill on="f" focussize="0,0"/>
                  <v:stroke on="f"/>
                  <v:imagedata o:title=""/>
                  <o:lock v:ext="edit" aspectratio="f"/>
                  <v:textbox>
                    <w:txbxContent>
                      <w:p>
                        <w:pPr>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pPr>
                        <w:r>
                          <w:t>Q＜1</w:t>
                        </w:r>
                      </w:p>
                    </w:txbxContent>
                  </v:textbox>
                </v:shape>
                <v:shape id="文本框 91" o:spid="_x0000_s1026" o:spt="202" type="#_x0000_t202" style="position:absolute;left:3150870;top:1570990;height:327025;width:558800;" filled="f" stroked="f" coordsize="21600,21600" o:gfxdata="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DVOHn31wAAAAkBAAAPAAAAAAAAAAEAIAAAACIAAABkcnMvZG93bnJldi54bWxQSwECFAAU&#10;AAAACACHTuJAEJvvnrkBAABbAwAADgAAAAAAAAABACAAAAAmAQAAZHJzL2Uyb0RvYy54bWxQSwUG&#10;AAAAAAYABgBZAQAAUQUAAAAA&#10;">
                  <v:fill on="f" focussize="0,0"/>
                  <v:stroke on="f"/>
                  <v:imagedata o:title=""/>
                  <o:lock v:ext="edit" aspectratio="f"/>
                  <v:textbox>
                    <w:txbxContent>
                      <w:p>
                        <w:pPr>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pPr>
                        <w:r>
                          <w:t>Q≥1</w:t>
                        </w:r>
                      </w:p>
                    </w:txbxContent>
                  </v:textbox>
                </v:shape>
                <v:shape id="文本框 269" o:spid="_x0000_s1026" o:spt="202" type="#_x0000_t202" style="position:absolute;left:1234440;top:3836035;height:368300;width:3340100;" filled="f" stroked="t" coordsize="21600,21600" o:gfxdata="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3Vpgh1gAAAAkBAAAPAAAAAAAAAAEA&#10;IAAAACIAAABkcnMvZG93bnJldi54bWxQSwECFAAUAAAACACHTuJAKfhX0xECAAAcBAAADgAAAAAA&#10;AAABACAAAAAlAQAAZHJzL2Uyb0RvYy54bWxQSwUGAAAAAAYABgBZAQAAqAUAAAAA&#10;">
                  <v:fill on="f" focussize="0,0"/>
                  <v:stroke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pPr>
                        <w:r>
                          <w:rPr>
                            <w:rFonts w:hint="eastAsia"/>
                          </w:rPr>
                          <w:t>企业突发环境事件风险等级</w:t>
                        </w:r>
                      </w:p>
                    </w:txbxContent>
                  </v:textbox>
                </v:shape>
                <v:line id="直线 270" o:spid="_x0000_s1026" o:spt="20" style="position:absolute;left:2941955;top:4204336;height:381000;width:0;" filled="f" stroked="t" coordsize="21600,21600" o:gfxdata="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yq3ZNoAAAAJAQAADwAAAAAAAAABACAAAAAiAAAAZHJzL2Rv&#10;d25yZXYueG1sUEsBAhQAFAAAAAgAh07iQFIJW+X/AQAA7QMAAA4AAAAAAAAAAQAgAAAAKQEAAGRy&#10;cy9lMm9Eb2MueG1sUEsFBgAAAAAGAAYAWQEAAJoFAAAAAA==&#10;">
                  <v:fill on="f" focussize="0,0"/>
                  <v:stroke color="#000000" joinstyle="round" endarrow="block"/>
                  <v:imagedata o:title=""/>
                  <o:lock v:ext="edit" aspectratio="f"/>
                </v:line>
                <v:shape id="文本框 271" o:spid="_x0000_s1026" o:spt="202" type="#_x0000_t202" style="position:absolute;left:815975;top:4456430;height:685800;width:4368800;" filled="f" stroked="t" coordsize="21600,21600" o:gfxdata="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ba6NKNoAAAAJAQAADwAA&#10;AAAAAAABACAAAAAiAAAAZHJzL2Rvd25yZXYueG1sUEsBAhQAFAAAAAgAh07iQOSUTJIUAgAAGgQA&#10;AA4AAAAAAAAAAQAgAAAAKQEAAGRycy9lMm9Eb2MueG1sUEsFBgAAAAAGAAYAWQEAAK8FAAAAAA==&#10;">
                  <v:fill on="f" focussize="0,0"/>
                  <v:stroke color="#000000" joinstyle="miter" dashstyle="dash"/>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ind w:firstLine="0" w:firstLineChars="0"/>
                          <w:textAlignment w:val="auto"/>
                        </w:pPr>
                      </w:p>
                    </w:txbxContent>
                  </v:textbox>
                </v:shape>
                <v:shape id="_x0000_s1026" o:spid="_x0000_s1026" o:spt="34" type="#_x0000_t34" style="position:absolute;left:1936115;top:1078230;height:1517650;width:485775;rotation:5898240f;" filled="f" stroked="t" coordsize="21600,21600" o:gfxdata="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8&#10;hX7R2AAAAAkBAAAPAAAAAAAAAAEAIAAAACIAAABkcnMvZG93bnJldi54bWxQSwECFAAUAAAACACH&#10;TuJAmCJl0CQCAAAMBAAADgAAAAAAAAABACAAAAAnAQAAZHJzL2Uyb0RvYy54bWxQSwUGAAAAAAYA&#10;BgBZAQAAvQUAAAAA&#10;" adj="10800">
                  <v:fill on="f" focussize="0,0"/>
                  <v:stroke weight="1pt" color="#000000 [3213]" joinstyle="round" endarrow="open"/>
                  <v:imagedata o:title=""/>
                  <o:lock v:ext="edit" aspectratio="f"/>
                </v:shape>
                <v:shape id="_x0000_s1026" o:spid="_x0000_s1026" o:spt="34" type="#_x0000_t34" style="position:absolute;left:3472180;top:1051560;flip:y;height:1536065;width:485775;rotation:-5898240f;" filled="f" stroked="t" coordsize="21600,21600" o:gfxdata="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GIDEN2AAAAAkBAAAPAAAAAAAAAAEAIAAAACIAAABkcnMvZG93bnJldi54bWxQSwECFAAU&#10;AAAACACHTuJAgeItCyoCAAAWBAAADgAAAAAAAAABACAAAAAnAQAAZHJzL2Uyb0RvYy54bWxQSwUG&#10;AAAAAAYABgBZAQAAwwUAAAAA&#10;" adj="10814">
                  <v:fill on="f" focussize="0,0"/>
                  <v:stroke weight="1pt" color="#000000 [3213]" joinstyle="round" endarrow="open"/>
                  <v:imagedata o:title=""/>
                  <o:lock v:ext="edit" aspectratio="f"/>
                </v:shape>
                <w10:wrap type="topAndBottom"/>
              </v:group>
            </w:pict>
          </mc:Fallback>
        </mc:AlternateContent>
      </w:r>
      <w:r>
        <w:rPr>
          <w:b/>
          <w:bCs w:val="0"/>
        </w:rPr>
        <w:t>图</w:t>
      </w:r>
    </w:p>
    <w:p>
      <w:pPr>
        <w:pStyle w:val="4"/>
        <w:bidi w:val="0"/>
      </w:pPr>
      <w:bookmarkStart w:id="119" w:name="_Toc18890"/>
      <w:r>
        <w:rPr>
          <w:rFonts w:hint="eastAsia"/>
        </w:rPr>
        <w:t>3.</w:t>
      </w:r>
      <w:r>
        <w:rPr>
          <w:rFonts w:hint="eastAsia"/>
          <w:lang w:val="en-US" w:eastAsia="zh-CN"/>
        </w:rPr>
        <w:t>3</w:t>
      </w:r>
      <w:r>
        <w:t>突发环境事件类型、情景及后果</w:t>
      </w:r>
      <w:bookmarkEnd w:id="119"/>
    </w:p>
    <w:p>
      <w:pPr>
        <w:spacing w:line="480" w:lineRule="exact"/>
        <w:ind w:firstLine="480"/>
      </w:pPr>
      <w:r>
        <w:rPr>
          <w:rFonts w:hint="eastAsia"/>
        </w:rPr>
        <w:t>对企业可能突发环境事件及后果情景风析的目的是分析和预测建设项目存在的潜在环境危险、有害因素、建设项目建设和运行期间可能发生的突发性环境事件事件或事故（一般不包括人为破坏及自然灾害），引起的有毒有害和易燃易爆等物质排放、泄漏，所造成的人身安全与环境影响和损害程度，提出合理可行的防范、应急与减缓措施，以使建设项目事故率、损失和环境影响达到可接收水平。</w:t>
      </w:r>
    </w:p>
    <w:p>
      <w:pPr>
        <w:pStyle w:val="4"/>
        <w:bidi w:val="0"/>
      </w:pPr>
      <w:bookmarkStart w:id="120" w:name="_Toc18472"/>
      <w:r>
        <w:rPr>
          <w:rFonts w:hint="eastAsia"/>
        </w:rPr>
        <w:t>3.</w:t>
      </w:r>
      <w:r>
        <w:rPr>
          <w:rFonts w:hint="eastAsia"/>
          <w:lang w:val="en-US" w:eastAsia="zh-CN"/>
        </w:rPr>
        <w:t>4</w:t>
      </w:r>
      <w:r>
        <w:rPr>
          <w:rFonts w:hint="eastAsia"/>
        </w:rPr>
        <w:t>潜在的危险事故和分级</w:t>
      </w:r>
      <w:bookmarkEnd w:id="120"/>
    </w:p>
    <w:p>
      <w:pPr>
        <w:spacing w:after="60" w:line="360" w:lineRule="auto"/>
        <w:ind w:firstLine="480"/>
      </w:pPr>
      <w:r>
        <w:t xml:space="preserve">通过对可能存在的突发环境事件及危险性的分析，根据危险事件分级界定，将突发环境事件分为一般突发环境事件，较大突发环境事件，重大突发环境事件三个等级，汇总企业可能存在的环境危险类型、危险表现形式、危险分级以及危害，汇总结果见表 </w:t>
      </w:r>
      <w:r>
        <w:rPr>
          <w:rFonts w:hint="eastAsia"/>
        </w:rPr>
        <w:t>3</w:t>
      </w:r>
      <w:r>
        <w:t>.</w:t>
      </w:r>
      <w:r>
        <w:rPr>
          <w:rFonts w:hint="eastAsia"/>
        </w:rPr>
        <w:t>7</w:t>
      </w:r>
      <w:r>
        <w:t>-1。</w:t>
      </w:r>
    </w:p>
    <w:p>
      <w:pPr>
        <w:spacing w:after="60" w:line="360" w:lineRule="auto"/>
        <w:ind w:firstLine="480"/>
        <w:sectPr>
          <w:pgSz w:w="11906" w:h="16838"/>
          <w:pgMar w:top="1327" w:right="1080" w:bottom="1327" w:left="1080" w:header="851" w:footer="992" w:gutter="0"/>
          <w:pgBorders>
            <w:top w:val="none" w:sz="0" w:space="0"/>
            <w:left w:val="none" w:sz="0" w:space="0"/>
            <w:bottom w:val="none" w:sz="0" w:space="0"/>
            <w:right w:val="none" w:sz="0" w:space="0"/>
          </w:pgBorders>
          <w:pgNumType w:fmt="decimal"/>
          <w:cols w:space="425" w:num="1"/>
          <w:docGrid w:type="lines" w:linePitch="312" w:charSpace="0"/>
        </w:sectPr>
      </w:pPr>
    </w:p>
    <w:tbl>
      <w:tblPr>
        <w:tblStyle w:val="29"/>
        <w:tblpPr w:leftFromText="180" w:rightFromText="180" w:vertAnchor="text" w:horzAnchor="page" w:tblpX="1145" w:tblpY="520"/>
        <w:tblOverlap w:val="never"/>
        <w:tblW w:w="4974" w:type="pct"/>
        <w:tblInd w:w="0" w:type="dxa"/>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1798"/>
        <w:gridCol w:w="1525"/>
        <w:gridCol w:w="2244"/>
        <w:gridCol w:w="6188"/>
        <w:gridCol w:w="2400"/>
        <w:gridCol w:w="662"/>
      </w:tblGrid>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606" w:type="pct"/>
            <w:tcBorders>
              <w:bottom w:val="double" w:color="000000" w:themeColor="text1" w:sz="4" w:space="0"/>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rPr>
                <w:b/>
                <w:bCs/>
              </w:rPr>
            </w:pPr>
            <w:r>
              <w:rPr>
                <w:rFonts w:hint="eastAsia"/>
                <w:b/>
                <w:bCs/>
              </w:rPr>
              <w:t>区域</w:t>
            </w:r>
          </w:p>
        </w:tc>
        <w:tc>
          <w:tcPr>
            <w:tcW w:w="514" w:type="pct"/>
            <w:tcBorders>
              <w:bottom w:val="double" w:color="000000" w:themeColor="text1" w:sz="4" w:space="0"/>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rPr>
                <w:b/>
                <w:bCs/>
              </w:rPr>
            </w:pPr>
            <w:r>
              <w:rPr>
                <w:rFonts w:hint="eastAsia"/>
                <w:b/>
                <w:bCs/>
              </w:rPr>
              <w:t>污染原因</w:t>
            </w:r>
          </w:p>
        </w:tc>
        <w:tc>
          <w:tcPr>
            <w:tcW w:w="757" w:type="pct"/>
            <w:tcBorders>
              <w:bottom w:val="double" w:color="000000" w:themeColor="text1" w:sz="4" w:space="0"/>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center"/>
              <w:rPr>
                <w:b/>
                <w:bCs/>
              </w:rPr>
            </w:pPr>
            <w:r>
              <w:rPr>
                <w:sz w:val="24"/>
              </w:rPr>
              <mc:AlternateContent>
                <mc:Choice Requires="wps">
                  <w:drawing>
                    <wp:anchor distT="0" distB="0" distL="114300" distR="114300" simplePos="0" relativeHeight="251691008" behindDoc="0" locked="0" layoutInCell="1" allowOverlap="1">
                      <wp:simplePos x="0" y="0"/>
                      <wp:positionH relativeFrom="column">
                        <wp:posOffset>125095</wp:posOffset>
                      </wp:positionH>
                      <wp:positionV relativeFrom="paragraph">
                        <wp:posOffset>-430530</wp:posOffset>
                      </wp:positionV>
                      <wp:extent cx="4502785" cy="330200"/>
                      <wp:effectExtent l="0" t="0" r="0" b="0"/>
                      <wp:wrapNone/>
                      <wp:docPr id="2" name="文本框 2"/>
                      <wp:cNvGraphicFramePr/>
                      <a:graphic xmlns:a="http://schemas.openxmlformats.org/drawingml/2006/main">
                        <a:graphicData uri="http://schemas.microsoft.com/office/word/2010/wordprocessingShape">
                          <wps:wsp>
                            <wps:cNvSpPr txBox="1"/>
                            <wps:spPr>
                              <a:xfrm>
                                <a:off x="3307715" y="721360"/>
                                <a:ext cx="4502785" cy="3302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b/>
                                      <w:bCs/>
                                    </w:rPr>
                                  </w:pPr>
                                  <w:r>
                                    <w:rPr>
                                      <w:rFonts w:hint="eastAsia"/>
                                      <w:b/>
                                      <w:bCs/>
                                    </w:rPr>
                                    <w:t>表 3.</w:t>
                                  </w:r>
                                  <w:r>
                                    <w:rPr>
                                      <w:rFonts w:hint="eastAsia"/>
                                      <w:b/>
                                      <w:bCs/>
                                      <w:lang w:val="en-US" w:eastAsia="zh-CN"/>
                                    </w:rPr>
                                    <w:t>4</w:t>
                                  </w:r>
                                  <w:r>
                                    <w:rPr>
                                      <w:rFonts w:hint="eastAsia"/>
                                      <w:b/>
                                      <w:bCs/>
                                    </w:rPr>
                                    <w:t>-1 企业环境事件具体分级表</w:t>
                                  </w: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85pt;margin-top:-33.9pt;height:26pt;width:354.55pt;z-index:251691008;mso-width-relative:page;mso-height-relative:page;" filled="f" stroked="f" coordsize="21600,21600" o:gfxdata="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CaENrS2wAAAAoBAAAPAAAAAAAAAAEA&#10;IAAAACIAAABkcnMvZG93bnJldi54bWxQSwECFAAUAAAACACHTuJA5lvhvUUCAABxBAAADgAAAAAA&#10;AAABACAAAAAqAQAAZHJzL2Uyb0RvYy54bWxQSwUGAAAAAAYABgBZAQAA4QUAAAAA&#10;">
                      <v:fill on="f" focussize="0,0"/>
                      <v:stroke on="f" weight="0.5pt"/>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b/>
                                <w:bCs/>
                              </w:rPr>
                            </w:pPr>
                            <w:r>
                              <w:rPr>
                                <w:rFonts w:hint="eastAsia"/>
                                <w:b/>
                                <w:bCs/>
                              </w:rPr>
                              <w:t>表 3.</w:t>
                            </w:r>
                            <w:r>
                              <w:rPr>
                                <w:rFonts w:hint="eastAsia"/>
                                <w:b/>
                                <w:bCs/>
                                <w:lang w:val="en-US" w:eastAsia="zh-CN"/>
                              </w:rPr>
                              <w:t>4</w:t>
                            </w:r>
                            <w:r>
                              <w:rPr>
                                <w:rFonts w:hint="eastAsia"/>
                                <w:b/>
                                <w:bCs/>
                              </w:rPr>
                              <w:t>-1 企业环境事件具体分级表</w:t>
                            </w:r>
                          </w:p>
                          <w:p/>
                        </w:txbxContent>
                      </v:textbox>
                    </v:shape>
                  </w:pict>
                </mc:Fallback>
              </mc:AlternateContent>
            </w:r>
            <w:r>
              <w:rPr>
                <w:rFonts w:hint="eastAsia"/>
                <w:b/>
                <w:bCs/>
              </w:rPr>
              <w:t>污染类型</w:t>
            </w:r>
          </w:p>
        </w:tc>
        <w:tc>
          <w:tcPr>
            <w:tcW w:w="2088" w:type="pct"/>
            <w:tcBorders>
              <w:bottom w:val="double" w:color="000000" w:themeColor="text1" w:sz="4" w:space="0"/>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rPr>
                <w:b/>
                <w:bCs/>
              </w:rPr>
            </w:pPr>
            <w:r>
              <w:rPr>
                <w:rFonts w:hint="eastAsia"/>
                <w:b/>
                <w:bCs/>
              </w:rPr>
              <w:t>污染途径</w:t>
            </w:r>
          </w:p>
        </w:tc>
        <w:tc>
          <w:tcPr>
            <w:tcW w:w="809" w:type="pct"/>
            <w:tcBorders>
              <w:bottom w:val="double" w:color="000000" w:themeColor="text1" w:sz="4" w:space="0"/>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rPr>
                <w:b/>
                <w:bCs/>
              </w:rPr>
            </w:pPr>
            <w:r>
              <w:rPr>
                <w:rFonts w:hint="eastAsia"/>
                <w:b/>
                <w:bCs/>
              </w:rPr>
              <w:t>风险受体</w:t>
            </w:r>
          </w:p>
        </w:tc>
        <w:tc>
          <w:tcPr>
            <w:tcW w:w="223" w:type="pct"/>
            <w:tcBorders>
              <w:bottom w:val="double" w:color="000000" w:themeColor="text1" w:sz="4" w:space="0"/>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rPr>
                <w:b/>
                <w:bCs/>
              </w:rPr>
            </w:pPr>
            <w:r>
              <w:rPr>
                <w:rFonts w:hint="eastAsia"/>
                <w:b/>
                <w:bCs/>
              </w:rPr>
              <w:t>分级</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329" w:hRule="atLeast"/>
        </w:trPr>
        <w:tc>
          <w:tcPr>
            <w:tcW w:w="606" w:type="pct"/>
            <w:tcBorders>
              <w:top w:val="double" w:color="000000" w:themeColor="text1"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办公楼、化学品仓库</w:t>
            </w:r>
          </w:p>
        </w:tc>
        <w:tc>
          <w:tcPr>
            <w:tcW w:w="514" w:type="pct"/>
            <w:tcBorders>
              <w:top w:val="double" w:color="000000" w:themeColor="text1"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泄露、火灾、爆炸</w:t>
            </w:r>
          </w:p>
        </w:tc>
        <w:tc>
          <w:tcPr>
            <w:tcW w:w="757" w:type="pct"/>
            <w:tcBorders>
              <w:top w:val="double" w:color="000000" w:themeColor="text1"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大气污染、水体污染</w:t>
            </w:r>
          </w:p>
        </w:tc>
        <w:tc>
          <w:tcPr>
            <w:tcW w:w="2088" w:type="pct"/>
            <w:tcBorders>
              <w:top w:val="double" w:color="000000" w:themeColor="text1"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化学品泄露引起的火灾、爆炸</w:t>
            </w:r>
          </w:p>
        </w:tc>
        <w:tc>
          <w:tcPr>
            <w:tcW w:w="809" w:type="pct"/>
            <w:tcBorders>
              <w:top w:val="double" w:color="000000" w:themeColor="text1"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周边居民及赣江南支</w:t>
            </w:r>
          </w:p>
        </w:tc>
        <w:tc>
          <w:tcPr>
            <w:tcW w:w="223" w:type="pct"/>
            <w:tcBorders>
              <w:top w:val="double" w:color="000000" w:themeColor="text1"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一般</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60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污泥间硫化氢、氨气</w:t>
            </w:r>
          </w:p>
        </w:tc>
        <w:tc>
          <w:tcPr>
            <w:tcW w:w="5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中毒</w:t>
            </w:r>
          </w:p>
        </w:tc>
        <w:tc>
          <w:tcPr>
            <w:tcW w:w="75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大气污染</w:t>
            </w:r>
          </w:p>
        </w:tc>
        <w:tc>
          <w:tcPr>
            <w:tcW w:w="208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污泥操作间设备故障、通风不畅引起有毒有害气体聚集，可能造成大气污染，影响操作工人健康</w:t>
            </w:r>
          </w:p>
        </w:tc>
        <w:tc>
          <w:tcPr>
            <w:tcW w:w="80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周边居民及生态</w:t>
            </w:r>
          </w:p>
        </w:tc>
        <w:tc>
          <w:tcPr>
            <w:tcW w:w="22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一般</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60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污泥</w:t>
            </w:r>
          </w:p>
        </w:tc>
        <w:tc>
          <w:tcPr>
            <w:tcW w:w="5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散落或流失</w:t>
            </w:r>
          </w:p>
        </w:tc>
        <w:tc>
          <w:tcPr>
            <w:tcW w:w="75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土壤、水体及土壤污染</w:t>
            </w:r>
          </w:p>
        </w:tc>
        <w:tc>
          <w:tcPr>
            <w:tcW w:w="208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导致水污染、土壤污染、生态破坏等</w:t>
            </w:r>
          </w:p>
        </w:tc>
        <w:tc>
          <w:tcPr>
            <w:tcW w:w="80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周边居民及生态</w:t>
            </w:r>
          </w:p>
        </w:tc>
        <w:tc>
          <w:tcPr>
            <w:tcW w:w="22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一般</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606"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废水处理设施</w:t>
            </w:r>
          </w:p>
        </w:tc>
        <w:tc>
          <w:tcPr>
            <w:tcW w:w="5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rPr>
                <w:rFonts w:hint="default" w:eastAsiaTheme="minorEastAsia"/>
                <w:lang w:val="en-US" w:eastAsia="zh-CN"/>
              </w:rPr>
            </w:pPr>
          </w:p>
        </w:tc>
        <w:tc>
          <w:tcPr>
            <w:tcW w:w="75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水污染、生态破坏</w:t>
            </w:r>
          </w:p>
        </w:tc>
        <w:tc>
          <w:tcPr>
            <w:tcW w:w="208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暴雨雨量超过设计值，就有可能造成污水满溢事故，造成下游生态环境污染</w:t>
            </w:r>
          </w:p>
        </w:tc>
        <w:tc>
          <w:tcPr>
            <w:tcW w:w="80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赣江南支、生态环境</w:t>
            </w:r>
          </w:p>
        </w:tc>
        <w:tc>
          <w:tcPr>
            <w:tcW w:w="22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重大</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60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p>
        </w:tc>
        <w:tc>
          <w:tcPr>
            <w:tcW w:w="5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风险排放</w:t>
            </w:r>
          </w:p>
        </w:tc>
        <w:tc>
          <w:tcPr>
            <w:tcW w:w="75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水污染、生态破坏</w:t>
            </w:r>
          </w:p>
        </w:tc>
        <w:tc>
          <w:tcPr>
            <w:tcW w:w="208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高温天气、生产人员可能发生中暑操作失误；低温天气可能会使室外设备设施、管线冻裂、破裂从而导致废水直接排放，污染周边环境，极端天气引发微生物死亡或变异，有可能造成出水不能稳定达标排放</w:t>
            </w:r>
          </w:p>
        </w:tc>
        <w:tc>
          <w:tcPr>
            <w:tcW w:w="80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赣江南支、生态环境</w:t>
            </w:r>
          </w:p>
        </w:tc>
        <w:tc>
          <w:tcPr>
            <w:tcW w:w="22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重大</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60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p>
        </w:tc>
        <w:tc>
          <w:tcPr>
            <w:tcW w:w="5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风险排放</w:t>
            </w:r>
          </w:p>
        </w:tc>
        <w:tc>
          <w:tcPr>
            <w:tcW w:w="75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水污染、生态破坏</w:t>
            </w:r>
          </w:p>
        </w:tc>
        <w:tc>
          <w:tcPr>
            <w:tcW w:w="208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废水处理量超过设计处理能力导致污水超标排放</w:t>
            </w:r>
          </w:p>
        </w:tc>
        <w:tc>
          <w:tcPr>
            <w:tcW w:w="80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赣江南支、生态环境</w:t>
            </w:r>
          </w:p>
        </w:tc>
        <w:tc>
          <w:tcPr>
            <w:tcW w:w="22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重大</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60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p>
        </w:tc>
        <w:tc>
          <w:tcPr>
            <w:tcW w:w="5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风险排放</w:t>
            </w:r>
          </w:p>
        </w:tc>
        <w:tc>
          <w:tcPr>
            <w:tcW w:w="75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水污染、生态破坏</w:t>
            </w:r>
          </w:p>
        </w:tc>
        <w:tc>
          <w:tcPr>
            <w:tcW w:w="208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城市污水排水干网破裂，导致污水厂废水进水量大幅减少，引起微生物死亡，处理效率降低，超标排放</w:t>
            </w:r>
          </w:p>
        </w:tc>
        <w:tc>
          <w:tcPr>
            <w:tcW w:w="80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赣江南支、生态环境</w:t>
            </w:r>
          </w:p>
        </w:tc>
        <w:tc>
          <w:tcPr>
            <w:tcW w:w="22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重大</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60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p>
        </w:tc>
        <w:tc>
          <w:tcPr>
            <w:tcW w:w="5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风险排放</w:t>
            </w:r>
          </w:p>
        </w:tc>
        <w:tc>
          <w:tcPr>
            <w:tcW w:w="75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水污染、生态破坏</w:t>
            </w:r>
          </w:p>
        </w:tc>
        <w:tc>
          <w:tcPr>
            <w:tcW w:w="208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水泵、加药、曝气池等设备故障</w:t>
            </w:r>
          </w:p>
        </w:tc>
        <w:tc>
          <w:tcPr>
            <w:tcW w:w="80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赣江南支、生态环境</w:t>
            </w:r>
          </w:p>
        </w:tc>
        <w:tc>
          <w:tcPr>
            <w:tcW w:w="22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重大</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60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p>
        </w:tc>
        <w:tc>
          <w:tcPr>
            <w:tcW w:w="5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风险排放</w:t>
            </w:r>
          </w:p>
        </w:tc>
        <w:tc>
          <w:tcPr>
            <w:tcW w:w="75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水污染、生态破坏</w:t>
            </w:r>
          </w:p>
        </w:tc>
        <w:tc>
          <w:tcPr>
            <w:tcW w:w="208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停电导致设备无法运行</w:t>
            </w:r>
          </w:p>
        </w:tc>
        <w:tc>
          <w:tcPr>
            <w:tcW w:w="80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赣江南支、生态环境</w:t>
            </w:r>
          </w:p>
        </w:tc>
        <w:tc>
          <w:tcPr>
            <w:tcW w:w="22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重大</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60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p>
        </w:tc>
        <w:tc>
          <w:tcPr>
            <w:tcW w:w="5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风险排放</w:t>
            </w:r>
          </w:p>
        </w:tc>
        <w:tc>
          <w:tcPr>
            <w:tcW w:w="75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水污染、生态破坏</w:t>
            </w:r>
          </w:p>
        </w:tc>
        <w:tc>
          <w:tcPr>
            <w:tcW w:w="208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活性污泥膨胀或解体</w:t>
            </w:r>
          </w:p>
        </w:tc>
        <w:tc>
          <w:tcPr>
            <w:tcW w:w="80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赣江南支、生态环境</w:t>
            </w:r>
          </w:p>
        </w:tc>
        <w:tc>
          <w:tcPr>
            <w:tcW w:w="22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重大</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60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p>
        </w:tc>
        <w:tc>
          <w:tcPr>
            <w:tcW w:w="5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风险排放</w:t>
            </w:r>
          </w:p>
        </w:tc>
        <w:tc>
          <w:tcPr>
            <w:tcW w:w="75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水污染、生态破坏</w:t>
            </w:r>
          </w:p>
        </w:tc>
        <w:tc>
          <w:tcPr>
            <w:tcW w:w="208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二沉池异常</w:t>
            </w:r>
          </w:p>
        </w:tc>
        <w:tc>
          <w:tcPr>
            <w:tcW w:w="80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赣江南支、生态环境</w:t>
            </w:r>
          </w:p>
        </w:tc>
        <w:tc>
          <w:tcPr>
            <w:tcW w:w="22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较大</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60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配套管网不</w:t>
            </w:r>
          </w:p>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完善</w:t>
            </w:r>
          </w:p>
        </w:tc>
        <w:tc>
          <w:tcPr>
            <w:tcW w:w="5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风险排放</w:t>
            </w:r>
          </w:p>
        </w:tc>
        <w:tc>
          <w:tcPr>
            <w:tcW w:w="75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水污染、生态破坏</w:t>
            </w:r>
          </w:p>
        </w:tc>
        <w:tc>
          <w:tcPr>
            <w:tcW w:w="208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城市未完全实现雨污分流，使 COD</w:t>
            </w:r>
          </w:p>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进口浓度偏低，影响污水处理效率，可能出现污水超标</w:t>
            </w:r>
          </w:p>
        </w:tc>
        <w:tc>
          <w:tcPr>
            <w:tcW w:w="80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赣江南支、生态环境</w:t>
            </w:r>
          </w:p>
        </w:tc>
        <w:tc>
          <w:tcPr>
            <w:tcW w:w="22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较大</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60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化学品</w:t>
            </w:r>
          </w:p>
        </w:tc>
        <w:tc>
          <w:tcPr>
            <w:tcW w:w="5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泄漏</w:t>
            </w:r>
          </w:p>
        </w:tc>
        <w:tc>
          <w:tcPr>
            <w:tcW w:w="75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大气污染</w:t>
            </w:r>
          </w:p>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水污染</w:t>
            </w:r>
          </w:p>
        </w:tc>
        <w:tc>
          <w:tcPr>
            <w:tcW w:w="208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因操作不当，引起燃烧，造成火灾，导致大气污染；因操作不当或破损等引起泄漏，造成水污染</w:t>
            </w:r>
          </w:p>
        </w:tc>
        <w:tc>
          <w:tcPr>
            <w:tcW w:w="80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周边居民和气、</w:t>
            </w:r>
          </w:p>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水环境</w:t>
            </w:r>
          </w:p>
        </w:tc>
        <w:tc>
          <w:tcPr>
            <w:tcW w:w="22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一般</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60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原料及固废运输车</w:t>
            </w:r>
          </w:p>
        </w:tc>
        <w:tc>
          <w:tcPr>
            <w:tcW w:w="51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泄漏</w:t>
            </w:r>
          </w:p>
        </w:tc>
        <w:tc>
          <w:tcPr>
            <w:tcW w:w="75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生态破坏</w:t>
            </w:r>
          </w:p>
        </w:tc>
        <w:tc>
          <w:tcPr>
            <w:tcW w:w="208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交通事故等导致的水污染、土壤污染、生态破坏等</w:t>
            </w:r>
          </w:p>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p>
        </w:tc>
        <w:tc>
          <w:tcPr>
            <w:tcW w:w="80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土壤、水污染、生态破坏等</w:t>
            </w:r>
          </w:p>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p>
        </w:tc>
        <w:tc>
          <w:tcPr>
            <w:tcW w:w="22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ind w:firstLine="0" w:firstLineChars="0"/>
              <w:jc w:val="center"/>
              <w:textAlignment w:val="auto"/>
            </w:pPr>
            <w:r>
              <w:rPr>
                <w:rFonts w:hint="eastAsia"/>
              </w:rPr>
              <w:t>一般</w:t>
            </w:r>
          </w:p>
        </w:tc>
      </w:tr>
    </w:tbl>
    <w:p>
      <w:pPr>
        <w:spacing w:after="60" w:line="360" w:lineRule="auto"/>
      </w:pPr>
    </w:p>
    <w:p>
      <w:pPr>
        <w:spacing w:after="60" w:line="360" w:lineRule="auto"/>
        <w:sectPr>
          <w:pgSz w:w="16838" w:h="11906" w:orient="landscape"/>
          <w:pgMar w:top="1440" w:right="1080" w:bottom="1440" w:left="1080" w:header="851" w:footer="992" w:gutter="0"/>
          <w:pgBorders>
            <w:top w:val="none" w:sz="0" w:space="0"/>
            <w:left w:val="none" w:sz="0" w:space="0"/>
            <w:bottom w:val="none" w:sz="0" w:space="0"/>
            <w:right w:val="none" w:sz="0" w:space="0"/>
          </w:pgBorders>
          <w:pgNumType w:fmt="decimal"/>
          <w:cols w:space="425" w:num="1"/>
          <w:docGrid w:linePitch="312" w:charSpace="0"/>
        </w:sectPr>
      </w:pPr>
    </w:p>
    <w:p>
      <w:pPr>
        <w:pStyle w:val="4"/>
        <w:bidi w:val="0"/>
      </w:pPr>
      <w:bookmarkStart w:id="121" w:name="_Toc30061"/>
      <w:r>
        <w:rPr>
          <w:rFonts w:hint="eastAsia"/>
        </w:rPr>
        <w:t>3.</w:t>
      </w:r>
      <w:r>
        <w:rPr>
          <w:rFonts w:hint="eastAsia"/>
          <w:lang w:val="en-US" w:eastAsia="zh-CN"/>
        </w:rPr>
        <w:t>5</w:t>
      </w:r>
      <w:r>
        <w:rPr>
          <w:rFonts w:hint="eastAsia"/>
        </w:rPr>
        <w:t xml:space="preserve"> 废水风险排放预测与评价</w:t>
      </w:r>
      <w:bookmarkEnd w:id="121"/>
    </w:p>
    <w:p>
      <w:pPr>
        <w:bidi w:val="0"/>
      </w:pPr>
      <w:r>
        <w:rPr>
          <w:rFonts w:hint="eastAsia"/>
        </w:rPr>
        <w:t>因设备故障、外源性影响等可能造成污水处理不能正常运转，出现风险排放情况，导致未经处理的大量污水集中排入赣江南支，造成赣江南支的污染，因此废水的风险排放是本次应急预案中最重要的环境风险源。虽然根据《企业突发环境事件风险评估指南》（试行）的 Q 值等的计算，南昌青山湖污水处理厂整体为一般环境风险等级，但从确保污水处理设施正常运转，杜绝污水风险排放情况的发生，对最不利条件下的废水风险排放情况进行预测和评价。</w:t>
      </w:r>
    </w:p>
    <w:p>
      <w:pPr>
        <w:bidi w:val="0"/>
      </w:pPr>
      <w:bookmarkStart w:id="122" w:name="OLE_LINK279"/>
    </w:p>
    <w:bookmarkEnd w:id="122"/>
    <w:p>
      <w:pPr>
        <w:pStyle w:val="4"/>
        <w:bidi w:val="0"/>
        <w:rPr>
          <w:rFonts w:hint="eastAsia"/>
        </w:rPr>
      </w:pPr>
      <w:bookmarkStart w:id="123" w:name="_Toc8430"/>
      <w:r>
        <w:rPr>
          <w:rFonts w:hint="eastAsia"/>
        </w:rPr>
        <w:t>3.</w:t>
      </w:r>
      <w:r>
        <w:rPr>
          <w:rFonts w:hint="eastAsia"/>
          <w:lang w:val="en-US" w:eastAsia="zh-CN"/>
        </w:rPr>
        <w:t>6</w:t>
      </w:r>
      <w:r>
        <w:rPr>
          <w:rFonts w:hint="eastAsia"/>
        </w:rPr>
        <w:t xml:space="preserve"> 环境评估小结</w:t>
      </w:r>
      <w:bookmarkEnd w:id="123"/>
    </w:p>
    <w:p>
      <w:pPr>
        <w:bidi w:val="0"/>
      </w:pPr>
      <w:r>
        <w:rPr>
          <w:rFonts w:hint="eastAsia"/>
        </w:rPr>
        <w:t>1）根据对企业的风险分析，从 Q 值来看，该企业为一般环境风险，因此将本项目突发环境事件环境风险等级确定为:</w:t>
      </w:r>
      <w:r>
        <w:rPr>
          <w:rFonts w:hint="eastAsia"/>
          <w:lang w:eastAsia="zh-CN"/>
        </w:rPr>
        <w:t>一般</w:t>
      </w:r>
      <w:r>
        <w:rPr>
          <w:rFonts w:hint="eastAsia"/>
          <w:lang w:val="en-US" w:eastAsia="zh-CN"/>
        </w:rPr>
        <w:t>[</w:t>
      </w:r>
      <w:r>
        <w:t>一般-</w:t>
      </w:r>
      <w:r>
        <w:rPr>
          <w:rFonts w:hint="eastAsia"/>
        </w:rPr>
        <w:t>水</w:t>
      </w:r>
      <w:r>
        <w:t>（Q0）</w:t>
      </w:r>
      <w:r>
        <w:rPr>
          <w:rFonts w:hint="eastAsia"/>
          <w:lang w:eastAsia="zh-CN"/>
        </w:rPr>
        <w:t>、</w:t>
      </w:r>
      <w:r>
        <w:t>一般-</w:t>
      </w:r>
      <w:r>
        <w:rPr>
          <w:rFonts w:hint="eastAsia"/>
          <w:lang w:eastAsia="zh-CN"/>
        </w:rPr>
        <w:t>大气</w:t>
      </w:r>
      <w:r>
        <w:t>（Q0）</w:t>
      </w:r>
      <w:r>
        <w:rPr>
          <w:rFonts w:hint="eastAsia"/>
          <w:lang w:val="en-US" w:eastAsia="zh-CN"/>
        </w:rPr>
        <w:t>]</w:t>
      </w:r>
      <w:r>
        <w:rPr>
          <w:rFonts w:hint="eastAsia"/>
        </w:rPr>
        <w:t>。。</w:t>
      </w:r>
    </w:p>
    <w:p>
      <w:pPr>
        <w:bidi w:val="0"/>
      </w:pPr>
      <w:r>
        <w:rPr>
          <w:rFonts w:hint="eastAsia"/>
        </w:rPr>
        <w:t>2）项目</w:t>
      </w:r>
      <w:r>
        <w:t>尾水</w:t>
      </w:r>
      <w:r>
        <w:rPr>
          <w:rFonts w:hint="eastAsia"/>
        </w:rPr>
        <w:t>非正常</w:t>
      </w:r>
      <w:r>
        <w:t>排放时，污染物CODcr 在</w:t>
      </w:r>
      <w:r>
        <w:rPr>
          <w:rFonts w:hint="default"/>
          <w:sz w:val="24"/>
          <w:szCs w:val="24"/>
          <w:highlight w:val="yellow"/>
        </w:rPr>
        <w:t>1010Km</w:t>
      </w:r>
      <w:r>
        <w:t>左右可达标，污染物NH3-N 在</w:t>
      </w:r>
      <w:r>
        <w:rPr>
          <w:rFonts w:hint="default"/>
          <w:sz w:val="24"/>
          <w:szCs w:val="24"/>
          <w:highlight w:val="yellow"/>
        </w:rPr>
        <w:t>6.5km</w:t>
      </w:r>
      <w:r>
        <w:t>左右可达标，</w:t>
      </w:r>
      <w:r>
        <w:rPr>
          <w:rFonts w:hint="eastAsia"/>
        </w:rPr>
        <w:t>本项目尾水非正常排放</w:t>
      </w:r>
      <w:r>
        <w:t>对</w:t>
      </w:r>
      <w:r>
        <w:rPr>
          <w:rFonts w:hint="eastAsia"/>
        </w:rPr>
        <w:t>赣江南支</w:t>
      </w:r>
      <w:r>
        <w:t>水环境影响较大。</w:t>
      </w:r>
    </w:p>
    <w:p>
      <w:pPr>
        <w:bidi w:val="0"/>
      </w:pPr>
      <w:r>
        <w:rPr>
          <w:rFonts w:hint="eastAsia"/>
        </w:rPr>
        <w:t>南昌青山湖污水处理厂</w:t>
      </w:r>
      <w:r>
        <w:t>尾水事故排放时，污染物CODcr 在</w:t>
      </w:r>
      <w:r>
        <w:rPr>
          <w:rFonts w:hint="default"/>
          <w:sz w:val="24"/>
          <w:szCs w:val="24"/>
          <w:highlight w:val="yellow"/>
        </w:rPr>
        <w:t>5.4km</w:t>
      </w:r>
      <w:r>
        <w:t>左右可达标，污染物NH3-N 在</w:t>
      </w:r>
      <w:r>
        <w:rPr>
          <w:rFonts w:hint="eastAsia"/>
          <w:lang w:val="en-US" w:eastAsia="zh-CN"/>
        </w:rPr>
        <w:t>21.5</w:t>
      </w:r>
      <w:r>
        <w:t>km 左右可达标，</w:t>
      </w:r>
      <w:r>
        <w:rPr>
          <w:rFonts w:hint="eastAsia"/>
          <w:lang w:eastAsia="zh-CN"/>
        </w:rPr>
        <w:t>河面纵向几乎全都</w:t>
      </w:r>
      <w:r>
        <w:rPr>
          <w:rFonts w:hint="eastAsia"/>
          <w:sz w:val="24"/>
          <w:szCs w:val="24"/>
          <w:highlight w:val="yellow"/>
        </w:rPr>
        <w:t>受到</w:t>
      </w:r>
      <w:r>
        <w:rPr>
          <w:rFonts w:hint="eastAsia"/>
          <w:lang w:eastAsia="zh-CN"/>
        </w:rPr>
        <w:t>污染，</w:t>
      </w:r>
      <w:r>
        <w:t>对</w:t>
      </w:r>
      <w:r>
        <w:rPr>
          <w:rFonts w:hint="eastAsia"/>
        </w:rPr>
        <w:t>赣江南支</w:t>
      </w:r>
      <w:r>
        <w:t>水环境影</w:t>
      </w:r>
      <w:r>
        <w:rPr>
          <w:rFonts w:hint="eastAsia"/>
          <w:lang w:eastAsia="zh-CN"/>
        </w:rPr>
        <w:t>很</w:t>
      </w:r>
      <w:r>
        <w:t>大。因此，</w:t>
      </w:r>
      <w:r>
        <w:rPr>
          <w:rFonts w:hint="eastAsia"/>
        </w:rPr>
        <w:t>公司</w:t>
      </w:r>
      <w:r>
        <w:t>应当严格管理，必须控制</w:t>
      </w:r>
      <w:r>
        <w:rPr>
          <w:rFonts w:hint="eastAsia"/>
        </w:rPr>
        <w:t>青山湖污水处理厂</w:t>
      </w:r>
      <w:r>
        <w:t>尾水</w:t>
      </w:r>
      <w:r>
        <w:rPr>
          <w:rFonts w:hint="eastAsia"/>
        </w:rPr>
        <w:t>非正常排放和</w:t>
      </w:r>
      <w:r>
        <w:t>事故排放的发生，特别是要杜绝枯水期发生</w:t>
      </w:r>
      <w:r>
        <w:rPr>
          <w:rFonts w:hint="eastAsia"/>
        </w:rPr>
        <w:t>尾水非正常排放和</w:t>
      </w:r>
      <w:r>
        <w:t>尾水事故排放。</w:t>
      </w:r>
    </w:p>
    <w:p>
      <w:pPr>
        <w:bidi w:val="0"/>
        <w:rPr>
          <w:rFonts w:ascii="Times New Roman" w:hAnsi="Times New Roman" w:cs="Times New Roman" w:eastAsiaTheme="minorEastAsia"/>
          <w:kern w:val="0"/>
          <w:sz w:val="24"/>
          <w:szCs w:val="24"/>
          <w:lang w:val="en-US" w:eastAsia="zh-CN" w:bidi="ar-SA"/>
        </w:rPr>
      </w:pPr>
    </w:p>
    <w:p>
      <w:pPr>
        <w:bidi w:val="0"/>
        <w:rPr>
          <w:lang w:val="en-US" w:eastAsia="zh-CN"/>
        </w:rPr>
      </w:pPr>
    </w:p>
    <w:p>
      <w:pPr>
        <w:bidi w:val="0"/>
        <w:rPr>
          <w:lang w:val="en-US" w:eastAsia="zh-CN"/>
        </w:rPr>
      </w:pPr>
    </w:p>
    <w:p>
      <w:pPr>
        <w:bidi w:val="0"/>
        <w:rPr>
          <w:lang w:val="en-US" w:eastAsia="zh-CN"/>
        </w:rPr>
      </w:pPr>
    </w:p>
    <w:p>
      <w:pPr>
        <w:bidi w:val="0"/>
        <w:rPr>
          <w:lang w:val="en-US" w:eastAsia="zh-CN"/>
        </w:rPr>
      </w:pPr>
    </w:p>
    <w:p>
      <w:pPr>
        <w:bidi w:val="0"/>
        <w:rPr>
          <w:lang w:val="en-US" w:eastAsia="zh-CN"/>
        </w:rPr>
      </w:pPr>
    </w:p>
    <w:p>
      <w:pPr>
        <w:bidi w:val="0"/>
        <w:rPr>
          <w:lang w:val="en-US" w:eastAsia="zh-CN"/>
        </w:rPr>
      </w:pPr>
    </w:p>
    <w:p>
      <w:pPr>
        <w:bidi w:val="0"/>
        <w:rPr>
          <w:lang w:val="en-US" w:eastAsia="zh-CN"/>
        </w:rPr>
      </w:pPr>
    </w:p>
    <w:p>
      <w:pPr>
        <w:bidi w:val="0"/>
        <w:rPr>
          <w:lang w:val="en-US" w:eastAsia="zh-CN"/>
        </w:rPr>
      </w:pPr>
    </w:p>
    <w:p>
      <w:pPr>
        <w:bidi w:val="0"/>
        <w:rPr>
          <w:lang w:val="en-US" w:eastAsia="zh-CN"/>
        </w:rPr>
      </w:pPr>
    </w:p>
    <w:p>
      <w:pPr>
        <w:bidi w:val="0"/>
        <w:rPr>
          <w:lang w:val="en-US" w:eastAsia="zh-CN"/>
        </w:rPr>
      </w:pPr>
    </w:p>
    <w:p>
      <w:pPr>
        <w:bidi w:val="0"/>
        <w:rPr>
          <w:lang w:val="en-US" w:eastAsia="zh-CN"/>
        </w:rPr>
      </w:pPr>
    </w:p>
    <w:p>
      <w:pPr>
        <w:bidi w:val="0"/>
        <w:rPr>
          <w:lang w:val="en-US" w:eastAsia="zh-CN"/>
        </w:rPr>
      </w:pPr>
    </w:p>
    <w:p>
      <w:pPr>
        <w:bidi w:val="0"/>
        <w:rPr>
          <w:lang w:val="en-US" w:eastAsia="zh-CN"/>
        </w:rPr>
      </w:pPr>
    </w:p>
    <w:p>
      <w:pPr>
        <w:bidi w:val="0"/>
        <w:rPr>
          <w:lang w:val="en-US" w:eastAsia="zh-CN"/>
        </w:rPr>
      </w:pPr>
    </w:p>
    <w:p>
      <w:pPr>
        <w:tabs>
          <w:tab w:val="left" w:pos="7509"/>
        </w:tabs>
        <w:bidi w:val="0"/>
        <w:jc w:val="left"/>
        <w:rPr>
          <w:lang w:val="en-US" w:eastAsia="zh-CN"/>
        </w:rPr>
        <w:sectPr>
          <w:pgSz w:w="11906" w:h="16838"/>
          <w:pgMar w:top="1327" w:right="1080" w:bottom="1327" w:left="1080" w:header="851" w:footer="992" w:gutter="0"/>
          <w:pgBorders>
            <w:top w:val="none" w:sz="0" w:space="0"/>
            <w:left w:val="none" w:sz="0" w:space="0"/>
            <w:bottom w:val="none" w:sz="0" w:space="0"/>
            <w:right w:val="none" w:sz="0" w:space="0"/>
          </w:pgBorders>
          <w:pgNumType w:fmt="decimal"/>
          <w:cols w:space="425" w:num="1"/>
          <w:docGrid w:linePitch="312" w:charSpace="0"/>
        </w:sectPr>
      </w:pPr>
      <w:r>
        <w:rPr>
          <w:rFonts w:hint="eastAsia"/>
          <w:lang w:val="en-US" w:eastAsia="zh-CN"/>
        </w:rPr>
        <w:tab/>
      </w:r>
    </w:p>
    <w:p>
      <w:pPr>
        <w:pStyle w:val="3"/>
        <w:bidi w:val="0"/>
      </w:pPr>
      <w:bookmarkStart w:id="124" w:name="_Toc16175"/>
      <w:r>
        <w:rPr>
          <w:rFonts w:hint="eastAsia"/>
        </w:rPr>
        <w:t>第</w:t>
      </w:r>
      <w:r>
        <w:rPr>
          <w:rFonts w:hint="eastAsia"/>
          <w:lang w:eastAsia="zh-CN"/>
        </w:rPr>
        <w:t>四</w:t>
      </w:r>
      <w:r>
        <w:rPr>
          <w:rFonts w:hint="eastAsia"/>
        </w:rPr>
        <w:t>部分 环境应急预案</w:t>
      </w:r>
      <w:bookmarkEnd w:id="124"/>
    </w:p>
    <w:p>
      <w:pPr>
        <w:pStyle w:val="4"/>
        <w:bidi w:val="0"/>
      </w:pPr>
      <w:bookmarkStart w:id="125" w:name="_Toc4624"/>
      <w:r>
        <w:rPr>
          <w:rFonts w:hint="eastAsia"/>
          <w:lang w:val="en-US" w:eastAsia="zh-CN"/>
        </w:rPr>
        <w:t>4</w:t>
      </w:r>
      <w:r>
        <w:rPr>
          <w:rFonts w:hint="eastAsia"/>
        </w:rPr>
        <w:t>.应急组织机构及职责</w:t>
      </w:r>
      <w:bookmarkEnd w:id="125"/>
    </w:p>
    <w:p>
      <w:pPr>
        <w:spacing w:after="60" w:line="360" w:lineRule="auto"/>
        <w:ind w:firstLine="360" w:firstLineChars="150"/>
      </w:pPr>
      <w:r>
        <w:rPr>
          <w:rFonts w:hint="eastAsia"/>
        </w:rPr>
        <w:t>为了降低或避免特殊情况下突发环境事件所造成的损失，确保有组织、有计划、快速地应对突发环境事件，及时地组织抢险和救援，必须建立环境应急组织机构，并明确应急组织机构各成员的职责，应急组织的建立必须遵循应急机构人员职能不交叉的原则。</w:t>
      </w:r>
    </w:p>
    <w:p>
      <w:pPr>
        <w:spacing w:after="60" w:line="360" w:lineRule="auto"/>
      </w:pPr>
      <w:r>
        <w:rPr>
          <w:rFonts w:hint="eastAsia"/>
        </w:rPr>
        <w:t xml:space="preserve">公司应急组织机构见图 </w:t>
      </w:r>
      <w:r>
        <w:rPr>
          <w:rFonts w:hint="eastAsia"/>
          <w:lang w:val="en-US" w:eastAsia="zh-CN"/>
        </w:rPr>
        <w:t>4</w:t>
      </w:r>
      <w:r>
        <w:rPr>
          <w:rFonts w:hint="eastAsia"/>
        </w:rPr>
        <w:t>.1-1：</w:t>
      </w:r>
    </w:p>
    <w:p>
      <w:pPr>
        <w:jc w:val="center"/>
      </w:pPr>
      <w:r>
        <mc:AlternateContent>
          <mc:Choice Requires="wpc">
            <w:drawing>
              <wp:anchor distT="0" distB="0" distL="114300" distR="114300" simplePos="0" relativeHeight="251688960" behindDoc="0" locked="0" layoutInCell="1" allowOverlap="1">
                <wp:simplePos x="0" y="0"/>
                <wp:positionH relativeFrom="column">
                  <wp:posOffset>-333375</wp:posOffset>
                </wp:positionH>
                <wp:positionV relativeFrom="paragraph">
                  <wp:posOffset>48260</wp:posOffset>
                </wp:positionV>
                <wp:extent cx="6669405" cy="2734310"/>
                <wp:effectExtent l="0" t="5080" r="17145" b="0"/>
                <wp:wrapSquare wrapText="bothSides"/>
                <wp:docPr id="98" name="画布 2"/>
                <wp:cNvGraphicFramePr/>
                <a:graphic xmlns:a="http://schemas.openxmlformats.org/drawingml/2006/main">
                  <a:graphicData uri="http://schemas.microsoft.com/office/word/2010/wordprocessingCanvas">
                    <wpc:wpc>
                      <wpc:bg>
                        <a:noFill/>
                      </wpc:bg>
                      <wpc:whole>
                        <a:ln>
                          <a:noFill/>
                        </a:ln>
                      </wpc:whole>
                      <wps:wsp>
                        <wps:cNvPr id="59" name="文本框 4"/>
                        <wps:cNvSpPr txBox="1"/>
                        <wps:spPr>
                          <a:xfrm>
                            <a:off x="1944370" y="0"/>
                            <a:ext cx="2237740" cy="585470"/>
                          </a:xfrm>
                          <a:prstGeom prst="rect">
                            <a:avLst/>
                          </a:prstGeom>
                          <a:noFill/>
                          <a:ln w="6350" cap="flat" cmpd="sng">
                            <a:solidFill>
                              <a:srgbClr val="000000"/>
                            </a:solidFill>
                            <a:prstDash val="solid"/>
                            <a:miter/>
                            <a:headEnd type="none" w="med" len="med"/>
                            <a:tailEnd type="none" w="med" len="med"/>
                          </a:ln>
                        </wps:spPr>
                        <wps:txbx>
                          <w:txbxContent>
                            <w:p>
                              <w:pPr>
                                <w:keepNext w:val="0"/>
                                <w:keepLines w:val="0"/>
                                <w:pageBreakBefore w:val="0"/>
                                <w:kinsoku/>
                                <w:wordWrap/>
                                <w:overflowPunct/>
                                <w:topLinePunct w:val="0"/>
                                <w:autoSpaceDE/>
                                <w:autoSpaceDN/>
                                <w:bidi w:val="0"/>
                                <w:adjustRightInd w:val="0"/>
                                <w:snapToGrid w:val="0"/>
                                <w:ind w:firstLine="0" w:firstLineChars="0"/>
                                <w:jc w:val="center"/>
                                <w:textAlignment w:val="auto"/>
                              </w:pPr>
                              <w:r>
                                <w:rPr>
                                  <w:rFonts w:hint="eastAsia"/>
                                </w:rPr>
                                <w:t>应急指挥中心</w:t>
                              </w:r>
                            </w:p>
                            <w:p>
                              <w:pPr>
                                <w:pStyle w:val="25"/>
                                <w:keepNext w:val="0"/>
                                <w:keepLines w:val="0"/>
                                <w:pageBreakBefore w:val="0"/>
                                <w:kinsoku/>
                                <w:wordWrap/>
                                <w:overflowPunct/>
                                <w:topLinePunct w:val="0"/>
                                <w:autoSpaceDE/>
                                <w:autoSpaceDN/>
                                <w:bidi w:val="0"/>
                                <w:adjustRightInd w:val="0"/>
                                <w:snapToGrid w:val="0"/>
                                <w:ind w:left="0" w:firstLine="0" w:firstLineChars="0"/>
                                <w:textAlignment w:val="auto"/>
                              </w:pPr>
                              <w:r>
                                <w:rPr>
                                  <w:rFonts w:hint="eastAsia"/>
                                </w:rPr>
                                <w:t>总指挥：</w:t>
                              </w:r>
                              <w:r>
                                <w:rPr>
                                  <w:rFonts w:hint="eastAsia"/>
                                  <w:lang w:eastAsia="zh-CN"/>
                                </w:rPr>
                                <w:t>苗育中</w:t>
                              </w:r>
                              <w:r>
                                <w:rPr>
                                  <w:rFonts w:hint="eastAsia"/>
                                </w:rPr>
                                <w:t>；副总指挥：</w:t>
                              </w:r>
                              <w:r>
                                <w:rPr>
                                  <w:rFonts w:hint="eastAsia" w:ascii="Times New Roman" w:hAnsi="Times New Roman"/>
                                  <w:szCs w:val="21"/>
                                  <w:lang w:eastAsia="zh-CN"/>
                                </w:rPr>
                                <w:t>涂冬生</w:t>
                              </w:r>
                            </w:p>
                            <w:p>
                              <w:pPr>
                                <w:pStyle w:val="25"/>
                              </w:pPr>
                            </w:p>
                          </w:txbxContent>
                        </wps:txbx>
                        <wps:bodyPr upright="1"/>
                      </wps:wsp>
                      <wps:wsp>
                        <wps:cNvPr id="80" name="直线 5"/>
                        <wps:cNvCnPr/>
                        <wps:spPr>
                          <a:xfrm>
                            <a:off x="3058795" y="550545"/>
                            <a:ext cx="635" cy="323850"/>
                          </a:xfrm>
                          <a:prstGeom prst="line">
                            <a:avLst/>
                          </a:prstGeom>
                          <a:ln w="6350" cap="flat" cmpd="sng">
                            <a:solidFill>
                              <a:srgbClr val="000000"/>
                            </a:solidFill>
                            <a:prstDash val="solid"/>
                            <a:headEnd type="none" w="med" len="med"/>
                            <a:tailEnd type="triangle" w="med" len="med"/>
                          </a:ln>
                        </wps:spPr>
                        <wps:bodyPr upright="1"/>
                      </wps:wsp>
                      <wps:wsp>
                        <wps:cNvPr id="81" name="文本框 6"/>
                        <wps:cNvSpPr txBox="1"/>
                        <wps:spPr>
                          <a:xfrm>
                            <a:off x="1941830" y="855980"/>
                            <a:ext cx="2235200" cy="533400"/>
                          </a:xfrm>
                          <a:prstGeom prst="rect">
                            <a:avLst/>
                          </a:prstGeom>
                          <a:noFill/>
                          <a:ln w="6350" cap="flat" cmpd="sng">
                            <a:solidFill>
                              <a:srgbClr val="000000"/>
                            </a:solidFill>
                            <a:prstDash val="solid"/>
                            <a:miter/>
                            <a:headEnd type="none" w="med" len="med"/>
                            <a:tailEnd type="none" w="med" len="med"/>
                          </a:ln>
                        </wps:spPr>
                        <wps:txbx>
                          <w:txbxContent>
                            <w:p>
                              <w:pPr>
                                <w:keepNext w:val="0"/>
                                <w:keepLines w:val="0"/>
                                <w:pageBreakBefore w:val="0"/>
                                <w:kinsoku/>
                                <w:wordWrap/>
                                <w:overflowPunct/>
                                <w:topLinePunct w:val="0"/>
                                <w:autoSpaceDE/>
                                <w:autoSpaceDN/>
                                <w:bidi w:val="0"/>
                                <w:adjustRightInd w:val="0"/>
                                <w:snapToGrid w:val="0"/>
                                <w:ind w:firstLine="0" w:firstLineChars="0"/>
                                <w:jc w:val="center"/>
                                <w:textAlignment w:val="auto"/>
                              </w:pPr>
                              <w:r>
                                <w:rPr>
                                  <w:rFonts w:hint="eastAsia"/>
                                </w:rPr>
                                <w:t>现场指挥部</w:t>
                              </w:r>
                            </w:p>
                            <w:p>
                              <w:pPr>
                                <w:pStyle w:val="25"/>
                                <w:keepNext w:val="0"/>
                                <w:keepLines w:val="0"/>
                                <w:pageBreakBefore w:val="0"/>
                                <w:kinsoku/>
                                <w:wordWrap/>
                                <w:overflowPunct/>
                                <w:topLinePunct w:val="0"/>
                                <w:autoSpaceDE/>
                                <w:autoSpaceDN/>
                                <w:bidi w:val="0"/>
                                <w:adjustRightInd w:val="0"/>
                                <w:snapToGrid w:val="0"/>
                                <w:ind w:left="0" w:firstLine="0" w:firstLineChars="0"/>
                                <w:textAlignment w:val="auto"/>
                              </w:pPr>
                              <w:r>
                                <w:rPr>
                                  <w:rFonts w:hint="eastAsia"/>
                                </w:rPr>
                                <w:t>总指挥：</w:t>
                              </w:r>
                              <w:r>
                                <w:rPr>
                                  <w:rFonts w:hint="eastAsia" w:ascii="Times New Roman" w:hAnsi="Times New Roman"/>
                                  <w:szCs w:val="21"/>
                                  <w:lang w:eastAsia="zh-CN"/>
                                </w:rPr>
                                <w:t>苗育中</w:t>
                              </w:r>
                              <w:r>
                                <w:rPr>
                                  <w:rFonts w:hint="eastAsia"/>
                                </w:rPr>
                                <w:t>；副总指挥：</w:t>
                              </w:r>
                              <w:r>
                                <w:rPr>
                                  <w:rFonts w:hint="eastAsia" w:ascii="Times New Roman" w:hAnsi="Times New Roman"/>
                                  <w:szCs w:val="21"/>
                                  <w:lang w:eastAsia="zh-CN"/>
                                </w:rPr>
                                <w:t>涂冬生</w:t>
                              </w:r>
                            </w:p>
                            <w:p>
                              <w:pPr>
                                <w:pStyle w:val="25"/>
                              </w:pPr>
                            </w:p>
                          </w:txbxContent>
                        </wps:txbx>
                        <wps:bodyPr upright="1"/>
                      </wps:wsp>
                      <wps:wsp>
                        <wps:cNvPr id="82" name="直线 7"/>
                        <wps:cNvCnPr/>
                        <wps:spPr>
                          <a:xfrm>
                            <a:off x="3058795" y="674370"/>
                            <a:ext cx="1781175" cy="635"/>
                          </a:xfrm>
                          <a:prstGeom prst="line">
                            <a:avLst/>
                          </a:prstGeom>
                          <a:ln w="6350" cap="flat" cmpd="sng">
                            <a:solidFill>
                              <a:srgbClr val="000000"/>
                            </a:solidFill>
                            <a:prstDash val="solid"/>
                            <a:headEnd type="none" w="med" len="med"/>
                            <a:tailEnd type="triangle" w="med" len="med"/>
                          </a:ln>
                        </wps:spPr>
                        <wps:bodyPr upright="1"/>
                      </wps:wsp>
                      <wps:wsp>
                        <wps:cNvPr id="83" name="文本框 8"/>
                        <wps:cNvSpPr txBox="1"/>
                        <wps:spPr>
                          <a:xfrm>
                            <a:off x="4840605" y="513080"/>
                            <a:ext cx="1692910" cy="320675"/>
                          </a:xfrm>
                          <a:prstGeom prst="rect">
                            <a:avLst/>
                          </a:prstGeom>
                          <a:noFill/>
                          <a:ln w="6350" cap="flat" cmpd="sng">
                            <a:solidFill>
                              <a:srgbClr val="000000"/>
                            </a:solidFill>
                            <a:prstDash val="solid"/>
                            <a:miter/>
                            <a:headEnd type="none" w="med" len="med"/>
                            <a:tailEnd type="none" w="med" len="med"/>
                          </a:ln>
                        </wps:spPr>
                        <wps:txbx>
                          <w:txbxContent>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应急办：</w:t>
                              </w:r>
                              <w:r>
                                <w:rPr>
                                  <w:rFonts w:hint="eastAsia"/>
                                  <w:lang w:eastAsia="zh-CN"/>
                                </w:rPr>
                                <w:t>周</w:t>
                              </w:r>
                              <w:r>
                                <w:rPr>
                                  <w:rFonts w:hint="eastAsia"/>
                                  <w:lang w:val="en-US" w:eastAsia="zh-CN"/>
                                </w:rPr>
                                <w:t xml:space="preserve">  </w:t>
                              </w:r>
                              <w:r>
                                <w:rPr>
                                  <w:rFonts w:hint="eastAsia"/>
                                  <w:lang w:eastAsia="zh-CN"/>
                                </w:rPr>
                                <w:t>峰</w:t>
                              </w:r>
                            </w:p>
                          </w:txbxContent>
                        </wps:txbx>
                        <wps:bodyPr upright="1"/>
                      </wps:wsp>
                      <wps:wsp>
                        <wps:cNvPr id="84" name="直线 9"/>
                        <wps:cNvCnPr/>
                        <wps:spPr>
                          <a:xfrm>
                            <a:off x="3065780" y="1398906"/>
                            <a:ext cx="0" cy="317500"/>
                          </a:xfrm>
                          <a:prstGeom prst="line">
                            <a:avLst/>
                          </a:prstGeom>
                          <a:ln w="6350" cap="flat" cmpd="sng">
                            <a:solidFill>
                              <a:srgbClr val="000000"/>
                            </a:solidFill>
                            <a:prstDash val="solid"/>
                            <a:headEnd type="none" w="med" len="med"/>
                            <a:tailEnd type="triangle" w="med" len="med"/>
                          </a:ln>
                        </wps:spPr>
                        <wps:bodyPr upright="1"/>
                      </wps:wsp>
                      <wps:wsp>
                        <wps:cNvPr id="85" name="文本框 10"/>
                        <wps:cNvSpPr txBox="1"/>
                        <wps:spPr>
                          <a:xfrm>
                            <a:off x="60325" y="2086610"/>
                            <a:ext cx="908050" cy="517525"/>
                          </a:xfrm>
                          <a:prstGeom prst="rect">
                            <a:avLst/>
                          </a:prstGeom>
                          <a:noFill/>
                          <a:ln w="6350" cap="flat" cmpd="sng">
                            <a:solidFill>
                              <a:srgbClr val="000000"/>
                            </a:solidFill>
                            <a:prstDash val="solid"/>
                            <a:miter/>
                            <a:headEnd type="none" w="med" len="med"/>
                            <a:tailEnd type="none" w="med" len="med"/>
                          </a:ln>
                        </wps:spPr>
                        <wps:txbx>
                          <w:txbxContent>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现场处置组</w:t>
                              </w:r>
                            </w:p>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组长：</w:t>
                              </w:r>
                              <w:r>
                                <w:rPr>
                                  <w:rFonts w:hint="eastAsia"/>
                                  <w:lang w:eastAsia="zh-CN"/>
                                </w:rPr>
                                <w:t>苏启元</w:t>
                              </w:r>
                            </w:p>
                            <w:p>
                              <w:pPr>
                                <w:pStyle w:val="25"/>
                              </w:pPr>
                            </w:p>
                          </w:txbxContent>
                        </wps:txbx>
                        <wps:bodyPr upright="1"/>
                      </wps:wsp>
                      <wps:wsp>
                        <wps:cNvPr id="86" name="文本框 11"/>
                        <wps:cNvSpPr txBox="1"/>
                        <wps:spPr>
                          <a:xfrm>
                            <a:off x="1151255" y="2103755"/>
                            <a:ext cx="965200" cy="491490"/>
                          </a:xfrm>
                          <a:prstGeom prst="rect">
                            <a:avLst/>
                          </a:prstGeom>
                          <a:noFill/>
                          <a:ln w="6350" cap="flat" cmpd="sng">
                            <a:solidFill>
                              <a:srgbClr val="000000"/>
                            </a:solidFill>
                            <a:prstDash val="solid"/>
                            <a:miter/>
                            <a:headEnd type="none" w="med" len="med"/>
                            <a:tailEnd type="none" w="med" len="med"/>
                          </a:ln>
                        </wps:spPr>
                        <wps:txbx>
                          <w:txbxContent>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应急医疗组</w:t>
                              </w:r>
                            </w:p>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组长：</w:t>
                              </w:r>
                              <w:r>
                                <w:rPr>
                                  <w:rFonts w:hint="eastAsia"/>
                                  <w:lang w:eastAsia="zh-CN"/>
                                </w:rPr>
                                <w:t>何水琴</w:t>
                              </w:r>
                            </w:p>
                          </w:txbxContent>
                        </wps:txbx>
                        <wps:bodyPr upright="1"/>
                      </wps:wsp>
                      <wps:wsp>
                        <wps:cNvPr id="87" name="文本框 12"/>
                        <wps:cNvSpPr txBox="1"/>
                        <wps:spPr>
                          <a:xfrm>
                            <a:off x="2303780" y="2099945"/>
                            <a:ext cx="965200" cy="504190"/>
                          </a:xfrm>
                          <a:prstGeom prst="rect">
                            <a:avLst/>
                          </a:prstGeom>
                          <a:noFill/>
                          <a:ln w="6350" cap="flat" cmpd="sng">
                            <a:solidFill>
                              <a:srgbClr val="000000"/>
                            </a:solidFill>
                            <a:prstDash val="solid"/>
                            <a:miter/>
                            <a:headEnd type="none" w="med" len="med"/>
                            <a:tailEnd type="none" w="med" len="med"/>
                          </a:ln>
                        </wps:spPr>
                        <wps:txbx>
                          <w:txbxContent>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信息通讯组</w:t>
                              </w:r>
                            </w:p>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组长：</w:t>
                              </w:r>
                              <w:r>
                                <w:rPr>
                                  <w:rFonts w:hint="eastAsia"/>
                                  <w:lang w:eastAsia="zh-CN"/>
                                </w:rPr>
                                <w:t>潘</w:t>
                              </w:r>
                              <w:r>
                                <w:rPr>
                                  <w:rFonts w:hint="eastAsia"/>
                                  <w:lang w:val="en-US" w:eastAsia="zh-CN"/>
                                </w:rPr>
                                <w:t xml:space="preserve">  </w:t>
                              </w:r>
                              <w:r>
                                <w:rPr>
                                  <w:rFonts w:hint="eastAsia"/>
                                  <w:lang w:eastAsia="zh-CN"/>
                                </w:rPr>
                                <w:t>丹</w:t>
                              </w:r>
                            </w:p>
                            <w:p>
                              <w:pPr>
                                <w:pStyle w:val="25"/>
                              </w:pPr>
                            </w:p>
                          </w:txbxContent>
                        </wps:txbx>
                        <wps:bodyPr upright="1"/>
                      </wps:wsp>
                      <wps:wsp>
                        <wps:cNvPr id="88" name="文本框 13"/>
                        <wps:cNvSpPr txBox="1"/>
                        <wps:spPr>
                          <a:xfrm>
                            <a:off x="5644515" y="2103755"/>
                            <a:ext cx="965200" cy="499110"/>
                          </a:xfrm>
                          <a:prstGeom prst="rect">
                            <a:avLst/>
                          </a:prstGeom>
                          <a:noFill/>
                          <a:ln w="6350" cap="flat" cmpd="sng">
                            <a:solidFill>
                              <a:srgbClr val="000000"/>
                            </a:solidFill>
                            <a:prstDash val="solid"/>
                            <a:miter/>
                            <a:headEnd type="none" w="med" len="med"/>
                            <a:tailEnd type="none" w="med" len="med"/>
                          </a:ln>
                        </wps:spPr>
                        <wps:txbx>
                          <w:txbxContent>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安全保卫组</w:t>
                              </w:r>
                            </w:p>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组长：</w:t>
                              </w:r>
                              <w:r>
                                <w:rPr>
                                  <w:rFonts w:hint="eastAsia"/>
                                  <w:lang w:eastAsia="zh-CN"/>
                                </w:rPr>
                                <w:t>余</w:t>
                              </w:r>
                              <w:r>
                                <w:rPr>
                                  <w:rFonts w:hint="eastAsia"/>
                                  <w:lang w:val="en-US" w:eastAsia="zh-CN"/>
                                </w:rPr>
                                <w:t xml:space="preserve">  </w:t>
                              </w:r>
                              <w:r>
                                <w:rPr>
                                  <w:rFonts w:hint="eastAsia"/>
                                  <w:lang w:eastAsia="zh-CN"/>
                                </w:rPr>
                                <w:t>兰</w:t>
                              </w:r>
                            </w:p>
                            <w:p>
                              <w:pPr>
                                <w:pStyle w:val="25"/>
                              </w:pPr>
                            </w:p>
                          </w:txbxContent>
                        </wps:txbx>
                        <wps:bodyPr upright="1"/>
                      </wps:wsp>
                      <wps:wsp>
                        <wps:cNvPr id="89" name="文本框 14"/>
                        <wps:cNvSpPr txBox="1"/>
                        <wps:spPr>
                          <a:xfrm>
                            <a:off x="4542155" y="2091055"/>
                            <a:ext cx="965200" cy="513080"/>
                          </a:xfrm>
                          <a:prstGeom prst="rect">
                            <a:avLst/>
                          </a:prstGeom>
                          <a:noFill/>
                          <a:ln w="6350" cap="flat" cmpd="sng">
                            <a:solidFill>
                              <a:srgbClr val="000000"/>
                            </a:solidFill>
                            <a:prstDash val="solid"/>
                            <a:miter/>
                            <a:headEnd type="none" w="med" len="med"/>
                            <a:tailEnd type="none" w="med" len="med"/>
                          </a:ln>
                        </wps:spPr>
                        <wps:txbx>
                          <w:txbxContent>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后勤保障组</w:t>
                              </w:r>
                            </w:p>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组长：</w:t>
                              </w:r>
                              <w:r>
                                <w:rPr>
                                  <w:rFonts w:hint="eastAsia"/>
                                  <w:lang w:eastAsia="zh-CN"/>
                                </w:rPr>
                                <w:t>张</w:t>
                              </w:r>
                              <w:r>
                                <w:rPr>
                                  <w:rFonts w:hint="eastAsia"/>
                                  <w:lang w:val="en-US" w:eastAsia="zh-CN"/>
                                </w:rPr>
                                <w:t xml:space="preserve">  </w:t>
                              </w:r>
                              <w:r>
                                <w:rPr>
                                  <w:rFonts w:hint="eastAsia"/>
                                  <w:lang w:eastAsia="zh-CN"/>
                                </w:rPr>
                                <w:t>勇</w:t>
                              </w:r>
                            </w:p>
                            <w:p>
                              <w:pPr>
                                <w:pStyle w:val="25"/>
                              </w:pPr>
                            </w:p>
                          </w:txbxContent>
                        </wps:txbx>
                        <wps:bodyPr upright="1"/>
                      </wps:wsp>
                      <wps:wsp>
                        <wps:cNvPr id="90" name="文本框 15"/>
                        <wps:cNvSpPr txBox="1"/>
                        <wps:spPr>
                          <a:xfrm>
                            <a:off x="3446780" y="2086610"/>
                            <a:ext cx="965200" cy="517525"/>
                          </a:xfrm>
                          <a:prstGeom prst="rect">
                            <a:avLst/>
                          </a:prstGeom>
                          <a:noFill/>
                          <a:ln w="6350" cap="flat" cmpd="sng">
                            <a:solidFill>
                              <a:srgbClr val="000000"/>
                            </a:solidFill>
                            <a:prstDash val="solid"/>
                            <a:miter/>
                            <a:headEnd type="none" w="med" len="med"/>
                            <a:tailEnd type="none" w="med" len="med"/>
                          </a:ln>
                        </wps:spPr>
                        <wps:txbx>
                          <w:txbxContent>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应急监测组</w:t>
                              </w:r>
                            </w:p>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组长：</w:t>
                              </w:r>
                              <w:r>
                                <w:rPr>
                                  <w:rFonts w:hint="eastAsia"/>
                                  <w:lang w:eastAsia="zh-CN"/>
                                </w:rPr>
                                <w:t>涂火燕</w:t>
                              </w:r>
                            </w:p>
                            <w:p>
                              <w:pPr>
                                <w:pStyle w:val="25"/>
                              </w:pPr>
                            </w:p>
                          </w:txbxContent>
                        </wps:txbx>
                        <wps:bodyPr upright="1"/>
                      </wps:wsp>
                      <wps:wsp>
                        <wps:cNvPr id="91" name="直线 16"/>
                        <wps:cNvCnPr/>
                        <wps:spPr>
                          <a:xfrm>
                            <a:off x="467995" y="1703071"/>
                            <a:ext cx="5676900" cy="635"/>
                          </a:xfrm>
                          <a:prstGeom prst="line">
                            <a:avLst/>
                          </a:prstGeom>
                          <a:ln w="6350" cap="flat" cmpd="sng">
                            <a:solidFill>
                              <a:srgbClr val="000000"/>
                            </a:solidFill>
                            <a:prstDash val="solid"/>
                            <a:headEnd type="none" w="med" len="med"/>
                            <a:tailEnd type="none" w="med" len="med"/>
                          </a:ln>
                        </wps:spPr>
                        <wps:bodyPr upright="1"/>
                      </wps:wsp>
                      <wps:wsp>
                        <wps:cNvPr id="92" name="直线 17"/>
                        <wps:cNvCnPr/>
                        <wps:spPr>
                          <a:xfrm>
                            <a:off x="474980" y="1704341"/>
                            <a:ext cx="635" cy="383540"/>
                          </a:xfrm>
                          <a:prstGeom prst="line">
                            <a:avLst/>
                          </a:prstGeom>
                          <a:ln w="6350" cap="flat" cmpd="sng">
                            <a:solidFill>
                              <a:srgbClr val="000000"/>
                            </a:solidFill>
                            <a:prstDash val="solid"/>
                            <a:headEnd type="none" w="med" len="med"/>
                            <a:tailEnd type="triangle" w="med" len="med"/>
                          </a:ln>
                        </wps:spPr>
                        <wps:bodyPr upright="1"/>
                      </wps:wsp>
                      <wps:wsp>
                        <wps:cNvPr id="93" name="直线 18"/>
                        <wps:cNvCnPr/>
                        <wps:spPr>
                          <a:xfrm>
                            <a:off x="1646555" y="1713231"/>
                            <a:ext cx="0" cy="381000"/>
                          </a:xfrm>
                          <a:prstGeom prst="line">
                            <a:avLst/>
                          </a:prstGeom>
                          <a:ln w="6350" cap="flat" cmpd="sng">
                            <a:solidFill>
                              <a:srgbClr val="000000"/>
                            </a:solidFill>
                            <a:prstDash val="solid"/>
                            <a:headEnd type="none" w="med" len="med"/>
                            <a:tailEnd type="triangle" w="med" len="med"/>
                          </a:ln>
                        </wps:spPr>
                        <wps:bodyPr upright="1"/>
                      </wps:wsp>
                      <wps:wsp>
                        <wps:cNvPr id="94" name="直线 19"/>
                        <wps:cNvCnPr/>
                        <wps:spPr>
                          <a:xfrm>
                            <a:off x="2780030" y="1713231"/>
                            <a:ext cx="0" cy="381000"/>
                          </a:xfrm>
                          <a:prstGeom prst="line">
                            <a:avLst/>
                          </a:prstGeom>
                          <a:ln w="6350" cap="flat" cmpd="sng">
                            <a:solidFill>
                              <a:srgbClr val="000000"/>
                            </a:solidFill>
                            <a:prstDash val="solid"/>
                            <a:headEnd type="none" w="med" len="med"/>
                            <a:tailEnd type="triangle" w="med" len="med"/>
                          </a:ln>
                        </wps:spPr>
                        <wps:bodyPr upright="1"/>
                      </wps:wsp>
                      <wps:wsp>
                        <wps:cNvPr id="95" name="直线 20"/>
                        <wps:cNvCnPr/>
                        <wps:spPr>
                          <a:xfrm>
                            <a:off x="3951605" y="1713231"/>
                            <a:ext cx="0" cy="381000"/>
                          </a:xfrm>
                          <a:prstGeom prst="line">
                            <a:avLst/>
                          </a:prstGeom>
                          <a:ln w="6350" cap="flat" cmpd="sng">
                            <a:solidFill>
                              <a:srgbClr val="000000"/>
                            </a:solidFill>
                            <a:prstDash val="solid"/>
                            <a:headEnd type="none" w="med" len="med"/>
                            <a:tailEnd type="triangle" w="med" len="med"/>
                          </a:ln>
                        </wps:spPr>
                        <wps:bodyPr upright="1"/>
                      </wps:wsp>
                      <wps:wsp>
                        <wps:cNvPr id="96" name="直线 21"/>
                        <wps:cNvCnPr/>
                        <wps:spPr>
                          <a:xfrm>
                            <a:off x="5046980" y="1722756"/>
                            <a:ext cx="0" cy="381000"/>
                          </a:xfrm>
                          <a:prstGeom prst="line">
                            <a:avLst/>
                          </a:prstGeom>
                          <a:ln w="6350" cap="flat" cmpd="sng">
                            <a:solidFill>
                              <a:srgbClr val="000000"/>
                            </a:solidFill>
                            <a:prstDash val="solid"/>
                            <a:headEnd type="none" w="med" len="med"/>
                            <a:tailEnd type="triangle" w="med" len="med"/>
                          </a:ln>
                        </wps:spPr>
                        <wps:bodyPr upright="1"/>
                      </wps:wsp>
                      <wps:wsp>
                        <wps:cNvPr id="97" name="直线 22"/>
                        <wps:cNvCnPr/>
                        <wps:spPr>
                          <a:xfrm>
                            <a:off x="6132830" y="1713231"/>
                            <a:ext cx="0" cy="381000"/>
                          </a:xfrm>
                          <a:prstGeom prst="line">
                            <a:avLst/>
                          </a:prstGeom>
                          <a:ln w="6350" cap="flat" cmpd="sng">
                            <a:solidFill>
                              <a:srgbClr val="000000"/>
                            </a:solidFill>
                            <a:prstDash val="solid"/>
                            <a:headEnd type="none" w="med" len="med"/>
                            <a:tailEnd type="triangle" w="med" len="med"/>
                          </a:ln>
                        </wps:spPr>
                        <wps:bodyPr upright="1"/>
                      </wps:wsp>
                    </wpc:wpc>
                  </a:graphicData>
                </a:graphic>
              </wp:anchor>
            </w:drawing>
          </mc:Choice>
          <mc:Fallback>
            <w:pict>
              <v:group id="画布 2" o:spid="_x0000_s1026" o:spt="203" style="position:absolute;left:0pt;margin-left:-26.25pt;margin-top:3.8pt;height:215.3pt;width:525.15pt;mso-wrap-distance-bottom:0pt;mso-wrap-distance-left:9pt;mso-wrap-distance-right:9pt;mso-wrap-distance-top:0pt;z-index:251688960;mso-width-relative:page;mso-height-relative:page;" coordsize="6669405,2734310" editas="canvas" o:gfxdata="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">
                <o:lock v:ext="edit" aspectratio="f"/>
                <v:shape id="画布 2" o:spid="_x0000_s1026" style="position:absolute;left:0;top:0;height:2734310;width:6669405;" filled="f" stroked="f" coordsize="21600,21600" o:gfxdata="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">
                  <v:fill on="f" focussize="0,0"/>
                  <v:stroke on="f"/>
                  <v:imagedata o:title=""/>
                  <o:lock v:ext="edit" aspectratio="f"/>
                </v:shape>
                <v:shape id="文本框 4" o:spid="_x0000_s1026" o:spt="202" type="#_x0000_t202" style="position:absolute;left:1944370;top:0;height:585470;width:2237740;" filled="f" stroked="t" coordsize="21600,21600" o:gfxdata="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EHa5J2gAAAAkBAAAPAAAAAAAAAAEAIAAA&#10;ACIAAABkcnMvZG93bnJldi54bWxQSwECFAAUAAAACACHTuJAW1kmvwoCAAAUBAAADgAAAAAAAAAB&#10;ACAAAAApAQAAZHJzL2Uyb0RvYy54bWxQSwUGAAAAAAYABgBZAQAApQUAAAAA&#10;">
                  <v:fill on="f" focussize="0,0"/>
                  <v:stroke weight="0.5pt" color="#000000" joinstyle="miter"/>
                  <v:imagedata o:title=""/>
                  <o:lock v:ext="edit" aspectratio="f"/>
                  <v:textbox>
                    <w:txbxContent>
                      <w:p>
                        <w:pPr>
                          <w:keepNext w:val="0"/>
                          <w:keepLines w:val="0"/>
                          <w:pageBreakBefore w:val="0"/>
                          <w:kinsoku/>
                          <w:wordWrap/>
                          <w:overflowPunct/>
                          <w:topLinePunct w:val="0"/>
                          <w:autoSpaceDE/>
                          <w:autoSpaceDN/>
                          <w:bidi w:val="0"/>
                          <w:adjustRightInd w:val="0"/>
                          <w:snapToGrid w:val="0"/>
                          <w:ind w:firstLine="0" w:firstLineChars="0"/>
                          <w:jc w:val="center"/>
                          <w:textAlignment w:val="auto"/>
                        </w:pPr>
                        <w:r>
                          <w:rPr>
                            <w:rFonts w:hint="eastAsia"/>
                          </w:rPr>
                          <w:t>应急指挥中心</w:t>
                        </w:r>
                      </w:p>
                      <w:p>
                        <w:pPr>
                          <w:pStyle w:val="25"/>
                          <w:keepNext w:val="0"/>
                          <w:keepLines w:val="0"/>
                          <w:pageBreakBefore w:val="0"/>
                          <w:kinsoku/>
                          <w:wordWrap/>
                          <w:overflowPunct/>
                          <w:topLinePunct w:val="0"/>
                          <w:autoSpaceDE/>
                          <w:autoSpaceDN/>
                          <w:bidi w:val="0"/>
                          <w:adjustRightInd w:val="0"/>
                          <w:snapToGrid w:val="0"/>
                          <w:ind w:left="0" w:firstLine="0" w:firstLineChars="0"/>
                          <w:textAlignment w:val="auto"/>
                        </w:pPr>
                        <w:r>
                          <w:rPr>
                            <w:rFonts w:hint="eastAsia"/>
                          </w:rPr>
                          <w:t>总指挥：</w:t>
                        </w:r>
                        <w:r>
                          <w:rPr>
                            <w:rFonts w:hint="eastAsia"/>
                            <w:lang w:eastAsia="zh-CN"/>
                          </w:rPr>
                          <w:t>苗育中</w:t>
                        </w:r>
                        <w:r>
                          <w:rPr>
                            <w:rFonts w:hint="eastAsia"/>
                          </w:rPr>
                          <w:t>；副总指挥：</w:t>
                        </w:r>
                        <w:r>
                          <w:rPr>
                            <w:rFonts w:hint="eastAsia" w:ascii="Times New Roman" w:hAnsi="Times New Roman"/>
                            <w:szCs w:val="21"/>
                            <w:lang w:eastAsia="zh-CN"/>
                          </w:rPr>
                          <w:t>涂冬生</w:t>
                        </w:r>
                      </w:p>
                      <w:p>
                        <w:pPr>
                          <w:pStyle w:val="25"/>
                        </w:pPr>
                      </w:p>
                    </w:txbxContent>
                  </v:textbox>
                </v:shape>
                <v:line id="直线 5" o:spid="_x0000_s1026" o:spt="20" style="position:absolute;left:3058795;top:550545;height:323850;width:635;" filled="f" stroked="t" coordsize="21600,21600" o:gfxdata="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4AI99kAAAAJAQAADwAAAAAAAAABACAAAAAiAAAAZHJzL2Rvd25y&#10;ZXYueG1sUEsBAhQAFAAAAAgAh07iQIcGaRT9AQAA7AMAAA4AAAAAAAAAAQAgAAAAKAEAAGRycy9l&#10;Mm9Eb2MueG1sUEsFBgAAAAAGAAYAWQEAAJcFAAAAAA==&#10;">
                  <v:fill on="f" focussize="0,0"/>
                  <v:stroke weight="0.5pt" color="#000000" joinstyle="round" endarrow="block"/>
                  <v:imagedata o:title=""/>
                  <o:lock v:ext="edit" aspectratio="f"/>
                </v:line>
                <v:shape id="文本框 6" o:spid="_x0000_s1026" o:spt="202" type="#_x0000_t202" style="position:absolute;left:1941830;top:855980;height:533400;width:2235200;" filled="f" stroked="t" coordsize="21600,21600" o:gfxdata="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MQdrknaAAAACQEAAA8AAAAAAAAA&#10;AQAgAAAAIgAAAGRycy9kb3ducmV2LnhtbFBLAQIUABQAAAAIAIdO4kARHQPCDwIAABkEAAAOAAAA&#10;AAAAAAEAIAAAACkBAABkcnMvZTJvRG9jLnhtbFBLBQYAAAAABgAGAFkBAACqBQAAAAA=&#10;">
                  <v:fill on="f" focussize="0,0"/>
                  <v:stroke weight="0.5pt" color="#000000" joinstyle="miter"/>
                  <v:imagedata o:title=""/>
                  <o:lock v:ext="edit" aspectratio="f"/>
                  <v:textbox>
                    <w:txbxContent>
                      <w:p>
                        <w:pPr>
                          <w:keepNext w:val="0"/>
                          <w:keepLines w:val="0"/>
                          <w:pageBreakBefore w:val="0"/>
                          <w:kinsoku/>
                          <w:wordWrap/>
                          <w:overflowPunct/>
                          <w:topLinePunct w:val="0"/>
                          <w:autoSpaceDE/>
                          <w:autoSpaceDN/>
                          <w:bidi w:val="0"/>
                          <w:adjustRightInd w:val="0"/>
                          <w:snapToGrid w:val="0"/>
                          <w:ind w:firstLine="0" w:firstLineChars="0"/>
                          <w:jc w:val="center"/>
                          <w:textAlignment w:val="auto"/>
                        </w:pPr>
                        <w:r>
                          <w:rPr>
                            <w:rFonts w:hint="eastAsia"/>
                          </w:rPr>
                          <w:t>现场指挥部</w:t>
                        </w:r>
                      </w:p>
                      <w:p>
                        <w:pPr>
                          <w:pStyle w:val="25"/>
                          <w:keepNext w:val="0"/>
                          <w:keepLines w:val="0"/>
                          <w:pageBreakBefore w:val="0"/>
                          <w:kinsoku/>
                          <w:wordWrap/>
                          <w:overflowPunct/>
                          <w:topLinePunct w:val="0"/>
                          <w:autoSpaceDE/>
                          <w:autoSpaceDN/>
                          <w:bidi w:val="0"/>
                          <w:adjustRightInd w:val="0"/>
                          <w:snapToGrid w:val="0"/>
                          <w:ind w:left="0" w:firstLine="0" w:firstLineChars="0"/>
                          <w:textAlignment w:val="auto"/>
                        </w:pPr>
                        <w:r>
                          <w:rPr>
                            <w:rFonts w:hint="eastAsia"/>
                          </w:rPr>
                          <w:t>总指挥：</w:t>
                        </w:r>
                        <w:r>
                          <w:rPr>
                            <w:rFonts w:hint="eastAsia" w:ascii="Times New Roman" w:hAnsi="Times New Roman"/>
                            <w:szCs w:val="21"/>
                            <w:lang w:eastAsia="zh-CN"/>
                          </w:rPr>
                          <w:t>苗育中</w:t>
                        </w:r>
                        <w:r>
                          <w:rPr>
                            <w:rFonts w:hint="eastAsia"/>
                          </w:rPr>
                          <w:t>；副总指挥：</w:t>
                        </w:r>
                        <w:r>
                          <w:rPr>
                            <w:rFonts w:hint="eastAsia" w:ascii="Times New Roman" w:hAnsi="Times New Roman"/>
                            <w:szCs w:val="21"/>
                            <w:lang w:eastAsia="zh-CN"/>
                          </w:rPr>
                          <w:t>涂冬生</w:t>
                        </w:r>
                      </w:p>
                      <w:p>
                        <w:pPr>
                          <w:pStyle w:val="25"/>
                        </w:pPr>
                      </w:p>
                    </w:txbxContent>
                  </v:textbox>
                </v:shape>
                <v:line id="直线 7" o:spid="_x0000_s1026" o:spt="20" style="position:absolute;left:3058795;top:674370;height:635;width:1781175;" filled="f" stroked="t" coordsize="21600,21600" o:gfxdata="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c4AI99kAAAAJAQAADwAAAAAAAAABACAAAAAiAAAAZHJzL2Rvd25yZXYu&#10;eG1sUEsBAhQAFAAAAAgAh07iQOa3W1P6AQAA7QMAAA4AAAAAAAAAAQAgAAAAKAEAAGRycy9lMm9E&#10;b2MueG1sUEsFBgAAAAAGAAYAWQEAAJQFAAAAAA==&#10;">
                  <v:fill on="f" focussize="0,0"/>
                  <v:stroke weight="0.5pt" color="#000000" joinstyle="round" endarrow="block"/>
                  <v:imagedata o:title=""/>
                  <o:lock v:ext="edit" aspectratio="f"/>
                </v:line>
                <v:shape id="文本框 8" o:spid="_x0000_s1026" o:spt="202" type="#_x0000_t202" style="position:absolute;left:4840605;top:513080;height:320675;width:1692910;" filled="f" stroked="t" coordsize="21600,21600" o:gfxdata="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xB2uSdoAAAAJAQAADwAAAAAA&#10;AAABACAAAAAiAAAAZHJzL2Rvd25yZXYueG1sUEsBAhQAFAAAAAgAh07iQNZz1r4RAgAAGQQAAA4A&#10;AAAAAAAAAQAgAAAAKQEAAGRycy9lMm9Eb2MueG1sUEsFBgAAAAAGAAYAWQEAAKwFAAAAAA==&#10;">
                  <v:fill on="f" focussize="0,0"/>
                  <v:stroke weight="0.5pt" color="#000000" joinstyle="miter"/>
                  <v:imagedata o:title=""/>
                  <o:lock v:ext="edit" aspectratio="f"/>
                  <v:textbox>
                    <w:txbxContent>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应急办：</w:t>
                        </w:r>
                        <w:r>
                          <w:rPr>
                            <w:rFonts w:hint="eastAsia"/>
                            <w:lang w:eastAsia="zh-CN"/>
                          </w:rPr>
                          <w:t>周</w:t>
                        </w:r>
                        <w:r>
                          <w:rPr>
                            <w:rFonts w:hint="eastAsia"/>
                            <w:lang w:val="en-US" w:eastAsia="zh-CN"/>
                          </w:rPr>
                          <w:t xml:space="preserve">  </w:t>
                        </w:r>
                        <w:r>
                          <w:rPr>
                            <w:rFonts w:hint="eastAsia"/>
                            <w:lang w:eastAsia="zh-CN"/>
                          </w:rPr>
                          <w:t>峰</w:t>
                        </w:r>
                      </w:p>
                    </w:txbxContent>
                  </v:textbox>
                </v:shape>
                <v:line id="直线 9" o:spid="_x0000_s1026" o:spt="20" style="position:absolute;left:3065780;top:1398906;height:317500;width:0;" filled="f" stroked="t" coordsize="21600,21600" o:gfxdata="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ACPfZAAAACQEAAA8AAAAAAAAAAQAgAAAAIgAAAGRycy9kb3du&#10;cmV2LnhtbFBLAQIUABQAAAAIAIdO4kD96YYG/gEAAOsDAAAOAAAAAAAAAAEAIAAAACgBAABkcnMv&#10;ZTJvRG9jLnhtbFBLBQYAAAAABgAGAFkBAACYBQAAAAA=&#10;">
                  <v:fill on="f" focussize="0,0"/>
                  <v:stroke weight="0.5pt" color="#000000" joinstyle="round" endarrow="block"/>
                  <v:imagedata o:title=""/>
                  <o:lock v:ext="edit" aspectratio="f"/>
                </v:line>
                <v:shape id="文本框 10" o:spid="_x0000_s1026" o:spt="202" type="#_x0000_t202" style="position:absolute;left:60325;top:2086610;height:517525;width:908050;" filled="f" stroked="t" coordsize="21600,21600" o:gfxdata="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EHa5J2gAAAAkBAAAPAAAAAAAAAAEA&#10;IAAAACIAAABkcnMvZG93bnJldi54bWxQSwECFAAUAAAACACHTuJAo+428w0CAAAYBAAADgAAAAAA&#10;AAABACAAAAApAQAAZHJzL2Uyb0RvYy54bWxQSwUGAAAAAAYABgBZAQAAqAUAAAAA&#10;">
                  <v:fill on="f" focussize="0,0"/>
                  <v:stroke weight="0.5pt" color="#000000" joinstyle="miter"/>
                  <v:imagedata o:title=""/>
                  <o:lock v:ext="edit" aspectratio="f"/>
                  <v:textbox>
                    <w:txbxContent>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现场处置组</w:t>
                        </w:r>
                      </w:p>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组长：</w:t>
                        </w:r>
                        <w:r>
                          <w:rPr>
                            <w:rFonts w:hint="eastAsia"/>
                            <w:lang w:eastAsia="zh-CN"/>
                          </w:rPr>
                          <w:t>苏启元</w:t>
                        </w:r>
                      </w:p>
                      <w:p>
                        <w:pPr>
                          <w:pStyle w:val="25"/>
                        </w:pPr>
                      </w:p>
                    </w:txbxContent>
                  </v:textbox>
                </v:shape>
                <v:shape id="文本框 11" o:spid="_x0000_s1026" o:spt="202" type="#_x0000_t202" style="position:absolute;left:1151255;top:2103755;height:491490;width:965200;" filled="f" stroked="t" coordsize="21600,21600" o:gfxdata="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EHa5J2gAAAAkBAAAPAAAA&#10;AAAAAAEAIAAAACIAAABkcnMvZG93bnJldi54bWxQSwECFAAUAAAACACHTuJAmduPoxMCAAAaBAAA&#10;DgAAAAAAAAABACAAAAApAQAAZHJzL2Uyb0RvYy54bWxQSwUGAAAAAAYABgBZAQAArgUAAAAA&#10;">
                  <v:fill on="f" focussize="0,0"/>
                  <v:stroke weight="0.5pt" color="#000000" joinstyle="miter"/>
                  <v:imagedata o:title=""/>
                  <o:lock v:ext="edit" aspectratio="f"/>
                  <v:textbox>
                    <w:txbxContent>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应急医疗组</w:t>
                        </w:r>
                      </w:p>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组长：</w:t>
                        </w:r>
                        <w:r>
                          <w:rPr>
                            <w:rFonts w:hint="eastAsia"/>
                            <w:lang w:eastAsia="zh-CN"/>
                          </w:rPr>
                          <w:t>何水琴</w:t>
                        </w:r>
                      </w:p>
                    </w:txbxContent>
                  </v:textbox>
                </v:shape>
                <v:shape id="文本框 12" o:spid="_x0000_s1026" o:spt="202" type="#_x0000_t202" style="position:absolute;left:2303780;top:2099945;height:504190;width:965200;" filled="f" stroked="t" coordsize="21600,21600" o:gfxdata="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MQdrknaAAAACQEAAA8AAAAA&#10;AAAAAQAgAAAAIgAAAGRycy9kb3ducmV2LnhtbFBLAQIUABQAAAAIAIdO4kDyRGaPEgIAABoEAAAO&#10;AAAAAAAAAAEAIAAAACkBAABkcnMvZTJvRG9jLnhtbFBLBQYAAAAABgAGAFkBAACtBQAAAAA=&#10;">
                  <v:fill on="f" focussize="0,0"/>
                  <v:stroke weight="0.5pt" color="#000000" joinstyle="miter"/>
                  <v:imagedata o:title=""/>
                  <o:lock v:ext="edit" aspectratio="f"/>
                  <v:textbox>
                    <w:txbxContent>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信息通讯组</w:t>
                        </w:r>
                      </w:p>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组长：</w:t>
                        </w:r>
                        <w:r>
                          <w:rPr>
                            <w:rFonts w:hint="eastAsia"/>
                            <w:lang w:eastAsia="zh-CN"/>
                          </w:rPr>
                          <w:t>潘</w:t>
                        </w:r>
                        <w:r>
                          <w:rPr>
                            <w:rFonts w:hint="eastAsia"/>
                            <w:lang w:val="en-US" w:eastAsia="zh-CN"/>
                          </w:rPr>
                          <w:t xml:space="preserve">  </w:t>
                        </w:r>
                        <w:r>
                          <w:rPr>
                            <w:rFonts w:hint="eastAsia"/>
                            <w:lang w:eastAsia="zh-CN"/>
                          </w:rPr>
                          <w:t>丹</w:t>
                        </w:r>
                      </w:p>
                      <w:p>
                        <w:pPr>
                          <w:pStyle w:val="25"/>
                        </w:pPr>
                      </w:p>
                    </w:txbxContent>
                  </v:textbox>
                </v:shape>
                <v:shape id="文本框 13" o:spid="_x0000_s1026" o:spt="202" type="#_x0000_t202" style="position:absolute;left:5644515;top:2103755;height:499110;width:965200;" filled="f" stroked="t" coordsize="21600,21600" o:gfxdata="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xB2uSdoAAAAJAQAADwAA&#10;AAAAAAABACAAAAAiAAAAZHJzL2Rvd25yZXYueG1sUEsBAhQAFAAAAAgAh07iQM7bPaIUAgAAGgQA&#10;AA4AAAAAAAAAAQAgAAAAKQEAAGRycy9lMm9Eb2MueG1sUEsFBgAAAAAGAAYAWQEAAK8FAAAAAA==&#10;">
                  <v:fill on="f" focussize="0,0"/>
                  <v:stroke weight="0.5pt" color="#000000" joinstyle="miter"/>
                  <v:imagedata o:title=""/>
                  <o:lock v:ext="edit" aspectratio="f"/>
                  <v:textbox>
                    <w:txbxContent>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安全保卫组</w:t>
                        </w:r>
                      </w:p>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组长：</w:t>
                        </w:r>
                        <w:r>
                          <w:rPr>
                            <w:rFonts w:hint="eastAsia"/>
                            <w:lang w:eastAsia="zh-CN"/>
                          </w:rPr>
                          <w:t>余</w:t>
                        </w:r>
                        <w:r>
                          <w:rPr>
                            <w:rFonts w:hint="eastAsia"/>
                            <w:lang w:val="en-US" w:eastAsia="zh-CN"/>
                          </w:rPr>
                          <w:t xml:space="preserve">  </w:t>
                        </w:r>
                        <w:r>
                          <w:rPr>
                            <w:rFonts w:hint="eastAsia"/>
                            <w:lang w:eastAsia="zh-CN"/>
                          </w:rPr>
                          <w:t>兰</w:t>
                        </w:r>
                      </w:p>
                      <w:p>
                        <w:pPr>
                          <w:pStyle w:val="25"/>
                        </w:pPr>
                      </w:p>
                    </w:txbxContent>
                  </v:textbox>
                </v:shape>
                <v:shape id="文本框 14" o:spid="_x0000_s1026" o:spt="202" type="#_x0000_t202" style="position:absolute;left:4542155;top:2091055;height:513080;width:965200;" filled="f" stroked="t" coordsize="21600,21600" o:gfxdata="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EHa5J2gAAAAkBAAAPAAAA&#10;AAAAAAEAIAAAACIAAABkcnMvZG93bnJldi54bWxQSwECFAAUAAAACACHTuJA7Q8mrxMCAAAaBAAA&#10;DgAAAAAAAAABACAAAAApAQAAZHJzL2Uyb0RvYy54bWxQSwUGAAAAAAYABgBZAQAArgUAAAAA&#10;">
                  <v:fill on="f" focussize="0,0"/>
                  <v:stroke weight="0.5pt" color="#000000" joinstyle="miter"/>
                  <v:imagedata o:title=""/>
                  <o:lock v:ext="edit" aspectratio="f"/>
                  <v:textbox>
                    <w:txbxContent>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后勤保障组</w:t>
                        </w:r>
                      </w:p>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组长：</w:t>
                        </w:r>
                        <w:r>
                          <w:rPr>
                            <w:rFonts w:hint="eastAsia"/>
                            <w:lang w:eastAsia="zh-CN"/>
                          </w:rPr>
                          <w:t>张</w:t>
                        </w:r>
                        <w:r>
                          <w:rPr>
                            <w:rFonts w:hint="eastAsia"/>
                            <w:lang w:val="en-US" w:eastAsia="zh-CN"/>
                          </w:rPr>
                          <w:t xml:space="preserve">  </w:t>
                        </w:r>
                        <w:r>
                          <w:rPr>
                            <w:rFonts w:hint="eastAsia"/>
                            <w:lang w:eastAsia="zh-CN"/>
                          </w:rPr>
                          <w:t>勇</w:t>
                        </w:r>
                      </w:p>
                      <w:p>
                        <w:pPr>
                          <w:pStyle w:val="25"/>
                        </w:pPr>
                      </w:p>
                    </w:txbxContent>
                  </v:textbox>
                </v:shape>
                <v:shape id="文本框 15" o:spid="_x0000_s1026" o:spt="202" type="#_x0000_t202" style="position:absolute;left:3446780;top:2086610;height:517525;width:965200;" filled="f" stroked="t" coordsize="21600,21600" o:gfxdata="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MQdrknaAAAACQEAAA8AAAAA&#10;AAAAAQAgAAAAIgAAAGRycy9kb3ducmV2LnhtbFBLAQIUABQAAAAIAIdO4kAeZLvgEgIAABoEAAAO&#10;AAAAAAAAAAEAIAAAACkBAABkcnMvZTJvRG9jLnhtbFBLBQYAAAAABgAGAFkBAACtBQAAAAA=&#10;">
                  <v:fill on="f" focussize="0,0"/>
                  <v:stroke weight="0.5pt" color="#000000" joinstyle="miter"/>
                  <v:imagedata o:title=""/>
                  <o:lock v:ext="edit" aspectratio="f"/>
                  <v:textbox>
                    <w:txbxContent>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应急监测组</w:t>
                        </w:r>
                      </w:p>
                      <w:p>
                        <w:pPr>
                          <w:pStyle w:val="25"/>
                          <w:keepNext w:val="0"/>
                          <w:keepLines w:val="0"/>
                          <w:pageBreakBefore w:val="0"/>
                          <w:widowControl w:val="0"/>
                          <w:kinsoku/>
                          <w:wordWrap/>
                          <w:overflowPunct/>
                          <w:topLinePunct w:val="0"/>
                          <w:autoSpaceDE/>
                          <w:autoSpaceDN/>
                          <w:bidi w:val="0"/>
                          <w:adjustRightInd w:val="0"/>
                          <w:snapToGrid w:val="0"/>
                          <w:ind w:left="0" w:firstLine="0" w:firstLineChars="0"/>
                          <w:jc w:val="center"/>
                          <w:textAlignment w:val="auto"/>
                        </w:pPr>
                        <w:r>
                          <w:rPr>
                            <w:rFonts w:hint="eastAsia"/>
                          </w:rPr>
                          <w:t>组长：</w:t>
                        </w:r>
                        <w:r>
                          <w:rPr>
                            <w:rFonts w:hint="eastAsia"/>
                            <w:lang w:eastAsia="zh-CN"/>
                          </w:rPr>
                          <w:t>涂火燕</w:t>
                        </w:r>
                      </w:p>
                      <w:p>
                        <w:pPr>
                          <w:pStyle w:val="25"/>
                        </w:pPr>
                      </w:p>
                    </w:txbxContent>
                  </v:textbox>
                </v:shape>
                <v:line id="直线 16" o:spid="_x0000_s1026" o:spt="20" style="position:absolute;left:467995;top:1703071;height:635;width:5676900;" filled="f" stroked="t" coordsize="21600,21600" o:gfxdata="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01SK61wAAAAkBAAAPAAAAAAAAAAEAIAAAACIAAABkcnMvZG93bnJldi54bWxQSwEC&#10;FAAUAAAACACHTuJAZzFk7/UBAADqAwAADgAAAAAAAAABACAAAAAmAQAAZHJzL2Uyb0RvYy54bWxQ&#10;SwUGAAAAAAYABgBZAQAAjQUAAAAA&#10;">
                  <v:fill on="f" focussize="0,0"/>
                  <v:stroke weight="0.5pt" color="#000000" joinstyle="round"/>
                  <v:imagedata o:title=""/>
                  <o:lock v:ext="edit" aspectratio="f"/>
                </v:line>
                <v:line id="直线 17" o:spid="_x0000_s1026" o:spt="20" style="position:absolute;left:474980;top:1704341;height:383540;width:635;" filled="f" stroked="t" coordsize="21600,21600" o:gfxdata="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ACPfZAAAACQEAAA8AAAAAAAAAAQAgAAAAIgAAAGRycy9kb3du&#10;cmV2LnhtbFBLAQIUABQAAAAIAIdO4kCwBSUM/gEAAO0DAAAOAAAAAAAAAAEAIAAAACgBAABkcnMv&#10;ZTJvRG9jLnhtbFBLBQYAAAAABgAGAFkBAACYBQAAAAA=&#10;">
                  <v:fill on="f" focussize="0,0"/>
                  <v:stroke weight="0.5pt" color="#000000" joinstyle="round" endarrow="block"/>
                  <v:imagedata o:title=""/>
                  <o:lock v:ext="edit" aspectratio="f"/>
                </v:line>
                <v:line id="直线 18" o:spid="_x0000_s1026" o:spt="20" style="position:absolute;left:1646555;top:1713231;height:381000;width:0;" filled="f" stroked="t" coordsize="21600,21600" o:gfxdata="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4AI99kAAAAJAQAADwAAAAAAAAABACAAAAAiAAAAZHJzL2Rvd25y&#10;ZXYueG1sUEsBAhQAFAAAAAgAh07iQEV6RMX9AQAA7AMAAA4AAAAAAAAAAQAgAAAAKAEAAGRycy9l&#10;Mm9Eb2MueG1sUEsFBgAAAAAGAAYAWQEAAJcFAAAAAA==&#10;">
                  <v:fill on="f" focussize="0,0"/>
                  <v:stroke weight="0.5pt" color="#000000" joinstyle="round" endarrow="block"/>
                  <v:imagedata o:title=""/>
                  <o:lock v:ext="edit" aspectratio="f"/>
                </v:line>
                <v:line id="直线 19" o:spid="_x0000_s1026" o:spt="20" style="position:absolute;left:2780030;top:1713231;height:381000;width:0;" filled="f" stroked="t" coordsize="21600,21600" o:gfxdata="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4AI99kAAAAJAQAADwAAAAAAAAABACAAAAAiAAAAZHJzL2Rvd25y&#10;ZXYueG1sUEsBAhQAFAAAAAgAh07iQHzM0Wz9AQAA7AMAAA4AAAAAAAAAAQAgAAAAKAEAAGRycy9l&#10;Mm9Eb2MueG1sUEsFBgAAAAAGAAYAWQEAAJcFAAAAAA==&#10;">
                  <v:fill on="f" focussize="0,0"/>
                  <v:stroke weight="0.5pt" color="#000000" joinstyle="round" endarrow="block"/>
                  <v:imagedata o:title=""/>
                  <o:lock v:ext="edit" aspectratio="f"/>
                </v:line>
                <v:line id="直线 20" o:spid="_x0000_s1026" o:spt="20" style="position:absolute;left:3951605;top:1713231;height:381000;width:0;" filled="f" stroked="t" coordsize="21600,21600" o:gfxdata="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HOACPfZAAAACQEAAA8AAAAAAAAAAQAgAAAAIgAAAGRycy9kb3ducmV2&#10;LnhtbFBLAQIUABQAAAAIAIdO4kCCSc6M+wEAAOwDAAAOAAAAAAAAAAEAIAAAACgBAABkcnMvZTJv&#10;RG9jLnhtbFBLBQYAAAAABgAGAFkBAACVBQAAAAA=&#10;">
                  <v:fill on="f" focussize="0,0"/>
                  <v:stroke weight="0.5pt" color="#000000" joinstyle="round" endarrow="block"/>
                  <v:imagedata o:title=""/>
                  <o:lock v:ext="edit" aspectratio="f"/>
                </v:line>
                <v:line id="直线 21" o:spid="_x0000_s1026" o:spt="20" style="position:absolute;left:5046980;top:1722756;height:381000;width:0;" filled="f" stroked="t" coordsize="21600,21600" o:gfxdata="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ACPfZAAAACQEAAA8AAAAAAAAAAQAgAAAAIgAAAGRycy9kb3du&#10;cmV2LnhtbFBLAQIUABQAAAAIAIdO4kCyNxOT/gEAAOwDAAAOAAAAAAAAAAEAIAAAACgBAABkcnMv&#10;ZTJvRG9jLnhtbFBLBQYAAAAABgAGAFkBAACYBQAAAAA=&#10;">
                  <v:fill on="f" focussize="0,0"/>
                  <v:stroke weight="0.5pt" color="#000000" joinstyle="round" endarrow="block"/>
                  <v:imagedata o:title=""/>
                  <o:lock v:ext="edit" aspectratio="f"/>
                </v:line>
                <v:line id="直线 22" o:spid="_x0000_s1026" o:spt="20" style="position:absolute;left:6132830;top:1713231;height:381000;width:0;" filled="f" stroked="t" coordsize="21600,21600" o:gfxdata="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HOACPfZAAAACQEAAA8AAAAAAAAAAQAgAAAAIgAAAGRycy9kb3ducmV2&#10;LnhtbFBLAQIUABQAAAAIAIdO4kDHmHaR+wEAAOwDAAAOAAAAAAAAAAEAIAAAACgBAABkcnMvZTJv&#10;RG9jLnhtbFBLBQYAAAAABgAGAFkBAACVBQAAAAA=&#10;">
                  <v:fill on="f" focussize="0,0"/>
                  <v:stroke weight="0.5pt" color="#000000" joinstyle="round" endarrow="block"/>
                  <v:imagedata o:title=""/>
                  <o:lock v:ext="edit" aspectratio="f"/>
                </v:line>
                <w10:wrap type="square"/>
              </v:group>
            </w:pict>
          </mc:Fallback>
        </mc:AlternateContent>
      </w:r>
    </w:p>
    <w:p>
      <w:pPr>
        <w:pStyle w:val="4"/>
        <w:bidi w:val="0"/>
      </w:pPr>
      <w:bookmarkStart w:id="126" w:name="_Toc529648731"/>
      <w:bookmarkStart w:id="127" w:name="_Toc8362"/>
      <w:bookmarkStart w:id="128" w:name="_Toc529647739"/>
      <w:bookmarkStart w:id="129" w:name="_Toc529648070"/>
      <w:bookmarkStart w:id="130" w:name="_Toc529647906"/>
      <w:r>
        <w:rPr>
          <w:rFonts w:hint="eastAsia"/>
          <w:lang w:val="en-US" w:eastAsia="zh-CN"/>
        </w:rPr>
        <w:t>4</w:t>
      </w:r>
      <w:r>
        <w:t>.1</w:t>
      </w:r>
      <w:bookmarkStart w:id="131" w:name="_Toc527733397"/>
      <w:bookmarkStart w:id="132" w:name="_Toc21494"/>
      <w:bookmarkStart w:id="133" w:name="_Toc1443"/>
      <w:bookmarkStart w:id="134" w:name="_Toc30141"/>
      <w:r>
        <w:t>应急指挥中心</w:t>
      </w:r>
      <w:bookmarkEnd w:id="126"/>
      <w:bookmarkEnd w:id="127"/>
      <w:bookmarkEnd w:id="128"/>
      <w:bookmarkEnd w:id="129"/>
      <w:bookmarkEnd w:id="130"/>
    </w:p>
    <w:bookmarkEnd w:id="131"/>
    <w:bookmarkEnd w:id="132"/>
    <w:bookmarkEnd w:id="133"/>
    <w:bookmarkEnd w:id="134"/>
    <w:p>
      <w:pPr>
        <w:bidi w:val="0"/>
      </w:pPr>
      <w:r>
        <w:rPr>
          <w:rFonts w:hint="eastAsia"/>
        </w:rPr>
        <w:t>南昌青山湖污水处理有限公司</w:t>
      </w:r>
      <w:r>
        <w:t>的应急指挥中心由总指挥、副总指挥、应急办公室组成。事件发生时，应急指挥中心自动转换为现场指挥部，应急指挥中心总指挥为转为现场指挥部总指挥，副总指挥转为现场指挥部副总指挥。</w:t>
      </w:r>
      <w:r>
        <w:rPr>
          <w:rFonts w:hint="eastAsia"/>
          <w:lang w:eastAsia="zh-CN"/>
        </w:rPr>
        <w:t>“</w:t>
      </w:r>
      <w:r>
        <w:t>应急办公室</w:t>
      </w:r>
      <w:r>
        <w:rPr>
          <w:rFonts w:hint="eastAsia"/>
          <w:lang w:eastAsia="zh-CN"/>
        </w:rPr>
        <w:t>”</w:t>
      </w:r>
      <w:r>
        <w:t>由</w:t>
      </w:r>
      <w:r>
        <w:rPr>
          <w:rFonts w:hint="eastAsia"/>
          <w:lang w:eastAsia="zh-CN"/>
        </w:rPr>
        <w:t>周峰</w:t>
      </w:r>
      <w:r>
        <w:t>负责。应急指挥中心在发生突发环境事件时，负责应急指挥、调度、协调等工作，包括就是否需要外部应急/救援力量做出决策。职责如下：</w:t>
      </w:r>
    </w:p>
    <w:p>
      <w:pPr>
        <w:bidi w:val="0"/>
      </w:pPr>
      <w:r>
        <w:rPr>
          <w:rFonts w:hint="eastAsia"/>
        </w:rPr>
        <w:t>1、应急救援指挥中心职责：组织制定环境污染应急处理预案，统一安排、组织救援预案的实施。下达公司应急预案启动及关闭的命令,同时负责事故抢险救援指挥工作，</w:t>
      </w:r>
    </w:p>
    <w:p>
      <w:pPr>
        <w:bidi w:val="0"/>
      </w:pPr>
      <w:r>
        <w:rPr>
          <w:rFonts w:hint="eastAsia"/>
        </w:rPr>
        <w:t>根据抢险救援需要合理配置人、财、物资源，积极组织抢险救援工作，防止事故扩大。核实遇险、遇难人员，汇报和通报事故有关情况，向上级救援机构发出救援请求。随时和事故现场指挥人员保持联系，发布救援指令。宣布现场抢险工作结束，制定恢复</w:t>
      </w:r>
    </w:p>
    <w:p>
      <w:pPr>
        <w:bidi w:val="0"/>
      </w:pPr>
      <w:r>
        <w:rPr>
          <w:rFonts w:hint="eastAsia"/>
        </w:rPr>
        <w:t>生产安全措施。做好稳定社会秩序、伤亡人员的善后和安抚工作。接受上级有关部门的指导，配合有关部门进行事故调查处理工作。</w:t>
      </w:r>
    </w:p>
    <w:p>
      <w:pPr>
        <w:rPr>
          <w:color w:val="auto"/>
        </w:rPr>
      </w:pPr>
      <w:r>
        <w:rPr>
          <w:rFonts w:hint="eastAsia"/>
          <w:color w:val="auto"/>
        </w:rPr>
        <w:t>2</w:t>
      </w:r>
      <w:r>
        <w:rPr>
          <w:color w:val="auto"/>
        </w:rPr>
        <w:t>、总</w:t>
      </w:r>
      <w:bookmarkStart w:id="135" w:name="_Toc14136"/>
      <w:bookmarkStart w:id="136" w:name="_Toc15129"/>
      <w:r>
        <w:rPr>
          <w:color w:val="auto"/>
        </w:rPr>
        <w:t>指挥：</w:t>
      </w:r>
      <w:r>
        <w:rPr>
          <w:rFonts w:hint="eastAsia"/>
          <w:color w:val="auto"/>
          <w:lang w:eastAsia="zh-CN"/>
        </w:rPr>
        <w:t>苗育中</w:t>
      </w:r>
    </w:p>
    <w:p>
      <w:pPr>
        <w:rPr>
          <w:color w:val="auto"/>
        </w:rPr>
      </w:pPr>
      <w:r>
        <w:rPr>
          <w:color w:val="auto"/>
        </w:rPr>
        <w:t>职责：</w:t>
      </w:r>
    </w:p>
    <w:p>
      <w:pPr>
        <w:rPr>
          <w:color w:val="auto"/>
        </w:rPr>
      </w:pPr>
      <w:r>
        <w:rPr>
          <w:color w:val="auto"/>
        </w:rPr>
        <w:t>（1）负责组织指挥全厂的应急救援工作；</w:t>
      </w:r>
    </w:p>
    <w:p>
      <w:pPr>
        <w:rPr>
          <w:color w:val="auto"/>
        </w:rPr>
      </w:pPr>
      <w:r>
        <w:rPr>
          <w:color w:val="auto"/>
        </w:rPr>
        <w:t>（2）配置应急救援的人力资源、资金和应急物资；</w:t>
      </w:r>
    </w:p>
    <w:p>
      <w:pPr>
        <w:rPr>
          <w:color w:val="auto"/>
        </w:rPr>
      </w:pPr>
      <w:r>
        <w:rPr>
          <w:color w:val="auto"/>
        </w:rPr>
        <w:t>（3）向政府各相关部门报告事故情况及处置情况；</w:t>
      </w:r>
    </w:p>
    <w:p>
      <w:pPr>
        <w:rPr>
          <w:color w:val="auto"/>
        </w:rPr>
      </w:pPr>
      <w:r>
        <w:rPr>
          <w:color w:val="auto"/>
        </w:rPr>
        <w:t>（4）配合、协助政府部门做好事故的应急救援。</w:t>
      </w:r>
    </w:p>
    <w:p>
      <w:pPr>
        <w:rPr>
          <w:color w:val="auto"/>
        </w:rPr>
      </w:pPr>
      <w:r>
        <w:rPr>
          <w:rFonts w:hint="eastAsia"/>
          <w:color w:val="auto"/>
        </w:rPr>
        <w:t>3</w:t>
      </w:r>
      <w:r>
        <w:rPr>
          <w:color w:val="auto"/>
        </w:rPr>
        <w:t>、副总指挥：</w:t>
      </w:r>
      <w:r>
        <w:rPr>
          <w:rFonts w:hint="eastAsia"/>
          <w:color w:val="auto"/>
          <w:lang w:eastAsia="zh-CN"/>
        </w:rPr>
        <w:t>涂冬生</w:t>
      </w:r>
    </w:p>
    <w:p>
      <w:pPr>
        <w:rPr>
          <w:color w:val="auto"/>
        </w:rPr>
      </w:pPr>
      <w:r>
        <w:rPr>
          <w:color w:val="auto"/>
        </w:rPr>
        <w:t>职责：</w:t>
      </w:r>
    </w:p>
    <w:p>
      <w:pPr>
        <w:rPr>
          <w:color w:val="auto"/>
        </w:rPr>
      </w:pPr>
      <w:r>
        <w:rPr>
          <w:color w:val="auto"/>
        </w:rPr>
        <w:t>（1）协助总指挥负责应急救援的具体指挥工作；</w:t>
      </w:r>
    </w:p>
    <w:p>
      <w:pPr>
        <w:rPr>
          <w:color w:val="auto"/>
        </w:rPr>
      </w:pPr>
      <w:r>
        <w:rPr>
          <w:color w:val="auto"/>
        </w:rPr>
        <w:t>（2）协助总指挥做好事故报警、情况通报及事故处置工作；</w:t>
      </w:r>
    </w:p>
    <w:p>
      <w:pPr>
        <w:rPr>
          <w:color w:val="auto"/>
        </w:rPr>
      </w:pPr>
      <w:r>
        <w:rPr>
          <w:color w:val="auto"/>
        </w:rPr>
        <w:t>（3）负责灭火、警戒、治安保卫、疏散、道路管制工作；</w:t>
      </w:r>
    </w:p>
    <w:p>
      <w:pPr>
        <w:rPr>
          <w:color w:val="auto"/>
        </w:rPr>
      </w:pPr>
      <w:r>
        <w:rPr>
          <w:color w:val="auto"/>
        </w:rPr>
        <w:t>（4）协助总指挥负责工程抢险、抢修的现场指挥；</w:t>
      </w:r>
    </w:p>
    <w:p>
      <w:pPr>
        <w:rPr>
          <w:color w:val="auto"/>
        </w:rPr>
      </w:pPr>
      <w:r>
        <w:rPr>
          <w:color w:val="auto"/>
        </w:rPr>
        <w:t>（5）负责现场医疗救护指挥及中毒、受伤人员分类抢救和护送转院工作。</w:t>
      </w:r>
    </w:p>
    <w:p>
      <w:pPr>
        <w:pStyle w:val="4"/>
        <w:bidi w:val="0"/>
      </w:pPr>
      <w:bookmarkStart w:id="137" w:name="_Toc28309"/>
      <w:bookmarkStart w:id="138" w:name="_Toc529647907"/>
      <w:bookmarkStart w:id="139" w:name="_Toc529647740"/>
      <w:bookmarkStart w:id="140" w:name="_Toc529648732"/>
      <w:bookmarkStart w:id="141" w:name="_Toc529648071"/>
      <w:r>
        <w:rPr>
          <w:rFonts w:hint="eastAsia"/>
          <w:lang w:val="en-US" w:eastAsia="zh-CN"/>
        </w:rPr>
        <w:t>4</w:t>
      </w:r>
      <w:r>
        <w:t>.2</w:t>
      </w:r>
      <w:bookmarkStart w:id="142" w:name="_Toc527733398"/>
      <w:bookmarkStart w:id="143" w:name="_Toc23680"/>
      <w:r>
        <w:t>应急办公室</w:t>
      </w:r>
      <w:bookmarkEnd w:id="137"/>
      <w:bookmarkEnd w:id="138"/>
      <w:bookmarkEnd w:id="139"/>
      <w:bookmarkEnd w:id="140"/>
      <w:bookmarkEnd w:id="141"/>
    </w:p>
    <w:p>
      <w:pPr>
        <w:pStyle w:val="25"/>
        <w:spacing w:line="480" w:lineRule="exact"/>
        <w:ind w:left="0" w:firstLine="480" w:firstLineChars="200"/>
        <w:jc w:val="both"/>
        <w:rPr>
          <w:rFonts w:ascii="Times New Roman" w:hAnsi="Times New Roman"/>
          <w:sz w:val="24"/>
          <w:szCs w:val="24"/>
        </w:rPr>
      </w:pPr>
      <w:r>
        <w:rPr>
          <w:rFonts w:ascii="Times New Roman" w:hAnsi="Times New Roman"/>
          <w:sz w:val="24"/>
          <w:szCs w:val="24"/>
        </w:rPr>
        <w:t>应急</w:t>
      </w:r>
      <w:bookmarkEnd w:id="135"/>
      <w:bookmarkEnd w:id="136"/>
      <w:bookmarkEnd w:id="142"/>
      <w:bookmarkEnd w:id="143"/>
      <w:r>
        <w:rPr>
          <w:rFonts w:ascii="Times New Roman" w:hAnsi="Times New Roman"/>
          <w:sz w:val="24"/>
          <w:szCs w:val="24"/>
        </w:rPr>
        <w:t>办公室受应急指挥中心直接领导，负责处理应急指挥中心的日常事务，应急预案的编制与管理，对外联络，应急物资的贮备管理等。</w:t>
      </w:r>
    </w:p>
    <w:p>
      <w:pPr>
        <w:pStyle w:val="25"/>
        <w:spacing w:line="480" w:lineRule="exact"/>
        <w:ind w:left="0" w:firstLine="480" w:firstLineChars="200"/>
        <w:jc w:val="both"/>
        <w:rPr>
          <w:rFonts w:ascii="Times New Roman" w:hAnsi="Times New Roman"/>
          <w:sz w:val="24"/>
          <w:szCs w:val="24"/>
        </w:rPr>
      </w:pPr>
      <w:r>
        <w:rPr>
          <w:rFonts w:ascii="Times New Roman" w:hAnsi="Times New Roman"/>
          <w:sz w:val="24"/>
          <w:szCs w:val="24"/>
        </w:rPr>
        <w:t>应急办公室机构职责：</w:t>
      </w:r>
    </w:p>
    <w:p>
      <w:pPr>
        <w:pStyle w:val="25"/>
        <w:spacing w:line="480" w:lineRule="exact"/>
        <w:ind w:left="0" w:firstLine="480" w:firstLineChars="200"/>
        <w:jc w:val="both"/>
        <w:rPr>
          <w:rFonts w:ascii="Times New Roman" w:hAnsi="Times New Roman"/>
          <w:sz w:val="24"/>
          <w:szCs w:val="24"/>
        </w:rPr>
      </w:pPr>
      <w:r>
        <w:rPr>
          <w:rFonts w:ascii="Times New Roman" w:hAnsi="Times New Roman"/>
          <w:sz w:val="24"/>
          <w:szCs w:val="24"/>
        </w:rPr>
        <w:t>（1）服从应急指挥中心的领导，处理应急指挥中心的日常应急工作以及突发环境事件时的工作；</w:t>
      </w:r>
    </w:p>
    <w:p>
      <w:pPr>
        <w:pStyle w:val="25"/>
        <w:spacing w:line="480" w:lineRule="exact"/>
        <w:ind w:left="0" w:firstLine="480" w:firstLineChars="200"/>
        <w:jc w:val="both"/>
        <w:rPr>
          <w:rFonts w:ascii="Times New Roman" w:hAnsi="Times New Roman"/>
          <w:sz w:val="24"/>
          <w:szCs w:val="24"/>
        </w:rPr>
      </w:pPr>
      <w:r>
        <w:rPr>
          <w:rFonts w:ascii="Times New Roman" w:hAnsi="Times New Roman"/>
          <w:sz w:val="24"/>
          <w:szCs w:val="24"/>
        </w:rPr>
        <w:t>（2）每日例行巡检厂区内各可能发生环境污染危害行为的区域，发现问题及时纠正并排除隐患；</w:t>
      </w:r>
    </w:p>
    <w:p>
      <w:pPr>
        <w:pStyle w:val="25"/>
        <w:spacing w:line="480" w:lineRule="exact"/>
        <w:ind w:left="0" w:firstLine="480" w:firstLineChars="200"/>
        <w:jc w:val="both"/>
        <w:rPr>
          <w:rFonts w:ascii="Times New Roman" w:hAnsi="Times New Roman"/>
          <w:sz w:val="24"/>
          <w:szCs w:val="24"/>
        </w:rPr>
      </w:pPr>
      <w:r>
        <w:rPr>
          <w:rFonts w:ascii="Times New Roman" w:hAnsi="Times New Roman"/>
          <w:sz w:val="24"/>
          <w:szCs w:val="24"/>
        </w:rPr>
        <w:t>（3）每日例行巡检厂区内应急抢险救援设备、救援物资是否完好及到位，发现问题及时维修救援设备及补充救援物资，保证物资落实到位；</w:t>
      </w:r>
    </w:p>
    <w:p>
      <w:pPr>
        <w:pStyle w:val="25"/>
        <w:spacing w:line="480" w:lineRule="exact"/>
        <w:ind w:left="0" w:firstLine="480" w:firstLineChars="200"/>
        <w:jc w:val="both"/>
        <w:rPr>
          <w:rFonts w:ascii="Times New Roman" w:hAnsi="Times New Roman"/>
          <w:sz w:val="24"/>
          <w:szCs w:val="24"/>
        </w:rPr>
      </w:pPr>
      <w:r>
        <w:rPr>
          <w:rFonts w:ascii="Times New Roman" w:hAnsi="Times New Roman"/>
          <w:sz w:val="24"/>
          <w:szCs w:val="24"/>
        </w:rPr>
        <w:t>（4）每年组织1次以上突发环境事件应急演练等；</w:t>
      </w:r>
    </w:p>
    <w:p>
      <w:pPr>
        <w:pStyle w:val="25"/>
        <w:spacing w:line="480" w:lineRule="exact"/>
        <w:ind w:left="0" w:firstLine="480" w:firstLineChars="200"/>
        <w:jc w:val="both"/>
        <w:rPr>
          <w:rFonts w:ascii="Times New Roman" w:hAnsi="Times New Roman"/>
          <w:sz w:val="24"/>
          <w:szCs w:val="24"/>
        </w:rPr>
      </w:pPr>
      <w:r>
        <w:rPr>
          <w:rFonts w:ascii="Times New Roman" w:hAnsi="Times New Roman"/>
          <w:sz w:val="24"/>
          <w:szCs w:val="24"/>
        </w:rPr>
        <w:t>（5）负责厂区《环境污染事件应急预案》的制定、修订；</w:t>
      </w:r>
    </w:p>
    <w:p>
      <w:pPr>
        <w:pStyle w:val="25"/>
        <w:spacing w:line="480" w:lineRule="exact"/>
        <w:ind w:left="0" w:firstLine="480" w:firstLineChars="200"/>
        <w:jc w:val="both"/>
        <w:rPr>
          <w:rFonts w:ascii="Times New Roman" w:hAnsi="Times New Roman"/>
          <w:sz w:val="24"/>
          <w:szCs w:val="24"/>
        </w:rPr>
      </w:pPr>
      <w:r>
        <w:rPr>
          <w:rFonts w:ascii="Times New Roman" w:hAnsi="Times New Roman"/>
          <w:sz w:val="24"/>
          <w:szCs w:val="24"/>
        </w:rPr>
        <w:t>（6）检查、督促做好突发环境事件的预防措施和应急救援的各项准备工作。</w:t>
      </w:r>
    </w:p>
    <w:p>
      <w:pPr>
        <w:pStyle w:val="4"/>
        <w:bidi w:val="0"/>
      </w:pPr>
      <w:bookmarkStart w:id="144" w:name="_Toc529647908"/>
      <w:bookmarkStart w:id="145" w:name="_Toc529648072"/>
      <w:bookmarkStart w:id="146" w:name="_Toc10586"/>
      <w:bookmarkStart w:id="147" w:name="_Toc529648733"/>
      <w:bookmarkStart w:id="148" w:name="_Toc529647741"/>
      <w:r>
        <w:rPr>
          <w:rFonts w:hint="eastAsia"/>
          <w:lang w:val="en-US" w:eastAsia="zh-CN"/>
        </w:rPr>
        <w:t>4</w:t>
      </w:r>
      <w:r>
        <w:t>.3</w:t>
      </w:r>
      <w:bookmarkStart w:id="149" w:name="_Toc527733399"/>
      <w:bookmarkStart w:id="150" w:name="_Toc15874"/>
      <w:bookmarkStart w:id="151" w:name="_Toc3394"/>
      <w:bookmarkStart w:id="152" w:name="_Toc31205"/>
      <w:r>
        <w:t>现场指挥部</w:t>
      </w:r>
      <w:bookmarkEnd w:id="144"/>
      <w:bookmarkEnd w:id="145"/>
      <w:bookmarkEnd w:id="146"/>
      <w:bookmarkEnd w:id="147"/>
      <w:bookmarkEnd w:id="148"/>
    </w:p>
    <w:p>
      <w:pPr>
        <w:bidi w:val="0"/>
      </w:pPr>
      <w:r>
        <w:t>当发</w:t>
      </w:r>
      <w:bookmarkEnd w:id="149"/>
      <w:bookmarkEnd w:id="150"/>
      <w:bookmarkEnd w:id="151"/>
      <w:bookmarkEnd w:id="152"/>
      <w:r>
        <w:t>生突发事件时，立即启动应急救援预案，应急指挥中心自动转化成“现场指挥部”，现场指挥部所有成员参加事件现场应急救援指挥工作。如总指挥不在企业时，副总指挥全权负责事件应急救援指挥工作。总指挥和副总指挥皆不在企业时，由值班负责人全权负责事件应急救援指挥工作。</w:t>
      </w:r>
    </w:p>
    <w:p>
      <w:pPr>
        <w:pStyle w:val="4"/>
        <w:bidi w:val="0"/>
      </w:pPr>
      <w:bookmarkStart w:id="153" w:name="_Toc529648734"/>
      <w:bookmarkStart w:id="154" w:name="_Toc529647909"/>
      <w:bookmarkStart w:id="155" w:name="_Toc529647742"/>
      <w:bookmarkStart w:id="156" w:name="_Toc529648073"/>
      <w:bookmarkStart w:id="157" w:name="_Toc5738"/>
      <w:r>
        <w:rPr>
          <w:rFonts w:hint="eastAsia"/>
          <w:lang w:val="en-US" w:eastAsia="zh-CN"/>
        </w:rPr>
        <w:t>4</w:t>
      </w:r>
      <w:r>
        <w:rPr>
          <w:rFonts w:hint="eastAsia"/>
        </w:rPr>
        <w:t>.</w:t>
      </w:r>
      <w:r>
        <w:t>4</w:t>
      </w:r>
      <w:bookmarkStart w:id="158" w:name="_Toc527733400"/>
      <w:bookmarkStart w:id="159" w:name="_Toc2414"/>
      <w:bookmarkStart w:id="160" w:name="_Toc21138"/>
      <w:bookmarkStart w:id="161" w:name="_Toc14949"/>
      <w:r>
        <w:t>应急工作小组</w:t>
      </w:r>
      <w:bookmarkEnd w:id="153"/>
      <w:bookmarkEnd w:id="154"/>
      <w:bookmarkEnd w:id="155"/>
      <w:bookmarkEnd w:id="156"/>
      <w:bookmarkEnd w:id="157"/>
    </w:p>
    <w:p>
      <w:pPr>
        <w:bidi w:val="0"/>
      </w:pPr>
      <w:r>
        <w:t>应急</w:t>
      </w:r>
      <w:bookmarkEnd w:id="158"/>
      <w:bookmarkEnd w:id="159"/>
      <w:bookmarkEnd w:id="160"/>
      <w:bookmarkEnd w:id="161"/>
      <w:r>
        <w:t>工作小组是依据实际需要设定的，是紧急情况已经发生或将要发生时在现场指挥部的领导下开展工作，应急工作小组有：现场处置组、应急医疗组、信息通讯组、应急监测组、后勤保障组、安全保卫组。</w:t>
      </w:r>
    </w:p>
    <w:p>
      <w:pPr>
        <w:bidi w:val="0"/>
      </w:pPr>
      <w:r>
        <w:rPr>
          <w:rFonts w:hint="eastAsia"/>
        </w:rPr>
        <w:t>南昌青山湖污水处理有限公司</w:t>
      </w:r>
      <w:r>
        <w:t>各职能部门和全体员工都负有突发环境事件应急救援的责任，各应急工作小组是突发环境事件应急救援的骨干力量，担负着单位内各类突发环境事件的救援和处置工作的责任。</w:t>
      </w:r>
    </w:p>
    <w:p>
      <w:pPr>
        <w:pStyle w:val="5"/>
        <w:bidi w:val="0"/>
      </w:pPr>
      <w:bookmarkStart w:id="162" w:name="_Toc529647743"/>
      <w:bookmarkStart w:id="163" w:name="_Toc529647910"/>
      <w:bookmarkStart w:id="164" w:name="_Toc529648074"/>
      <w:r>
        <w:rPr>
          <w:rFonts w:hint="eastAsia"/>
          <w:lang w:val="en-US" w:eastAsia="zh-CN"/>
        </w:rPr>
        <w:t>4</w:t>
      </w:r>
      <w:r>
        <w:t>.4</w:t>
      </w:r>
      <w:bookmarkStart w:id="165" w:name="_Toc31418"/>
      <w:bookmarkStart w:id="166" w:name="_Toc527733401"/>
      <w:r>
        <w:t>.1现场处置组</w:t>
      </w:r>
      <w:bookmarkEnd w:id="162"/>
      <w:bookmarkEnd w:id="163"/>
      <w:bookmarkEnd w:id="164"/>
    </w:p>
    <w:p>
      <w:pPr>
        <w:bidi w:val="0"/>
      </w:pPr>
      <w:r>
        <w:t>由</w:t>
      </w:r>
      <w:bookmarkEnd w:id="165"/>
      <w:bookmarkEnd w:id="166"/>
      <w:r>
        <w:rPr>
          <w:rFonts w:hint="eastAsia"/>
          <w:lang w:eastAsia="zh-CN"/>
        </w:rPr>
        <w:t>苏启元</w:t>
      </w:r>
      <w:r>
        <w:t>担任现场处置小组组长，生产员工经培训后担任现场处置小组成员。当发生事件时，依据污染防治的程序，进行现场救援活动，并参与生产恢复工作，具体职责如下：</w:t>
      </w:r>
    </w:p>
    <w:p>
      <w:pPr>
        <w:bidi w:val="0"/>
      </w:pPr>
      <w:r>
        <w:t>（1）协助预防各区域可能发生的环境污染危害行为；</w:t>
      </w:r>
    </w:p>
    <w:p>
      <w:pPr>
        <w:bidi w:val="0"/>
      </w:pPr>
      <w:r>
        <w:t>（2）应急处理，制定排险、抢险方案；</w:t>
      </w:r>
    </w:p>
    <w:p>
      <w:pPr>
        <w:bidi w:val="0"/>
      </w:pPr>
      <w:r>
        <w:t>（3）提出落实抢险救援装置、设备抢修所需物资；</w:t>
      </w:r>
    </w:p>
    <w:p>
      <w:pPr>
        <w:bidi w:val="0"/>
      </w:pPr>
      <w:r>
        <w:t>（4）组织落实排险、抢险方案，控制事件蔓延；</w:t>
      </w:r>
    </w:p>
    <w:p>
      <w:pPr>
        <w:bidi w:val="0"/>
      </w:pPr>
      <w:r>
        <w:t>（5）依现场状况，按照救援程序，进行现场援救活动，并按事件的发展，将事件发展信息向应急指挥中心汇报；</w:t>
      </w:r>
    </w:p>
    <w:p>
      <w:pPr>
        <w:bidi w:val="0"/>
      </w:pPr>
      <w:r>
        <w:t>（6）参与事件调查。</w:t>
      </w:r>
    </w:p>
    <w:p>
      <w:pPr>
        <w:pStyle w:val="5"/>
        <w:bidi w:val="0"/>
      </w:pPr>
      <w:bookmarkStart w:id="167" w:name="_Toc529647911"/>
      <w:bookmarkStart w:id="168" w:name="_Toc529648075"/>
      <w:bookmarkStart w:id="169" w:name="_Toc529647744"/>
      <w:r>
        <w:rPr>
          <w:rFonts w:hint="eastAsia"/>
          <w:lang w:val="en-US" w:eastAsia="zh-CN"/>
        </w:rPr>
        <w:t>4</w:t>
      </w:r>
      <w:r>
        <w:t>.4</w:t>
      </w:r>
      <w:bookmarkStart w:id="170" w:name="_Toc527733402"/>
      <w:bookmarkStart w:id="171" w:name="_Toc31757"/>
      <w:r>
        <w:t>.2应急医疗组</w:t>
      </w:r>
      <w:bookmarkEnd w:id="167"/>
      <w:bookmarkEnd w:id="168"/>
      <w:bookmarkEnd w:id="169"/>
    </w:p>
    <w:p>
      <w:pPr>
        <w:bidi w:val="0"/>
      </w:pPr>
      <w:r>
        <w:t>应急</w:t>
      </w:r>
      <w:bookmarkEnd w:id="170"/>
      <w:bookmarkEnd w:id="171"/>
      <w:r>
        <w:t>医疗组组长由</w:t>
      </w:r>
      <w:r>
        <w:rPr>
          <w:rFonts w:hint="eastAsia"/>
          <w:lang w:eastAsia="zh-CN"/>
        </w:rPr>
        <w:t>何水琴</w:t>
      </w:r>
      <w:r>
        <w:t>担任，配合医疗卫生部门对受伤人员展开救援工作，其主要职责：</w:t>
      </w:r>
    </w:p>
    <w:p>
      <w:pPr>
        <w:bidi w:val="0"/>
      </w:pPr>
      <w:r>
        <w:t>（1）</w:t>
      </w:r>
      <w:r>
        <w:rPr>
          <w:rFonts w:hint="eastAsia"/>
        </w:rPr>
        <w:t>南昌青山湖污水处理有限公司</w:t>
      </w:r>
      <w:r>
        <w:t>不具备医疗救治能力，联络</w:t>
      </w:r>
      <w:r>
        <w:rPr>
          <w:rFonts w:hint="eastAsia"/>
          <w:lang w:eastAsia="zh-CN"/>
        </w:rPr>
        <w:t>青山湖区</w:t>
      </w:r>
      <w:r>
        <w:t>人民医院（</w:t>
      </w:r>
      <w:r>
        <w:rPr>
          <w:rFonts w:hint="eastAsia"/>
        </w:rPr>
        <w:t>电话</w:t>
      </w:r>
      <w:r>
        <w:t>）；</w:t>
      </w:r>
      <w:r>
        <w:rPr>
          <w:rFonts w:hint="eastAsia"/>
        </w:rPr>
        <w:t>120</w:t>
      </w:r>
    </w:p>
    <w:p>
      <w:pPr>
        <w:bidi w:val="0"/>
      </w:pPr>
      <w:r>
        <w:t>（2）做好医疗救护应急药品及卫生防护药品等物质的储存与保护；</w:t>
      </w:r>
    </w:p>
    <w:p>
      <w:pPr>
        <w:bidi w:val="0"/>
        <w:rPr>
          <w:rFonts w:ascii="Times New Roman" w:hAnsi="Times New Roman"/>
          <w:szCs w:val="24"/>
        </w:rPr>
      </w:pPr>
      <w:r>
        <w:t>（3）对伤员进行急救处理，积极配合医院开展救治工作。</w:t>
      </w:r>
    </w:p>
    <w:p>
      <w:pPr>
        <w:pStyle w:val="5"/>
        <w:bidi w:val="0"/>
      </w:pPr>
      <w:bookmarkStart w:id="172" w:name="_Toc529648076"/>
      <w:bookmarkStart w:id="173" w:name="_Toc529647745"/>
      <w:bookmarkStart w:id="174" w:name="_Toc529647912"/>
      <w:r>
        <w:rPr>
          <w:rFonts w:hint="eastAsia"/>
          <w:lang w:val="en-US" w:eastAsia="zh-CN"/>
        </w:rPr>
        <w:t>4</w:t>
      </w:r>
      <w:r>
        <w:t>.4</w:t>
      </w:r>
      <w:bookmarkStart w:id="175" w:name="_Toc6561"/>
      <w:bookmarkStart w:id="176" w:name="_Toc527733403"/>
      <w:r>
        <w:t>.3信息通讯组</w:t>
      </w:r>
      <w:bookmarkEnd w:id="172"/>
      <w:bookmarkEnd w:id="173"/>
      <w:bookmarkEnd w:id="174"/>
    </w:p>
    <w:p>
      <w:pPr>
        <w:bidi w:val="0"/>
      </w:pPr>
      <w:r>
        <w:t>信息</w:t>
      </w:r>
      <w:bookmarkEnd w:id="175"/>
      <w:bookmarkEnd w:id="176"/>
      <w:r>
        <w:t>通</w:t>
      </w:r>
      <w:r>
        <w:rPr>
          <w:color w:val="auto"/>
        </w:rPr>
        <w:t>讯组由</w:t>
      </w:r>
      <w:r>
        <w:rPr>
          <w:rFonts w:hint="eastAsia"/>
          <w:color w:val="auto"/>
          <w:lang w:eastAsia="zh-CN"/>
        </w:rPr>
        <w:t>潘丹</w:t>
      </w:r>
      <w:r>
        <w:rPr>
          <w:color w:val="auto"/>
        </w:rPr>
        <w:t>担任</w:t>
      </w:r>
      <w:r>
        <w:t>组长，环境事件发生时主要负责对内、外信息报送和指令传达等任务。启动应急预案的第一时间打电话向有关部门报告，配合应急指挥中心做好内外的联络通信工作。</w:t>
      </w:r>
    </w:p>
    <w:p>
      <w:pPr>
        <w:bidi w:val="0"/>
      </w:pPr>
      <w:r>
        <w:t>（1）及时向应急指挥中心报告发生在本企业的突发环境事件处置的实时进展情况；</w:t>
      </w:r>
    </w:p>
    <w:p>
      <w:pPr>
        <w:bidi w:val="0"/>
      </w:pPr>
      <w:r>
        <w:t>（2）负责厂区突发环境事件的具体处置的指导、协调和督促；</w:t>
      </w:r>
    </w:p>
    <w:p>
      <w:pPr>
        <w:bidi w:val="0"/>
      </w:pPr>
      <w:r>
        <w:t>（3）发生突发事件或发现负面报道后，及时向应急指挥中心报告并提出工作建议；</w:t>
      </w:r>
    </w:p>
    <w:p>
      <w:pPr>
        <w:bidi w:val="0"/>
      </w:pPr>
      <w:r>
        <w:t>（4）向周边居民、企业、政府部门通报事件情况；</w:t>
      </w:r>
    </w:p>
    <w:p>
      <w:pPr>
        <w:bidi w:val="0"/>
      </w:pPr>
      <w:r>
        <w:t>（5）配合政府部门开展媒体应对。</w:t>
      </w:r>
    </w:p>
    <w:p>
      <w:pPr>
        <w:pStyle w:val="5"/>
        <w:bidi w:val="0"/>
      </w:pPr>
      <w:bookmarkStart w:id="177" w:name="_Toc529647913"/>
      <w:bookmarkStart w:id="178" w:name="_Toc529648077"/>
      <w:bookmarkStart w:id="179" w:name="_Toc529647746"/>
      <w:r>
        <w:rPr>
          <w:rFonts w:hint="eastAsia"/>
          <w:lang w:val="en-US" w:eastAsia="zh-CN"/>
        </w:rPr>
        <w:t>4</w:t>
      </w:r>
      <w:r>
        <w:t>.4</w:t>
      </w:r>
      <w:bookmarkStart w:id="180" w:name="_Toc14512"/>
      <w:bookmarkStart w:id="181" w:name="_Toc527733404"/>
      <w:r>
        <w:t>.4应急监测组</w:t>
      </w:r>
      <w:bookmarkEnd w:id="177"/>
      <w:bookmarkEnd w:id="178"/>
      <w:bookmarkEnd w:id="179"/>
    </w:p>
    <w:p>
      <w:pPr>
        <w:bidi w:val="0"/>
      </w:pPr>
      <w:r>
        <w:t>应急</w:t>
      </w:r>
      <w:bookmarkEnd w:id="180"/>
      <w:bookmarkEnd w:id="181"/>
      <w:r>
        <w:t>监测组组长由</w:t>
      </w:r>
      <w:r>
        <w:rPr>
          <w:rFonts w:hint="eastAsia"/>
          <w:lang w:eastAsia="zh-CN"/>
        </w:rPr>
        <w:t>涂火燕</w:t>
      </w:r>
      <w:r>
        <w:t>担任，配合环保部门对周围环境进行布点监测，及时向应急指挥中心提供监测数据。</w:t>
      </w:r>
    </w:p>
    <w:p>
      <w:pPr>
        <w:bidi w:val="0"/>
      </w:pPr>
      <w:r>
        <w:t>（1）监控事件救援过程中的污染物产生量；</w:t>
      </w:r>
    </w:p>
    <w:p>
      <w:pPr>
        <w:bidi w:val="0"/>
      </w:pPr>
      <w:r>
        <w:t>（2）开展厂区内自行污染指标监测；</w:t>
      </w:r>
    </w:p>
    <w:p>
      <w:pPr>
        <w:bidi w:val="0"/>
      </w:pPr>
      <w:r>
        <w:t>（3）协调应急监测人员开展厂区环境应急监测工作，并将监测结果向应急指挥中心报告；</w:t>
      </w:r>
    </w:p>
    <w:p>
      <w:pPr>
        <w:bidi w:val="0"/>
      </w:pPr>
      <w:r>
        <w:t>（4）组织制定事件应急处置结束后受污染场所的环境修复方案；</w:t>
      </w:r>
    </w:p>
    <w:p>
      <w:pPr>
        <w:bidi w:val="0"/>
      </w:pPr>
      <w:r>
        <w:t>（5）组织协调相关部门对事件造成的环境影响进行分析评估，形成事件环境影响评估报告。</w:t>
      </w:r>
    </w:p>
    <w:p>
      <w:pPr>
        <w:pStyle w:val="5"/>
        <w:bidi w:val="0"/>
      </w:pPr>
      <w:bookmarkStart w:id="182" w:name="_Toc529647914"/>
      <w:bookmarkStart w:id="183" w:name="_Toc529648078"/>
      <w:bookmarkStart w:id="184" w:name="_Toc529647747"/>
      <w:r>
        <w:rPr>
          <w:rFonts w:hint="eastAsia"/>
          <w:lang w:val="en-US" w:eastAsia="zh-CN"/>
        </w:rPr>
        <w:t>4</w:t>
      </w:r>
      <w:r>
        <w:t>.4</w:t>
      </w:r>
      <w:bookmarkStart w:id="185" w:name="_Toc527733405"/>
      <w:bookmarkStart w:id="186" w:name="_Toc7888"/>
      <w:r>
        <w:t>.5后勤保障组</w:t>
      </w:r>
      <w:bookmarkEnd w:id="182"/>
      <w:bookmarkEnd w:id="183"/>
      <w:bookmarkEnd w:id="184"/>
    </w:p>
    <w:p>
      <w:pPr>
        <w:bidi w:val="0"/>
      </w:pPr>
      <w:r>
        <w:t>勤保</w:t>
      </w:r>
      <w:bookmarkEnd w:id="185"/>
      <w:bookmarkEnd w:id="186"/>
      <w:r>
        <w:t>障组组长由</w:t>
      </w:r>
      <w:r>
        <w:rPr>
          <w:rFonts w:hint="eastAsia"/>
          <w:lang w:eastAsia="zh-CN"/>
        </w:rPr>
        <w:t>张勇</w:t>
      </w:r>
      <w:r>
        <w:t>担任，负责应急物资供应以及后勤保障工作，其主要职责：</w:t>
      </w:r>
    </w:p>
    <w:p>
      <w:pPr>
        <w:bidi w:val="0"/>
      </w:pPr>
      <w:r>
        <w:t>（1）负责污染防治物资、设施、装备、器材、防护用品等的及时供应及保障；</w:t>
      </w:r>
    </w:p>
    <w:p>
      <w:pPr>
        <w:bidi w:val="0"/>
      </w:pPr>
      <w:r>
        <w:t>（2）协助疏散及安顿员工；</w:t>
      </w:r>
    </w:p>
    <w:p>
      <w:pPr>
        <w:bidi w:val="0"/>
      </w:pPr>
      <w:r>
        <w:t>（3）协助伤员救护、运转及安抚工作；</w:t>
      </w:r>
    </w:p>
    <w:p>
      <w:pPr>
        <w:bidi w:val="0"/>
      </w:pPr>
      <w:r>
        <w:t>（4）做好紧急情况发生时必要物资的储备、采购与发放工作；</w:t>
      </w:r>
    </w:p>
    <w:p>
      <w:pPr>
        <w:pStyle w:val="5"/>
        <w:bidi w:val="0"/>
      </w:pPr>
      <w:bookmarkStart w:id="187" w:name="_Toc529647915"/>
      <w:bookmarkStart w:id="188" w:name="_Toc529647748"/>
      <w:bookmarkStart w:id="189" w:name="_Toc529648079"/>
      <w:r>
        <w:rPr>
          <w:rFonts w:hint="eastAsia"/>
          <w:lang w:val="en-US" w:eastAsia="zh-CN"/>
        </w:rPr>
        <w:t>4</w:t>
      </w:r>
      <w:r>
        <w:t>.4</w:t>
      </w:r>
      <w:bookmarkStart w:id="190" w:name="_Toc527733406"/>
      <w:bookmarkStart w:id="191" w:name="_Toc25202"/>
      <w:r>
        <w:t>.6安全保卫组</w:t>
      </w:r>
      <w:bookmarkEnd w:id="187"/>
      <w:bookmarkEnd w:id="188"/>
      <w:bookmarkEnd w:id="189"/>
    </w:p>
    <w:p>
      <w:pPr>
        <w:bidi w:val="0"/>
      </w:pPr>
      <w:r>
        <w:t>安全</w:t>
      </w:r>
      <w:bookmarkEnd w:id="190"/>
      <w:bookmarkEnd w:id="191"/>
      <w:r>
        <w:t>保卫组由</w:t>
      </w:r>
      <w:r>
        <w:rPr>
          <w:rFonts w:hint="eastAsia"/>
          <w:lang w:eastAsia="zh-CN"/>
        </w:rPr>
        <w:t>余兰</w:t>
      </w:r>
      <w:r>
        <w:t>及</w:t>
      </w:r>
      <w:r>
        <w:rPr>
          <w:rFonts w:hint="eastAsia"/>
        </w:rPr>
        <w:t>其它人员</w:t>
      </w:r>
      <w:r>
        <w:t>组成，主要负责事件发生后人员的紧急疏散、现场警戒、秩序维护、安全救护等。</w:t>
      </w:r>
    </w:p>
    <w:p>
      <w:pPr>
        <w:bidi w:val="0"/>
      </w:pPr>
      <w:r>
        <w:t>（1）执行应急指挥中心命令，组织人员紧急疏散及秩序维护措施；</w:t>
      </w:r>
    </w:p>
    <w:p>
      <w:pPr>
        <w:bidi w:val="0"/>
      </w:pPr>
      <w:r>
        <w:t>（2）进行现场警戒及保卫工作；</w:t>
      </w:r>
    </w:p>
    <w:p>
      <w:pPr>
        <w:bidi w:val="0"/>
      </w:pPr>
      <w:r>
        <w:t>（3）对受伤人员进行安全救护，清点统计人员受灾情况；</w:t>
      </w:r>
    </w:p>
    <w:p>
      <w:pPr>
        <w:bidi w:val="0"/>
        <w:rPr>
          <w:rFonts w:ascii="Times New Roman" w:hAnsi="Times New Roman"/>
          <w:szCs w:val="24"/>
        </w:rPr>
      </w:pPr>
      <w:r>
        <w:t>（4）根据警情迅速组织出警、参与泄漏控制、参与制定灭火方案、组织控制火势、火灾现场人员搜救、灭火抢险物资的保管及补充事件调查。</w:t>
      </w:r>
    </w:p>
    <w:p>
      <w:pPr>
        <w:pStyle w:val="4"/>
        <w:bidi w:val="0"/>
      </w:pPr>
      <w:bookmarkStart w:id="192" w:name="_Toc5713"/>
      <w:bookmarkStart w:id="193" w:name="_Toc529648735"/>
      <w:bookmarkStart w:id="194" w:name="_Toc529648080"/>
      <w:bookmarkStart w:id="195" w:name="_Toc529647749"/>
      <w:bookmarkStart w:id="196" w:name="_Toc529647916"/>
      <w:r>
        <w:rPr>
          <w:rFonts w:hint="eastAsia"/>
          <w:lang w:val="en-US" w:eastAsia="zh-CN"/>
        </w:rPr>
        <w:t>4</w:t>
      </w:r>
      <w:r>
        <w:t>.5</w:t>
      </w:r>
      <w:bookmarkStart w:id="197" w:name="_Toc13750"/>
      <w:bookmarkStart w:id="198" w:name="_Toc31654"/>
      <w:bookmarkStart w:id="199" w:name="_Toc6095"/>
      <w:bookmarkStart w:id="200" w:name="_Toc527733407"/>
      <w:r>
        <w:t>应急小组名单及联系方式</w:t>
      </w:r>
      <w:bookmarkEnd w:id="192"/>
      <w:bookmarkEnd w:id="193"/>
      <w:bookmarkEnd w:id="194"/>
      <w:bookmarkEnd w:id="195"/>
      <w:bookmarkEnd w:id="196"/>
    </w:p>
    <w:p>
      <w:pPr>
        <w:pStyle w:val="25"/>
        <w:spacing w:line="480" w:lineRule="exact"/>
        <w:ind w:left="0" w:firstLine="480" w:firstLineChars="200"/>
        <w:jc w:val="both"/>
      </w:pPr>
      <w:r>
        <w:rPr>
          <w:rFonts w:ascii="Times New Roman" w:hAnsi="Times New Roman"/>
          <w:sz w:val="24"/>
          <w:szCs w:val="24"/>
        </w:rPr>
        <w:t>公司</w:t>
      </w:r>
      <w:bookmarkEnd w:id="197"/>
      <w:bookmarkEnd w:id="198"/>
      <w:bookmarkEnd w:id="199"/>
      <w:bookmarkEnd w:id="200"/>
      <w:r>
        <w:rPr>
          <w:rFonts w:ascii="Times New Roman" w:hAnsi="Times New Roman"/>
          <w:sz w:val="24"/>
          <w:szCs w:val="24"/>
        </w:rPr>
        <w:t>应急小组名单及联系方式见表</w:t>
      </w:r>
      <w:r>
        <w:rPr>
          <w:rFonts w:hint="eastAsia" w:ascii="Times New Roman" w:hAnsi="Times New Roman"/>
          <w:sz w:val="24"/>
          <w:szCs w:val="24"/>
          <w:lang w:val="en-US" w:eastAsia="zh-CN"/>
        </w:rPr>
        <w:t>4</w:t>
      </w:r>
      <w:r>
        <w:rPr>
          <w:rFonts w:ascii="Times New Roman" w:hAnsi="Times New Roman"/>
          <w:sz w:val="24"/>
          <w:szCs w:val="24"/>
        </w:rPr>
        <w:t>.5-1。</w:t>
      </w:r>
    </w:p>
    <w:p>
      <w:pPr>
        <w:pStyle w:val="25"/>
        <w:spacing w:line="480" w:lineRule="exact"/>
        <w:ind w:left="0" w:leftChars="0" w:firstLine="0" w:firstLineChars="0"/>
        <w:jc w:val="center"/>
        <w:rPr>
          <w:rFonts w:ascii="Times New Roman" w:hAnsi="Times New Roman"/>
          <w:b/>
          <w:bCs w:val="0"/>
          <w:sz w:val="24"/>
          <w:szCs w:val="24"/>
        </w:rPr>
      </w:pPr>
      <w:r>
        <w:rPr>
          <w:rFonts w:ascii="Times New Roman" w:hAnsi="Times New Roman"/>
          <w:b/>
          <w:bCs w:val="0"/>
          <w:sz w:val="24"/>
          <w:szCs w:val="24"/>
        </w:rPr>
        <w:t>表</w:t>
      </w:r>
      <w:r>
        <w:rPr>
          <w:rFonts w:hint="eastAsia" w:ascii="Times New Roman" w:hAnsi="Times New Roman"/>
          <w:b/>
          <w:bCs w:val="0"/>
          <w:sz w:val="24"/>
          <w:szCs w:val="24"/>
          <w:lang w:val="en-US" w:eastAsia="zh-CN"/>
        </w:rPr>
        <w:t>4</w:t>
      </w:r>
      <w:r>
        <w:rPr>
          <w:rFonts w:ascii="Times New Roman" w:hAnsi="Times New Roman"/>
          <w:b/>
          <w:bCs w:val="0"/>
          <w:sz w:val="24"/>
          <w:szCs w:val="24"/>
        </w:rPr>
        <w:t>.5-1 应急领导小组名单及联系方式</w:t>
      </w:r>
    </w:p>
    <w:tbl>
      <w:tblPr>
        <w:tblStyle w:val="28"/>
        <w:tblW w:w="499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617"/>
        <w:gridCol w:w="1156"/>
        <w:gridCol w:w="2379"/>
        <w:gridCol w:w="2351"/>
        <w:gridCol w:w="245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1392" w:type="pct"/>
            <w:gridSpan w:val="2"/>
            <w:vMerge w:val="restar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b/>
                <w:bCs/>
              </w:rPr>
              <w:t>职务</w:t>
            </w:r>
          </w:p>
        </w:tc>
        <w:tc>
          <w:tcPr>
            <w:tcW w:w="3607" w:type="pct"/>
            <w:gridSpan w:val="3"/>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bookmarkStart w:id="201" w:name="_Toc5796"/>
            <w:r>
              <w:rPr>
                <w:b/>
                <w:bCs/>
              </w:rPr>
              <w:t>人员名单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1" w:hRule="atLeast"/>
          <w:jc w:val="center"/>
        </w:trPr>
        <w:tc>
          <w:tcPr>
            <w:tcW w:w="1392" w:type="pct"/>
            <w:gridSpan w:val="2"/>
            <w:vMerge w:val="continue"/>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1194"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姓名</w:t>
            </w:r>
          </w:p>
        </w:tc>
        <w:tc>
          <w:tcPr>
            <w:tcW w:w="1180"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联系方式</w:t>
            </w:r>
          </w:p>
        </w:tc>
        <w:tc>
          <w:tcPr>
            <w:tcW w:w="1232"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职务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392" w:type="pct"/>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总指挥</w:t>
            </w:r>
          </w:p>
        </w:tc>
        <w:tc>
          <w:tcPr>
            <w:tcW w:w="2379"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苗育中</w:t>
            </w:r>
          </w:p>
        </w:tc>
        <w:tc>
          <w:tcPr>
            <w:tcW w:w="2351"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val="en-US" w:eastAsia="zh-CN"/>
              </w:rPr>
              <w:t>13576260833</w:t>
            </w:r>
          </w:p>
        </w:tc>
        <w:tc>
          <w:tcPr>
            <w:tcW w:w="2457"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lang w:eastAsia="zh-CN"/>
              </w:rPr>
              <w:t>总经理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392" w:type="pct"/>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副总指挥</w:t>
            </w:r>
          </w:p>
        </w:tc>
        <w:tc>
          <w:tcPr>
            <w:tcW w:w="2379"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涂冬生</w:t>
            </w:r>
          </w:p>
        </w:tc>
        <w:tc>
          <w:tcPr>
            <w:tcW w:w="2351"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val="en-US" w:eastAsia="zh-CN"/>
              </w:rPr>
              <w:t>13879130693</w:t>
            </w:r>
          </w:p>
        </w:tc>
        <w:tc>
          <w:tcPr>
            <w:tcW w:w="2457"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lang w:eastAsia="zh-CN"/>
              </w:rPr>
              <w:t>运行副总经理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392" w:type="pct"/>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应急办</w:t>
            </w:r>
          </w:p>
        </w:tc>
        <w:tc>
          <w:tcPr>
            <w:tcW w:w="2379"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周</w:t>
            </w:r>
            <w:r>
              <w:rPr>
                <w:rFonts w:hint="eastAsia"/>
                <w:color w:val="auto"/>
                <w:lang w:val="en-US" w:eastAsia="zh-CN"/>
              </w:rPr>
              <w:t xml:space="preserve">  </w:t>
            </w:r>
            <w:r>
              <w:rPr>
                <w:rFonts w:hint="eastAsia"/>
                <w:color w:val="auto"/>
                <w:lang w:eastAsia="zh-CN"/>
              </w:rPr>
              <w:t>峰</w:t>
            </w:r>
          </w:p>
        </w:tc>
        <w:tc>
          <w:tcPr>
            <w:tcW w:w="2351"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val="en-US" w:eastAsia="zh-CN"/>
              </w:rPr>
              <w:t>13970910557</w:t>
            </w:r>
          </w:p>
        </w:tc>
        <w:tc>
          <w:tcPr>
            <w:tcW w:w="2457"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lang w:eastAsia="zh-CN"/>
              </w:rPr>
              <w:t>运行副总经理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2"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现场处置组</w:t>
            </w:r>
          </w:p>
        </w:tc>
        <w:tc>
          <w:tcPr>
            <w:tcW w:w="58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组长</w:t>
            </w:r>
          </w:p>
        </w:tc>
        <w:tc>
          <w:tcPr>
            <w:tcW w:w="2379" w:type="dxa"/>
            <w:tcBorders>
              <w:tl2br w:val="nil"/>
              <w:tr2bl w:val="nil"/>
            </w:tcBorders>
            <w:vAlign w:val="center"/>
          </w:tcPr>
          <w:p>
            <w:pPr>
              <w:adjustRightInd w:val="0"/>
              <w:snapToGrid w:val="0"/>
              <w:ind w:firstLine="0" w:firstLineChars="0"/>
              <w:jc w:val="center"/>
              <w:rPr>
                <w:color w:val="auto"/>
              </w:rPr>
            </w:pPr>
            <w:r>
              <w:rPr>
                <w:rFonts w:hint="eastAsia"/>
              </w:rPr>
              <w:t>苏启元</w:t>
            </w:r>
          </w:p>
        </w:tc>
        <w:tc>
          <w:tcPr>
            <w:tcW w:w="2351" w:type="dxa"/>
            <w:tcBorders>
              <w:tl2br w:val="nil"/>
              <w:tr2bl w:val="nil"/>
            </w:tcBorders>
            <w:vAlign w:val="center"/>
          </w:tcPr>
          <w:p>
            <w:pPr>
              <w:adjustRightInd w:val="0"/>
              <w:snapToGrid w:val="0"/>
              <w:ind w:firstLine="0" w:firstLineChars="0"/>
              <w:jc w:val="center"/>
              <w:rPr>
                <w:color w:val="auto"/>
              </w:rPr>
            </w:pPr>
            <w:r>
              <w:rPr>
                <w:rFonts w:hint="eastAsia"/>
              </w:rPr>
              <w:t>18179150791</w:t>
            </w:r>
          </w:p>
        </w:tc>
        <w:tc>
          <w:tcPr>
            <w:tcW w:w="2457" w:type="dxa"/>
            <w:tcBorders>
              <w:tl2br w:val="nil"/>
              <w:tr2bl w:val="nil"/>
            </w:tcBorders>
            <w:vAlign w:val="center"/>
          </w:tcPr>
          <w:p>
            <w:pPr>
              <w:adjustRightInd w:val="0"/>
              <w:snapToGrid w:val="0"/>
              <w:ind w:firstLine="0" w:firstLineChars="0"/>
              <w:jc w:val="center"/>
            </w:pPr>
            <w:r>
              <w:rPr>
                <w:rFonts w:hint="eastAsia"/>
              </w:rPr>
              <w:t>运行部副部长</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2"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应急医疗组</w:t>
            </w:r>
          </w:p>
        </w:tc>
        <w:tc>
          <w:tcPr>
            <w:tcW w:w="58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组长</w:t>
            </w:r>
          </w:p>
        </w:tc>
        <w:tc>
          <w:tcPr>
            <w:tcW w:w="2379"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何水琴</w:t>
            </w:r>
          </w:p>
        </w:tc>
        <w:tc>
          <w:tcPr>
            <w:tcW w:w="2351"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val="en-US" w:eastAsia="zh-CN"/>
              </w:rPr>
              <w:t>13576952247</w:t>
            </w:r>
          </w:p>
        </w:tc>
        <w:tc>
          <w:tcPr>
            <w:tcW w:w="2457"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lang w:eastAsia="zh-CN"/>
              </w:rPr>
              <w:t>总经办主任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2"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信息通讯组</w:t>
            </w:r>
          </w:p>
        </w:tc>
        <w:tc>
          <w:tcPr>
            <w:tcW w:w="58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组长</w:t>
            </w:r>
          </w:p>
        </w:tc>
        <w:tc>
          <w:tcPr>
            <w:tcW w:w="2379"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潘</w:t>
            </w:r>
            <w:r>
              <w:rPr>
                <w:rFonts w:hint="eastAsia"/>
                <w:color w:val="auto"/>
                <w:lang w:val="en-US" w:eastAsia="zh-CN"/>
              </w:rPr>
              <w:t xml:space="preserve">  </w:t>
            </w:r>
            <w:r>
              <w:rPr>
                <w:rFonts w:hint="eastAsia"/>
                <w:color w:val="auto"/>
                <w:lang w:eastAsia="zh-CN"/>
              </w:rPr>
              <w:t>丹</w:t>
            </w:r>
          </w:p>
        </w:tc>
        <w:tc>
          <w:tcPr>
            <w:tcW w:w="2351"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val="en-US" w:eastAsia="zh-CN"/>
              </w:rPr>
              <w:t>13979132367</w:t>
            </w:r>
          </w:p>
        </w:tc>
        <w:tc>
          <w:tcPr>
            <w:tcW w:w="2457"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lang w:eastAsia="zh-CN"/>
              </w:rPr>
              <w:t>总经理秘书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2"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应急监测组</w:t>
            </w:r>
          </w:p>
        </w:tc>
        <w:tc>
          <w:tcPr>
            <w:tcW w:w="58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组长</w:t>
            </w:r>
          </w:p>
        </w:tc>
        <w:tc>
          <w:tcPr>
            <w:tcW w:w="2379"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涂火燕</w:t>
            </w:r>
          </w:p>
        </w:tc>
        <w:tc>
          <w:tcPr>
            <w:tcW w:w="2351"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val="en-US" w:eastAsia="zh-CN"/>
              </w:rPr>
              <w:t>13979161848</w:t>
            </w:r>
          </w:p>
        </w:tc>
        <w:tc>
          <w:tcPr>
            <w:tcW w:w="2457"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lang w:eastAsia="zh-CN"/>
              </w:rPr>
              <w:t>化验室负责人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2"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后勤保障组</w:t>
            </w:r>
          </w:p>
        </w:tc>
        <w:tc>
          <w:tcPr>
            <w:tcW w:w="58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组长</w:t>
            </w:r>
          </w:p>
        </w:tc>
        <w:tc>
          <w:tcPr>
            <w:tcW w:w="2379"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张</w:t>
            </w:r>
            <w:r>
              <w:rPr>
                <w:rFonts w:hint="eastAsia"/>
                <w:color w:val="auto"/>
                <w:lang w:val="en-US" w:eastAsia="zh-CN"/>
              </w:rPr>
              <w:t xml:space="preserve">  </w:t>
            </w:r>
            <w:r>
              <w:rPr>
                <w:rFonts w:hint="eastAsia"/>
                <w:color w:val="auto"/>
                <w:lang w:eastAsia="zh-CN"/>
              </w:rPr>
              <w:t>勇</w:t>
            </w:r>
          </w:p>
        </w:tc>
        <w:tc>
          <w:tcPr>
            <w:tcW w:w="2351"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val="en-US" w:eastAsia="zh-CN"/>
              </w:rPr>
              <w:t>18170883571</w:t>
            </w:r>
          </w:p>
        </w:tc>
        <w:tc>
          <w:tcPr>
            <w:tcW w:w="2457"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lang w:eastAsia="zh-CN"/>
              </w:rPr>
              <w:t>技术部部长</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2"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安全保卫组</w:t>
            </w:r>
          </w:p>
        </w:tc>
        <w:tc>
          <w:tcPr>
            <w:tcW w:w="58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组长</w:t>
            </w:r>
          </w:p>
        </w:tc>
        <w:tc>
          <w:tcPr>
            <w:tcW w:w="2379"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余</w:t>
            </w:r>
            <w:r>
              <w:rPr>
                <w:rFonts w:hint="eastAsia"/>
                <w:color w:val="auto"/>
                <w:lang w:val="en-US" w:eastAsia="zh-CN"/>
              </w:rPr>
              <w:t xml:space="preserve">  </w:t>
            </w:r>
            <w:r>
              <w:rPr>
                <w:rFonts w:hint="eastAsia"/>
                <w:color w:val="auto"/>
                <w:lang w:eastAsia="zh-CN"/>
              </w:rPr>
              <w:t>兰</w:t>
            </w:r>
          </w:p>
        </w:tc>
        <w:tc>
          <w:tcPr>
            <w:tcW w:w="2351"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val="en-US" w:eastAsia="zh-CN"/>
              </w:rPr>
              <w:t>13803518642</w:t>
            </w:r>
          </w:p>
        </w:tc>
        <w:tc>
          <w:tcPr>
            <w:tcW w:w="2457"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lang w:eastAsia="zh-CN"/>
              </w:rPr>
              <w:t>行政部部长</w:t>
            </w:r>
          </w:p>
        </w:tc>
      </w:tr>
    </w:tbl>
    <w:p>
      <w:pPr>
        <w:pStyle w:val="4"/>
        <w:bidi w:val="0"/>
      </w:pPr>
      <w:bookmarkStart w:id="202" w:name="_Toc529648736"/>
      <w:bookmarkStart w:id="203" w:name="_Toc529647917"/>
      <w:bookmarkStart w:id="204" w:name="_Toc529647750"/>
      <w:bookmarkStart w:id="205" w:name="_Toc529648081"/>
      <w:bookmarkStart w:id="206" w:name="_Toc9163"/>
      <w:r>
        <w:rPr>
          <w:rFonts w:hint="eastAsia"/>
          <w:lang w:val="en-US" w:eastAsia="zh-CN"/>
        </w:rPr>
        <w:t>4</w:t>
      </w:r>
      <w:r>
        <w:t>.6</w:t>
      </w:r>
      <w:bookmarkStart w:id="207" w:name="_Toc29887"/>
      <w:bookmarkStart w:id="208" w:name="_Toc527733408"/>
      <w:r>
        <w:t>外部应急、救援力量</w:t>
      </w:r>
      <w:bookmarkEnd w:id="202"/>
      <w:bookmarkEnd w:id="203"/>
      <w:bookmarkEnd w:id="204"/>
      <w:bookmarkEnd w:id="205"/>
      <w:bookmarkEnd w:id="206"/>
    </w:p>
    <w:p>
      <w:pPr>
        <w:spacing w:line="480" w:lineRule="exact"/>
        <w:ind w:firstLine="480" w:firstLineChars="200"/>
      </w:pPr>
      <w:r>
        <w:t>根据</w:t>
      </w:r>
      <w:bookmarkEnd w:id="201"/>
      <w:bookmarkEnd w:id="207"/>
      <w:bookmarkEnd w:id="208"/>
      <w:r>
        <w:t>应急工作的实际需要，在紧急情况下，</w:t>
      </w:r>
      <w:r>
        <w:rPr>
          <w:rFonts w:hint="eastAsia"/>
        </w:rPr>
        <w:t>南昌青山湖污水处理有限公司</w:t>
      </w:r>
      <w:r>
        <w:t>应联系外部应急、救援力量，详见表</w:t>
      </w:r>
      <w:r>
        <w:rPr>
          <w:rFonts w:hint="eastAsia"/>
          <w:lang w:val="en-US" w:eastAsia="zh-CN"/>
        </w:rPr>
        <w:t>4</w:t>
      </w:r>
      <w:r>
        <w:t>.6-1。</w:t>
      </w:r>
    </w:p>
    <w:p>
      <w:pPr>
        <w:keepNext w:val="0"/>
        <w:keepLines w:val="0"/>
        <w:pageBreakBefore w:val="0"/>
        <w:widowControl/>
        <w:kinsoku/>
        <w:wordWrap/>
        <w:overflowPunct/>
        <w:topLinePunct w:val="0"/>
        <w:autoSpaceDE/>
        <w:autoSpaceDN/>
        <w:bidi w:val="0"/>
        <w:adjustRightInd w:val="0"/>
        <w:snapToGrid w:val="0"/>
        <w:spacing w:line="480" w:lineRule="exact"/>
        <w:ind w:firstLine="0" w:firstLineChars="0"/>
        <w:jc w:val="center"/>
        <w:textAlignment w:val="auto"/>
        <w:rPr>
          <w:bCs/>
        </w:rPr>
      </w:pPr>
      <w:r>
        <w:rPr>
          <w:b/>
          <w:bCs w:val="0"/>
          <w:color w:val="auto"/>
        </w:rPr>
        <w:t>表</w:t>
      </w:r>
      <w:r>
        <w:rPr>
          <w:rFonts w:hint="eastAsia"/>
          <w:b/>
          <w:bCs w:val="0"/>
          <w:color w:val="auto"/>
          <w:lang w:val="en-US" w:eastAsia="zh-CN"/>
        </w:rPr>
        <w:t>4</w:t>
      </w:r>
      <w:r>
        <w:rPr>
          <w:b/>
          <w:bCs w:val="0"/>
          <w:color w:val="auto"/>
        </w:rPr>
        <w:t>.6-1  外部应急、救援力量</w:t>
      </w:r>
    </w:p>
    <w:tbl>
      <w:tblPr>
        <w:tblStyle w:val="28"/>
        <w:tblW w:w="4998"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768"/>
        <w:gridCol w:w="6349"/>
        <w:gridCol w:w="2655"/>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393" w:type="pct"/>
            <w:tcBorders>
              <w:bottom w:val="double" w:color="000000" w:sz="4" w:space="0"/>
            </w:tcBorders>
            <w:noWrap w:val="0"/>
            <w:vAlign w:val="center"/>
          </w:tcPr>
          <w:p>
            <w:pPr>
              <w:pStyle w:val="10"/>
              <w:bidi w:val="0"/>
              <w:jc w:val="center"/>
              <w:rPr>
                <w:b/>
                <w:bCs/>
              </w:rPr>
            </w:pPr>
            <w:r>
              <w:rPr>
                <w:rFonts w:hint="eastAsia"/>
                <w:b/>
                <w:bCs/>
                <w:lang w:val="en-US" w:eastAsia="zh-CN"/>
              </w:rPr>
              <w:t>序号</w:t>
            </w:r>
          </w:p>
        </w:tc>
        <w:tc>
          <w:tcPr>
            <w:tcW w:w="3248" w:type="pct"/>
            <w:tcBorders>
              <w:bottom w:val="double" w:color="000000" w:sz="4" w:space="0"/>
            </w:tcBorders>
            <w:noWrap w:val="0"/>
            <w:vAlign w:val="center"/>
          </w:tcPr>
          <w:p>
            <w:pPr>
              <w:pStyle w:val="10"/>
              <w:bidi w:val="0"/>
              <w:jc w:val="center"/>
              <w:rPr>
                <w:b/>
                <w:bCs/>
              </w:rPr>
            </w:pPr>
            <w:r>
              <w:rPr>
                <w:rFonts w:hint="eastAsia"/>
                <w:b/>
                <w:bCs/>
                <w:lang w:val="en-US" w:eastAsia="zh-CN"/>
              </w:rPr>
              <w:t>救援单位</w:t>
            </w:r>
          </w:p>
        </w:tc>
        <w:tc>
          <w:tcPr>
            <w:tcW w:w="1358" w:type="pct"/>
            <w:tcBorders>
              <w:bottom w:val="double" w:color="000000" w:sz="4" w:space="0"/>
            </w:tcBorders>
            <w:noWrap w:val="0"/>
            <w:vAlign w:val="center"/>
          </w:tcPr>
          <w:p>
            <w:pPr>
              <w:pStyle w:val="10"/>
              <w:bidi w:val="0"/>
              <w:jc w:val="center"/>
              <w:rPr>
                <w:b/>
                <w:bCs/>
              </w:rPr>
            </w:pPr>
            <w:r>
              <w:rPr>
                <w:rFonts w:hint="eastAsia"/>
                <w:b/>
                <w:bCs/>
                <w:lang w:val="en-US" w:eastAsia="zh-CN"/>
              </w:rPr>
              <w:t>急救电话</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393" w:type="pct"/>
            <w:tcBorders>
              <w:top w:val="double" w:color="000000" w:sz="4" w:space="0"/>
              <w:tl2br w:val="nil"/>
              <w:tr2bl w:val="nil"/>
            </w:tcBorders>
            <w:noWrap w:val="0"/>
            <w:vAlign w:val="center"/>
          </w:tcPr>
          <w:p>
            <w:pPr>
              <w:pStyle w:val="10"/>
              <w:bidi w:val="0"/>
              <w:jc w:val="center"/>
            </w:pPr>
            <w:r>
              <w:rPr>
                <w:rFonts w:hint="eastAsia"/>
                <w:lang w:val="en-US" w:eastAsia="zh-CN"/>
              </w:rPr>
              <w:t>1</w:t>
            </w:r>
          </w:p>
        </w:tc>
        <w:tc>
          <w:tcPr>
            <w:tcW w:w="3248" w:type="pct"/>
            <w:tcBorders>
              <w:top w:val="double" w:color="000000" w:sz="4" w:space="0"/>
              <w:tl2br w:val="nil"/>
              <w:tr2bl w:val="nil"/>
            </w:tcBorders>
            <w:noWrap w:val="0"/>
            <w:vAlign w:val="center"/>
          </w:tcPr>
          <w:p>
            <w:pPr>
              <w:pStyle w:val="10"/>
              <w:bidi w:val="0"/>
              <w:jc w:val="center"/>
            </w:pPr>
            <w:r>
              <w:rPr>
                <w:rFonts w:hint="eastAsia"/>
                <w:lang w:val="en-US" w:eastAsia="zh-CN"/>
              </w:rPr>
              <w:t>火警</w:t>
            </w:r>
          </w:p>
        </w:tc>
        <w:tc>
          <w:tcPr>
            <w:tcW w:w="1358" w:type="pct"/>
            <w:tcBorders>
              <w:top w:val="double" w:color="000000" w:sz="4" w:space="0"/>
              <w:tl2br w:val="nil"/>
              <w:tr2bl w:val="nil"/>
            </w:tcBorders>
            <w:noWrap w:val="0"/>
            <w:vAlign w:val="center"/>
          </w:tcPr>
          <w:p>
            <w:pPr>
              <w:pStyle w:val="10"/>
              <w:bidi w:val="0"/>
              <w:jc w:val="center"/>
              <w:rPr>
                <w:rFonts w:hint="default"/>
                <w:lang w:val="en-US" w:eastAsia="zh-CN"/>
              </w:rPr>
            </w:pPr>
            <w:r>
              <w:rPr>
                <w:rFonts w:hint="eastAsia"/>
                <w:lang w:val="en-US" w:eastAsia="zh-CN"/>
              </w:rPr>
              <w:t>119</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393" w:type="pct"/>
            <w:tcBorders>
              <w:tl2br w:val="nil"/>
              <w:tr2bl w:val="nil"/>
            </w:tcBorders>
            <w:noWrap w:val="0"/>
            <w:vAlign w:val="center"/>
          </w:tcPr>
          <w:p>
            <w:pPr>
              <w:pStyle w:val="10"/>
              <w:bidi w:val="0"/>
              <w:jc w:val="center"/>
            </w:pPr>
            <w:r>
              <w:rPr>
                <w:rFonts w:hint="eastAsia"/>
                <w:lang w:val="en-US" w:eastAsia="zh-CN"/>
              </w:rPr>
              <w:t>2</w:t>
            </w:r>
          </w:p>
        </w:tc>
        <w:tc>
          <w:tcPr>
            <w:tcW w:w="3248" w:type="pct"/>
            <w:tcBorders>
              <w:tl2br w:val="nil"/>
              <w:tr2bl w:val="nil"/>
            </w:tcBorders>
            <w:noWrap w:val="0"/>
            <w:vAlign w:val="center"/>
          </w:tcPr>
          <w:p>
            <w:pPr>
              <w:pStyle w:val="10"/>
              <w:bidi w:val="0"/>
              <w:jc w:val="center"/>
            </w:pPr>
            <w:r>
              <w:rPr>
                <w:rFonts w:hint="eastAsia"/>
                <w:lang w:val="en-US" w:eastAsia="zh-CN"/>
              </w:rPr>
              <w:t>医疗急救</w:t>
            </w:r>
          </w:p>
        </w:tc>
        <w:tc>
          <w:tcPr>
            <w:tcW w:w="1358" w:type="pct"/>
            <w:tcBorders>
              <w:tl2br w:val="nil"/>
              <w:tr2bl w:val="nil"/>
            </w:tcBorders>
            <w:noWrap w:val="0"/>
            <w:vAlign w:val="center"/>
          </w:tcPr>
          <w:p>
            <w:pPr>
              <w:pStyle w:val="10"/>
              <w:bidi w:val="0"/>
              <w:jc w:val="center"/>
            </w:pPr>
            <w:r>
              <w:rPr>
                <w:rFonts w:hint="eastAsia"/>
                <w:lang w:val="en-US" w:eastAsia="zh-CN"/>
              </w:rPr>
              <w:t>120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393" w:type="pct"/>
            <w:tcBorders>
              <w:tl2br w:val="nil"/>
              <w:tr2bl w:val="nil"/>
            </w:tcBorders>
            <w:noWrap w:val="0"/>
            <w:vAlign w:val="center"/>
          </w:tcPr>
          <w:p>
            <w:pPr>
              <w:pStyle w:val="10"/>
              <w:bidi w:val="0"/>
              <w:jc w:val="center"/>
              <w:rPr>
                <w:rFonts w:hint="eastAsia"/>
                <w:lang w:val="en-US" w:eastAsia="zh-CN"/>
              </w:rPr>
            </w:pPr>
            <w:r>
              <w:rPr>
                <w:rFonts w:hint="eastAsia"/>
                <w:lang w:val="en-US" w:eastAsia="zh-CN"/>
              </w:rPr>
              <w:t>3</w:t>
            </w:r>
          </w:p>
        </w:tc>
        <w:tc>
          <w:tcPr>
            <w:tcW w:w="3248" w:type="pct"/>
            <w:tcBorders>
              <w:tl2br w:val="nil"/>
              <w:tr2bl w:val="nil"/>
            </w:tcBorders>
            <w:noWrap w:val="0"/>
            <w:vAlign w:val="center"/>
          </w:tcPr>
          <w:p>
            <w:pPr>
              <w:pStyle w:val="10"/>
              <w:bidi w:val="0"/>
              <w:jc w:val="center"/>
              <w:rPr>
                <w:rFonts w:hint="eastAsia"/>
                <w:lang w:eastAsia="zh-CN"/>
              </w:rPr>
            </w:pPr>
            <w:r>
              <w:rPr>
                <w:rFonts w:hint="eastAsia"/>
                <w:lang w:val="en-US" w:eastAsia="zh-CN"/>
              </w:rPr>
              <w:t>报警</w:t>
            </w:r>
          </w:p>
        </w:tc>
        <w:tc>
          <w:tcPr>
            <w:tcW w:w="1358" w:type="pct"/>
            <w:tcBorders>
              <w:tl2br w:val="nil"/>
              <w:tr2bl w:val="nil"/>
            </w:tcBorders>
            <w:noWrap w:val="0"/>
            <w:vAlign w:val="center"/>
          </w:tcPr>
          <w:p>
            <w:pPr>
              <w:pStyle w:val="10"/>
              <w:bidi w:val="0"/>
              <w:jc w:val="center"/>
              <w:rPr>
                <w:rFonts w:hint="eastAsia"/>
              </w:rPr>
            </w:pPr>
            <w:r>
              <w:rPr>
                <w:rFonts w:hint="eastAsia"/>
                <w:lang w:val="en-US" w:eastAsia="zh-CN"/>
              </w:rPr>
              <w:t>110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393" w:type="pct"/>
            <w:tcBorders>
              <w:tl2br w:val="nil"/>
              <w:tr2bl w:val="nil"/>
            </w:tcBorders>
            <w:noWrap w:val="0"/>
            <w:vAlign w:val="center"/>
          </w:tcPr>
          <w:p>
            <w:pPr>
              <w:pStyle w:val="10"/>
              <w:bidi w:val="0"/>
              <w:jc w:val="center"/>
              <w:rPr>
                <w:rFonts w:hint="eastAsia"/>
                <w:lang w:val="en-US" w:eastAsia="zh-CN"/>
              </w:rPr>
            </w:pPr>
            <w:r>
              <w:rPr>
                <w:rFonts w:hint="eastAsia"/>
                <w:lang w:val="en-US" w:eastAsia="zh-CN"/>
              </w:rPr>
              <w:t>4</w:t>
            </w:r>
          </w:p>
        </w:tc>
        <w:tc>
          <w:tcPr>
            <w:tcW w:w="3248" w:type="pct"/>
            <w:tcBorders>
              <w:tl2br w:val="nil"/>
              <w:tr2bl w:val="nil"/>
            </w:tcBorders>
            <w:noWrap w:val="0"/>
            <w:vAlign w:val="center"/>
          </w:tcPr>
          <w:p>
            <w:pPr>
              <w:pStyle w:val="10"/>
              <w:bidi w:val="0"/>
              <w:jc w:val="center"/>
              <w:rPr>
                <w:rFonts w:hint="eastAsia"/>
                <w:lang w:val="en-US" w:eastAsia="zh-CN"/>
              </w:rPr>
            </w:pPr>
            <w:r>
              <w:rPr>
                <w:rFonts w:hint="eastAsia"/>
                <w:lang w:val="en-US" w:eastAsia="zh-CN"/>
              </w:rPr>
              <w:t>南昌高新医院</w:t>
            </w:r>
          </w:p>
        </w:tc>
        <w:tc>
          <w:tcPr>
            <w:tcW w:w="1358" w:type="pct"/>
            <w:tcBorders>
              <w:tl2br w:val="nil"/>
              <w:tr2bl w:val="nil"/>
            </w:tcBorders>
            <w:noWrap w:val="0"/>
            <w:vAlign w:val="center"/>
          </w:tcPr>
          <w:p>
            <w:pPr>
              <w:pStyle w:val="10"/>
              <w:bidi w:val="0"/>
              <w:jc w:val="center"/>
              <w:rPr>
                <w:rFonts w:hint="eastAsia"/>
                <w:lang w:val="en-US" w:eastAsia="zh-CN"/>
              </w:rPr>
            </w:pPr>
            <w:r>
              <w:rPr>
                <w:rFonts w:hint="eastAsia"/>
                <w:lang w:val="en-US" w:eastAsia="zh-CN"/>
              </w:rPr>
              <w:t>0791-87068512</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393" w:type="pct"/>
            <w:tcBorders>
              <w:tl2br w:val="nil"/>
              <w:tr2bl w:val="nil"/>
            </w:tcBorders>
            <w:noWrap w:val="0"/>
            <w:vAlign w:val="center"/>
          </w:tcPr>
          <w:p>
            <w:pPr>
              <w:pStyle w:val="10"/>
              <w:bidi w:val="0"/>
              <w:jc w:val="center"/>
              <w:rPr>
                <w:rFonts w:hint="eastAsia"/>
                <w:lang w:eastAsia="zh-CN"/>
              </w:rPr>
            </w:pPr>
            <w:r>
              <w:rPr>
                <w:rFonts w:hint="eastAsia"/>
                <w:lang w:val="en-US" w:eastAsia="zh-CN"/>
              </w:rPr>
              <w:t>5</w:t>
            </w:r>
          </w:p>
        </w:tc>
        <w:tc>
          <w:tcPr>
            <w:tcW w:w="3248" w:type="pct"/>
            <w:tcBorders>
              <w:tl2br w:val="nil"/>
              <w:tr2bl w:val="nil"/>
            </w:tcBorders>
            <w:noWrap w:val="0"/>
            <w:vAlign w:val="center"/>
          </w:tcPr>
          <w:p>
            <w:pPr>
              <w:pStyle w:val="10"/>
              <w:bidi w:val="0"/>
              <w:jc w:val="center"/>
            </w:pPr>
            <w:r>
              <w:rPr>
                <w:rFonts w:hint="eastAsia"/>
                <w:lang w:val="en-US" w:eastAsia="zh-CN"/>
              </w:rPr>
              <w:t>南昌大学第一附属医院</w:t>
            </w:r>
          </w:p>
        </w:tc>
        <w:tc>
          <w:tcPr>
            <w:tcW w:w="1358" w:type="pct"/>
            <w:tcBorders>
              <w:tl2br w:val="nil"/>
              <w:tr2bl w:val="nil"/>
            </w:tcBorders>
            <w:noWrap w:val="0"/>
            <w:vAlign w:val="center"/>
          </w:tcPr>
          <w:p>
            <w:pPr>
              <w:pStyle w:val="10"/>
              <w:bidi w:val="0"/>
              <w:jc w:val="center"/>
            </w:pPr>
            <w:r>
              <w:rPr>
                <w:rFonts w:hint="eastAsia"/>
                <w:lang w:val="en-US" w:eastAsia="zh-CN"/>
              </w:rPr>
              <w:t>0791-88692748</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393" w:type="pct"/>
            <w:tcBorders>
              <w:tl2br w:val="nil"/>
              <w:tr2bl w:val="nil"/>
            </w:tcBorders>
            <w:noWrap w:val="0"/>
            <w:vAlign w:val="center"/>
          </w:tcPr>
          <w:p>
            <w:pPr>
              <w:pStyle w:val="10"/>
              <w:bidi w:val="0"/>
              <w:jc w:val="center"/>
              <w:rPr>
                <w:rFonts w:hint="eastAsia"/>
                <w:lang w:eastAsia="zh-CN"/>
              </w:rPr>
            </w:pPr>
            <w:r>
              <w:rPr>
                <w:rFonts w:hint="eastAsia"/>
                <w:lang w:val="en-US" w:eastAsia="zh-CN"/>
              </w:rPr>
              <w:t>6</w:t>
            </w:r>
          </w:p>
        </w:tc>
        <w:tc>
          <w:tcPr>
            <w:tcW w:w="3248" w:type="pct"/>
            <w:tcBorders>
              <w:tl2br w:val="nil"/>
              <w:tr2bl w:val="nil"/>
            </w:tcBorders>
            <w:noWrap w:val="0"/>
            <w:vAlign w:val="center"/>
          </w:tcPr>
          <w:p>
            <w:pPr>
              <w:pStyle w:val="10"/>
              <w:bidi w:val="0"/>
              <w:jc w:val="center"/>
            </w:pPr>
            <w:r>
              <w:rPr>
                <w:rFonts w:hint="eastAsia"/>
                <w:lang w:val="en-US" w:eastAsia="zh-CN"/>
              </w:rPr>
              <w:t>南昌市高新技术产业开发区城市管理局</w:t>
            </w:r>
          </w:p>
        </w:tc>
        <w:tc>
          <w:tcPr>
            <w:tcW w:w="1358" w:type="pct"/>
            <w:tcBorders>
              <w:tl2br w:val="nil"/>
              <w:tr2bl w:val="nil"/>
            </w:tcBorders>
            <w:noWrap w:val="0"/>
            <w:vAlign w:val="center"/>
          </w:tcPr>
          <w:p>
            <w:pPr>
              <w:pStyle w:val="10"/>
              <w:bidi w:val="0"/>
              <w:jc w:val="center"/>
              <w:rPr>
                <w:rFonts w:hint="default"/>
                <w:lang w:val="en-US" w:eastAsia="zh-CN"/>
              </w:rPr>
            </w:pPr>
            <w:r>
              <w:rPr>
                <w:rFonts w:hint="default"/>
                <w:lang w:val="en-US" w:eastAsia="zh-CN"/>
              </w:rPr>
              <w:t>0791-88161327</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22" w:hRule="atLeast"/>
        </w:trPr>
        <w:tc>
          <w:tcPr>
            <w:tcW w:w="393" w:type="pct"/>
            <w:tcBorders>
              <w:tl2br w:val="nil"/>
              <w:tr2bl w:val="nil"/>
            </w:tcBorders>
            <w:noWrap w:val="0"/>
            <w:vAlign w:val="center"/>
          </w:tcPr>
          <w:p>
            <w:pPr>
              <w:pStyle w:val="10"/>
              <w:bidi w:val="0"/>
              <w:jc w:val="center"/>
              <w:rPr>
                <w:rFonts w:hint="eastAsia"/>
                <w:lang w:eastAsia="zh-CN"/>
              </w:rPr>
            </w:pPr>
            <w:r>
              <w:rPr>
                <w:rFonts w:hint="eastAsia"/>
                <w:lang w:val="en-US" w:eastAsia="zh-CN"/>
              </w:rPr>
              <w:t>7</w:t>
            </w:r>
          </w:p>
        </w:tc>
        <w:tc>
          <w:tcPr>
            <w:tcW w:w="3248" w:type="pct"/>
            <w:tcBorders>
              <w:tl2br w:val="nil"/>
              <w:tr2bl w:val="nil"/>
            </w:tcBorders>
            <w:noWrap w:val="0"/>
            <w:vAlign w:val="center"/>
          </w:tcPr>
          <w:p>
            <w:pPr>
              <w:pStyle w:val="10"/>
              <w:bidi w:val="0"/>
              <w:jc w:val="center"/>
            </w:pPr>
            <w:r>
              <w:rPr>
                <w:rFonts w:hint="eastAsia"/>
                <w:lang w:val="en-US" w:eastAsia="zh-CN"/>
              </w:rPr>
              <w:t>南昌市高新技术产业开发区管委会</w:t>
            </w:r>
          </w:p>
        </w:tc>
        <w:tc>
          <w:tcPr>
            <w:tcW w:w="1358" w:type="pct"/>
            <w:tcBorders>
              <w:tl2br w:val="nil"/>
              <w:tr2bl w:val="nil"/>
            </w:tcBorders>
            <w:noWrap w:val="0"/>
            <w:vAlign w:val="center"/>
          </w:tcPr>
          <w:p>
            <w:pPr>
              <w:pStyle w:val="10"/>
              <w:bidi w:val="0"/>
              <w:jc w:val="center"/>
              <w:rPr>
                <w:rFonts w:hint="default"/>
                <w:lang w:val="en-US" w:eastAsia="zh-CN"/>
              </w:rPr>
            </w:pPr>
            <w:r>
              <w:rPr>
                <w:rFonts w:hint="eastAsia"/>
                <w:lang w:val="en-US" w:eastAsia="zh-CN"/>
              </w:rPr>
              <w:t>0791-88161043</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393" w:type="pct"/>
            <w:tcBorders>
              <w:tl2br w:val="nil"/>
              <w:tr2bl w:val="nil"/>
            </w:tcBorders>
            <w:noWrap w:val="0"/>
            <w:vAlign w:val="center"/>
          </w:tcPr>
          <w:p>
            <w:pPr>
              <w:pStyle w:val="10"/>
              <w:bidi w:val="0"/>
              <w:jc w:val="center"/>
              <w:rPr>
                <w:rFonts w:hint="eastAsia"/>
                <w:lang w:val="en-US" w:eastAsia="zh-CN"/>
              </w:rPr>
            </w:pPr>
            <w:r>
              <w:rPr>
                <w:rFonts w:hint="eastAsia"/>
                <w:lang w:val="en-US" w:eastAsia="zh-CN"/>
              </w:rPr>
              <w:t>8</w:t>
            </w:r>
          </w:p>
        </w:tc>
        <w:tc>
          <w:tcPr>
            <w:tcW w:w="3248" w:type="pct"/>
            <w:tcBorders>
              <w:tl2br w:val="nil"/>
              <w:tr2bl w:val="nil"/>
            </w:tcBorders>
            <w:noWrap w:val="0"/>
            <w:vAlign w:val="center"/>
          </w:tcPr>
          <w:p>
            <w:pPr>
              <w:pStyle w:val="10"/>
              <w:bidi w:val="0"/>
              <w:jc w:val="center"/>
              <w:rPr>
                <w:rFonts w:hint="eastAsia"/>
                <w:lang w:val="en-US" w:eastAsia="zh-CN"/>
              </w:rPr>
            </w:pPr>
            <w:r>
              <w:rPr>
                <w:rFonts w:hint="eastAsia"/>
                <w:lang w:val="en-US" w:eastAsia="zh-CN"/>
              </w:rPr>
              <w:t>南昌市生态环境局</w:t>
            </w:r>
          </w:p>
        </w:tc>
        <w:tc>
          <w:tcPr>
            <w:tcW w:w="1358" w:type="pct"/>
            <w:tcBorders>
              <w:tl2br w:val="nil"/>
              <w:tr2bl w:val="nil"/>
            </w:tcBorders>
            <w:noWrap w:val="0"/>
            <w:vAlign w:val="center"/>
          </w:tcPr>
          <w:p>
            <w:pPr>
              <w:pStyle w:val="10"/>
              <w:bidi w:val="0"/>
              <w:jc w:val="center"/>
              <w:rPr>
                <w:rFonts w:hint="eastAsia"/>
                <w:lang w:val="en-US" w:eastAsia="zh-CN"/>
              </w:rPr>
            </w:pPr>
            <w:r>
              <w:rPr>
                <w:rFonts w:hint="eastAsia"/>
                <w:lang w:val="en-US" w:eastAsia="zh-CN"/>
              </w:rPr>
              <w:t>0791-86356015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393" w:type="pct"/>
            <w:tcBorders>
              <w:tl2br w:val="nil"/>
              <w:tr2bl w:val="nil"/>
            </w:tcBorders>
            <w:noWrap w:val="0"/>
            <w:vAlign w:val="center"/>
          </w:tcPr>
          <w:p>
            <w:pPr>
              <w:pStyle w:val="10"/>
              <w:bidi w:val="0"/>
              <w:jc w:val="center"/>
              <w:rPr>
                <w:rFonts w:hint="eastAsia"/>
                <w:lang w:val="en-US" w:eastAsia="zh-CN"/>
              </w:rPr>
            </w:pPr>
            <w:r>
              <w:rPr>
                <w:rFonts w:hint="eastAsia"/>
                <w:lang w:val="en-US" w:eastAsia="zh-CN"/>
              </w:rPr>
              <w:t>9</w:t>
            </w:r>
          </w:p>
        </w:tc>
        <w:tc>
          <w:tcPr>
            <w:tcW w:w="3248" w:type="pct"/>
            <w:tcBorders>
              <w:tl2br w:val="nil"/>
              <w:tr2bl w:val="nil"/>
            </w:tcBorders>
            <w:noWrap w:val="0"/>
            <w:vAlign w:val="center"/>
          </w:tcPr>
          <w:p>
            <w:pPr>
              <w:pStyle w:val="10"/>
              <w:bidi w:val="0"/>
              <w:jc w:val="center"/>
              <w:rPr>
                <w:rFonts w:hint="eastAsia"/>
                <w:lang w:val="en-US" w:eastAsia="zh-CN"/>
              </w:rPr>
            </w:pPr>
            <w:r>
              <w:rPr>
                <w:rFonts w:hint="eastAsia"/>
                <w:lang w:val="en-US" w:eastAsia="zh-CN"/>
              </w:rPr>
              <w:t>南昌市安监局</w:t>
            </w:r>
          </w:p>
        </w:tc>
        <w:tc>
          <w:tcPr>
            <w:tcW w:w="1358" w:type="pct"/>
            <w:tcBorders>
              <w:tl2br w:val="nil"/>
              <w:tr2bl w:val="nil"/>
            </w:tcBorders>
            <w:noWrap w:val="0"/>
            <w:vAlign w:val="center"/>
          </w:tcPr>
          <w:p>
            <w:pPr>
              <w:pStyle w:val="10"/>
              <w:bidi w:val="0"/>
              <w:jc w:val="center"/>
              <w:rPr>
                <w:rFonts w:hint="eastAsia"/>
                <w:lang w:val="en-US" w:eastAsia="zh-CN"/>
              </w:rPr>
            </w:pPr>
            <w:r>
              <w:rPr>
                <w:rFonts w:hint="eastAsia"/>
                <w:lang w:val="en-US" w:eastAsia="zh-CN"/>
              </w:rPr>
              <w:t>0791-83986158</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393" w:type="pct"/>
            <w:tcBorders>
              <w:tl2br w:val="nil"/>
              <w:tr2bl w:val="nil"/>
            </w:tcBorders>
            <w:noWrap w:val="0"/>
            <w:vAlign w:val="center"/>
          </w:tcPr>
          <w:p>
            <w:pPr>
              <w:pStyle w:val="10"/>
              <w:bidi w:val="0"/>
              <w:jc w:val="center"/>
              <w:rPr>
                <w:rFonts w:hint="default"/>
                <w:lang w:val="en-US" w:eastAsia="zh-CN"/>
              </w:rPr>
            </w:pPr>
            <w:r>
              <w:rPr>
                <w:rFonts w:hint="eastAsia"/>
                <w:lang w:val="en-US" w:eastAsia="zh-CN"/>
              </w:rPr>
              <w:t>10</w:t>
            </w:r>
          </w:p>
        </w:tc>
        <w:tc>
          <w:tcPr>
            <w:tcW w:w="3248" w:type="pct"/>
            <w:tcBorders>
              <w:tl2br w:val="nil"/>
              <w:tr2bl w:val="nil"/>
            </w:tcBorders>
            <w:noWrap w:val="0"/>
            <w:vAlign w:val="center"/>
          </w:tcPr>
          <w:p>
            <w:pPr>
              <w:pStyle w:val="10"/>
              <w:bidi w:val="0"/>
              <w:jc w:val="center"/>
            </w:pPr>
            <w:r>
              <w:rPr>
                <w:rFonts w:hint="eastAsia"/>
                <w:lang w:val="en-US" w:eastAsia="zh-CN"/>
              </w:rPr>
              <w:t>南昌市应急管理局</w:t>
            </w:r>
          </w:p>
        </w:tc>
        <w:tc>
          <w:tcPr>
            <w:tcW w:w="1358" w:type="pct"/>
            <w:tcBorders>
              <w:tl2br w:val="nil"/>
              <w:tr2bl w:val="nil"/>
            </w:tcBorders>
            <w:noWrap w:val="0"/>
            <w:vAlign w:val="center"/>
          </w:tcPr>
          <w:p>
            <w:pPr>
              <w:pStyle w:val="10"/>
              <w:bidi w:val="0"/>
              <w:jc w:val="center"/>
              <w:rPr>
                <w:rFonts w:hint="eastAsia"/>
                <w:lang w:val="en-US" w:eastAsia="zh-CN"/>
              </w:rPr>
            </w:pPr>
            <w:r>
              <w:rPr>
                <w:rFonts w:hint="eastAsia"/>
                <w:lang w:val="en-US" w:eastAsia="zh-CN"/>
              </w:rPr>
              <w:t>0791-83986158</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393" w:type="pct"/>
            <w:tcBorders>
              <w:tl2br w:val="nil"/>
              <w:tr2bl w:val="nil"/>
            </w:tcBorders>
            <w:noWrap w:val="0"/>
            <w:vAlign w:val="center"/>
          </w:tcPr>
          <w:p>
            <w:pPr>
              <w:pStyle w:val="10"/>
              <w:bidi w:val="0"/>
              <w:jc w:val="center"/>
              <w:rPr>
                <w:rFonts w:hint="default"/>
                <w:lang w:val="en-US" w:eastAsia="zh-CN"/>
              </w:rPr>
            </w:pPr>
            <w:r>
              <w:rPr>
                <w:rFonts w:hint="eastAsia"/>
                <w:lang w:val="en-US" w:eastAsia="zh-CN"/>
              </w:rPr>
              <w:t>11</w:t>
            </w:r>
          </w:p>
        </w:tc>
        <w:tc>
          <w:tcPr>
            <w:tcW w:w="3248" w:type="pct"/>
            <w:tcBorders>
              <w:tl2br w:val="nil"/>
              <w:tr2bl w:val="nil"/>
            </w:tcBorders>
            <w:noWrap w:val="0"/>
            <w:vAlign w:val="center"/>
          </w:tcPr>
          <w:p>
            <w:pPr>
              <w:pStyle w:val="10"/>
              <w:bidi w:val="0"/>
              <w:jc w:val="center"/>
              <w:rPr>
                <w:rFonts w:hint="default"/>
                <w:lang w:val="en-US" w:eastAsia="zh-CN"/>
              </w:rPr>
            </w:pPr>
            <w:r>
              <w:rPr>
                <w:rFonts w:hint="eastAsia"/>
                <w:lang w:val="en-US" w:eastAsia="zh-CN"/>
              </w:rPr>
              <w:t>南昌市安全生产应急救援指挥中心</w:t>
            </w:r>
          </w:p>
        </w:tc>
        <w:tc>
          <w:tcPr>
            <w:tcW w:w="1358" w:type="pct"/>
            <w:tcBorders>
              <w:tl2br w:val="nil"/>
              <w:tr2bl w:val="nil"/>
            </w:tcBorders>
            <w:noWrap w:val="0"/>
            <w:vAlign w:val="center"/>
          </w:tcPr>
          <w:p>
            <w:pPr>
              <w:pStyle w:val="10"/>
              <w:bidi w:val="0"/>
              <w:jc w:val="center"/>
              <w:rPr>
                <w:rFonts w:hint="default"/>
                <w:lang w:val="en-US" w:eastAsia="zh-CN"/>
              </w:rPr>
            </w:pPr>
            <w:r>
              <w:rPr>
                <w:rFonts w:hint="eastAsia"/>
                <w:lang w:val="en-US" w:eastAsia="zh-CN"/>
              </w:rPr>
              <w:t>0791-87830822</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768" w:type="dxa"/>
            <w:tcBorders>
              <w:tl2br w:val="nil"/>
              <w:tr2bl w:val="nil"/>
            </w:tcBorders>
            <w:noWrap w:val="0"/>
            <w:vAlign w:val="center"/>
          </w:tcPr>
          <w:p>
            <w:pPr>
              <w:pStyle w:val="10"/>
              <w:ind w:firstLine="0" w:firstLineChars="0"/>
              <w:rPr>
                <w:rFonts w:hint="default"/>
                <w:lang w:val="en-US" w:eastAsia="zh-CN"/>
              </w:rPr>
            </w:pPr>
            <w:r>
              <w:rPr>
                <w:rFonts w:hint="eastAsia"/>
                <w:lang w:val="en-US" w:eastAsia="zh-CN"/>
              </w:rPr>
              <w:t>12</w:t>
            </w:r>
          </w:p>
        </w:tc>
        <w:tc>
          <w:tcPr>
            <w:tcW w:w="6349" w:type="dxa"/>
            <w:tcBorders>
              <w:tl2br w:val="nil"/>
              <w:tr2bl w:val="nil"/>
            </w:tcBorders>
            <w:noWrap w:val="0"/>
            <w:vAlign w:val="center"/>
          </w:tcPr>
          <w:p>
            <w:pPr>
              <w:pStyle w:val="10"/>
              <w:ind w:firstLine="0" w:firstLineChars="0"/>
              <w:rPr>
                <w:rFonts w:hint="default"/>
                <w:lang w:val="en-US" w:eastAsia="zh-CN"/>
              </w:rPr>
            </w:pPr>
            <w:r>
              <w:rPr>
                <w:rFonts w:hint="eastAsia"/>
              </w:rPr>
              <w:t>南昌市环境监测站</w:t>
            </w:r>
          </w:p>
        </w:tc>
        <w:tc>
          <w:tcPr>
            <w:tcW w:w="2655" w:type="dxa"/>
            <w:tcBorders>
              <w:tl2br w:val="nil"/>
              <w:tr2bl w:val="nil"/>
            </w:tcBorders>
            <w:noWrap w:val="0"/>
            <w:vAlign w:val="center"/>
          </w:tcPr>
          <w:p>
            <w:pPr>
              <w:pStyle w:val="10"/>
              <w:ind w:firstLine="0" w:firstLineChars="0"/>
              <w:rPr>
                <w:rFonts w:hint="default"/>
                <w:lang w:val="en-US" w:eastAsia="zh-CN"/>
              </w:rPr>
            </w:pPr>
            <w:r>
              <w:rPr>
                <w:rFonts w:hint="eastAsia"/>
              </w:rPr>
              <w:t>0791-86356077</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768" w:type="dxa"/>
            <w:tcBorders>
              <w:tl2br w:val="nil"/>
              <w:tr2bl w:val="nil"/>
            </w:tcBorders>
            <w:noWrap w:val="0"/>
            <w:vAlign w:val="center"/>
          </w:tcPr>
          <w:p>
            <w:pPr>
              <w:pStyle w:val="10"/>
              <w:bidi w:val="0"/>
              <w:ind w:firstLine="0" w:firstLineChars="0"/>
              <w:jc w:val="center"/>
              <w:rPr>
                <w:rFonts w:hint="default"/>
                <w:lang w:val="en-US" w:eastAsia="zh-CN"/>
              </w:rPr>
            </w:pPr>
            <w:r>
              <w:rPr>
                <w:rFonts w:hint="eastAsia"/>
                <w:lang w:val="en-US" w:eastAsia="zh-CN"/>
              </w:rPr>
              <w:t>13</w:t>
            </w:r>
          </w:p>
        </w:tc>
        <w:tc>
          <w:tcPr>
            <w:tcW w:w="6349" w:type="dxa"/>
            <w:tcBorders>
              <w:tl2br w:val="nil"/>
              <w:tr2bl w:val="nil"/>
            </w:tcBorders>
            <w:noWrap w:val="0"/>
            <w:vAlign w:val="center"/>
          </w:tcPr>
          <w:p>
            <w:pPr>
              <w:pStyle w:val="10"/>
              <w:bidi w:val="0"/>
              <w:ind w:firstLine="0" w:firstLineChars="0"/>
              <w:jc w:val="center"/>
              <w:rPr>
                <w:rFonts w:hint="eastAsia"/>
                <w:lang w:val="en-US" w:eastAsia="zh-CN"/>
              </w:rPr>
            </w:pPr>
            <w:r>
              <w:rPr>
                <w:rFonts w:hint="eastAsia"/>
                <w:lang w:val="en-US" w:eastAsia="zh-CN"/>
              </w:rPr>
              <w:t>江西纵天衡科技有限公司（外部应急监测）</w:t>
            </w:r>
          </w:p>
        </w:tc>
        <w:tc>
          <w:tcPr>
            <w:tcW w:w="2655" w:type="dxa"/>
            <w:tcBorders>
              <w:tl2br w:val="nil"/>
              <w:tr2bl w:val="nil"/>
            </w:tcBorders>
            <w:noWrap w:val="0"/>
            <w:vAlign w:val="center"/>
          </w:tcPr>
          <w:p>
            <w:pPr>
              <w:pStyle w:val="10"/>
              <w:bidi w:val="0"/>
              <w:ind w:firstLine="0" w:firstLineChars="0"/>
              <w:jc w:val="center"/>
              <w:rPr>
                <w:rFonts w:hint="eastAsia"/>
                <w:lang w:val="en-US" w:eastAsia="zh-CN"/>
              </w:rPr>
            </w:pPr>
            <w:r>
              <w:rPr>
                <w:rFonts w:hint="eastAsia"/>
                <w:lang w:val="en-US" w:eastAsia="zh-CN"/>
              </w:rPr>
              <w:t>0791-88108905</w:t>
            </w:r>
          </w:p>
        </w:tc>
      </w:tr>
    </w:tbl>
    <w:p>
      <w:pPr>
        <w:sectPr>
          <w:pgSz w:w="11906" w:h="16838"/>
          <w:pgMar w:top="1327" w:right="1080" w:bottom="1327" w:left="1080" w:header="851" w:footer="992" w:gutter="0"/>
          <w:pgBorders>
            <w:top w:val="none" w:sz="0" w:space="0"/>
            <w:left w:val="none" w:sz="0" w:space="0"/>
            <w:bottom w:val="none" w:sz="0" w:space="0"/>
            <w:right w:val="none" w:sz="0" w:space="0"/>
          </w:pgBorders>
          <w:pgNumType w:fmt="decimal"/>
          <w:cols w:space="720" w:num="1"/>
          <w:docGrid w:linePitch="312" w:charSpace="0"/>
        </w:sectPr>
      </w:pPr>
    </w:p>
    <w:p>
      <w:pPr>
        <w:pStyle w:val="3"/>
        <w:bidi w:val="0"/>
      </w:pPr>
      <w:bookmarkStart w:id="209" w:name="_Toc27777"/>
      <w:r>
        <w:rPr>
          <w:rFonts w:hint="eastAsia"/>
        </w:rPr>
        <w:t>第</w:t>
      </w:r>
      <w:r>
        <w:rPr>
          <w:rFonts w:hint="eastAsia"/>
          <w:lang w:eastAsia="zh-CN"/>
        </w:rPr>
        <w:t>五</w:t>
      </w:r>
      <w:r>
        <w:rPr>
          <w:rFonts w:hint="eastAsia"/>
        </w:rPr>
        <w:t>章 预防与预警机制</w:t>
      </w:r>
      <w:bookmarkEnd w:id="209"/>
    </w:p>
    <w:p>
      <w:pPr>
        <w:pStyle w:val="4"/>
        <w:bidi w:val="0"/>
      </w:pPr>
      <w:bookmarkStart w:id="210" w:name="_Toc13536"/>
      <w:r>
        <w:rPr>
          <w:rFonts w:hint="eastAsia"/>
          <w:lang w:val="en-US" w:eastAsia="zh-CN"/>
        </w:rPr>
        <w:t>5</w:t>
      </w:r>
      <w:r>
        <w:rPr>
          <w:rFonts w:hint="eastAsia"/>
        </w:rPr>
        <w:t>. 1 事故发生的预防</w:t>
      </w:r>
      <w:bookmarkEnd w:id="210"/>
    </w:p>
    <w:p>
      <w:pPr>
        <w:pStyle w:val="5"/>
        <w:bidi w:val="0"/>
      </w:pPr>
      <w:r>
        <w:rPr>
          <w:rFonts w:hint="eastAsia"/>
          <w:lang w:val="en-US" w:eastAsia="zh-CN"/>
        </w:rPr>
        <w:t>5</w:t>
      </w:r>
      <w:r>
        <w:rPr>
          <w:rFonts w:hint="eastAsia"/>
        </w:rPr>
        <w:t>.1.1 危险源监控</w:t>
      </w:r>
    </w:p>
    <w:p>
      <w:pPr>
        <w:bidi w:val="0"/>
      </w:pPr>
      <w:r>
        <w:rPr>
          <w:rFonts w:hint="eastAsia"/>
        </w:rPr>
        <w:t xml:space="preserve">为了及时掌握危险源的情况，对危险事故做到早发现早处理，降低或避免危险事故造成的危害，必须建立健全危险源监控体系，具体工作内容包括以下两个方面：首先是监控内容：主要包括监控对象、监控部位、监控方式、监控时间以及监控频率。危险源监测内容见表 </w:t>
      </w:r>
      <w:r>
        <w:rPr>
          <w:rFonts w:hint="eastAsia"/>
          <w:lang w:val="en-US" w:eastAsia="zh-CN"/>
        </w:rPr>
        <w:t>5</w:t>
      </w:r>
      <w:r>
        <w:rPr>
          <w:rFonts w:hint="eastAsia"/>
        </w:rPr>
        <w:t>.1-1。</w:t>
      </w:r>
    </w:p>
    <w:p>
      <w:pPr>
        <w:keepNext w:val="0"/>
        <w:keepLines w:val="0"/>
        <w:pageBreakBefore w:val="0"/>
        <w:widowControl/>
        <w:kinsoku/>
        <w:wordWrap/>
        <w:overflowPunct/>
        <w:topLinePunct w:val="0"/>
        <w:autoSpaceDE/>
        <w:autoSpaceDN/>
        <w:bidi w:val="0"/>
        <w:adjustRightInd w:val="0"/>
        <w:snapToGrid w:val="0"/>
        <w:spacing w:after="60" w:line="360" w:lineRule="auto"/>
        <w:ind w:firstLine="0" w:firstLineChars="0"/>
        <w:jc w:val="center"/>
        <w:textAlignment w:val="auto"/>
        <w:rPr>
          <w:b/>
          <w:bCs/>
        </w:rPr>
      </w:pPr>
      <w:r>
        <w:rPr>
          <w:rFonts w:hint="eastAsia"/>
          <w:b/>
          <w:bCs/>
        </w:rPr>
        <w:t xml:space="preserve">表 </w:t>
      </w:r>
      <w:r>
        <w:rPr>
          <w:rFonts w:hint="eastAsia"/>
          <w:b/>
          <w:bCs/>
          <w:lang w:val="en-US" w:eastAsia="zh-CN"/>
        </w:rPr>
        <w:t>5</w:t>
      </w:r>
      <w:r>
        <w:rPr>
          <w:rFonts w:hint="eastAsia"/>
          <w:b/>
          <w:bCs/>
        </w:rPr>
        <w:t>.1-1 项目危险源监测内容</w:t>
      </w:r>
    </w:p>
    <w:tbl>
      <w:tblPr>
        <w:tblStyle w:val="29"/>
        <w:tblW w:w="5000" w:type="pct"/>
        <w:tblInd w:w="0" w:type="dxa"/>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2644"/>
        <w:gridCol w:w="1830"/>
        <w:gridCol w:w="1421"/>
        <w:gridCol w:w="1559"/>
        <w:gridCol w:w="2508"/>
      </w:tblGrid>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326" w:type="pct"/>
            <w:tcBorders>
              <w:bottom w:val="double" w:color="000000" w:themeColor="text1"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rFonts w:hint="eastAsia"/>
                <w:b/>
                <w:bCs/>
              </w:rPr>
              <w:t>监控对象</w:t>
            </w:r>
          </w:p>
        </w:tc>
        <w:tc>
          <w:tcPr>
            <w:tcW w:w="918" w:type="pct"/>
            <w:tcBorders>
              <w:bottom w:val="double" w:color="000000" w:themeColor="text1"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rFonts w:hint="eastAsia"/>
                <w:b/>
                <w:bCs/>
              </w:rPr>
              <w:t>监控部位</w:t>
            </w:r>
          </w:p>
        </w:tc>
        <w:tc>
          <w:tcPr>
            <w:tcW w:w="713" w:type="pct"/>
            <w:tcBorders>
              <w:bottom w:val="double" w:color="000000" w:themeColor="text1"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rFonts w:hint="eastAsia"/>
                <w:b/>
                <w:bCs/>
              </w:rPr>
              <w:t>监控方式</w:t>
            </w:r>
          </w:p>
        </w:tc>
        <w:tc>
          <w:tcPr>
            <w:tcW w:w="782" w:type="pct"/>
            <w:tcBorders>
              <w:bottom w:val="double" w:color="000000" w:themeColor="text1"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rFonts w:hint="eastAsia"/>
                <w:b/>
                <w:bCs/>
              </w:rPr>
              <w:t>监控时间</w:t>
            </w:r>
          </w:p>
        </w:tc>
        <w:tc>
          <w:tcPr>
            <w:tcW w:w="1258" w:type="pct"/>
            <w:tcBorders>
              <w:bottom w:val="double" w:color="000000" w:themeColor="text1"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rFonts w:hint="eastAsia"/>
                <w:b/>
                <w:bCs/>
              </w:rPr>
              <w:t>监控频率</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326" w:type="pct"/>
            <w:tcBorders>
              <w:top w:val="double" w:color="000000" w:themeColor="text1"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生产设备、管道</w:t>
            </w:r>
          </w:p>
        </w:tc>
        <w:tc>
          <w:tcPr>
            <w:tcW w:w="918" w:type="pct"/>
            <w:tcBorders>
              <w:top w:val="double" w:color="000000" w:themeColor="text1"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生产车间</w:t>
            </w:r>
          </w:p>
        </w:tc>
        <w:tc>
          <w:tcPr>
            <w:tcW w:w="713" w:type="pct"/>
            <w:tcBorders>
              <w:top w:val="double" w:color="000000" w:themeColor="text1"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人员目测、仪器检测</w:t>
            </w:r>
          </w:p>
        </w:tc>
        <w:tc>
          <w:tcPr>
            <w:tcW w:w="782" w:type="pct"/>
            <w:tcBorders>
              <w:top w:val="double" w:color="000000" w:themeColor="text1"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每天开启设备生产前</w:t>
            </w:r>
          </w:p>
        </w:tc>
        <w:tc>
          <w:tcPr>
            <w:tcW w:w="1258" w:type="pct"/>
            <w:tcBorders>
              <w:top w:val="double" w:color="000000" w:themeColor="text1"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每天一次、出现情况适当增加频率</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32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废水处理设施</w:t>
            </w:r>
          </w:p>
        </w:tc>
        <w:tc>
          <w:tcPr>
            <w:tcW w:w="91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废水处理设施进、出口</w:t>
            </w:r>
          </w:p>
        </w:tc>
        <w:tc>
          <w:tcPr>
            <w:tcW w:w="71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人员检测</w:t>
            </w:r>
          </w:p>
        </w:tc>
        <w:tc>
          <w:tcPr>
            <w:tcW w:w="782"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每天</w:t>
            </w:r>
          </w:p>
        </w:tc>
        <w:tc>
          <w:tcPr>
            <w:tcW w:w="125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配备自动在线监控仪</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731" w:hRule="atLeast"/>
        </w:trPr>
        <w:tc>
          <w:tcPr>
            <w:tcW w:w="132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盐酸储罐、氯酸钠溶液储罐</w:t>
            </w:r>
          </w:p>
        </w:tc>
        <w:tc>
          <w:tcPr>
            <w:tcW w:w="91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储罐区</w:t>
            </w:r>
          </w:p>
        </w:tc>
        <w:tc>
          <w:tcPr>
            <w:tcW w:w="71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人员检测</w:t>
            </w:r>
          </w:p>
        </w:tc>
        <w:tc>
          <w:tcPr>
            <w:tcW w:w="782"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每天</w:t>
            </w:r>
          </w:p>
        </w:tc>
        <w:tc>
          <w:tcPr>
            <w:tcW w:w="125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每天一次、出现情况适当增加频率</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32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固体废物</w:t>
            </w:r>
          </w:p>
        </w:tc>
        <w:tc>
          <w:tcPr>
            <w:tcW w:w="91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污泥间</w:t>
            </w:r>
          </w:p>
        </w:tc>
        <w:tc>
          <w:tcPr>
            <w:tcW w:w="71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人员检测</w:t>
            </w:r>
          </w:p>
        </w:tc>
        <w:tc>
          <w:tcPr>
            <w:tcW w:w="782"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上午、下午</w:t>
            </w:r>
          </w:p>
        </w:tc>
        <w:tc>
          <w:tcPr>
            <w:tcW w:w="125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每天一次、出现情况适当增加频率</w:t>
            </w:r>
          </w:p>
        </w:tc>
      </w:tr>
    </w:tbl>
    <w:p>
      <w:pPr>
        <w:spacing w:after="60" w:line="360" w:lineRule="auto"/>
        <w:ind w:firstLine="360" w:firstLineChars="150"/>
      </w:pPr>
      <w:r>
        <w:rPr>
          <w:rFonts w:hint="eastAsia"/>
        </w:rPr>
        <w:t>其次是监控人员、物资配备：监控人员落实到位，监控仪器（如电子视频）、监控设施、化验药品配备齐全，并且落实到位。各个危险源的监控体系，主要措施有：</w:t>
      </w:r>
    </w:p>
    <w:p>
      <w:pPr>
        <w:spacing w:after="60" w:line="360" w:lineRule="auto"/>
      </w:pPr>
      <w:r>
        <w:rPr>
          <w:rFonts w:hint="eastAsia"/>
        </w:rPr>
        <w:t>（1）药剂仓库、化学品储罐区存在环境风险的关键地点，设置明显警示标记，并设置专人监管。正常情况下，严格按巡检制度进行巡检，检查内容主要为仓库内药剂是否有泄露破损、围堰是否有渗漏、储罐阀门是否破在渗漏，加药泵体和电机等设备运转是否正常，并做记录。</w:t>
      </w:r>
    </w:p>
    <w:p>
      <w:pPr>
        <w:spacing w:after="60" w:line="360" w:lineRule="auto"/>
      </w:pPr>
      <w:r>
        <w:rPr>
          <w:rFonts w:hint="eastAsia"/>
        </w:rPr>
        <w:t>（2）本污水厂的出水口和进水口均配备有PH、 COD 氨氮、总氮、总磷自动在线监控仪、流量计、水质自动采样器、数据通讯传输系统、在线式不间断电源。按规定及时对污水厂生产工艺进行水质、水量监测，并做好相关记录。</w:t>
      </w:r>
    </w:p>
    <w:p>
      <w:pPr>
        <w:spacing w:after="60" w:line="360" w:lineRule="auto"/>
      </w:pPr>
      <w:r>
        <w:rPr>
          <w:rFonts w:hint="eastAsia"/>
        </w:rPr>
        <w:t>（3）环保设施，要设置专人负责进行定期检查，正常情况下，每班1 次。检查内容主要设备的运行情况、设施有无跑、冒、漏、等表情况。</w:t>
      </w:r>
    </w:p>
    <w:p>
      <w:pPr>
        <w:spacing w:after="60" w:line="360" w:lineRule="auto"/>
      </w:pPr>
      <w:r>
        <w:rPr>
          <w:rFonts w:hint="eastAsia"/>
        </w:rPr>
        <w:t>（4）卫生防护、应急设备和物资设置专人负责，本企业的应急物资有灭火器、消防栓、防毒面具、报警器、淋浴、洗眼设备化学安全防护眼镜，急救箱以及个人防护用品等。正常情况下按照规定例行检查，汛期时要每天检查，保证各种物资的充足与完备。</w:t>
      </w:r>
    </w:p>
    <w:p>
      <w:pPr>
        <w:pStyle w:val="4"/>
        <w:bidi w:val="0"/>
      </w:pPr>
      <w:bookmarkStart w:id="211" w:name="_Toc21101"/>
      <w:r>
        <w:rPr>
          <w:rFonts w:hint="eastAsia"/>
          <w:lang w:val="en-US" w:eastAsia="zh-CN"/>
        </w:rPr>
        <w:t>5</w:t>
      </w:r>
      <w:r>
        <w:rPr>
          <w:rFonts w:hint="eastAsia"/>
        </w:rPr>
        <w:t>.1.2 环境安全制度的建设</w:t>
      </w:r>
      <w:bookmarkEnd w:id="211"/>
    </w:p>
    <w:p>
      <w:pPr>
        <w:bidi w:val="0"/>
      </w:pPr>
      <w:r>
        <w:rPr>
          <w:rFonts w:hint="eastAsia"/>
        </w:rPr>
        <w:t>公司将要求逐步</w:t>
      </w:r>
      <w:r>
        <w:rPr>
          <w:rFonts w:hint="eastAsia"/>
          <w:lang w:eastAsia="zh-CN"/>
        </w:rPr>
        <w:t>完善</w:t>
      </w:r>
      <w:r>
        <w:rPr>
          <w:rFonts w:hint="eastAsia"/>
        </w:rPr>
        <w:t>制定</w:t>
      </w:r>
      <w:r>
        <w:t>《安全生产管理制度》、《消防安全管理制度》、《车间文明生产安全制度》《设备管理条例》《火灾事故应急准备与响应预案》、《危险化学品</w:t>
      </w:r>
      <w:r>
        <w:rPr>
          <w:rFonts w:hint="eastAsia"/>
        </w:rPr>
        <w:t>管理制度</w:t>
      </w:r>
      <w:r>
        <w:t>》、《</w:t>
      </w:r>
      <w:r>
        <w:rPr>
          <w:rFonts w:hint="eastAsia"/>
        </w:rPr>
        <w:t>工艺操作规程</w:t>
      </w:r>
      <w:r>
        <w:t>》《危险废物管理制度》等</w:t>
      </w:r>
      <w:r>
        <w:rPr>
          <w:rFonts w:hint="eastAsia"/>
        </w:rPr>
        <w:t>，并严格按要求执行。公司按要求配备消防、环保等安全环保设备和设施，并加强维护保养，确保设备设施的正常运行。</w:t>
      </w:r>
    </w:p>
    <w:p>
      <w:pPr>
        <w:bidi w:val="0"/>
      </w:pPr>
      <w:r>
        <w:rPr>
          <w:rFonts w:hint="eastAsia"/>
        </w:rPr>
        <w:t>本公司主要危险场所：储罐区、污泥间、废水处理设施等，其常规预防措施如下：</w:t>
      </w:r>
    </w:p>
    <w:p>
      <w:pPr>
        <w:bidi w:val="0"/>
      </w:pPr>
      <w:r>
        <w:rPr>
          <w:rFonts w:hint="eastAsia"/>
        </w:rPr>
        <w:t>(1) 建立健全各种规章制度，落实安全环境责任制。</w:t>
      </w:r>
    </w:p>
    <w:p>
      <w:pPr>
        <w:bidi w:val="0"/>
      </w:pPr>
      <w:r>
        <w:rPr>
          <w:rFonts w:hint="eastAsia"/>
        </w:rPr>
        <w:t>(2) 定期进行安全环境检查。为了及时发现事故隐患，堵塞事故漏洞，防患于未然，建立安全环保检查制度，每月组织检查两次，以自查为主，互查为辅，以查思想、查制度、查记录、查隐患为主要内容。</w:t>
      </w:r>
    </w:p>
    <w:p>
      <w:pPr>
        <w:bidi w:val="0"/>
      </w:pPr>
      <w:r>
        <w:rPr>
          <w:rFonts w:hint="eastAsia"/>
        </w:rPr>
        <w:t>(3) 强化安全环保生产教育。企业所有职工必须具备安全环保生产基本知识，必须接受安全环保生产知识教育和安全环保知识培训，熟知生产的各个环节、各个流程、生产危险区域及其安全防护的基本知识和注意事项、机械设备输送运转的有关知识、环保设施设备的正常运转知识、有关消防知识、消防器材知识、有关有毒气体知识、个人防护用品使用知识等。</w:t>
      </w:r>
    </w:p>
    <w:p>
      <w:pPr>
        <w:bidi w:val="0"/>
      </w:pPr>
      <w:r>
        <w:rPr>
          <w:rFonts w:hint="eastAsia"/>
        </w:rPr>
        <w:t>(4) 采用便捷有效的消防、治安报警措施。</w:t>
      </w:r>
    </w:p>
    <w:p>
      <w:pPr>
        <w:bidi w:val="0"/>
      </w:pPr>
      <w:r>
        <w:rPr>
          <w:rFonts w:hint="eastAsia"/>
        </w:rPr>
        <w:t>(5) 每年定期进行检验和维修，保证消防设备、设施、器材的有效使用。</w:t>
      </w:r>
    </w:p>
    <w:p>
      <w:pPr>
        <w:pStyle w:val="5"/>
        <w:bidi w:val="0"/>
      </w:pPr>
      <w:r>
        <w:rPr>
          <w:rFonts w:hint="eastAsia"/>
          <w:lang w:val="en-US" w:eastAsia="zh-CN"/>
        </w:rPr>
        <w:t>5</w:t>
      </w:r>
      <w:r>
        <w:rPr>
          <w:rFonts w:hint="eastAsia"/>
        </w:rPr>
        <w:t>.1.3  环境风险预防措施</w:t>
      </w:r>
    </w:p>
    <w:p>
      <w:pPr>
        <w:spacing w:after="60" w:line="360" w:lineRule="auto"/>
      </w:pPr>
      <w:r>
        <w:rPr>
          <w:rFonts w:hint="eastAsia"/>
        </w:rPr>
        <w:t>（1）生产过程中的危险预防措施</w:t>
      </w:r>
    </w:p>
    <w:p>
      <w:pPr>
        <w:spacing w:after="60" w:line="360" w:lineRule="auto"/>
      </w:pPr>
      <w:r>
        <w:rPr>
          <w:rFonts w:hint="eastAsia"/>
        </w:rPr>
        <w:t>①污水处理厂进出水水质执行实时监测制度，了解水厂进出水水质情况，防止污水水质水量波动影响水厂正常运行，及时合理的调节运行工况，严禁长时间超负荷运行。</w:t>
      </w:r>
    </w:p>
    <w:p>
      <w:pPr>
        <w:spacing w:after="60" w:line="360" w:lineRule="auto"/>
      </w:pPr>
      <w:r>
        <w:rPr>
          <w:rFonts w:hint="eastAsia"/>
        </w:rPr>
        <w:t>②加药间、储罐区设置“闲人免进”、“严禁烟火”以及化学危险品警示牌；</w:t>
      </w:r>
    </w:p>
    <w:p>
      <w:pPr>
        <w:spacing w:after="60" w:line="360" w:lineRule="auto"/>
      </w:pPr>
      <w:r>
        <w:rPr>
          <w:rFonts w:hint="eastAsia"/>
        </w:rPr>
        <w:t>③污水处理设施沿池部位设置可靠的防护设施、安全围栏；</w:t>
      </w:r>
    </w:p>
    <w:p>
      <w:pPr>
        <w:spacing w:after="60" w:line="360" w:lineRule="auto"/>
      </w:pPr>
      <w:r>
        <w:rPr>
          <w:rFonts w:hint="eastAsia"/>
        </w:rPr>
        <w:t>④在生产过程中，接触和使用有毒有害化学品时，要按照规定穿戴防护衣具。</w:t>
      </w:r>
    </w:p>
    <w:p>
      <w:pPr>
        <w:spacing w:after="60" w:line="360" w:lineRule="auto"/>
      </w:pPr>
      <w:r>
        <w:rPr>
          <w:rFonts w:hint="eastAsia"/>
        </w:rPr>
        <w:t>⑤废水处理必须达到规定的排放标准。污泥处理处置应根据污泥最终安全处置要求，采取必要的工艺技术措施，并防止二次污染的产生。</w:t>
      </w:r>
    </w:p>
    <w:p>
      <w:pPr>
        <w:spacing w:after="60" w:line="360" w:lineRule="auto"/>
      </w:pPr>
      <w:r>
        <w:rPr>
          <w:rFonts w:hint="eastAsia"/>
        </w:rPr>
        <w:t>（2）管理及操作环节危险预防措施</w:t>
      </w:r>
    </w:p>
    <w:p>
      <w:pPr>
        <w:spacing w:after="60" w:line="360" w:lineRule="auto"/>
        <w:ind w:firstLine="240" w:firstLineChars="100"/>
      </w:pPr>
      <w:r>
        <w:rPr>
          <w:rFonts w:hint="eastAsia"/>
        </w:rPr>
        <w:t>①建立健全安全生产责任制，制定安全生产规章制度和操作规程；应建立完善的污泥检测、记录、存档和报告制度；当建立污泥管理台账，详细记录污泥产生量、转移量、处理处置量及其去向等情况。</w:t>
      </w:r>
    </w:p>
    <w:p>
      <w:pPr>
        <w:spacing w:after="60" w:line="360" w:lineRule="auto"/>
        <w:ind w:firstLine="240" w:firstLineChars="100"/>
      </w:pPr>
      <w:r>
        <w:rPr>
          <w:rFonts w:hint="eastAsia"/>
        </w:rPr>
        <w:t>②各生产、经营、储存单元，配备专职安全生产管理人员；各生产单元的主要负责人和安全生产管理人员应当接受有关主管部门的安全生产知识和管理能力考核，合格后方可任职；</w:t>
      </w:r>
    </w:p>
    <w:p>
      <w:pPr>
        <w:spacing w:after="60" w:line="360" w:lineRule="auto"/>
        <w:ind w:firstLine="240" w:firstLineChars="100"/>
      </w:pPr>
      <w:r>
        <w:rPr>
          <w:rFonts w:hint="eastAsia"/>
        </w:rPr>
        <w:t>③工作人员严格按照规程进行操作，并按照要求穿工作服和使用劳动防护用品，如操作加药设备时应戴橡胶手套、穿胶靴、戴口罩以及防护服；电气检修时应穿绝缘靴、戴绝缘手套等；对劳保用品如防毒面具等应定期检测，以确保其有效性。</w:t>
      </w:r>
    </w:p>
    <w:p>
      <w:pPr>
        <w:spacing w:after="60" w:line="360" w:lineRule="auto"/>
        <w:ind w:firstLine="240" w:firstLineChars="100"/>
      </w:pPr>
      <w:r>
        <w:rPr>
          <w:rFonts w:hint="eastAsia"/>
        </w:rPr>
        <w:t>④公司采取相应措施，使产生的污泥应符合国家或地方处置标准。并按要求</w:t>
      </w:r>
      <w:r>
        <w:rPr>
          <w:rFonts w:hint="eastAsia"/>
          <w:lang w:eastAsia="zh-CN"/>
        </w:rPr>
        <w:t>处置</w:t>
      </w:r>
      <w:r>
        <w:rPr>
          <w:rFonts w:hint="eastAsia"/>
        </w:rPr>
        <w:t>。</w:t>
      </w:r>
    </w:p>
    <w:p>
      <w:pPr>
        <w:spacing w:after="60" w:line="360" w:lineRule="auto"/>
        <w:ind w:firstLine="240" w:firstLineChars="100"/>
      </w:pPr>
      <w:r>
        <w:rPr>
          <w:rFonts w:hint="eastAsia"/>
        </w:rPr>
        <w:t>⑤运输污泥时，采用密闭车辆进行污泥运输，不设中转储存点。运输过程中应进行全过程监控和管理，防止因裸露、散落或泄漏造成二次污染，严禁随意倾倒、偷排污泥。公司向污泥集中处置单位转移污泥时，应按要求填写污泥转移联单（污泥专用）。</w:t>
      </w:r>
    </w:p>
    <w:p>
      <w:pPr>
        <w:spacing w:after="60" w:line="360" w:lineRule="auto"/>
        <w:ind w:firstLine="240" w:firstLineChars="100"/>
      </w:pPr>
      <w:r>
        <w:rPr>
          <w:rFonts w:hint="eastAsia"/>
        </w:rPr>
        <w:t>⑥得知停电计划或临时停电时，应急指挥中心及时向当地环保及南昌市污水处理管理办公室汇报，并在事故处理过程中随时与当地供电部门及环保、污管办进行联系；</w:t>
      </w:r>
    </w:p>
    <w:p>
      <w:pPr>
        <w:spacing w:after="60" w:line="360" w:lineRule="auto"/>
        <w:ind w:firstLine="360" w:firstLineChars="150"/>
        <w:rPr>
          <w:rFonts w:hint="eastAsia"/>
        </w:rPr>
      </w:pPr>
      <w:r>
        <w:rPr>
          <w:rFonts w:hint="eastAsia"/>
        </w:rPr>
        <w:t>⑦汛期应密切关注气象变化，加强对汛期进厂污水的监控，做好各项应急准备工作。汛期前，应对厂区内设施进行一次全面检查，消除事故隐患；雨季期间，加强对设施的日常检查，同时与气象部门保持经常联系，及时掌握气象信息；事故可能发生时，通过预先确定的报警方法及早采取措施。</w:t>
      </w:r>
    </w:p>
    <w:p>
      <w:pPr>
        <w:rPr>
          <w:rFonts w:hint="eastAsia"/>
        </w:rPr>
      </w:pPr>
      <w:r>
        <w:rPr>
          <w:rFonts w:hint="eastAsia"/>
        </w:rPr>
        <w:br w:type="page"/>
      </w:r>
    </w:p>
    <w:p>
      <w:pPr>
        <w:pStyle w:val="4"/>
        <w:bidi w:val="0"/>
      </w:pPr>
      <w:bookmarkStart w:id="212" w:name="_Toc15157"/>
      <w:r>
        <w:rPr>
          <w:rFonts w:hint="eastAsia"/>
          <w:lang w:val="en-US" w:eastAsia="zh-CN"/>
        </w:rPr>
        <w:t>5</w:t>
      </w:r>
      <w:r>
        <w:rPr>
          <w:rFonts w:hint="eastAsia"/>
        </w:rPr>
        <w:t>.2 预警行动</w:t>
      </w:r>
      <w:bookmarkEnd w:id="212"/>
    </w:p>
    <w:p>
      <w:pPr>
        <w:pStyle w:val="5"/>
        <w:bidi w:val="0"/>
      </w:pPr>
      <w:r>
        <w:rPr>
          <w:rFonts w:hint="eastAsia"/>
          <w:lang w:val="en-US" w:eastAsia="zh-CN"/>
        </w:rPr>
        <w:t>5</w:t>
      </w:r>
      <w:r>
        <w:rPr>
          <w:rFonts w:hint="eastAsia"/>
        </w:rPr>
        <w:t>.2.1 预警分级指标</w:t>
      </w:r>
    </w:p>
    <w:p>
      <w:pPr>
        <w:bidi w:val="0"/>
      </w:pPr>
      <w:r>
        <w:rPr>
          <w:rFonts w:hint="eastAsia"/>
        </w:rPr>
        <w:t>参照《突发环境事件信息报告办法》中规定的事件分级方法，按照突发事件严重性和紧急程度，同时结合本项目状况，本预案将突发环境事件分为三个级别为：重大环境事件（Ⅰ级）、较大环境事件（Ⅱ级）和一般环境事件（Ⅲ级）。根据事态的发展情况和采取措施的效果，预警可以升级、降级或解除，突发环境污染事故的预警的发布由地方政府负责。收集到的有关信息证明突发环境污染事故即将发生或者发生的可能性增大时，按照相关应急预案执行。</w:t>
      </w:r>
    </w:p>
    <w:p>
      <w:pPr>
        <w:keepNext w:val="0"/>
        <w:keepLines w:val="0"/>
        <w:pageBreakBefore w:val="0"/>
        <w:widowControl/>
        <w:kinsoku/>
        <w:wordWrap/>
        <w:overflowPunct/>
        <w:topLinePunct w:val="0"/>
        <w:autoSpaceDE/>
        <w:autoSpaceDN/>
        <w:bidi w:val="0"/>
        <w:adjustRightInd w:val="0"/>
        <w:snapToGrid w:val="0"/>
        <w:spacing w:after="60" w:line="360" w:lineRule="auto"/>
        <w:ind w:firstLine="0" w:firstLineChars="0"/>
        <w:jc w:val="center"/>
        <w:textAlignment w:val="auto"/>
        <w:rPr>
          <w:b/>
          <w:bCs/>
        </w:rPr>
      </w:pPr>
      <w:r>
        <w:rPr>
          <w:rFonts w:hint="eastAsia"/>
          <w:b/>
          <w:bCs/>
        </w:rPr>
        <w:t xml:space="preserve">表 </w:t>
      </w:r>
      <w:r>
        <w:rPr>
          <w:rFonts w:hint="eastAsia"/>
          <w:b/>
          <w:bCs/>
          <w:lang w:val="en-US" w:eastAsia="zh-CN"/>
        </w:rPr>
        <w:t>5</w:t>
      </w:r>
      <w:r>
        <w:rPr>
          <w:rFonts w:hint="eastAsia"/>
          <w:b/>
          <w:bCs/>
        </w:rPr>
        <w:t>.2-1 事件等级划分一览表</w:t>
      </w:r>
    </w:p>
    <w:tbl>
      <w:tblPr>
        <w:tblStyle w:val="29"/>
        <w:tblW w:w="4999" w:type="pct"/>
        <w:tblInd w:w="0" w:type="dxa"/>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1060"/>
        <w:gridCol w:w="1062"/>
        <w:gridCol w:w="6503"/>
        <w:gridCol w:w="1335"/>
      </w:tblGrid>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065" w:type="pct"/>
            <w:gridSpan w:val="2"/>
            <w:tcBorders>
              <w:bottom w:val="double" w:color="000000" w:themeColor="text1"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rFonts w:hint="eastAsia"/>
                <w:b/>
                <w:bCs/>
              </w:rPr>
              <w:t>事件分级</w:t>
            </w:r>
          </w:p>
        </w:tc>
        <w:tc>
          <w:tcPr>
            <w:tcW w:w="3264" w:type="pct"/>
            <w:tcBorders>
              <w:bottom w:val="double" w:color="000000" w:themeColor="text1"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rFonts w:hint="eastAsia"/>
                <w:b/>
                <w:bCs/>
              </w:rPr>
              <w:t>分级指标</w:t>
            </w:r>
          </w:p>
        </w:tc>
        <w:tc>
          <w:tcPr>
            <w:tcW w:w="670" w:type="pct"/>
            <w:tcBorders>
              <w:bottom w:val="double" w:color="000000" w:themeColor="text1"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rFonts w:hint="eastAsia"/>
                <w:b/>
                <w:bCs/>
              </w:rPr>
              <w:t>影响范围</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32" w:type="pct"/>
            <w:vMerge w:val="restart"/>
            <w:tcBorders>
              <w:top w:val="double" w:color="000000" w:themeColor="text1"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Ⅰ级</w:t>
            </w:r>
          </w:p>
        </w:tc>
        <w:tc>
          <w:tcPr>
            <w:tcW w:w="532" w:type="pct"/>
            <w:vMerge w:val="restart"/>
            <w:tcBorders>
              <w:top w:val="double" w:color="000000" w:themeColor="text1"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重大环境事件</w:t>
            </w:r>
          </w:p>
        </w:tc>
        <w:tc>
          <w:tcPr>
            <w:tcW w:w="3264" w:type="pct"/>
            <w:tcBorders>
              <w:top w:val="double" w:color="000000" w:themeColor="text1"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废水处理设备出现异常，短时间可修复，造成异常排放时；</w:t>
            </w:r>
          </w:p>
        </w:tc>
        <w:tc>
          <w:tcPr>
            <w:tcW w:w="670" w:type="pct"/>
            <w:tcBorders>
              <w:top w:val="double" w:color="000000" w:themeColor="text1"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赣江南支</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3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53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326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停水、停电、设备故障等因素，造成废水风险排放</w:t>
            </w:r>
          </w:p>
        </w:tc>
        <w:tc>
          <w:tcPr>
            <w:tcW w:w="67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赣江南支</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3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53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326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气象因素引发的灾害对设备设施、构筑物破坏，造成废水风险排放</w:t>
            </w:r>
          </w:p>
        </w:tc>
        <w:tc>
          <w:tcPr>
            <w:tcW w:w="67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赣江南支</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3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53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326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罐体出现破损、阀门损坏等造成泄漏，引起火灾、爆炸</w:t>
            </w:r>
          </w:p>
        </w:tc>
        <w:tc>
          <w:tcPr>
            <w:tcW w:w="67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车间范围内</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3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53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326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进水水量、水质不正常，造成废水风险排放</w:t>
            </w:r>
          </w:p>
        </w:tc>
        <w:tc>
          <w:tcPr>
            <w:tcW w:w="67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赣江南支</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32"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II 级</w:t>
            </w:r>
          </w:p>
        </w:tc>
        <w:tc>
          <w:tcPr>
            <w:tcW w:w="532"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较大环境事件</w:t>
            </w:r>
          </w:p>
        </w:tc>
        <w:tc>
          <w:tcPr>
            <w:tcW w:w="326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原料和固废运输过程散落或流失、泄漏</w:t>
            </w:r>
          </w:p>
        </w:tc>
        <w:tc>
          <w:tcPr>
            <w:tcW w:w="67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储罐和仓库</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3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53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326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二沉池异常</w:t>
            </w:r>
          </w:p>
        </w:tc>
        <w:tc>
          <w:tcPr>
            <w:tcW w:w="67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赣江南支</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3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53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326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事故中毒人数 1-3 人</w:t>
            </w:r>
          </w:p>
        </w:tc>
        <w:tc>
          <w:tcPr>
            <w:tcW w:w="67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车间范围内</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32"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III级</w:t>
            </w:r>
          </w:p>
        </w:tc>
        <w:tc>
          <w:tcPr>
            <w:tcW w:w="532"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一般环境事件</w:t>
            </w:r>
          </w:p>
        </w:tc>
        <w:tc>
          <w:tcPr>
            <w:tcW w:w="326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不属于以上事件，岗位工人可迅速控制的故障</w:t>
            </w:r>
          </w:p>
        </w:tc>
        <w:tc>
          <w:tcPr>
            <w:tcW w:w="67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事故发生点</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3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53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326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原辅材料储存、使用中因操作不发，引起泄漏</w:t>
            </w:r>
          </w:p>
        </w:tc>
        <w:tc>
          <w:tcPr>
            <w:tcW w:w="67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污泥间、加药间</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实验室</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3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53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326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污泥间设备故障、通风不畅等引起废气聚集</w:t>
            </w:r>
          </w:p>
        </w:tc>
        <w:tc>
          <w:tcPr>
            <w:tcW w:w="67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污泥间</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3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532"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3264"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事故中毒人数 1 人以下</w:t>
            </w:r>
          </w:p>
        </w:tc>
        <w:tc>
          <w:tcPr>
            <w:tcW w:w="67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车间范围内</w:t>
            </w:r>
          </w:p>
        </w:tc>
      </w:tr>
    </w:tbl>
    <w:p>
      <w:pPr>
        <w:pStyle w:val="5"/>
        <w:bidi w:val="0"/>
      </w:pPr>
      <w:r>
        <w:rPr>
          <w:rFonts w:hint="eastAsia"/>
          <w:lang w:val="en-US" w:eastAsia="zh-CN"/>
        </w:rPr>
        <w:t>5</w:t>
      </w:r>
      <w:r>
        <w:rPr>
          <w:rFonts w:hint="eastAsia"/>
        </w:rPr>
        <w:t>.2.2 进入预警状态后采取措施</w:t>
      </w:r>
    </w:p>
    <w:p>
      <w:pPr>
        <w:spacing w:after="60" w:line="360" w:lineRule="auto"/>
      </w:pPr>
      <w:r>
        <w:rPr>
          <w:rFonts w:hint="eastAsia"/>
        </w:rPr>
        <w:t>(1)立即启动相关应急预案。</w:t>
      </w:r>
    </w:p>
    <w:p>
      <w:pPr>
        <w:spacing w:after="60" w:line="360" w:lineRule="auto"/>
      </w:pPr>
      <w:r>
        <w:rPr>
          <w:rFonts w:hint="eastAsia"/>
        </w:rPr>
        <w:t>(2)发布预警公告，III 级预警由车间负责发布，II 级预警由应急指挥中心负责发布，Ⅰ级预警由应急指挥中心负责发布。</w:t>
      </w:r>
    </w:p>
    <w:p>
      <w:pPr>
        <w:spacing w:after="60" w:line="360" w:lineRule="auto"/>
      </w:pPr>
      <w:r>
        <w:rPr>
          <w:rFonts w:hint="eastAsia"/>
        </w:rPr>
        <w:t>(3)转移、撤离或者疏散可能受到危害的人员，并进行妥善安置。</w:t>
      </w:r>
    </w:p>
    <w:p>
      <w:pPr>
        <w:spacing w:after="60" w:line="360" w:lineRule="auto"/>
      </w:pPr>
      <w:r>
        <w:rPr>
          <w:rFonts w:hint="eastAsia"/>
        </w:rPr>
        <w:t>(4)指令各应急小组进入应急状态，环境监测部门立即开展应急监测，随时掌握并报告事态进展情况。</w:t>
      </w:r>
    </w:p>
    <w:p>
      <w:pPr>
        <w:spacing w:after="60" w:line="360" w:lineRule="auto"/>
      </w:pPr>
      <w:r>
        <w:rPr>
          <w:rFonts w:hint="eastAsia"/>
        </w:rPr>
        <w:t>(5)针对突发环境污染事故可能造成的危害，封闭、隔离或者限制使用个别场所，终止可能导致危害扩大的行为和活动。</w:t>
      </w:r>
    </w:p>
    <w:p>
      <w:pPr>
        <w:spacing w:after="60" w:line="360" w:lineRule="auto"/>
      </w:pPr>
      <w:r>
        <w:rPr>
          <w:rFonts w:hint="eastAsia"/>
        </w:rPr>
        <w:t>(6)调集环境应急所需物资和设备、确保应急保障工作。</w:t>
      </w:r>
    </w:p>
    <w:p>
      <w:pPr>
        <w:pStyle w:val="5"/>
        <w:bidi w:val="0"/>
      </w:pPr>
      <w:r>
        <w:rPr>
          <w:rFonts w:hint="eastAsia"/>
          <w:lang w:val="en-US" w:eastAsia="zh-CN"/>
        </w:rPr>
        <w:t>5</w:t>
      </w:r>
      <w:r>
        <w:rPr>
          <w:rFonts w:hint="eastAsia"/>
        </w:rPr>
        <w:t>.2.3 预警信息发布与解除程序</w:t>
      </w:r>
    </w:p>
    <w:p>
      <w:pPr>
        <w:pStyle w:val="6"/>
        <w:bidi w:val="0"/>
      </w:pPr>
      <w:r>
        <w:rPr>
          <w:rFonts w:hint="eastAsia"/>
          <w:lang w:val="en-US" w:eastAsia="zh-CN"/>
        </w:rPr>
        <w:t>5</w:t>
      </w:r>
      <w:r>
        <w:rPr>
          <w:rFonts w:hint="eastAsia"/>
        </w:rPr>
        <w:t>.2.3.1 预警信息发布申报</w:t>
      </w:r>
    </w:p>
    <w:p>
      <w:pPr>
        <w:bidi w:val="0"/>
      </w:pPr>
      <w:r>
        <w:rPr>
          <w:rFonts w:hint="eastAsia"/>
        </w:rPr>
        <w:t>公司对可预警的突发环境事件进行监测、分析、研判，对可能造成较大社会危害的，将相关信息及时向区环境应急指挥中心上报预警信息。预警信息应明确突发事件的等级，发布的具体内容、发布的范围、发布的手段等内容。</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rFonts w:hint="eastAsia"/>
          <w:b/>
          <w:bCs/>
        </w:rPr>
        <w:t xml:space="preserve">表 </w:t>
      </w:r>
      <w:r>
        <w:rPr>
          <w:rFonts w:hint="eastAsia"/>
          <w:b/>
          <w:bCs/>
          <w:lang w:val="en-US" w:eastAsia="zh-CN"/>
        </w:rPr>
        <w:t>5</w:t>
      </w:r>
      <w:r>
        <w:rPr>
          <w:rFonts w:hint="eastAsia"/>
          <w:b/>
          <w:bCs/>
        </w:rPr>
        <w:t>.2-2 突发事件预警信息发布备案表</w:t>
      </w:r>
    </w:p>
    <w:tbl>
      <w:tblPr>
        <w:tblStyle w:val="29"/>
        <w:tblW w:w="4998" w:type="pct"/>
        <w:tblInd w:w="0" w:type="dxa"/>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546"/>
        <w:gridCol w:w="3420"/>
        <w:gridCol w:w="5992"/>
      </w:tblGrid>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74"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预</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警</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信</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息</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发</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布</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单</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位</w:t>
            </w:r>
          </w:p>
        </w:tc>
        <w:tc>
          <w:tcPr>
            <w:tcW w:w="171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信息标题</w:t>
            </w:r>
          </w:p>
        </w:tc>
        <w:tc>
          <w:tcPr>
            <w:tcW w:w="300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74"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171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预警信息类别</w:t>
            </w:r>
          </w:p>
        </w:tc>
        <w:tc>
          <w:tcPr>
            <w:tcW w:w="300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突发环境事件</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74"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171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预警信息发布时间</w:t>
            </w:r>
          </w:p>
        </w:tc>
        <w:tc>
          <w:tcPr>
            <w:tcW w:w="300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XX 年 XX 月 XX 日</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74"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171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预警信息级别</w:t>
            </w:r>
          </w:p>
        </w:tc>
        <w:tc>
          <w:tcPr>
            <w:tcW w:w="300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Ⅰ级、Ⅱ级、Ⅲ级</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74"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171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预警信息传播方式</w:t>
            </w:r>
          </w:p>
        </w:tc>
        <w:tc>
          <w:tcPr>
            <w:tcW w:w="300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电视/报刊/网络/广播/大屏幕/短信/报纸/电台等</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74"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171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预警周期</w:t>
            </w:r>
          </w:p>
        </w:tc>
        <w:tc>
          <w:tcPr>
            <w:tcW w:w="300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XX 天 XX 小时</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74"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171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预警信息发布原因</w:t>
            </w:r>
          </w:p>
        </w:tc>
        <w:tc>
          <w:tcPr>
            <w:tcW w:w="300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74"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171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预警信息主要内容</w:t>
            </w:r>
          </w:p>
        </w:tc>
        <w:tc>
          <w:tcPr>
            <w:tcW w:w="300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74"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171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可能产生的社会经济影响</w:t>
            </w:r>
          </w:p>
        </w:tc>
        <w:tc>
          <w:tcPr>
            <w:tcW w:w="300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991" w:type="pct"/>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备 注</w:t>
            </w:r>
          </w:p>
        </w:tc>
        <w:tc>
          <w:tcPr>
            <w:tcW w:w="300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r>
    </w:tbl>
    <w:p>
      <w:pPr>
        <w:pStyle w:val="6"/>
        <w:bidi w:val="0"/>
      </w:pPr>
      <w:r>
        <w:rPr>
          <w:rFonts w:hint="eastAsia"/>
          <w:lang w:val="en-US" w:eastAsia="zh-CN"/>
        </w:rPr>
        <w:t>5</w:t>
      </w:r>
      <w:r>
        <w:rPr>
          <w:rFonts w:hint="eastAsia"/>
        </w:rPr>
        <w:t>.2.3.2 预警信息发布审批</w:t>
      </w:r>
    </w:p>
    <w:p>
      <w:pPr>
        <w:bidi w:val="0"/>
      </w:pPr>
      <w:r>
        <w:rPr>
          <w:rFonts w:hint="eastAsia"/>
        </w:rPr>
        <w:t>区环境应急指挥中心收到预警信息发布备案表后进行审核把关，并提出拟办意见，及时呈报市环境应急指挥部领导小组组长、副组长审批，审批通过，及时将审批表转发给相关部门发布；审批不通过，及时将备案表退回给申请单位，并告知原因。</w:t>
      </w:r>
    </w:p>
    <w:p>
      <w:pPr>
        <w:pStyle w:val="6"/>
        <w:bidi w:val="0"/>
      </w:pPr>
      <w:r>
        <w:rPr>
          <w:rFonts w:hint="eastAsia"/>
          <w:lang w:val="en-US" w:eastAsia="zh-CN"/>
        </w:rPr>
        <w:t>5</w:t>
      </w:r>
      <w:r>
        <w:rPr>
          <w:rFonts w:hint="eastAsia"/>
        </w:rPr>
        <w:t>.2.3.3 预警信息发布</w:t>
      </w:r>
    </w:p>
    <w:p>
      <w:pPr>
        <w:spacing w:after="60" w:line="360" w:lineRule="auto"/>
      </w:pPr>
      <w:r>
        <w:rPr>
          <w:rFonts w:hint="eastAsia"/>
        </w:rPr>
        <w:t>区环境应急指挥部接到突发性环境污染事故现场调查组的报告后，根据事故对环境影响大小及需要采取的控制措施，确定事故预警级别：</w:t>
      </w:r>
    </w:p>
    <w:p>
      <w:pPr>
        <w:spacing w:after="60" w:line="360" w:lineRule="auto"/>
      </w:pPr>
      <w:r>
        <w:rPr>
          <w:rFonts w:hint="eastAsia"/>
        </w:rPr>
        <w:t>Ⅲ级（车间级）预警由现场负责人发布；</w:t>
      </w:r>
    </w:p>
    <w:p>
      <w:pPr>
        <w:spacing w:after="60" w:line="360" w:lineRule="auto"/>
      </w:pPr>
      <w:r>
        <w:rPr>
          <w:rFonts w:hint="eastAsia"/>
        </w:rPr>
        <w:t>Ⅱ级（厂区级）预警由应急指挥部发布；</w:t>
      </w:r>
    </w:p>
    <w:p>
      <w:pPr>
        <w:spacing w:after="60" w:line="360" w:lineRule="auto"/>
      </w:pPr>
      <w:r>
        <w:rPr>
          <w:rFonts w:hint="eastAsia"/>
        </w:rPr>
        <w:t>Ⅰ级（流域级）预警向区环境应急指挥部申请发布。</w:t>
      </w:r>
    </w:p>
    <w:p>
      <w:pPr>
        <w:spacing w:after="60" w:line="360" w:lineRule="auto"/>
      </w:pPr>
      <w:r>
        <w:rPr>
          <w:rFonts w:hint="eastAsia"/>
        </w:rPr>
        <w:t>预警信息发布部门和单位应当根据事态发展，适时调整预警级别并重新发布。预警信息包括发布单位、发布时间、可能发生突发事件的类别、起始时间、可能影响范围、预警级别、警示事项、事态发展、相关措施、咨询电话等内容。</w:t>
      </w:r>
    </w:p>
    <w:p>
      <w:pPr>
        <w:spacing w:after="60" w:line="360" w:lineRule="auto"/>
      </w:pPr>
      <w:r>
        <w:rPr>
          <w:rFonts w:hint="eastAsia"/>
        </w:rPr>
        <w:t>村民委员会、其他基层组织和村（社区）信息报告员接到预警信息后，应当进行宣传动员，组织群众做好防范应对工作。公司突发环境事件预警信息发布流程图见图 6.2-3。</w:t>
      </w:r>
    </w:p>
    <w:p>
      <w:pPr>
        <w:spacing w:after="60" w:line="360" w:lineRule="auto"/>
      </w:pPr>
      <w:r>
        <w:drawing>
          <wp:inline distT="0" distB="0" distL="0" distR="0">
            <wp:extent cx="5278120" cy="4650740"/>
            <wp:effectExtent l="19050" t="0" r="0" b="0"/>
            <wp:docPr id="1" name="图片 3" descr="C:\Users\user\AppData\Local\Temp\15440831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descr="C:\Users\user\AppData\Local\Temp\1544083113(1).png"/>
                    <pic:cNvPicPr>
                      <a:picLocks noChangeAspect="1" noChangeArrowheads="1"/>
                    </pic:cNvPicPr>
                  </pic:nvPicPr>
                  <pic:blipFill>
                    <a:blip r:embed="rId19"/>
                    <a:srcRect/>
                    <a:stretch>
                      <a:fillRect/>
                    </a:stretch>
                  </pic:blipFill>
                  <pic:spPr>
                    <a:xfrm>
                      <a:off x="0" y="0"/>
                      <a:ext cx="5278120" cy="4650849"/>
                    </a:xfrm>
                    <a:prstGeom prst="rect">
                      <a:avLst/>
                    </a:prstGeom>
                    <a:noFill/>
                    <a:ln w="9525">
                      <a:noFill/>
                      <a:miter lim="800000"/>
                      <a:headEnd/>
                      <a:tailEnd/>
                    </a:ln>
                  </pic:spPr>
                </pic:pic>
              </a:graphicData>
            </a:graphic>
          </wp:inline>
        </w:drawing>
      </w:r>
    </w:p>
    <w:p>
      <w:pPr>
        <w:spacing w:after="60" w:line="360" w:lineRule="auto"/>
        <w:jc w:val="center"/>
        <w:rPr>
          <w:b/>
          <w:bCs/>
        </w:rPr>
      </w:pPr>
      <w:r>
        <w:rPr>
          <w:rFonts w:hint="eastAsia"/>
          <w:b/>
          <w:bCs/>
        </w:rPr>
        <w:t xml:space="preserve">图 </w:t>
      </w:r>
      <w:r>
        <w:rPr>
          <w:rFonts w:hint="eastAsia"/>
          <w:b/>
          <w:bCs/>
          <w:lang w:val="en-US" w:eastAsia="zh-CN"/>
        </w:rPr>
        <w:t>5</w:t>
      </w:r>
      <w:r>
        <w:rPr>
          <w:rFonts w:hint="eastAsia"/>
          <w:b/>
          <w:bCs/>
        </w:rPr>
        <w:t>.2-3突发环境事件预警信息发布流程图</w:t>
      </w:r>
    </w:p>
    <w:p>
      <w:pPr>
        <w:pStyle w:val="6"/>
        <w:bidi w:val="0"/>
      </w:pPr>
      <w:r>
        <w:rPr>
          <w:rFonts w:hint="eastAsia"/>
          <w:lang w:val="en-US" w:eastAsia="zh-CN"/>
        </w:rPr>
        <w:t>5</w:t>
      </w:r>
      <w:r>
        <w:rPr>
          <w:rFonts w:hint="eastAsia"/>
        </w:rPr>
        <w:t>.2.3.4 预警信息解除</w:t>
      </w:r>
    </w:p>
    <w:p>
      <w:pPr>
        <w:spacing w:after="60" w:line="360" w:lineRule="auto"/>
        <w:ind w:firstLine="240" w:firstLineChars="100"/>
      </w:pPr>
      <w:r>
        <w:rPr>
          <w:rFonts w:hint="eastAsia"/>
        </w:rPr>
        <w:t>有事实证明不可能发生突发事件或者危险已经解除的，发布预警信息的部门和单位应当及时宣布终止预警，并解除已经采取的有关措施。</w:t>
      </w:r>
    </w:p>
    <w:p>
      <w:pPr>
        <w:pStyle w:val="5"/>
        <w:bidi w:val="0"/>
      </w:pPr>
      <w:r>
        <w:rPr>
          <w:rFonts w:hint="eastAsia"/>
          <w:lang w:val="en-US" w:eastAsia="zh-CN"/>
        </w:rPr>
        <w:t>5</w:t>
      </w:r>
      <w:r>
        <w:rPr>
          <w:rFonts w:hint="eastAsia"/>
        </w:rPr>
        <w:t>.3 预警行动启动</w:t>
      </w:r>
    </w:p>
    <w:p>
      <w:pPr>
        <w:pStyle w:val="5"/>
        <w:bidi w:val="0"/>
      </w:pPr>
      <w:r>
        <w:rPr>
          <w:rFonts w:hint="eastAsia"/>
          <w:lang w:val="en-US" w:eastAsia="zh-CN"/>
        </w:rPr>
        <w:t>5</w:t>
      </w:r>
      <w:r>
        <w:rPr>
          <w:rFonts w:hint="eastAsia"/>
        </w:rPr>
        <w:t>.3.1进入预警状态后采取措施</w:t>
      </w:r>
    </w:p>
    <w:p>
      <w:pPr>
        <w:spacing w:after="60" w:line="360" w:lineRule="auto"/>
      </w:pPr>
      <w:r>
        <w:rPr>
          <w:rFonts w:hint="eastAsia"/>
        </w:rPr>
        <w:t>(1)立即启动相关应急预案。</w:t>
      </w:r>
    </w:p>
    <w:p>
      <w:pPr>
        <w:spacing w:after="60" w:line="360" w:lineRule="auto"/>
      </w:pPr>
      <w:r>
        <w:rPr>
          <w:rFonts w:hint="eastAsia"/>
        </w:rPr>
        <w:t>(2)发布预警公告，III 级预警由班组负责发布，II 级预警由车间负责发布，Ⅰ级预警由公司应急指挥中心负责发布。</w:t>
      </w:r>
    </w:p>
    <w:p>
      <w:pPr>
        <w:spacing w:after="60" w:line="360" w:lineRule="auto"/>
      </w:pPr>
      <w:r>
        <w:rPr>
          <w:rFonts w:hint="eastAsia"/>
        </w:rPr>
        <w:t>(3)转移、撤离或者疏散可能受到危害的人员，并进行妥善安置。</w:t>
      </w:r>
    </w:p>
    <w:p>
      <w:pPr>
        <w:spacing w:after="60" w:line="360" w:lineRule="auto"/>
      </w:pPr>
      <w:r>
        <w:rPr>
          <w:rFonts w:hint="eastAsia"/>
        </w:rPr>
        <w:t>(4)指令各环境应急救援队伍进入应急状态，环境监测部门立即开展应急监测，随时掌握并报告事态进展情况。</w:t>
      </w:r>
    </w:p>
    <w:p>
      <w:pPr>
        <w:spacing w:after="60" w:line="360" w:lineRule="auto"/>
      </w:pPr>
      <w:r>
        <w:rPr>
          <w:rFonts w:hint="eastAsia"/>
        </w:rPr>
        <w:t>(5)针对突发环境污染事故可能造成的危害，封闭、隔离或者限制使用个别场所，终止可能导致危害扩大的行为和活动。</w:t>
      </w:r>
    </w:p>
    <w:p>
      <w:pPr>
        <w:spacing w:after="60" w:line="360" w:lineRule="auto"/>
      </w:pPr>
      <w:r>
        <w:rPr>
          <w:rFonts w:hint="eastAsia"/>
        </w:rPr>
        <w:t>(6)调集环境应急所需物资和设备、确保应急保障工作。</w:t>
      </w:r>
    </w:p>
    <w:p>
      <w:pPr>
        <w:pStyle w:val="5"/>
        <w:bidi w:val="0"/>
      </w:pPr>
      <w:r>
        <w:rPr>
          <w:rFonts w:hint="eastAsia"/>
          <w:lang w:val="en-US" w:eastAsia="zh-CN"/>
        </w:rPr>
        <w:t>5</w:t>
      </w:r>
      <w:r>
        <w:rPr>
          <w:rFonts w:hint="eastAsia"/>
        </w:rPr>
        <w:t>.3.2 监测与预警</w:t>
      </w:r>
    </w:p>
    <w:p>
      <w:pPr>
        <w:spacing w:after="60" w:line="360" w:lineRule="auto"/>
      </w:pPr>
      <w:r>
        <w:rPr>
          <w:rFonts w:hint="eastAsia"/>
        </w:rPr>
        <w:t xml:space="preserve">建立和完善监测预警机制，是建立现代化的、科学的应对突发事件管理体制和机制的前提和基础。公司监测指标见表 </w:t>
      </w:r>
      <w:r>
        <w:rPr>
          <w:rFonts w:hint="eastAsia"/>
          <w:lang w:val="en-US" w:eastAsia="zh-CN"/>
        </w:rPr>
        <w:t>5</w:t>
      </w:r>
      <w:r>
        <w:rPr>
          <w:rFonts w:hint="eastAsia"/>
        </w:rPr>
        <w:t>.3-1。</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b/>
          <w:bCs/>
        </w:rPr>
      </w:pPr>
      <w:r>
        <w:rPr>
          <w:rFonts w:hint="eastAsia"/>
          <w:b/>
          <w:bCs/>
        </w:rPr>
        <w:t xml:space="preserve">表 </w:t>
      </w:r>
      <w:r>
        <w:rPr>
          <w:rFonts w:hint="eastAsia"/>
          <w:b/>
          <w:bCs/>
          <w:lang w:val="en-US" w:eastAsia="zh-CN"/>
        </w:rPr>
        <w:t>5</w:t>
      </w:r>
      <w:r>
        <w:rPr>
          <w:rFonts w:hint="eastAsia"/>
          <w:b/>
          <w:bCs/>
        </w:rPr>
        <w:t>.3-1 公司监测指标体系</w:t>
      </w:r>
    </w:p>
    <w:tbl>
      <w:tblPr>
        <w:tblStyle w:val="29"/>
        <w:tblW w:w="5000" w:type="pct"/>
        <w:tblInd w:w="0" w:type="dxa"/>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835"/>
        <w:gridCol w:w="4085"/>
        <w:gridCol w:w="2246"/>
        <w:gridCol w:w="1335"/>
        <w:gridCol w:w="1461"/>
      </w:tblGrid>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419" w:type="pct"/>
            <w:tcBorders>
              <w:bottom w:val="double" w:color="000000" w:themeColor="text1"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rFonts w:hint="eastAsia"/>
                <w:b/>
                <w:bCs/>
              </w:rPr>
              <w:t>监测位置</w:t>
            </w:r>
          </w:p>
        </w:tc>
        <w:tc>
          <w:tcPr>
            <w:tcW w:w="2050" w:type="pct"/>
            <w:tcBorders>
              <w:bottom w:val="double" w:color="000000" w:themeColor="text1"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rFonts w:hint="eastAsia"/>
                <w:b/>
                <w:bCs/>
              </w:rPr>
              <w:t>监测布点</w:t>
            </w:r>
          </w:p>
        </w:tc>
        <w:tc>
          <w:tcPr>
            <w:tcW w:w="1127" w:type="pct"/>
            <w:tcBorders>
              <w:bottom w:val="double" w:color="000000" w:themeColor="text1"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rFonts w:hint="eastAsia"/>
                <w:b/>
                <w:bCs/>
              </w:rPr>
              <w:t>监测因子</w:t>
            </w:r>
          </w:p>
        </w:tc>
        <w:tc>
          <w:tcPr>
            <w:tcW w:w="670" w:type="pct"/>
            <w:tcBorders>
              <w:bottom w:val="double" w:color="000000" w:themeColor="text1"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rFonts w:hint="eastAsia"/>
                <w:b/>
                <w:bCs/>
              </w:rPr>
              <w:t>监测频次</w:t>
            </w:r>
          </w:p>
        </w:tc>
        <w:tc>
          <w:tcPr>
            <w:tcW w:w="733" w:type="pct"/>
            <w:tcBorders>
              <w:bottom w:val="double" w:color="000000" w:themeColor="text1"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rFonts w:hint="eastAsia"/>
                <w:b/>
                <w:bCs/>
              </w:rPr>
              <w:t>监测单位</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419" w:type="pct"/>
            <w:tcBorders>
              <w:top w:val="double" w:color="000000" w:themeColor="text1"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废水处理</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设施</w:t>
            </w:r>
          </w:p>
        </w:tc>
        <w:tc>
          <w:tcPr>
            <w:tcW w:w="2050" w:type="pct"/>
            <w:tcBorders>
              <w:top w:val="double" w:color="000000" w:themeColor="text1"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进水、出水口</w:t>
            </w:r>
          </w:p>
        </w:tc>
        <w:tc>
          <w:tcPr>
            <w:tcW w:w="1127" w:type="pct"/>
            <w:tcBorders>
              <w:top w:val="double" w:color="000000" w:themeColor="text1"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pH、COD、氨氮、总磷、总氮、SS</w:t>
            </w:r>
          </w:p>
        </w:tc>
        <w:tc>
          <w:tcPr>
            <w:tcW w:w="670" w:type="pct"/>
            <w:tcBorders>
              <w:top w:val="double" w:color="000000" w:themeColor="text1"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在线实时监控或2小时采样监测一次</w:t>
            </w:r>
          </w:p>
        </w:tc>
        <w:tc>
          <w:tcPr>
            <w:tcW w:w="733" w:type="pct"/>
            <w:tcBorders>
              <w:top w:val="double" w:color="000000" w:themeColor="text1"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南昌青山湖污水处理厂</w:t>
            </w:r>
          </w:p>
        </w:tc>
      </w:tr>
      <w:tr>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4" w:space="0"/>
            <w:insideV w:val="single" w:color="000000" w:themeColor="text1" w:sz="4" w:space="0"/>
          </w:tblBorders>
          <w:tblCellMar>
            <w:top w:w="0" w:type="dxa"/>
            <w:left w:w="108" w:type="dxa"/>
            <w:bottom w:w="0" w:type="dxa"/>
            <w:right w:w="108" w:type="dxa"/>
          </w:tblCellMar>
        </w:tblPrEx>
        <w:tc>
          <w:tcPr>
            <w:tcW w:w="419"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废气无组</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织排放</w:t>
            </w:r>
          </w:p>
        </w:tc>
        <w:tc>
          <w:tcPr>
            <w:tcW w:w="205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在厂区内的上风向设置一个监测点，厂界</w:t>
            </w:r>
            <w:r>
              <w:rPr>
                <w:rFonts w:hint="eastAsia"/>
                <w:lang w:eastAsia="zh-CN"/>
              </w:rPr>
              <w:t>上下风向</w:t>
            </w:r>
            <w:r>
              <w:rPr>
                <w:rFonts w:hint="eastAsia"/>
              </w:rPr>
              <w:t>设置监测点</w:t>
            </w:r>
          </w:p>
        </w:tc>
        <w:tc>
          <w:tcPr>
            <w:tcW w:w="1127"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硫化氢、氨气、臭气浓度</w:t>
            </w:r>
          </w:p>
        </w:tc>
        <w:tc>
          <w:tcPr>
            <w:tcW w:w="670"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每半年或一年一次</w:t>
            </w:r>
          </w:p>
        </w:tc>
        <w:tc>
          <w:tcPr>
            <w:tcW w:w="73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委托第三方监测公司</w:t>
            </w:r>
          </w:p>
        </w:tc>
      </w:tr>
    </w:tbl>
    <w:p>
      <w:pPr>
        <w:spacing w:after="60" w:line="360" w:lineRule="auto"/>
        <w:rPr>
          <w:rFonts w:hint="eastAsia"/>
        </w:rPr>
      </w:pPr>
      <w:r>
        <w:rPr>
          <w:rFonts w:hint="eastAsia"/>
        </w:rPr>
        <w:t>通过监测分析，确定是否有突发环境事件的风险，提高预警的准确性。</w:t>
      </w:r>
    </w:p>
    <w:p>
      <w:pPr>
        <w:rPr>
          <w:rFonts w:hint="eastAsia"/>
        </w:rPr>
      </w:pPr>
      <w:r>
        <w:rPr>
          <w:rFonts w:hint="eastAsia"/>
        </w:rPr>
        <w:br w:type="page"/>
      </w:r>
    </w:p>
    <w:p>
      <w:pPr>
        <w:pStyle w:val="3"/>
        <w:bidi w:val="0"/>
      </w:pPr>
      <w:bookmarkStart w:id="213" w:name="_Toc3133"/>
      <w:r>
        <w:rPr>
          <w:rFonts w:hint="eastAsia"/>
        </w:rPr>
        <w:t>第</w:t>
      </w:r>
      <w:r>
        <w:rPr>
          <w:rFonts w:hint="eastAsia"/>
          <w:lang w:eastAsia="zh-CN"/>
        </w:rPr>
        <w:t>六</w:t>
      </w:r>
      <w:r>
        <w:rPr>
          <w:rFonts w:hint="eastAsia"/>
        </w:rPr>
        <w:t>章 应急响应</w:t>
      </w:r>
      <w:bookmarkEnd w:id="213"/>
    </w:p>
    <w:p>
      <w:pPr>
        <w:pStyle w:val="4"/>
        <w:bidi w:val="0"/>
      </w:pPr>
      <w:bookmarkStart w:id="214" w:name="_Toc18424"/>
      <w:r>
        <w:rPr>
          <w:rFonts w:hint="eastAsia"/>
          <w:lang w:val="en-US" w:eastAsia="zh-CN"/>
        </w:rPr>
        <w:t>6</w:t>
      </w:r>
      <w:r>
        <w:rPr>
          <w:rFonts w:hint="eastAsia"/>
        </w:rPr>
        <w:t>.1 应急响应</w:t>
      </w:r>
      <w:bookmarkEnd w:id="214"/>
    </w:p>
    <w:p>
      <w:pPr>
        <w:pStyle w:val="5"/>
        <w:bidi w:val="0"/>
      </w:pPr>
      <w:r>
        <w:rPr>
          <w:rFonts w:hint="eastAsia"/>
          <w:lang w:val="en-US" w:eastAsia="zh-CN"/>
        </w:rPr>
        <w:t>6</w:t>
      </w:r>
      <w:r>
        <w:rPr>
          <w:rFonts w:hint="eastAsia"/>
        </w:rPr>
        <w:t>.1.1 应急响应分级</w:t>
      </w:r>
    </w:p>
    <w:p>
      <w:pPr>
        <w:pStyle w:val="6"/>
        <w:bidi w:val="0"/>
      </w:pPr>
      <w:r>
        <w:rPr>
          <w:rFonts w:hint="eastAsia"/>
          <w:lang w:val="en-US" w:eastAsia="zh-CN"/>
        </w:rPr>
        <w:t>6.1.1.</w:t>
      </w:r>
      <w:r>
        <w:rPr>
          <w:rFonts w:hint="eastAsia"/>
        </w:rPr>
        <w:t>1</w:t>
      </w:r>
      <w:r>
        <w:rPr>
          <w:rFonts w:hint="eastAsia"/>
          <w:lang w:val="en-US" w:eastAsia="zh-CN"/>
        </w:rPr>
        <w:t xml:space="preserve"> </w:t>
      </w:r>
      <w:r>
        <w:rPr>
          <w:rFonts w:hint="eastAsia"/>
        </w:rPr>
        <w:t>Ⅲ级应急响应</w:t>
      </w:r>
    </w:p>
    <w:p>
      <w:pPr>
        <w:spacing w:line="480" w:lineRule="exact"/>
      </w:pPr>
      <w:r>
        <w:rPr>
          <w:rFonts w:hint="eastAsia"/>
        </w:rPr>
        <w:t>发生一般环境事件（Ⅲ级响应内容），岗位操作人员直接处置，处置后报告生产主管。</w:t>
      </w:r>
    </w:p>
    <w:p>
      <w:pPr>
        <w:pStyle w:val="6"/>
        <w:bidi w:val="0"/>
      </w:pPr>
      <w:r>
        <w:rPr>
          <w:rFonts w:hint="eastAsia"/>
          <w:lang w:val="en-US" w:eastAsia="zh-CN"/>
        </w:rPr>
        <w:t>6.1.1.</w:t>
      </w:r>
      <w:r>
        <w:rPr>
          <w:rFonts w:hint="eastAsia"/>
        </w:rPr>
        <w:t>2</w:t>
      </w:r>
      <w:r>
        <w:rPr>
          <w:rFonts w:hint="eastAsia"/>
          <w:lang w:val="en-US" w:eastAsia="zh-CN"/>
        </w:rPr>
        <w:t xml:space="preserve"> </w:t>
      </w:r>
      <w:r>
        <w:rPr>
          <w:rFonts w:hint="eastAsia"/>
        </w:rPr>
        <w:t>Ⅱ级应急响应</w:t>
      </w:r>
    </w:p>
    <w:p>
      <w:pPr>
        <w:spacing w:line="480" w:lineRule="exact"/>
      </w:pPr>
      <w:r>
        <w:rPr>
          <w:rFonts w:hint="eastAsia"/>
        </w:rPr>
        <w:t>一旦发生Ⅱ级环境事件，由应急指挥中心组织应急响应行动，组织当班人员抢修，控制污染源，把污染范围控制到最小，避免造成二次污染，不启动全厂应急预案。事件得到控制与处理后，应急结束。如果事件得不到控制与处理，由应急总指挥决定是否进入Ⅱ级应急响应。当事件有新的发展以及事件失控或事件升级时，立即启动Ⅱ级应急响应。</w:t>
      </w:r>
    </w:p>
    <w:p>
      <w:pPr>
        <w:pStyle w:val="6"/>
        <w:bidi w:val="0"/>
      </w:pPr>
      <w:r>
        <w:rPr>
          <w:rFonts w:hint="eastAsia"/>
          <w:lang w:val="en-US" w:eastAsia="zh-CN"/>
        </w:rPr>
        <w:t>6.1.1.</w:t>
      </w:r>
      <w:r>
        <w:rPr>
          <w:rFonts w:hint="eastAsia"/>
        </w:rPr>
        <w:t>3</w:t>
      </w:r>
      <w:r>
        <w:rPr>
          <w:rFonts w:hint="eastAsia"/>
          <w:lang w:val="en-US" w:eastAsia="zh-CN"/>
        </w:rPr>
        <w:t xml:space="preserve"> </w:t>
      </w:r>
      <w:r>
        <w:rPr>
          <w:rFonts w:hint="eastAsia"/>
        </w:rPr>
        <w:t>Ⅰ级应急响应</w:t>
      </w:r>
    </w:p>
    <w:p>
      <w:pPr>
        <w:spacing w:line="480" w:lineRule="exact"/>
      </w:pPr>
      <w:r>
        <w:rPr>
          <w:rFonts w:hint="eastAsia"/>
        </w:rPr>
        <w:t>（1）当应急总指挥中心宣布Ⅰ级应急响应后，应急办立即向所有应急小组传达应急启动指令，并立即通知应急小组成员实施应急救援等工作。</w:t>
      </w:r>
    </w:p>
    <w:p>
      <w:pPr>
        <w:spacing w:line="480" w:lineRule="exact"/>
      </w:pPr>
      <w:r>
        <w:rPr>
          <w:rFonts w:hint="eastAsia"/>
        </w:rPr>
        <w:t>（2）由应急总指挥或授权指挥人员主持召开紧急会议，分析判断事件状态，事故发展与扩大的可能性，确定应该立即采取的主要应对措施；紧急会议期间，后勤保障组准备好交通车辆；各应急小组按各自的职责分工迅速开展工作。</w:t>
      </w:r>
    </w:p>
    <w:p>
      <w:pPr>
        <w:spacing w:line="480" w:lineRule="exact"/>
      </w:pPr>
      <w:r>
        <w:rPr>
          <w:rFonts w:hint="eastAsia"/>
        </w:rPr>
        <w:t>（3）在应急指挥部成员未到达事故现场以前，现场指挥由当时的最高职务者临时担任，事件当事人和已到达事件现场的其他人员应听从临时指挥人员的统一指挥。当上级领导赶到后，立即移交指挥权；应急指挥部指令未到达前，现场应急响应行动按Ⅱ级应急响应程序进行指挥，当应急指挥指令到达后，现场临时指挥应立即贯彻执行。</w:t>
      </w:r>
    </w:p>
    <w:p>
      <w:pPr>
        <w:spacing w:line="480" w:lineRule="exact"/>
      </w:pPr>
      <w:r>
        <w:rPr>
          <w:rFonts w:hint="eastAsia"/>
        </w:rPr>
        <w:t>（4）当应急指挥部成员以及各应急小组到达事件现场后，按以下要求开展应急行动。</w:t>
      </w:r>
    </w:p>
    <w:p>
      <w:pPr>
        <w:spacing w:line="480" w:lineRule="exact"/>
      </w:pPr>
      <w:r>
        <w:rPr>
          <w:rFonts w:hint="eastAsia"/>
        </w:rPr>
        <w:t>①应急总指挥或授权指挥人员到达事件现场后,立即接管现场应急指挥；</w:t>
      </w:r>
    </w:p>
    <w:p>
      <w:pPr>
        <w:spacing w:line="480" w:lineRule="exact"/>
      </w:pPr>
      <w:r>
        <w:rPr>
          <w:rFonts w:hint="eastAsia"/>
        </w:rPr>
        <w:t>②临时指挥人员立即向到达现场的指挥人员简要汇报应急响应现状，并协助指挥；</w:t>
      </w:r>
    </w:p>
    <w:p>
      <w:pPr>
        <w:spacing w:line="480" w:lineRule="exact"/>
      </w:pPr>
      <w:r>
        <w:rPr>
          <w:rFonts w:hint="eastAsia"/>
        </w:rPr>
        <w:t>③各应急小组组长立即贯彻应急总指挥的应急响应指令，带领本小组成员开展应急响应行动；</w:t>
      </w:r>
    </w:p>
    <w:p>
      <w:pPr>
        <w:spacing w:line="480" w:lineRule="exact"/>
      </w:pPr>
      <w:r>
        <w:rPr>
          <w:rFonts w:hint="eastAsia"/>
        </w:rPr>
        <w:t>④事件现场参与初始应对的应急响应人员回到各应急小组，听从各自小组长的指挥。</w:t>
      </w:r>
    </w:p>
    <w:p>
      <w:pPr>
        <w:pStyle w:val="5"/>
        <w:bidi w:val="0"/>
      </w:pPr>
      <w:r>
        <w:rPr>
          <w:rFonts w:hint="eastAsia"/>
          <w:lang w:val="en-US" w:eastAsia="zh-CN"/>
        </w:rPr>
        <w:t>6</w:t>
      </w:r>
      <w:r>
        <w:rPr>
          <w:rFonts w:hint="eastAsia"/>
        </w:rPr>
        <w:t>.1.2 应急准备</w:t>
      </w:r>
    </w:p>
    <w:p>
      <w:pPr>
        <w:bidi w:val="0"/>
      </w:pPr>
      <w:r>
        <w:rPr>
          <w:rFonts w:hint="eastAsia"/>
        </w:rPr>
        <w:t>针对可能发生的环境污染事件，应急响应前，做好各项准备工作。召开应急指挥中心成员会议，落实救援人员、装备及救援物资等。根据事件和危害程度，应急指挥部下达启动预案命令。做好应急现场救援装备以及救援物资准备情况的检查，并做好各项工作安排：</w:t>
      </w:r>
    </w:p>
    <w:p>
      <w:pPr>
        <w:bidi w:val="0"/>
      </w:pPr>
      <w:r>
        <w:rPr>
          <w:rFonts w:hint="eastAsia"/>
        </w:rPr>
        <w:t>（1）对消防器材及消防设施(包括消防栓)进行检查，保证其数量及完好性。</w:t>
      </w:r>
    </w:p>
    <w:p>
      <w:pPr>
        <w:bidi w:val="0"/>
      </w:pPr>
      <w:r>
        <w:rPr>
          <w:rFonts w:hint="eastAsia"/>
        </w:rPr>
        <w:t>（2）做好与消防队、医疗单位、上级环境监测机构的信息沟通，以备随时开展</w:t>
      </w:r>
    </w:p>
    <w:p>
      <w:pPr>
        <w:bidi w:val="0"/>
      </w:pPr>
      <w:r>
        <w:rPr>
          <w:rFonts w:hint="eastAsia"/>
        </w:rPr>
        <w:t>外援医疗救护、环境委托监测、应急救援等工作。</w:t>
      </w:r>
    </w:p>
    <w:p>
      <w:pPr>
        <w:bidi w:val="0"/>
      </w:pPr>
      <w:r>
        <w:rPr>
          <w:rFonts w:hint="eastAsia"/>
        </w:rPr>
        <w:t>（3）现场处置人员穿戴好安全防护用品，随时做好设备阀门开关等设备操作的准备。</w:t>
      </w:r>
    </w:p>
    <w:p>
      <w:pPr>
        <w:bidi w:val="0"/>
      </w:pPr>
      <w:r>
        <w:rPr>
          <w:rFonts w:hint="eastAsia"/>
        </w:rPr>
        <w:t>（4）召开应急会议及应急组织成员的联系会议，通报各救援组的应急准备工作</w:t>
      </w:r>
      <w:r>
        <w:rPr>
          <w:rFonts w:hint="eastAsia"/>
          <w:lang w:eastAsia="zh-CN"/>
        </w:rPr>
        <w:t>，</w:t>
      </w:r>
      <w:r>
        <w:rPr>
          <w:rFonts w:hint="eastAsia"/>
        </w:rPr>
        <w:t>及各项应急设施、设备检查情况，并下达启动应急预案的命令。</w:t>
      </w:r>
    </w:p>
    <w:p>
      <w:pPr>
        <w:pStyle w:val="5"/>
        <w:bidi w:val="0"/>
      </w:pPr>
      <w:r>
        <w:rPr>
          <w:rFonts w:hint="eastAsia"/>
          <w:lang w:val="en-US" w:eastAsia="zh-CN"/>
        </w:rPr>
        <w:t>6</w:t>
      </w:r>
      <w:r>
        <w:rPr>
          <w:rFonts w:hint="eastAsia"/>
        </w:rPr>
        <w:t>.1.3 应急响应程序</w:t>
      </w:r>
    </w:p>
    <w:p>
      <w:pPr>
        <w:bidi w:val="0"/>
      </w:pPr>
      <w:r>
        <w:rPr>
          <w:rFonts w:hint="eastAsia"/>
        </w:rPr>
        <w:t>当事故发生时，应急指挥中心接到报警后，立即查明事故原因，确认事故性质，根据泄漏量、影响范围、处理难度等几个方面做出判断，根据事故的大小和发展态势立即按突发环境事故应急预案组织本单位各救援队伍奔赴事故现场进行救援工作。见表</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b/>
          <w:bCs/>
        </w:rPr>
      </w:pPr>
      <w:r>
        <w:rPr>
          <w:rFonts w:hint="eastAsia"/>
          <w:b/>
          <w:bCs/>
        </w:rPr>
        <w:t>表</w:t>
      </w:r>
      <w:r>
        <w:rPr>
          <w:rFonts w:hint="eastAsia"/>
          <w:b/>
          <w:bCs/>
          <w:lang w:val="en-US" w:eastAsia="zh-CN"/>
        </w:rPr>
        <w:t>6</w:t>
      </w:r>
      <w:r>
        <w:rPr>
          <w:rFonts w:hint="eastAsia"/>
          <w:b/>
          <w:bCs/>
        </w:rPr>
        <w:t>.1</w:t>
      </w:r>
      <w:r>
        <w:rPr>
          <w:rFonts w:hint="eastAsia"/>
          <w:b/>
          <w:bCs/>
          <w:lang w:val="en-US" w:eastAsia="zh-CN"/>
        </w:rPr>
        <w:t>.3</w:t>
      </w:r>
      <w:r>
        <w:rPr>
          <w:rFonts w:hint="eastAsia"/>
          <w:b/>
          <w:bCs/>
        </w:rPr>
        <w:t>-1 预警、响应、指挥机构对应表</w:t>
      </w:r>
    </w:p>
    <w:tbl>
      <w:tblPr>
        <w:tblStyle w:val="28"/>
        <w:tblW w:w="4998"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002"/>
        <w:gridCol w:w="1623"/>
        <w:gridCol w:w="1544"/>
        <w:gridCol w:w="578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3"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b/>
                <w:bCs/>
              </w:rPr>
              <w:t>序号</w:t>
            </w:r>
          </w:p>
        </w:tc>
        <w:tc>
          <w:tcPr>
            <w:tcW w:w="815"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b/>
                <w:bCs/>
              </w:rPr>
              <w:t>预警分级</w:t>
            </w:r>
          </w:p>
        </w:tc>
        <w:tc>
          <w:tcPr>
            <w:tcW w:w="775"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b/>
                <w:bCs/>
              </w:rPr>
              <w:t>响应分级</w:t>
            </w:r>
          </w:p>
        </w:tc>
        <w:tc>
          <w:tcPr>
            <w:tcW w:w="2906"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b/>
                <w:bCs/>
              </w:rPr>
              <w:t>指挥机构分级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3"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1</w:t>
            </w:r>
          </w:p>
        </w:tc>
        <w:tc>
          <w:tcPr>
            <w:tcW w:w="815"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三级预警</w:t>
            </w:r>
          </w:p>
        </w:tc>
        <w:tc>
          <w:tcPr>
            <w:tcW w:w="775"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Ⅲ级响应</w:t>
            </w:r>
          </w:p>
        </w:tc>
        <w:tc>
          <w:tcPr>
            <w:tcW w:w="2906"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发生事件的现场负责人、本公司应急办公室负责人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2</w:t>
            </w:r>
          </w:p>
        </w:tc>
        <w:tc>
          <w:tcPr>
            <w:tcW w:w="815"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二级预警</w:t>
            </w:r>
          </w:p>
        </w:tc>
        <w:tc>
          <w:tcPr>
            <w:tcW w:w="775"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Ⅱ级响应</w:t>
            </w:r>
          </w:p>
        </w:tc>
        <w:tc>
          <w:tcPr>
            <w:tcW w:w="290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本公司应急指挥中心、本公司应急办公室负责人、</w:t>
            </w:r>
            <w:r>
              <w:rPr>
                <w:rFonts w:hint="eastAsia"/>
                <w:lang w:eastAsia="zh-CN"/>
              </w:rPr>
              <w:t>青山湖区</w:t>
            </w:r>
            <w:r>
              <w:t>应急办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3</w:t>
            </w:r>
          </w:p>
        </w:tc>
        <w:tc>
          <w:tcPr>
            <w:tcW w:w="815"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一级预警</w:t>
            </w:r>
          </w:p>
        </w:tc>
        <w:tc>
          <w:tcPr>
            <w:tcW w:w="775"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Ⅰ级响应</w:t>
            </w:r>
          </w:p>
        </w:tc>
        <w:tc>
          <w:tcPr>
            <w:tcW w:w="290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本公司应急指挥中心、</w:t>
            </w:r>
            <w:r>
              <w:rPr>
                <w:rFonts w:hint="eastAsia"/>
                <w:lang w:eastAsia="zh-CN"/>
              </w:rPr>
              <w:t>青山湖区</w:t>
            </w:r>
            <w:r>
              <w:t>人民政府、</w:t>
            </w:r>
            <w:r>
              <w:rPr>
                <w:rFonts w:hint="eastAsia"/>
                <w:lang w:eastAsia="zh-CN"/>
              </w:rPr>
              <w:t>高新区管委会</w:t>
            </w:r>
            <w:r>
              <w:t>、</w:t>
            </w:r>
            <w:r>
              <w:rPr>
                <w:rFonts w:hint="eastAsia"/>
                <w:lang w:eastAsia="zh-CN"/>
              </w:rPr>
              <w:t>南昌市生态环境局、青山湖区</w:t>
            </w:r>
            <w:r>
              <w:t>应急办</w:t>
            </w:r>
          </w:p>
        </w:tc>
      </w:tr>
    </w:tbl>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b/>
          <w:bCs/>
        </w:rPr>
        <mc:AlternateContent>
          <mc:Choice Requires="wpc">
            <w:drawing>
              <wp:anchor distT="0" distB="0" distL="114300" distR="114300" simplePos="0" relativeHeight="251689984" behindDoc="0" locked="0" layoutInCell="1" allowOverlap="1">
                <wp:simplePos x="0" y="0"/>
                <wp:positionH relativeFrom="column">
                  <wp:posOffset>-69215</wp:posOffset>
                </wp:positionH>
                <wp:positionV relativeFrom="paragraph">
                  <wp:posOffset>111760</wp:posOffset>
                </wp:positionV>
                <wp:extent cx="5916930" cy="4547870"/>
                <wp:effectExtent l="4445" t="0" r="22225" b="0"/>
                <wp:wrapSquare wrapText="bothSides"/>
                <wp:docPr id="139" name="画布 23"/>
                <wp:cNvGraphicFramePr/>
                <a:graphic xmlns:a="http://schemas.openxmlformats.org/drawingml/2006/main">
                  <a:graphicData uri="http://schemas.microsoft.com/office/word/2010/wordprocessingCanvas">
                    <wpc:wpc>
                      <wpc:bg>
                        <a:noFill/>
                      </wpc:bg>
                      <wpc:whole>
                        <a:ln>
                          <a:noFill/>
                        </a:ln>
                      </wpc:whole>
                      <wps:wsp>
                        <wps:cNvPr id="99" name="文本框 4"/>
                        <wps:cNvSpPr txBox="1"/>
                        <wps:spPr>
                          <a:xfrm>
                            <a:off x="1833245" y="50165"/>
                            <a:ext cx="724535" cy="296545"/>
                          </a:xfrm>
                          <a:prstGeom prst="rect">
                            <a:avLst/>
                          </a:prstGeom>
                          <a:noFill/>
                          <a:ln w="6350"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报警</w:t>
                              </w:r>
                            </w:p>
                          </w:txbxContent>
                        </wps:txbx>
                        <wps:bodyPr upright="1"/>
                      </wps:wsp>
                      <wps:wsp>
                        <wps:cNvPr id="100" name="文本框 5"/>
                        <wps:cNvSpPr txBox="1"/>
                        <wps:spPr>
                          <a:xfrm>
                            <a:off x="1561465" y="570230"/>
                            <a:ext cx="1239520" cy="353060"/>
                          </a:xfrm>
                          <a:prstGeom prst="rect">
                            <a:avLst/>
                          </a:prstGeom>
                          <a:noFill/>
                          <a:ln w="6350"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应急指挥中心</w:t>
                              </w:r>
                            </w:p>
                          </w:txbxContent>
                        </wps:txbx>
                        <wps:bodyPr upright="1"/>
                      </wps:wsp>
                      <wps:wsp>
                        <wps:cNvPr id="101" name="直线 6"/>
                        <wps:cNvCnPr/>
                        <wps:spPr>
                          <a:xfrm>
                            <a:off x="481330" y="1117600"/>
                            <a:ext cx="3315335" cy="635"/>
                          </a:xfrm>
                          <a:prstGeom prst="line">
                            <a:avLst/>
                          </a:prstGeom>
                          <a:ln w="6350" cap="flat" cmpd="sng">
                            <a:solidFill>
                              <a:srgbClr val="000000"/>
                            </a:solidFill>
                            <a:prstDash val="solid"/>
                            <a:headEnd type="none" w="med" len="med"/>
                            <a:tailEnd type="none" w="med" len="med"/>
                          </a:ln>
                        </wps:spPr>
                        <wps:bodyPr upright="1"/>
                      </wps:wsp>
                      <wps:wsp>
                        <wps:cNvPr id="102" name="文本框 7"/>
                        <wps:cNvSpPr txBox="1"/>
                        <wps:spPr>
                          <a:xfrm>
                            <a:off x="0" y="1273175"/>
                            <a:ext cx="1118235" cy="551815"/>
                          </a:xfrm>
                          <a:prstGeom prst="rect">
                            <a:avLst/>
                          </a:prstGeom>
                          <a:noFill/>
                          <a:ln w="6350"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发生事件分级车间级（三级）</w:t>
                              </w:r>
                            </w:p>
                          </w:txbxContent>
                        </wps:txbx>
                        <wps:bodyPr upright="1"/>
                      </wps:wsp>
                      <wps:wsp>
                        <wps:cNvPr id="103" name="文本框 8"/>
                        <wps:cNvSpPr txBox="1"/>
                        <wps:spPr>
                          <a:xfrm>
                            <a:off x="1669415" y="1341755"/>
                            <a:ext cx="1153795" cy="482600"/>
                          </a:xfrm>
                          <a:prstGeom prst="rect">
                            <a:avLst/>
                          </a:prstGeom>
                          <a:noFill/>
                          <a:ln w="6350"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发生事件分级厂区级（二级）</w:t>
                              </w:r>
                            </w:p>
                          </w:txbxContent>
                        </wps:txbx>
                        <wps:bodyPr upright="1"/>
                      </wps:wsp>
                      <wps:wsp>
                        <wps:cNvPr id="104" name="文本框 9"/>
                        <wps:cNvSpPr txBox="1"/>
                        <wps:spPr>
                          <a:xfrm>
                            <a:off x="3254375" y="1341755"/>
                            <a:ext cx="1170940" cy="482600"/>
                          </a:xfrm>
                          <a:prstGeom prst="rect">
                            <a:avLst/>
                          </a:prstGeom>
                          <a:noFill/>
                          <a:ln w="6350"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发生事件分级区域级（一级）</w:t>
                              </w:r>
                            </w:p>
                          </w:txbxContent>
                        </wps:txbx>
                        <wps:bodyPr upright="1"/>
                      </wps:wsp>
                      <wps:wsp>
                        <wps:cNvPr id="105" name="文本框 10"/>
                        <wps:cNvSpPr txBox="1"/>
                        <wps:spPr>
                          <a:xfrm>
                            <a:off x="4655185" y="1749425"/>
                            <a:ext cx="1261745" cy="1167765"/>
                          </a:xfrm>
                          <a:prstGeom prst="rect">
                            <a:avLst/>
                          </a:prstGeom>
                          <a:noFill/>
                          <a:ln w="6350"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textAlignment w:val="auto"/>
                              </w:pPr>
                              <w:r>
                                <w:rPr>
                                  <w:rFonts w:hint="eastAsia"/>
                                  <w:szCs w:val="21"/>
                                  <w:lang w:eastAsia="zh-CN"/>
                                </w:rPr>
                                <w:t>青山湖</w:t>
                              </w:r>
                              <w:r>
                                <w:rPr>
                                  <w:rFonts w:hint="eastAsia"/>
                                  <w:szCs w:val="21"/>
                                </w:rPr>
                                <w:t>区人民政府、</w:t>
                              </w:r>
                              <w:r>
                                <w:rPr>
                                  <w:rFonts w:hint="eastAsia"/>
                                  <w:szCs w:val="21"/>
                                  <w:lang w:eastAsia="zh-CN"/>
                                </w:rPr>
                                <w:t>高新</w:t>
                              </w:r>
                              <w:r>
                                <w:rPr>
                                  <w:rFonts w:hint="eastAsia"/>
                                  <w:szCs w:val="21"/>
                                </w:rPr>
                                <w:t>区</w:t>
                              </w:r>
                              <w:r>
                                <w:rPr>
                                  <w:rFonts w:hint="eastAsia"/>
                                  <w:szCs w:val="21"/>
                                  <w:lang w:eastAsia="zh-CN"/>
                                </w:rPr>
                                <w:t>生态环境局</w:t>
                              </w:r>
                              <w:r>
                                <w:rPr>
                                  <w:rFonts w:hint="eastAsia"/>
                                  <w:szCs w:val="21"/>
                                </w:rPr>
                                <w:t>、</w:t>
                              </w:r>
                              <w:r>
                                <w:rPr>
                                  <w:rFonts w:hint="eastAsia"/>
                                  <w:szCs w:val="21"/>
                                  <w:lang w:eastAsia="zh-CN"/>
                                </w:rPr>
                                <w:t>青山湖</w:t>
                              </w:r>
                              <w:r>
                                <w:rPr>
                                  <w:rFonts w:hint="eastAsia"/>
                                  <w:szCs w:val="21"/>
                                </w:rPr>
                                <w:t>区应急办，</w:t>
                              </w:r>
                              <w:r>
                                <w:rPr>
                                  <w:rFonts w:hint="eastAsia"/>
                                </w:rPr>
                                <w:t>消防、卫生、安监部门</w:t>
                              </w:r>
                            </w:p>
                          </w:txbxContent>
                        </wps:txbx>
                        <wps:bodyPr upright="1"/>
                      </wps:wsp>
                      <wps:wsp>
                        <wps:cNvPr id="106" name="文本框 11"/>
                        <wps:cNvSpPr txBox="1"/>
                        <wps:spPr>
                          <a:xfrm>
                            <a:off x="3104515" y="2056130"/>
                            <a:ext cx="1319530" cy="273050"/>
                          </a:xfrm>
                          <a:prstGeom prst="rect">
                            <a:avLst/>
                          </a:prstGeom>
                          <a:noFill/>
                          <a:ln w="6350"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各应急小组救援</w:t>
                              </w:r>
                            </w:p>
                          </w:txbxContent>
                        </wps:txbx>
                        <wps:bodyPr upright="1"/>
                      </wps:wsp>
                      <wps:wsp>
                        <wps:cNvPr id="107" name="直线 12"/>
                        <wps:cNvCnPr/>
                        <wps:spPr>
                          <a:xfrm>
                            <a:off x="4429125" y="2189480"/>
                            <a:ext cx="227330" cy="635"/>
                          </a:xfrm>
                          <a:prstGeom prst="line">
                            <a:avLst/>
                          </a:prstGeom>
                          <a:ln w="6350" cap="flat" cmpd="sng">
                            <a:solidFill>
                              <a:srgbClr val="000000"/>
                            </a:solidFill>
                            <a:prstDash val="solid"/>
                            <a:headEnd type="none" w="med" len="med"/>
                            <a:tailEnd type="none" w="med" len="med"/>
                          </a:ln>
                        </wps:spPr>
                        <wps:bodyPr upright="1"/>
                      </wps:wsp>
                      <wps:wsp>
                        <wps:cNvPr id="108" name="直线 13"/>
                        <wps:cNvCnPr/>
                        <wps:spPr>
                          <a:xfrm>
                            <a:off x="2199005" y="939165"/>
                            <a:ext cx="0" cy="412115"/>
                          </a:xfrm>
                          <a:prstGeom prst="line">
                            <a:avLst/>
                          </a:prstGeom>
                          <a:ln w="6350" cap="flat" cmpd="sng">
                            <a:solidFill>
                              <a:srgbClr val="000000"/>
                            </a:solidFill>
                            <a:prstDash val="solid"/>
                            <a:headEnd type="none" w="med" len="med"/>
                            <a:tailEnd type="triangle" w="med" len="med"/>
                          </a:ln>
                        </wps:spPr>
                        <wps:bodyPr upright="1"/>
                      </wps:wsp>
                      <wps:wsp>
                        <wps:cNvPr id="109" name="直线 14"/>
                        <wps:cNvCnPr/>
                        <wps:spPr>
                          <a:xfrm>
                            <a:off x="493395" y="1122680"/>
                            <a:ext cx="635" cy="228600"/>
                          </a:xfrm>
                          <a:prstGeom prst="line">
                            <a:avLst/>
                          </a:prstGeom>
                          <a:ln w="6350" cap="flat" cmpd="sng">
                            <a:solidFill>
                              <a:srgbClr val="000000"/>
                            </a:solidFill>
                            <a:prstDash val="solid"/>
                            <a:headEnd type="none" w="med" len="med"/>
                            <a:tailEnd type="triangle" w="med" len="med"/>
                          </a:ln>
                        </wps:spPr>
                        <wps:bodyPr upright="1"/>
                      </wps:wsp>
                      <wps:wsp>
                        <wps:cNvPr id="110" name="直线 15"/>
                        <wps:cNvCnPr/>
                        <wps:spPr>
                          <a:xfrm>
                            <a:off x="3799205" y="1113155"/>
                            <a:ext cx="635" cy="238125"/>
                          </a:xfrm>
                          <a:prstGeom prst="line">
                            <a:avLst/>
                          </a:prstGeom>
                          <a:ln w="6350" cap="flat" cmpd="sng">
                            <a:solidFill>
                              <a:srgbClr val="000000"/>
                            </a:solidFill>
                            <a:prstDash val="solid"/>
                            <a:headEnd type="none" w="med" len="med"/>
                            <a:tailEnd type="triangle" w="med" len="med"/>
                          </a:ln>
                        </wps:spPr>
                        <wps:bodyPr upright="1"/>
                      </wps:wsp>
                      <wps:wsp>
                        <wps:cNvPr id="111" name="直线 16"/>
                        <wps:cNvCnPr/>
                        <wps:spPr>
                          <a:xfrm>
                            <a:off x="3808730" y="1827530"/>
                            <a:ext cx="635" cy="238125"/>
                          </a:xfrm>
                          <a:prstGeom prst="line">
                            <a:avLst/>
                          </a:prstGeom>
                          <a:ln w="6350" cap="flat" cmpd="sng">
                            <a:solidFill>
                              <a:srgbClr val="000000"/>
                            </a:solidFill>
                            <a:prstDash val="solid"/>
                            <a:headEnd type="none" w="med" len="med"/>
                            <a:tailEnd type="triangle" w="med" len="med"/>
                          </a:ln>
                        </wps:spPr>
                        <wps:bodyPr upright="1"/>
                      </wps:wsp>
                      <wps:wsp>
                        <wps:cNvPr id="112" name="直线 17"/>
                        <wps:cNvCnPr/>
                        <wps:spPr>
                          <a:xfrm>
                            <a:off x="474980" y="1837055"/>
                            <a:ext cx="0" cy="228600"/>
                          </a:xfrm>
                          <a:prstGeom prst="line">
                            <a:avLst/>
                          </a:prstGeom>
                          <a:ln w="6350" cap="flat" cmpd="sng">
                            <a:solidFill>
                              <a:srgbClr val="000000"/>
                            </a:solidFill>
                            <a:prstDash val="solid"/>
                            <a:headEnd type="none" w="med" len="med"/>
                            <a:tailEnd type="triangle" w="med" len="med"/>
                          </a:ln>
                        </wps:spPr>
                        <wps:bodyPr upright="1"/>
                      </wps:wsp>
                      <wps:wsp>
                        <wps:cNvPr id="113" name="直线 18"/>
                        <wps:cNvCnPr/>
                        <wps:spPr>
                          <a:xfrm>
                            <a:off x="2199005" y="1827530"/>
                            <a:ext cx="0" cy="228600"/>
                          </a:xfrm>
                          <a:prstGeom prst="line">
                            <a:avLst/>
                          </a:prstGeom>
                          <a:ln w="6350" cap="flat" cmpd="sng">
                            <a:solidFill>
                              <a:srgbClr val="000000"/>
                            </a:solidFill>
                            <a:prstDash val="solid"/>
                            <a:headEnd type="none" w="med" len="med"/>
                            <a:tailEnd type="triangle" w="med" len="med"/>
                          </a:ln>
                        </wps:spPr>
                        <wps:bodyPr upright="1"/>
                      </wps:wsp>
                      <wps:wsp>
                        <wps:cNvPr id="114" name="文本框 19"/>
                        <wps:cNvSpPr txBox="1"/>
                        <wps:spPr>
                          <a:xfrm>
                            <a:off x="19050" y="2065655"/>
                            <a:ext cx="903605" cy="292100"/>
                          </a:xfrm>
                          <a:prstGeom prst="rect">
                            <a:avLst/>
                          </a:prstGeom>
                          <a:noFill/>
                          <a:ln w="6350"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自主救援</w:t>
                              </w:r>
                            </w:p>
                          </w:txbxContent>
                        </wps:txbx>
                        <wps:bodyPr upright="1"/>
                      </wps:wsp>
                      <wps:wsp>
                        <wps:cNvPr id="115" name="文本框 20"/>
                        <wps:cNvSpPr txBox="1"/>
                        <wps:spPr>
                          <a:xfrm>
                            <a:off x="1724660" y="2046605"/>
                            <a:ext cx="826770" cy="292100"/>
                          </a:xfrm>
                          <a:prstGeom prst="rect">
                            <a:avLst/>
                          </a:prstGeom>
                          <a:noFill/>
                          <a:ln w="6350"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自主救援</w:t>
                              </w:r>
                            </w:p>
                          </w:txbxContent>
                        </wps:txbx>
                        <wps:bodyPr upright="1"/>
                      </wps:wsp>
                      <wps:wsp>
                        <wps:cNvPr id="116" name="自选图形 21"/>
                        <wps:cNvCnPr/>
                        <wps:spPr>
                          <a:xfrm flipV="1">
                            <a:off x="836930" y="1583055"/>
                            <a:ext cx="866775" cy="628650"/>
                          </a:xfrm>
                          <a:prstGeom prst="bentConnector3">
                            <a:avLst>
                              <a:gd name="adj1" fmla="val 50037"/>
                            </a:avLst>
                          </a:prstGeom>
                          <a:ln w="6350" cap="flat" cmpd="sng">
                            <a:solidFill>
                              <a:srgbClr val="000000"/>
                            </a:solidFill>
                            <a:prstDash val="solid"/>
                            <a:miter/>
                            <a:headEnd type="none" w="med" len="med"/>
                            <a:tailEnd type="triangle" w="med" len="med"/>
                          </a:ln>
                        </wps:spPr>
                        <wps:bodyPr/>
                      </wps:wsp>
                      <wps:wsp>
                        <wps:cNvPr id="117" name="自选图形 22"/>
                        <wps:cNvCnPr/>
                        <wps:spPr>
                          <a:xfrm flipV="1">
                            <a:off x="2551430" y="1583055"/>
                            <a:ext cx="771525" cy="609600"/>
                          </a:xfrm>
                          <a:prstGeom prst="bentConnector3">
                            <a:avLst>
                              <a:gd name="adj1" fmla="val 50042"/>
                            </a:avLst>
                          </a:prstGeom>
                          <a:ln w="6350" cap="flat" cmpd="sng">
                            <a:solidFill>
                              <a:srgbClr val="000000"/>
                            </a:solidFill>
                            <a:prstDash val="solid"/>
                            <a:miter/>
                            <a:headEnd type="none" w="med" len="med"/>
                            <a:tailEnd type="triangle" w="med" len="med"/>
                          </a:ln>
                        </wps:spPr>
                        <wps:bodyPr/>
                      </wps:wsp>
                      <wps:wsp>
                        <wps:cNvPr id="118" name="文本框 23"/>
                        <wps:cNvSpPr txBox="1"/>
                        <wps:spPr>
                          <a:xfrm>
                            <a:off x="2446020" y="1917065"/>
                            <a:ext cx="638175" cy="404495"/>
                          </a:xfrm>
                          <a:prstGeom prst="rect">
                            <a:avLst/>
                          </a:prstGeom>
                          <a:noFill/>
                          <a:ln w="6350">
                            <a:noFill/>
                          </a:ln>
                        </wps:spPr>
                        <wps:txbx>
                          <w:txbxContent>
                            <w:p>
                              <w:pPr>
                                <w:keepNext w:val="0"/>
                                <w:keepLines w:val="0"/>
                                <w:pageBreakBefore w:val="0"/>
                                <w:widowControl/>
                                <w:kinsoku/>
                                <w:wordWrap/>
                                <w:overflowPunct/>
                                <w:topLinePunct w:val="0"/>
                                <w:autoSpaceDE/>
                                <w:autoSpaceDN/>
                                <w:bidi w:val="0"/>
                                <w:adjustRightInd/>
                                <w:snapToGrid/>
                                <w:ind w:firstLine="0" w:firstLineChars="0"/>
                                <w:jc w:val="center"/>
                                <w:textAlignment w:val="auto"/>
                              </w:pPr>
                              <w:r>
                                <w:t>NO</w:t>
                              </w:r>
                            </w:p>
                          </w:txbxContent>
                        </wps:txbx>
                        <wps:bodyPr upright="1"/>
                      </wps:wsp>
                      <wps:wsp>
                        <wps:cNvPr id="119" name="文本框 24"/>
                        <wps:cNvSpPr txBox="1"/>
                        <wps:spPr>
                          <a:xfrm>
                            <a:off x="0" y="2370455"/>
                            <a:ext cx="543560" cy="292100"/>
                          </a:xfrm>
                          <a:prstGeom prst="rect">
                            <a:avLst/>
                          </a:prstGeom>
                          <a:noFill/>
                          <a:ln w="6350">
                            <a:noFill/>
                          </a:ln>
                        </wps:spPr>
                        <wps:txbx>
                          <w:txbxContent>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pPr>
                              <w:r>
                                <w:t>YES</w:t>
                              </w:r>
                            </w:p>
                          </w:txbxContent>
                        </wps:txbx>
                        <wps:bodyPr upright="1"/>
                      </wps:wsp>
                      <wps:wsp>
                        <wps:cNvPr id="120" name="文本框 25"/>
                        <wps:cNvSpPr txBox="1"/>
                        <wps:spPr>
                          <a:xfrm>
                            <a:off x="724535" y="1946275"/>
                            <a:ext cx="571500" cy="369570"/>
                          </a:xfrm>
                          <a:prstGeom prst="rect">
                            <a:avLst/>
                          </a:prstGeom>
                          <a:noFill/>
                          <a:ln w="6350">
                            <a:noFill/>
                          </a:ln>
                        </wps:spPr>
                        <wps:txbx>
                          <w:txbxContent>
                            <w:p>
                              <w:pPr>
                                <w:keepNext w:val="0"/>
                                <w:keepLines w:val="0"/>
                                <w:pageBreakBefore w:val="0"/>
                                <w:widowControl/>
                                <w:kinsoku/>
                                <w:wordWrap/>
                                <w:overflowPunct/>
                                <w:topLinePunct w:val="0"/>
                                <w:autoSpaceDE/>
                                <w:autoSpaceDN/>
                                <w:bidi w:val="0"/>
                                <w:adjustRightInd/>
                                <w:snapToGrid/>
                                <w:ind w:firstLine="0" w:firstLineChars="0"/>
                                <w:jc w:val="center"/>
                                <w:textAlignment w:val="auto"/>
                              </w:pPr>
                              <w:r>
                                <w:t>NO</w:t>
                              </w:r>
                            </w:p>
                          </w:txbxContent>
                        </wps:txbx>
                        <wps:bodyPr upright="1"/>
                      </wps:wsp>
                      <wps:wsp>
                        <wps:cNvPr id="121" name="直线 26"/>
                        <wps:cNvCnPr/>
                        <wps:spPr>
                          <a:xfrm>
                            <a:off x="464820" y="2360930"/>
                            <a:ext cx="635" cy="323215"/>
                          </a:xfrm>
                          <a:prstGeom prst="line">
                            <a:avLst/>
                          </a:prstGeom>
                          <a:ln w="6350" cap="flat" cmpd="sng">
                            <a:solidFill>
                              <a:srgbClr val="000000"/>
                            </a:solidFill>
                            <a:prstDash val="solid"/>
                            <a:headEnd type="none" w="med" len="med"/>
                            <a:tailEnd type="triangle" w="med" len="med"/>
                          </a:ln>
                        </wps:spPr>
                        <wps:bodyPr upright="1"/>
                      </wps:wsp>
                      <wps:wsp>
                        <wps:cNvPr id="122" name="直线 27"/>
                        <wps:cNvCnPr/>
                        <wps:spPr>
                          <a:xfrm>
                            <a:off x="2189480" y="2351405"/>
                            <a:ext cx="0" cy="317500"/>
                          </a:xfrm>
                          <a:prstGeom prst="line">
                            <a:avLst/>
                          </a:prstGeom>
                          <a:ln w="6350" cap="flat" cmpd="sng">
                            <a:solidFill>
                              <a:srgbClr val="000000"/>
                            </a:solidFill>
                            <a:prstDash val="solid"/>
                            <a:headEnd type="none" w="med" len="med"/>
                            <a:tailEnd type="triangle" w="med" len="med"/>
                          </a:ln>
                        </wps:spPr>
                        <wps:bodyPr upright="1"/>
                      </wps:wsp>
                      <wps:wsp>
                        <wps:cNvPr id="123" name="直线 28"/>
                        <wps:cNvCnPr/>
                        <wps:spPr>
                          <a:xfrm>
                            <a:off x="3808730" y="2332355"/>
                            <a:ext cx="0" cy="317500"/>
                          </a:xfrm>
                          <a:prstGeom prst="line">
                            <a:avLst/>
                          </a:prstGeom>
                          <a:ln w="6350" cap="flat" cmpd="sng">
                            <a:solidFill>
                              <a:srgbClr val="000000"/>
                            </a:solidFill>
                            <a:prstDash val="solid"/>
                            <a:headEnd type="none" w="med" len="med"/>
                            <a:tailEnd type="triangle" w="med" len="med"/>
                          </a:ln>
                        </wps:spPr>
                        <wps:bodyPr upright="1"/>
                      </wps:wsp>
                      <wps:wsp>
                        <wps:cNvPr id="124" name="文本框 29"/>
                        <wps:cNvSpPr txBox="1"/>
                        <wps:spPr>
                          <a:xfrm>
                            <a:off x="1713230" y="2360930"/>
                            <a:ext cx="533400" cy="292100"/>
                          </a:xfrm>
                          <a:prstGeom prst="rect">
                            <a:avLst/>
                          </a:prstGeom>
                          <a:noFill/>
                          <a:ln w="6350">
                            <a:noFill/>
                          </a:ln>
                        </wps:spPr>
                        <wps:txbx>
                          <w:txbxContent>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pPr>
                              <w:r>
                                <w:t>YES</w:t>
                              </w:r>
                            </w:p>
                          </w:txbxContent>
                        </wps:txbx>
                        <wps:bodyPr upright="1"/>
                      </wps:wsp>
                      <wps:wsp>
                        <wps:cNvPr id="125" name="文本框 30"/>
                        <wps:cNvSpPr txBox="1"/>
                        <wps:spPr>
                          <a:xfrm>
                            <a:off x="53340" y="2675255"/>
                            <a:ext cx="938530" cy="292100"/>
                          </a:xfrm>
                          <a:prstGeom prst="rect">
                            <a:avLst/>
                          </a:prstGeom>
                          <a:noFill/>
                          <a:ln w="6350"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应急终止</w:t>
                              </w:r>
                            </w:p>
                          </w:txbxContent>
                        </wps:txbx>
                        <wps:bodyPr upright="1"/>
                      </wps:wsp>
                      <wps:wsp>
                        <wps:cNvPr id="126" name="文本框 31"/>
                        <wps:cNvSpPr txBox="1"/>
                        <wps:spPr>
                          <a:xfrm>
                            <a:off x="1515745" y="2665730"/>
                            <a:ext cx="1313815" cy="335280"/>
                          </a:xfrm>
                          <a:prstGeom prst="rect">
                            <a:avLst/>
                          </a:prstGeom>
                          <a:noFill/>
                          <a:ln w="6350"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各应急小组救援</w:t>
                              </w:r>
                            </w:p>
                          </w:txbxContent>
                        </wps:txbx>
                        <wps:bodyPr upright="1"/>
                      </wps:wsp>
                      <wps:wsp>
                        <wps:cNvPr id="127" name="文本框 32"/>
                        <wps:cNvSpPr txBox="1"/>
                        <wps:spPr>
                          <a:xfrm>
                            <a:off x="3029585" y="2656205"/>
                            <a:ext cx="1559560" cy="463550"/>
                          </a:xfrm>
                          <a:prstGeom prst="rect">
                            <a:avLst/>
                          </a:prstGeom>
                          <a:noFill/>
                          <a:ln w="6350"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协助政府应急力量救援</w:t>
                              </w:r>
                            </w:p>
                          </w:txbxContent>
                        </wps:txbx>
                        <wps:bodyPr upright="1"/>
                      </wps:wsp>
                      <wps:wsp>
                        <wps:cNvPr id="128" name="直线 33"/>
                        <wps:cNvCnPr/>
                        <wps:spPr>
                          <a:xfrm flipH="1">
                            <a:off x="3799205" y="3125470"/>
                            <a:ext cx="1905" cy="153035"/>
                          </a:xfrm>
                          <a:prstGeom prst="line">
                            <a:avLst/>
                          </a:prstGeom>
                          <a:ln w="6350" cap="flat" cmpd="sng">
                            <a:solidFill>
                              <a:srgbClr val="000000"/>
                            </a:solidFill>
                            <a:prstDash val="solid"/>
                            <a:headEnd type="none" w="med" len="med"/>
                            <a:tailEnd type="triangle" w="med" len="med"/>
                          </a:ln>
                        </wps:spPr>
                        <wps:bodyPr upright="1"/>
                      </wps:wsp>
                      <wps:wsp>
                        <wps:cNvPr id="129" name="直线 34"/>
                        <wps:cNvCnPr/>
                        <wps:spPr>
                          <a:xfrm flipH="1">
                            <a:off x="2189480" y="2969895"/>
                            <a:ext cx="635" cy="308610"/>
                          </a:xfrm>
                          <a:prstGeom prst="line">
                            <a:avLst/>
                          </a:prstGeom>
                          <a:ln w="6350" cap="flat" cmpd="sng">
                            <a:solidFill>
                              <a:srgbClr val="000000"/>
                            </a:solidFill>
                            <a:prstDash val="solid"/>
                            <a:headEnd type="none" w="med" len="med"/>
                            <a:tailEnd type="triangle" w="med" len="med"/>
                          </a:ln>
                        </wps:spPr>
                        <wps:bodyPr upright="1"/>
                      </wps:wsp>
                      <wps:wsp>
                        <wps:cNvPr id="130" name="直线 35"/>
                        <wps:cNvCnPr/>
                        <wps:spPr>
                          <a:xfrm>
                            <a:off x="455930" y="2970530"/>
                            <a:ext cx="0" cy="317500"/>
                          </a:xfrm>
                          <a:prstGeom prst="line">
                            <a:avLst/>
                          </a:prstGeom>
                          <a:ln w="6350" cap="flat" cmpd="sng">
                            <a:solidFill>
                              <a:srgbClr val="000000"/>
                            </a:solidFill>
                            <a:prstDash val="solid"/>
                            <a:headEnd type="none" w="med" len="med"/>
                            <a:tailEnd type="triangle" w="med" len="med"/>
                          </a:ln>
                        </wps:spPr>
                        <wps:bodyPr upright="1"/>
                      </wps:wsp>
                      <wps:wsp>
                        <wps:cNvPr id="131" name="文本框 36"/>
                        <wps:cNvSpPr txBox="1"/>
                        <wps:spPr>
                          <a:xfrm>
                            <a:off x="1637030" y="3275330"/>
                            <a:ext cx="1051560" cy="292100"/>
                          </a:xfrm>
                          <a:prstGeom prst="rect">
                            <a:avLst/>
                          </a:prstGeom>
                          <a:noFill/>
                          <a:ln w="6350"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应急终止</w:t>
                              </w:r>
                            </w:p>
                          </w:txbxContent>
                        </wps:txbx>
                        <wps:bodyPr upright="1"/>
                      </wps:wsp>
                      <wps:wsp>
                        <wps:cNvPr id="132" name="文本框 37"/>
                        <wps:cNvSpPr txBox="1"/>
                        <wps:spPr>
                          <a:xfrm>
                            <a:off x="3333750" y="3284855"/>
                            <a:ext cx="965835" cy="292100"/>
                          </a:xfrm>
                          <a:prstGeom prst="rect">
                            <a:avLst/>
                          </a:prstGeom>
                          <a:noFill/>
                          <a:ln w="6350"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应急终止</w:t>
                              </w:r>
                            </w:p>
                          </w:txbxContent>
                        </wps:txbx>
                        <wps:bodyPr upright="1"/>
                      </wps:wsp>
                      <wps:wsp>
                        <wps:cNvPr id="133" name="文本框 38"/>
                        <wps:cNvSpPr txBox="1"/>
                        <wps:spPr>
                          <a:xfrm>
                            <a:off x="65405" y="3284855"/>
                            <a:ext cx="798830" cy="463550"/>
                          </a:xfrm>
                          <a:prstGeom prst="rect">
                            <a:avLst/>
                          </a:prstGeom>
                          <a:noFill/>
                          <a:ln w="6350"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进行总结、预防</w:t>
                              </w:r>
                            </w:p>
                          </w:txbxContent>
                        </wps:txbx>
                        <wps:bodyPr upright="1"/>
                      </wps:wsp>
                      <wps:wsp>
                        <wps:cNvPr id="134" name="直线 39"/>
                        <wps:cNvCnPr/>
                        <wps:spPr>
                          <a:xfrm>
                            <a:off x="2179955" y="3580130"/>
                            <a:ext cx="0" cy="317500"/>
                          </a:xfrm>
                          <a:prstGeom prst="line">
                            <a:avLst/>
                          </a:prstGeom>
                          <a:ln w="6350" cap="flat" cmpd="sng">
                            <a:solidFill>
                              <a:srgbClr val="000000"/>
                            </a:solidFill>
                            <a:prstDash val="solid"/>
                            <a:headEnd type="none" w="med" len="med"/>
                            <a:tailEnd type="triangle" w="med" len="med"/>
                          </a:ln>
                        </wps:spPr>
                        <wps:bodyPr upright="1"/>
                      </wps:wsp>
                      <wps:wsp>
                        <wps:cNvPr id="135" name="直线 40"/>
                        <wps:cNvCnPr/>
                        <wps:spPr>
                          <a:xfrm>
                            <a:off x="3799205" y="3589655"/>
                            <a:ext cx="0" cy="317500"/>
                          </a:xfrm>
                          <a:prstGeom prst="line">
                            <a:avLst/>
                          </a:prstGeom>
                          <a:ln w="6350" cap="flat" cmpd="sng">
                            <a:solidFill>
                              <a:srgbClr val="000000"/>
                            </a:solidFill>
                            <a:prstDash val="solid"/>
                            <a:headEnd type="none" w="med" len="med"/>
                            <a:tailEnd type="triangle" w="med" len="med"/>
                          </a:ln>
                        </wps:spPr>
                        <wps:bodyPr upright="1"/>
                      </wps:wsp>
                      <wps:wsp>
                        <wps:cNvPr id="136" name="文本框 41"/>
                        <wps:cNvSpPr txBox="1"/>
                        <wps:spPr>
                          <a:xfrm>
                            <a:off x="1798955" y="3903980"/>
                            <a:ext cx="815340" cy="457200"/>
                          </a:xfrm>
                          <a:prstGeom prst="rect">
                            <a:avLst/>
                          </a:prstGeom>
                          <a:noFill/>
                          <a:ln w="6350"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进行总结、预防</w:t>
                              </w:r>
                            </w:p>
                          </w:txbxContent>
                        </wps:txbx>
                        <wps:bodyPr upright="1"/>
                      </wps:wsp>
                      <wps:wsp>
                        <wps:cNvPr id="137" name="文本框 42"/>
                        <wps:cNvSpPr txBox="1"/>
                        <wps:spPr>
                          <a:xfrm>
                            <a:off x="3408680" y="3903980"/>
                            <a:ext cx="796290" cy="457200"/>
                          </a:xfrm>
                          <a:prstGeom prst="rect">
                            <a:avLst/>
                          </a:prstGeom>
                          <a:noFill/>
                          <a:ln w="6350" cap="flat" cmpd="sng">
                            <a:solidFill>
                              <a:srgbClr val="000000"/>
                            </a:solidFill>
                            <a:prstDash val="solid"/>
                            <a:miter/>
                            <a:headEnd type="none" w="med" len="med"/>
                            <a:tailEnd type="none" w="med" len="med"/>
                          </a:ln>
                        </wps:spPr>
                        <wps:txb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进行总结、预防</w:t>
                              </w:r>
                            </w:p>
                          </w:txbxContent>
                        </wps:txbx>
                        <wps:bodyPr upright="1"/>
                      </wps:wsp>
                      <wps:wsp>
                        <wps:cNvPr id="138" name="自选图形 187"/>
                        <wps:cNvCnPr/>
                        <wps:spPr>
                          <a:xfrm>
                            <a:off x="2195830" y="346710"/>
                            <a:ext cx="2540" cy="223520"/>
                          </a:xfrm>
                          <a:prstGeom prst="straightConnector1">
                            <a:avLst/>
                          </a:prstGeom>
                          <a:ln w="9525" cap="flat" cmpd="sng">
                            <a:solidFill>
                              <a:srgbClr val="000000"/>
                            </a:solidFill>
                            <a:prstDash val="solid"/>
                            <a:headEnd type="none" w="med" len="med"/>
                            <a:tailEnd type="triangle" w="med" len="med"/>
                          </a:ln>
                        </wps:spPr>
                        <wps:bodyPr/>
                      </wps:wsp>
                    </wpc:wpc>
                  </a:graphicData>
                </a:graphic>
              </wp:anchor>
            </w:drawing>
          </mc:Choice>
          <mc:Fallback>
            <w:pict>
              <v:group id="画布 23" o:spid="_x0000_s1026" o:spt="203" style="position:absolute;left:0pt;margin-left:-5.45pt;margin-top:8.8pt;height:358.1pt;width:465.9pt;mso-wrap-distance-bottom:0pt;mso-wrap-distance-left:9pt;mso-wrap-distance-right:9pt;mso-wrap-distance-top:0pt;z-index:251689984;mso-width-relative:page;mso-height-relative:page;" coordsize="5916930,4547870" editas="canvas" o:gfxdata="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">
                <o:lock v:ext="edit" aspectratio="f"/>
                <v:shape id="画布 23" o:spid="_x0000_s1026" style="position:absolute;left:0;top:0;height:4547870;width:5916930;" filled="f" stroked="f" coordsize="21600,21600" o:gfxdata="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">
                  <v:fill on="f" focussize="0,0"/>
                  <v:stroke on="f"/>
                  <v:imagedata o:title=""/>
                  <o:lock v:ext="edit" aspectratio="f"/>
                </v:shape>
                <v:shape id="文本框 4" o:spid="_x0000_s1026" o:spt="202" type="#_x0000_t202" style="position:absolute;left:1833245;top:50165;height:296545;width:724535;" filled="f" stroked="t" coordsize="21600,21600" o:gfxdata="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j4L6doAAAAKAQAADwAAAAAAAAAB&#10;ACAAAAAiAAAAZHJzL2Rvd25yZXYueG1sUEsBAhQAFAAAAAgAh07iQIIbnogOAgAAFwQAAA4AAAAA&#10;AAAAAQAgAAAAKQEAAGRycy9lMm9Eb2MueG1sUEsFBgAAAAAGAAYAWQEAAKkFAAAAAA==&#10;">
                  <v:fill on="f" focussize="0,0"/>
                  <v:stroke weight="0.5pt"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报警</w:t>
                        </w:r>
                      </w:p>
                    </w:txbxContent>
                  </v:textbox>
                </v:shape>
                <v:shape id="文本框 5" o:spid="_x0000_s1026" o:spt="202" type="#_x0000_t202" style="position:absolute;left:1561465;top:570230;height:353060;width:1239520;" filled="f" stroked="t" coordsize="21600,21600" o:gfxdata="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j4L6doAAAAKAQAADwAAAAAAAAAB&#10;ACAAAAAiAAAAZHJzL2Rvd25yZXYueG1sUEsBAhQAFAAAAAgAh07iQLRF7Y4OAgAAGgQAAA4AAAAA&#10;AAAAAQAgAAAAKQEAAGRycy9lMm9Eb2MueG1sUEsFBgAAAAAGAAYAWQEAAKkFAAAAAA==&#10;">
                  <v:fill on="f" focussize="0,0"/>
                  <v:stroke weight="0.5pt"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应急指挥中心</w:t>
                        </w:r>
                      </w:p>
                    </w:txbxContent>
                  </v:textbox>
                </v:shape>
                <v:line id="直线 6" o:spid="_x0000_s1026" o:spt="20" style="position:absolute;left:481330;top:1117600;height:635;width:3315335;" filled="f" stroked="t" coordsize="21600,21600" o:gfxdata="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WAZki1wAAAAoBAAAPAAAAAAAAAAEAIAAAACIAAABkcnMvZG93bnJldi54bWxQSwECFAAU&#10;AAAACACHTuJA/uA2gvIBAADqAwAADgAAAAAAAAABACAAAAAmAQAAZHJzL2Uyb0RvYy54bWxQSwUG&#10;AAAAAAYABgBZAQAAigUAAAAA&#10;">
                  <v:fill on="f" focussize="0,0"/>
                  <v:stroke weight="0.5pt" color="#000000" joinstyle="round"/>
                  <v:imagedata o:title=""/>
                  <o:lock v:ext="edit" aspectratio="f"/>
                </v:line>
                <v:shape id="文本框 7" o:spid="_x0000_s1026" o:spt="202" type="#_x0000_t202" style="position:absolute;left:0;top:1273175;height:551815;width:1118235;" filled="f" stroked="t" coordsize="21600,21600" o:gfxdata="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Pgvp2gAAAAoBAAAPAAAAAAAAAAEA&#10;IAAAACIAAABkcnMvZG93bnJldi54bWxQSwECFAAUAAAACACHTuJAgI5M1A0CAAAVBAAADgAAAAAA&#10;AAABACAAAAApAQAAZHJzL2Uyb0RvYy54bWxQSwUGAAAAAAYABgBZAQAAqAUAAAAA&#10;">
                  <v:fill on="f" focussize="0,0"/>
                  <v:stroke weight="0.5pt"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发生事件分级车间级（三级）</w:t>
                        </w:r>
                      </w:p>
                    </w:txbxContent>
                  </v:textbox>
                </v:shape>
                <v:shape id="文本框 8" o:spid="_x0000_s1026" o:spt="202" type="#_x0000_t202" style="position:absolute;left:1669415;top:1341755;height:482600;width:1153795;" filled="f" stroked="t" coordsize="21600,21600" o:gfxdata="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Uj4L6doAAAAKAQAADwAAAAAA&#10;AAABACAAAAAiAAAAZHJzL2Rvd25yZXYueG1sUEsBAhQAFAAAAAgAh07iQP6fwSIRAgAAGwQAAA4A&#10;AAAAAAAAAQAgAAAAKQEAAGRycy9lMm9Eb2MueG1sUEsFBgAAAAAGAAYAWQEAAKwFAAAAAA==&#10;">
                  <v:fill on="f" focussize="0,0"/>
                  <v:stroke weight="0.5pt"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发生事件分级厂区级（二级）</w:t>
                        </w:r>
                      </w:p>
                    </w:txbxContent>
                  </v:textbox>
                </v:shape>
                <v:shape id="文本框 9" o:spid="_x0000_s1026" o:spt="202" type="#_x0000_t202" style="position:absolute;left:3254375;top:1341755;height:482600;width:1170940;" filled="f" stroked="t" coordsize="21600,21600" o:gfxdata="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Uj4L6doAAAAKAQAADwAAAAAA&#10;AAABACAAAAAiAAAAZHJzL2Rvd25yZXYueG1sUEsBAhQAFAAAAAgAh07iQHMtg4IRAgAAGwQAAA4A&#10;AAAAAAAAAQAgAAAAKQEAAGRycy9lMm9Eb2MueG1sUEsFBgAAAAAGAAYAWQEAAKwFAAAAAA==&#10;">
                  <v:fill on="f" focussize="0,0"/>
                  <v:stroke weight="0.5pt"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发生事件分级区域级（一级）</w:t>
                        </w:r>
                      </w:p>
                    </w:txbxContent>
                  </v:textbox>
                </v:shape>
                <v:shape id="文本框 10" o:spid="_x0000_s1026" o:spt="202" type="#_x0000_t202" style="position:absolute;left:4655185;top:1749425;height:1167765;width:1261745;" filled="f" stroked="t" coordsize="21600,21600" o:gfxdata="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Uj4L6doAAAAKAQAADwAAAAAA&#10;AAABACAAAAAiAAAAZHJzL2Rvd25yZXYueG1sUEsBAhQAFAAAAAgAh07iQBw/6QIRAgAAHQQAAA4A&#10;AAAAAAAAAQAgAAAAKQEAAGRycy9lMm9Eb2MueG1sUEsFBgAAAAAGAAYAWQEAAKwFAAAAAA==&#10;">
                  <v:fill on="f" focussize="0,0"/>
                  <v:stroke weight="0.5pt"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textAlignment w:val="auto"/>
                        </w:pPr>
                        <w:r>
                          <w:rPr>
                            <w:rFonts w:hint="eastAsia"/>
                            <w:szCs w:val="21"/>
                            <w:lang w:eastAsia="zh-CN"/>
                          </w:rPr>
                          <w:t>青山湖</w:t>
                        </w:r>
                        <w:r>
                          <w:rPr>
                            <w:rFonts w:hint="eastAsia"/>
                            <w:szCs w:val="21"/>
                          </w:rPr>
                          <w:t>区人民政府、</w:t>
                        </w:r>
                        <w:r>
                          <w:rPr>
                            <w:rFonts w:hint="eastAsia"/>
                            <w:szCs w:val="21"/>
                            <w:lang w:eastAsia="zh-CN"/>
                          </w:rPr>
                          <w:t>高新</w:t>
                        </w:r>
                        <w:r>
                          <w:rPr>
                            <w:rFonts w:hint="eastAsia"/>
                            <w:szCs w:val="21"/>
                          </w:rPr>
                          <w:t>区</w:t>
                        </w:r>
                        <w:r>
                          <w:rPr>
                            <w:rFonts w:hint="eastAsia"/>
                            <w:szCs w:val="21"/>
                            <w:lang w:eastAsia="zh-CN"/>
                          </w:rPr>
                          <w:t>生态环境局</w:t>
                        </w:r>
                        <w:r>
                          <w:rPr>
                            <w:rFonts w:hint="eastAsia"/>
                            <w:szCs w:val="21"/>
                          </w:rPr>
                          <w:t>、</w:t>
                        </w:r>
                        <w:r>
                          <w:rPr>
                            <w:rFonts w:hint="eastAsia"/>
                            <w:szCs w:val="21"/>
                            <w:lang w:eastAsia="zh-CN"/>
                          </w:rPr>
                          <w:t>青山湖</w:t>
                        </w:r>
                        <w:r>
                          <w:rPr>
                            <w:rFonts w:hint="eastAsia"/>
                            <w:szCs w:val="21"/>
                          </w:rPr>
                          <w:t>区应急办，</w:t>
                        </w:r>
                        <w:r>
                          <w:rPr>
                            <w:rFonts w:hint="eastAsia"/>
                          </w:rPr>
                          <w:t>消防、卫生、安监部门</w:t>
                        </w:r>
                      </w:p>
                    </w:txbxContent>
                  </v:textbox>
                </v:shape>
                <v:shape id="文本框 11" o:spid="_x0000_s1026" o:spt="202" type="#_x0000_t202" style="position:absolute;left:3104515;top:2056130;height:273050;width:1319530;" filled="f" stroked="t" coordsize="21600,21600" o:gfxdata="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SPgvp2gAAAAoBAAAPAAAAAAAA&#10;AAEAIAAAACIAAABkcnMvZG93bnJldi54bWxQSwECFAAUAAAACACHTuJATg1dTxACAAAcBAAADgAA&#10;AAAAAAABACAAAAApAQAAZHJzL2Uyb0RvYy54bWxQSwUGAAAAAAYABgBZAQAAqwUAAAAA&#10;">
                  <v:fill on="f" focussize="0,0"/>
                  <v:stroke weight="0.5pt"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各应急小组救援</w:t>
                        </w:r>
                      </w:p>
                    </w:txbxContent>
                  </v:textbox>
                </v:shape>
                <v:line id="直线 12" o:spid="_x0000_s1026" o:spt="20" style="position:absolute;left:4429125;top:2189480;height:635;width:227330;" filled="f" stroked="t" coordsize="21600,21600" o:gfxdata="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WAZki1wAAAAoBAAAPAAAAAAAAAAEAIAAAACIAAABkcnMvZG93bnJldi54bWxQSwEC&#10;FAAUAAAACACHTuJAsv4/AvUBAADrAwAADgAAAAAAAAABACAAAAAmAQAAZHJzL2Uyb0RvYy54bWxQ&#10;SwUGAAAAAAYABgBZAQAAjQUAAAAA&#10;">
                  <v:fill on="f" focussize="0,0"/>
                  <v:stroke weight="0.5pt" color="#000000" joinstyle="round"/>
                  <v:imagedata o:title=""/>
                  <o:lock v:ext="edit" aspectratio="f"/>
                </v:line>
                <v:line id="直线 13" o:spid="_x0000_s1026" o:spt="20" style="position:absolute;left:2199005;top:939165;height:412115;width:0;" filled="f" stroked="t" coordsize="21600,21600" o:gfxdata="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gvrC82AAAAAoBAAAPAAAAAAAAAAEAIAAAACIAAABkcnMvZG93bnJl&#10;di54bWxQSwECFAAUAAAACACHTuJA6cdbM/0BAADsAwAADgAAAAAAAAABACAAAAAnAQAAZHJzL2Uy&#10;b0RvYy54bWxQSwUGAAAAAAYABgBZAQAAlgUAAAAA&#10;">
                  <v:fill on="f" focussize="0,0"/>
                  <v:stroke weight="0.5pt" color="#000000" joinstyle="round" endarrow="block"/>
                  <v:imagedata o:title=""/>
                  <o:lock v:ext="edit" aspectratio="f"/>
                </v:line>
                <v:line id="直线 14" o:spid="_x0000_s1026" o:spt="20" style="position:absolute;left:493395;top:1122680;height:228600;width:635;" filled="f" stroked="t" coordsize="21600,21600" o:gfxdata="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gvrC82AAAAAoBAAAPAAAAAAAAAAEAIAAAACIAAABkcnMvZG93bnJl&#10;di54bWxQSwECFAAUAAAACACHTuJAvMCyef0BAADuAwAADgAAAAAAAAABACAAAAAnAQAAZHJzL2Uy&#10;b0RvYy54bWxQSwUGAAAAAAYABgBZAQAAlgUAAAAA&#10;">
                  <v:fill on="f" focussize="0,0"/>
                  <v:stroke weight="0.5pt" color="#000000" joinstyle="round" endarrow="block"/>
                  <v:imagedata o:title=""/>
                  <o:lock v:ext="edit" aspectratio="f"/>
                </v:line>
                <v:line id="直线 15" o:spid="_x0000_s1026" o:spt="20" style="position:absolute;left:3799205;top:1113155;height:238125;width:635;" filled="f" stroked="t" coordsize="21600,21600" o:gfxdata="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4L6wvNgAAAAKAQAADwAAAAAAAAABACAAAAAiAAAAZHJzL2Rvd25y&#10;ZXYueG1sUEsBAhQAFAAAAAgAh07iQGo82KX+AQAA7wMAAA4AAAAAAAAAAQAgAAAAJwEAAGRycy9l&#10;Mm9Eb2MueG1sUEsFBgAAAAAGAAYAWQEAAJcFAAAAAA==&#10;">
                  <v:fill on="f" focussize="0,0"/>
                  <v:stroke weight="0.5pt" color="#000000" joinstyle="round" endarrow="block"/>
                  <v:imagedata o:title=""/>
                  <o:lock v:ext="edit" aspectratio="f"/>
                </v:line>
                <v:line id="直线 16" o:spid="_x0000_s1026" o:spt="20" style="position:absolute;left:3808730;top:1827530;height:238125;width:635;" filled="f" stroked="t" coordsize="21600,21600" o:gfxdata="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4L6wvNgAAAAKAQAADwAAAAAAAAABACAAAAAiAAAAZHJzL2Rvd25yZXYu&#10;eG1sUEsBAhQAFAAAAAgAh07iQNJ8zUr7AQAA7wMAAA4AAAAAAAAAAQAgAAAAJwEAAGRycy9lMm9E&#10;b2MueG1sUEsFBgAAAAAGAAYAWQEAAJQFAAAAAA==&#10;">
                  <v:fill on="f" focussize="0,0"/>
                  <v:stroke weight="0.5pt" color="#000000" joinstyle="round" endarrow="block"/>
                  <v:imagedata o:title=""/>
                  <o:lock v:ext="edit" aspectratio="f"/>
                </v:line>
                <v:line id="直线 17" o:spid="_x0000_s1026" o:spt="20" style="position:absolute;left:474980;top:1837055;height:228600;width:0;" filled="f" stroked="t" coordsize="21600,21600" o:gfxdata="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4L6wvNgAAAAKAQAADwAAAAAAAAABACAAAAAiAAAAZHJzL2Rvd25y&#10;ZXYueG1sUEsBAhQAFAAAAAgAh07iQGpcVmb+AQAA7AMAAA4AAAAAAAAAAQAgAAAAJwEAAGRycy9l&#10;Mm9Eb2MueG1sUEsFBgAAAAAGAAYAWQEAAJcFAAAAAA==&#10;">
                  <v:fill on="f" focussize="0,0"/>
                  <v:stroke weight="0.5pt" color="#000000" joinstyle="round" endarrow="block"/>
                  <v:imagedata o:title=""/>
                  <o:lock v:ext="edit" aspectratio="f"/>
                </v:line>
                <v:line id="直线 18" o:spid="_x0000_s1026" o:spt="20" style="position:absolute;left:2199005;top:1827530;height:228600;width:0;" filled="f" stroked="t" coordsize="21600,21600" o:gfxdata="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4L6wvNgAAAAKAQAADwAAAAAAAAABACAAAAAiAAAAZHJzL2Rvd25y&#10;ZXYueG1sUEsBAhQAFAAAAAgAh07iQAu65uT+AQAA7QMAAA4AAAAAAAAAAQAgAAAAJwEAAGRycy9l&#10;Mm9Eb2MueG1sUEsFBgAAAAAGAAYAWQEAAJcFAAAAAA==&#10;">
                  <v:fill on="f" focussize="0,0"/>
                  <v:stroke weight="0.5pt" color="#000000" joinstyle="round" endarrow="block"/>
                  <v:imagedata o:title=""/>
                  <o:lock v:ext="edit" aspectratio="f"/>
                </v:line>
                <v:shape id="文本框 19" o:spid="_x0000_s1026" o:spt="202" type="#_x0000_t202" style="position:absolute;left:19050;top:2065655;height:292100;width:903605;" filled="f" stroked="t" coordsize="21600,21600" o:gfxdata="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Uj4L6doAAAAKAQAADwAAAAAA&#10;AAABACAAAAAiAAAAZHJzL2Rvd25yZXYueG1sUEsBAhQAFAAAAAgAh07iQDHLRRoRAgAAGQQAAA4A&#10;AAAAAAAAAQAgAAAAKQEAAGRycy9lMm9Eb2MueG1sUEsFBgAAAAAGAAYAWQEAAKwFAAAAAA==&#10;">
                  <v:fill on="f" focussize="0,0"/>
                  <v:stroke weight="0.5pt"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自主救援</w:t>
                        </w:r>
                      </w:p>
                    </w:txbxContent>
                  </v:textbox>
                </v:shape>
                <v:shape id="文本框 20" o:spid="_x0000_s1026" o:spt="202" type="#_x0000_t202" style="position:absolute;left:1724660;top:2046605;height:292100;width:826770;" filled="f" stroked="t" coordsize="21600,21600" o:gfxdata="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Pgvp2gAAAAoBAAAPAAAAAAAAAAEA&#10;IAAAACIAAABkcnMvZG93bnJldi54bWxQSwECFAAUAAAACACHTuJAQ3wifg0CAAAbBAAADgAAAAAA&#10;AAABACAAAAApAQAAZHJzL2Uyb0RvYy54bWxQSwUGAAAAAAYABgBZAQAAqAUAAAAA&#10;">
                  <v:fill on="f" focussize="0,0"/>
                  <v:stroke weight="0.5pt"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自主救援</w:t>
                        </w:r>
                      </w:p>
                    </w:txbxContent>
                  </v:textbox>
                </v:shape>
                <v:shape id="自选图形 21" o:spid="_x0000_s1026" o:spt="34" type="#_x0000_t34" style="position:absolute;left:836930;top:1583055;flip:y;height:628650;width:866775;" filled="f" stroked="t" coordsize="21600,21600" o:gfxdata="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1ftwF2AAAAAoBAAAPAAAAAAAAAAEAIAAAACIAAABkcnMvZG93bnJldi54bWxQSwEC&#10;FAAUAAAACACHTuJAH+zaay0CAAA2BAAADgAAAAAAAAABACAAAAAnAQAAZHJzL2Uyb0RvYy54bWxQ&#10;SwUGAAAAAAYABgBZAQAAxgUAAAAA&#10;" adj="10808">
                  <v:fill on="f" focussize="0,0"/>
                  <v:stroke weight="0.5pt" color="#000000" joinstyle="miter" endarrow="block"/>
                  <v:imagedata o:title=""/>
                  <o:lock v:ext="edit" aspectratio="f"/>
                </v:shape>
                <v:shape id="自选图形 22" o:spid="_x0000_s1026" o:spt="34" type="#_x0000_t34" style="position:absolute;left:2551430;top:1583055;flip:y;height:609600;width:771525;" filled="f" stroked="t" coordsize="21600,21600" o:gfxdata="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p9e2e2AAAAAoBAAAPAAAAAAAAAAEAIAAAACIAAABkcnMvZG93bnJldi54bWxQ&#10;SwECFAAUAAAACACHTuJA6kVwsjACAAA3BAAADgAAAAAAAAABACAAAAAnAQAAZHJzL2Uyb0RvYy54&#10;bWxQSwUGAAAAAAYABgBZAQAAyQUAAAAA&#10;" adj="10809">
                  <v:fill on="f" focussize="0,0"/>
                  <v:stroke weight="0.5pt" color="#000000" joinstyle="miter" endarrow="block"/>
                  <v:imagedata o:title=""/>
                  <o:lock v:ext="edit" aspectratio="f"/>
                </v:shape>
                <v:shape id="文本框 23" o:spid="_x0000_s1026" o:spt="202" type="#_x0000_t202" style="position:absolute;left:2446020;top:1917065;height:404495;width:638175;" filled="f" stroked="f" coordsize="21600,21600" o:gfxdata="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CwL7c2wAAAAoBAAAPAAAAAAAAAAEAIAAAACIAAABkcnMvZG93bnJl&#10;di54bWxQSwECFAAUAAAACACHTuJAZ8r+ycEBAABlAwAADgAAAAAAAAABACAAAAAqAQAAZHJzL2Uy&#10;b0RvYy54bWxQSwUGAAAAAAYABgBZAQAAXQUAAAAA&#10;">
                  <v:fill on="f" focussize="0,0"/>
                  <v:stroke on="f" weight="0.5pt"/>
                  <v:imagedata o:title=""/>
                  <o:lock v:ext="edit" aspectratio="f"/>
                  <v:textbox>
                    <w:txbxContent>
                      <w:p>
                        <w:pPr>
                          <w:keepNext w:val="0"/>
                          <w:keepLines w:val="0"/>
                          <w:pageBreakBefore w:val="0"/>
                          <w:widowControl/>
                          <w:kinsoku/>
                          <w:wordWrap/>
                          <w:overflowPunct/>
                          <w:topLinePunct w:val="0"/>
                          <w:autoSpaceDE/>
                          <w:autoSpaceDN/>
                          <w:bidi w:val="0"/>
                          <w:adjustRightInd/>
                          <w:snapToGrid/>
                          <w:ind w:firstLine="0" w:firstLineChars="0"/>
                          <w:jc w:val="center"/>
                          <w:textAlignment w:val="auto"/>
                        </w:pPr>
                        <w:r>
                          <w:t>NO</w:t>
                        </w:r>
                      </w:p>
                    </w:txbxContent>
                  </v:textbox>
                </v:shape>
                <v:shape id="文本框 24" o:spid="_x0000_s1026" o:spt="202" type="#_x0000_t202" style="position:absolute;left:0;top:2370455;height:292100;width:543560;" filled="f" stroked="f" coordsize="21600,21600" o:gfxdata="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CwL7c2wAAAAoBAAAPAAAAAAAAAAEAIAAAACIAAABkcnMvZG93bnJldi54&#10;bWxQSwECFAAUAAAACACHTuJApG82RL4BAABfAwAADgAAAAAAAAABACAAAAAqAQAAZHJzL2Uyb0Rv&#10;Yy54bWxQSwUGAAAAAAYABgBZAQAAWgUAAAAA&#10;">
                  <v:fill on="f" focussize="0,0"/>
                  <v:stroke on="f" weight="0.5pt"/>
                  <v:imagedata o:title=""/>
                  <o:lock v:ext="edit" aspectratio="f"/>
                  <v:textbox>
                    <w:txbxContent>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pPr>
                        <w:r>
                          <w:t>YES</w:t>
                        </w:r>
                      </w:p>
                    </w:txbxContent>
                  </v:textbox>
                </v:shape>
                <v:shape id="文本框 25" o:spid="_x0000_s1026" o:spt="202" type="#_x0000_t202" style="position:absolute;left:724535;top:1946275;height:369570;width:571500;" filled="f" stroked="f" coordsize="21600,21600" o:gfxdata="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wsC+3NsAAAAKAQAADwAAAAAAAAABACAAAAAiAAAAZHJzL2Rvd25y&#10;ZXYueG1sUEsBAhQAFAAAAAgAh07iQA9UHOjCAQAAZAMAAA4AAAAAAAAAAQAgAAAAKgEAAGRycy9l&#10;Mm9Eb2MueG1sUEsFBgAAAAAGAAYAWQEAAF4FAAAAAA==&#10;">
                  <v:fill on="f" focussize="0,0"/>
                  <v:stroke on="f" weight="0.5pt"/>
                  <v:imagedata o:title=""/>
                  <o:lock v:ext="edit" aspectratio="f"/>
                  <v:textbox>
                    <w:txbxContent>
                      <w:p>
                        <w:pPr>
                          <w:keepNext w:val="0"/>
                          <w:keepLines w:val="0"/>
                          <w:pageBreakBefore w:val="0"/>
                          <w:widowControl/>
                          <w:kinsoku/>
                          <w:wordWrap/>
                          <w:overflowPunct/>
                          <w:topLinePunct w:val="0"/>
                          <w:autoSpaceDE/>
                          <w:autoSpaceDN/>
                          <w:bidi w:val="0"/>
                          <w:adjustRightInd/>
                          <w:snapToGrid/>
                          <w:ind w:firstLine="0" w:firstLineChars="0"/>
                          <w:jc w:val="center"/>
                          <w:textAlignment w:val="auto"/>
                        </w:pPr>
                        <w:r>
                          <w:t>NO</w:t>
                        </w:r>
                      </w:p>
                    </w:txbxContent>
                  </v:textbox>
                </v:shape>
                <v:line id="直线 26" o:spid="_x0000_s1026" o:spt="20" style="position:absolute;left:464820;top:2360930;height:323215;width:635;" filled="f" stroked="t" coordsize="21600,21600" o:gfxdata="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C+sLzYAAAACgEAAA8AAAAAAAAAAQAgAAAAIgAAAGRycy9kb3ducmV2&#10;LnhtbFBLAQIUABQAAAAIAIdO4kCDzD6B/AEAAO4DAAAOAAAAAAAAAAEAIAAAACcBAABkcnMvZTJv&#10;RG9jLnhtbFBLBQYAAAAABgAGAFkBAACVBQAAAAA=&#10;">
                  <v:fill on="f" focussize="0,0"/>
                  <v:stroke weight="0.5pt" color="#000000" joinstyle="round" endarrow="block"/>
                  <v:imagedata o:title=""/>
                  <o:lock v:ext="edit" aspectratio="f"/>
                </v:line>
                <v:line id="直线 27" o:spid="_x0000_s1026" o:spt="20" style="position:absolute;left:2189480;top:2351405;height:317500;width:0;" filled="f" stroked="t" coordsize="21600,21600" o:gfxdata="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4L6wvNgAAAAKAQAADwAAAAAAAAABACAAAAAiAAAAZHJzL2Rvd25y&#10;ZXYueG1sUEsBAhQAFAAAAAgAh07iQEgkxtT+AQAA7QMAAA4AAAAAAAAAAQAgAAAAJwEAAGRycy9l&#10;Mm9Eb2MueG1sUEsFBgAAAAAGAAYAWQEAAJcFAAAAAA==&#10;">
                  <v:fill on="f" focussize="0,0"/>
                  <v:stroke weight="0.5pt" color="#000000" joinstyle="round" endarrow="block"/>
                  <v:imagedata o:title=""/>
                  <o:lock v:ext="edit" aspectratio="f"/>
                </v:line>
                <v:line id="直线 28" o:spid="_x0000_s1026" o:spt="20" style="position:absolute;left:3808730;top:2332355;height:317500;width:0;" filled="f" stroked="t" coordsize="21600,21600" o:gfxdata="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4L6wvNgAAAAKAQAADwAAAAAAAAABACAAAAAiAAAAZHJzL2Rvd25y&#10;ZXYueG1sUEsBAhQAFAAAAAgAh07iQIiN9gb+AQAA7QMAAA4AAAAAAAAAAQAgAAAAJwEAAGRycy9l&#10;Mm9Eb2MueG1sUEsFBgAAAAAGAAYAWQEAAJcFAAAAAA==&#10;">
                  <v:fill on="f" focussize="0,0"/>
                  <v:stroke weight="0.5pt" color="#000000" joinstyle="round" endarrow="block"/>
                  <v:imagedata o:title=""/>
                  <o:lock v:ext="edit" aspectratio="f"/>
                </v:line>
                <v:shape id="文本框 29" o:spid="_x0000_s1026" o:spt="202" type="#_x0000_t202" style="position:absolute;left:1713230;top:2360930;height:292100;width:533400;" filled="f" stroked="f" coordsize="21600,21600" o:gfxdata="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LAvtzbAAAACgEAAA8AAAAAAAAAAQAgAAAAIgAAAGRycy9kb3ducmV2&#10;LnhtbFBLAQIUABQAAAAIAIdO4kAfXlfywAEAAGUDAAAOAAAAAAAAAAEAIAAAACoBAABkcnMvZTJv&#10;RG9jLnhtbFBLBQYAAAAABgAGAFkBAABcBQAAAAA=&#10;">
                  <v:fill on="f" focussize="0,0"/>
                  <v:stroke on="f" weight="0.5pt"/>
                  <v:imagedata o:title=""/>
                  <o:lock v:ext="edit" aspectratio="f"/>
                  <v:textbox>
                    <w:txbxContent>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pPr>
                        <w:r>
                          <w:t>YES</w:t>
                        </w:r>
                      </w:p>
                    </w:txbxContent>
                  </v:textbox>
                </v:shape>
                <v:shape id="文本框 30" o:spid="_x0000_s1026" o:spt="202" type="#_x0000_t202" style="position:absolute;left:53340;top:2675255;height:292100;width:938530;" filled="f" stroked="t" coordsize="21600,21600" o:gfxdata="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SPgvp2gAAAAoBAAAPAAAAAAAA&#10;AAEAIAAAACIAAABkcnMvZG93bnJldi54bWxQSwECFAAUAAAACACHTuJAc3pHnRACAAAZBAAADgAA&#10;AAAAAAABACAAAAApAQAAZHJzL2Uyb0RvYy54bWxQSwUGAAAAAAYABgBZAQAAqwUAAAAA&#10;">
                  <v:fill on="f" focussize="0,0"/>
                  <v:stroke weight="0.5pt"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应急终止</w:t>
                        </w:r>
                      </w:p>
                    </w:txbxContent>
                  </v:textbox>
                </v:shape>
                <v:shape id="文本框 31" o:spid="_x0000_s1026" o:spt="202" type="#_x0000_t202" style="position:absolute;left:1515745;top:2665730;height:335280;width:1313815;" filled="f" stroked="t" coordsize="21600,21600" o:gfxdata="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SPgvp2gAAAAoBAAAPAAAA&#10;AAAAAAEAIAAAACIAAABkcnMvZG93bnJldi54bWxQSwECFAAUAAAACACHTuJAQPP/CBMCAAAcBAAA&#10;DgAAAAAAAAABACAAAAApAQAAZHJzL2Uyb0RvYy54bWxQSwUGAAAAAAYABgBZAQAArgUAAAAA&#10;">
                  <v:fill on="f" focussize="0,0"/>
                  <v:stroke weight="0.5pt"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各应急小组救援</w:t>
                        </w:r>
                      </w:p>
                    </w:txbxContent>
                  </v:textbox>
                </v:shape>
                <v:shape id="文本框 32" o:spid="_x0000_s1026" o:spt="202" type="#_x0000_t202" style="position:absolute;left:3029585;top:2656205;height:463550;width:1559560;" filled="f" stroked="t" coordsize="21600,21600" o:gfxdata="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FI+C+naAAAACgEAAA8AAAAA&#10;AAAAAQAgAAAAIgAAAGRycy9kb3ducmV2LnhtbFBLAQIUABQAAAAIAIdO4kCJc2ESEgIAABwEAAAO&#10;AAAAAAAAAAEAIAAAACkBAABkcnMvZTJvRG9jLnhtbFBLBQYAAAAABgAGAFkBAACtBQAAAAA=&#10;">
                  <v:fill on="f" focussize="0,0"/>
                  <v:stroke weight="0.5pt"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协助政府应急力量救援</w:t>
                        </w:r>
                      </w:p>
                    </w:txbxContent>
                  </v:textbox>
                </v:shape>
                <v:line id="直线 33" o:spid="_x0000_s1026" o:spt="20" style="position:absolute;left:3799205;top:3125470;flip:x;height:153035;width:1905;" filled="f" stroked="t" coordsize="21600,21600" o:gfxdata="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w9s2O2gAAAAoBAAAPAAAAAAAAAAEAIAAAACIA&#10;AABkcnMvZG93bnJldi54bWxQSwECFAAUAAAACACHTuJA/CNSZQcCAAD6AwAADgAAAAAAAAABACAA&#10;AAApAQAAZHJzL2Uyb0RvYy54bWxQSwUGAAAAAAYABgBZAQAAogUAAAAA&#10;">
                  <v:fill on="f" focussize="0,0"/>
                  <v:stroke weight="0.5pt" color="#000000" joinstyle="round" endarrow="block"/>
                  <v:imagedata o:title=""/>
                  <o:lock v:ext="edit" aspectratio="f"/>
                </v:line>
                <v:line id="直线 34" o:spid="_x0000_s1026" o:spt="20" style="position:absolute;left:2189480;top:2969895;flip:x;height:308610;width:635;" filled="f" stroked="t" coordsize="21600,21600" o:gfxdata="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w9s2O2gAAAAoBAAAPAAAAAAAAAAEAIAAAACIA&#10;AABkcnMvZG93bnJldi54bWxQSwECFAAUAAAACACHTuJAKhaOqgcCAAD5AwAADgAAAAAAAAABACAA&#10;AAApAQAAZHJzL2Uyb0RvYy54bWxQSwUGAAAAAAYABgBZAQAAogUAAAAA&#10;">
                  <v:fill on="f" focussize="0,0"/>
                  <v:stroke weight="0.5pt" color="#000000" joinstyle="round" endarrow="block"/>
                  <v:imagedata o:title=""/>
                  <o:lock v:ext="edit" aspectratio="f"/>
                </v:line>
                <v:line id="直线 35" o:spid="_x0000_s1026" o:spt="20" style="position:absolute;left:455930;top:2970530;height:317500;width:0;" filled="f" stroked="t" coordsize="21600,21600" o:gfxdata="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4L6wvNgAAAAKAQAADwAAAAAAAAABACAAAAAiAAAAZHJzL2Rvd25yZXYu&#10;eG1sUEsBAhQAFAAAAAgAh07iQPvnW7j7AQAA7AMAAA4AAAAAAAAAAQAgAAAAJwEAAGRycy9lMm9E&#10;b2MueG1sUEsFBgAAAAAGAAYAWQEAAJQFAAAAAA==&#10;">
                  <v:fill on="f" focussize="0,0"/>
                  <v:stroke weight="0.5pt" color="#000000" joinstyle="round" endarrow="block"/>
                  <v:imagedata o:title=""/>
                  <o:lock v:ext="edit" aspectratio="f"/>
                </v:line>
                <v:shape id="文本框 36" o:spid="_x0000_s1026" o:spt="202" type="#_x0000_t202" style="position:absolute;left:1637030;top:3275330;height:292100;width:1051560;" filled="f" stroked="t" coordsize="21600,21600" o:gfxdata="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FI+C+naAAAACgEAAA8AAAAAAAAA&#10;AQAgAAAAIgAAAGRycy9kb3ducmV2LnhtbFBLAQIUABQAAAAIAIdO4kAJypMPDwIAABwEAAAOAAAA&#10;AAAAAAEAIAAAACkBAABkcnMvZTJvRG9jLnhtbFBLBQYAAAAABgAGAFkBAACqBQAAAAA=&#10;">
                  <v:fill on="f" focussize="0,0"/>
                  <v:stroke weight="0.5pt"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应急终止</w:t>
                        </w:r>
                      </w:p>
                    </w:txbxContent>
                  </v:textbox>
                </v:shape>
                <v:shape id="文本框 37" o:spid="_x0000_s1026" o:spt="202" type="#_x0000_t202" style="position:absolute;left:3333750;top:3284855;height:292100;width:965835;" filled="f" stroked="t" coordsize="21600,21600" o:gfxdata="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FI+C+naAAAACgEAAA8AAAAA&#10;AAAAAQAgAAAAIgAAAGRycy9kb3ducmV2LnhtbFBLAQIUABQAAAAIAIdO4kAqPLH7EgIAABsEAAAO&#10;AAAAAAAAAAEAIAAAACkBAABkcnMvZTJvRG9jLnhtbFBLBQYAAAAABgAGAFkBAACtBQAAAAA=&#10;">
                  <v:fill on="f" focussize="0,0"/>
                  <v:stroke weight="0.5pt"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应急终止</w:t>
                        </w:r>
                      </w:p>
                    </w:txbxContent>
                  </v:textbox>
                </v:shape>
                <v:shape id="文本框 38" o:spid="_x0000_s1026" o:spt="202" type="#_x0000_t202" style="position:absolute;left:65405;top:3284855;height:463550;width:798830;" filled="f" stroked="t" coordsize="21600,21600" o:gfxdata="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FI+C+naAAAACgEAAA8AAAAA&#10;AAAAAQAgAAAAIgAAAGRycy9kb3ducmV2LnhtbFBLAQIUABQAAAAIAIdO4kBHC9IbEgIAABkEAAAO&#10;AAAAAAAAAAEAIAAAACkBAABkcnMvZTJvRG9jLnhtbFBLBQYAAAAABgAGAFkBAACtBQAAAAA=&#10;">
                  <v:fill on="f" focussize="0,0"/>
                  <v:stroke weight="0.5pt"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进行总结、预防</w:t>
                        </w:r>
                      </w:p>
                    </w:txbxContent>
                  </v:textbox>
                </v:shape>
                <v:line id="直线 39" o:spid="_x0000_s1026" o:spt="20" style="position:absolute;left:2179955;top:3580130;height:317500;width:0;" filled="f" stroked="t" coordsize="21600,21600" o:gfxdata="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OC+sLzYAAAACgEAAA8AAAAAAAAAAQAgAAAAIgAAAGRycy9kb3du&#10;cmV2LnhtbFBLAQIUABQAAAAIAIdO4kDt6bra/wEAAO0DAAAOAAAAAAAAAAEAIAAAACcBAABkcnMv&#10;ZTJvRG9jLnhtbFBLBQYAAAAABgAGAFkBAACYBQAAAAA=&#10;">
                  <v:fill on="f" focussize="0,0"/>
                  <v:stroke weight="0.5pt" color="#000000" joinstyle="round" endarrow="block"/>
                  <v:imagedata o:title=""/>
                  <o:lock v:ext="edit" aspectratio="f"/>
                </v:line>
                <v:line id="直线 40" o:spid="_x0000_s1026" o:spt="20" style="position:absolute;left:3799205;top:3589655;height:317500;width:0;" filled="f" stroked="t" coordsize="21600,21600" o:gfxdata="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C+sLzYAAAACgEAAA8AAAAAAAAAAQAgAAAAIgAAAGRycy9kb3ducmV2&#10;LnhtbFBLAQIUABQAAAAIAIdO4kAp8qOu/AEAAO0DAAAOAAAAAAAAAAEAIAAAACcBAABkcnMvZTJv&#10;RG9jLnhtbFBLBQYAAAAABgAGAFkBAACVBQAAAAA=&#10;">
                  <v:fill on="f" focussize="0,0"/>
                  <v:stroke weight="0.5pt" color="#000000" joinstyle="round" endarrow="block"/>
                  <v:imagedata o:title=""/>
                  <o:lock v:ext="edit" aspectratio="f"/>
                </v:line>
                <v:shape id="文本框 41" o:spid="_x0000_s1026" o:spt="202" type="#_x0000_t202" style="position:absolute;left:1798955;top:3903980;height:457200;width:815340;" filled="f" stroked="t" coordsize="21600,21600" o:gfxdata="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SPgvp2gAAAAoBAAAPAAAAAAAA&#10;AAEAIAAAACIAAABkcnMvZG93bnJldi54bWxQSwECFAAUAAAACACHTuJAmj3mDRACAAAbBAAADgAA&#10;AAAAAAABACAAAAApAQAAZHJzL2Uyb0RvYy54bWxQSwUGAAAAAAYABgBZAQAAqwUAAAAA&#10;">
                  <v:fill on="f" focussize="0,0"/>
                  <v:stroke weight="0.5pt"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进行总结、预防</w:t>
                        </w:r>
                      </w:p>
                    </w:txbxContent>
                  </v:textbox>
                </v:shape>
                <v:shape id="文本框 42" o:spid="_x0000_s1026" o:spt="202" type="#_x0000_t202" style="position:absolute;left:3408680;top:3903980;height:457200;width:796290;" filled="f" stroked="t" coordsize="21600,21600" o:gfxdata="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j4L6doAAAAKAQAADwAAAAAAAAAB&#10;ACAAAAAiAAAAZHJzL2Rvd25yZXYueG1sUEsBAhQAFAAAAAgAh07iQC4yYz4OAgAAGwQAAA4AAAAA&#10;AAAAAQAgAAAAKQEAAGRycy9lMm9Eb2MueG1sUEsFBgAAAAAGAAYAWQEAAKkFAAAAAA==&#10;">
                  <v:fill on="f" focussize="0,0"/>
                  <v:stroke weight="0.5pt" color="#000000"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pPr>
                        <w:r>
                          <w:rPr>
                            <w:rFonts w:hint="eastAsia"/>
                          </w:rPr>
                          <w:t>进行总结、预防</w:t>
                        </w:r>
                      </w:p>
                    </w:txbxContent>
                  </v:textbox>
                </v:shape>
                <v:shape id="自选图形 187" o:spid="_x0000_s1026" o:spt="32" type="#_x0000_t32" style="position:absolute;left:2195830;top:346710;height:223520;width:2540;" filled="f" stroked="t" coordsize="21600,21600" o:gfxdata="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GlmjdoAAAAKAQAADwAAAAAAAAAB&#10;ACAAAAAiAAAAZHJzL2Rvd25yZXYueG1sUEsBAhQAFAAAAAgAh07iQKfFsYMOAgAA+AMAAA4AAAAA&#10;AAAAAQAgAAAAKQEAAGRycy9lMm9Eb2MueG1sUEsFBgAAAAAGAAYAWQEAAKkFAAAAAA==&#10;">
                  <v:fill on="f" focussize="0,0"/>
                  <v:stroke color="#000000" joinstyle="round" endarrow="block"/>
                  <v:imagedata o:title=""/>
                  <o:lock v:ext="edit" aspectratio="f"/>
                </v:shape>
                <w10:wrap type="square"/>
              </v:group>
            </w:pict>
          </mc:Fallback>
        </mc:AlternateContent>
      </w:r>
      <w:r>
        <w:rPr>
          <w:b/>
          <w:bCs/>
        </w:rPr>
        <w:t>图</w:t>
      </w:r>
      <w:r>
        <w:rPr>
          <w:rFonts w:hint="eastAsia"/>
          <w:b/>
          <w:bCs/>
          <w:lang w:val="en-US" w:eastAsia="zh-CN"/>
        </w:rPr>
        <w:t>6</w:t>
      </w:r>
      <w:r>
        <w:rPr>
          <w:b/>
          <w:bCs/>
        </w:rPr>
        <w:t>.1-</w:t>
      </w:r>
      <w:r>
        <w:rPr>
          <w:rFonts w:hint="eastAsia"/>
          <w:b/>
          <w:bCs/>
        </w:rPr>
        <w:t>2</w:t>
      </w:r>
      <w:r>
        <w:rPr>
          <w:b/>
          <w:bCs/>
        </w:rPr>
        <w:t xml:space="preserve">  应急响应流程图</w:t>
      </w:r>
    </w:p>
    <w:p>
      <w:pPr>
        <w:pStyle w:val="5"/>
        <w:bidi w:val="0"/>
      </w:pPr>
      <w:r>
        <w:rPr>
          <w:rFonts w:hint="eastAsia"/>
          <w:lang w:val="en-US" w:eastAsia="zh-CN"/>
        </w:rPr>
        <w:t>6</w:t>
      </w:r>
      <w:r>
        <w:rPr>
          <w:rFonts w:hint="eastAsia"/>
        </w:rPr>
        <w:t>.1.4 应急指挥内容</w:t>
      </w:r>
    </w:p>
    <w:p>
      <w:pPr>
        <w:spacing w:line="480" w:lineRule="exact"/>
      </w:pPr>
      <w:r>
        <w:rPr>
          <w:rFonts w:hint="eastAsia"/>
        </w:rPr>
        <w:t>环境应急指挥中心指挥协调事故现场的主要内容包括：</w:t>
      </w:r>
    </w:p>
    <w:p>
      <w:pPr>
        <w:bidi w:val="0"/>
      </w:pPr>
      <w:r>
        <w:rPr>
          <w:rFonts w:hint="eastAsia"/>
        </w:rPr>
        <w:t>（1）发生紧急事件，所有员工听从现场总指挥者统一指挥，统一行动，有秩序的进行应急响应，要对事故现场应急行动提出原则要求。</w:t>
      </w:r>
    </w:p>
    <w:p>
      <w:pPr>
        <w:bidi w:val="0"/>
      </w:pPr>
      <w:r>
        <w:rPr>
          <w:rFonts w:hint="eastAsia"/>
        </w:rPr>
        <w:t>（2）厂内的所有物质、工具、车辆、材料均以突发事件为第一保证目标，可受权现场指挥者随机调动，事后报告和补办手续。</w:t>
      </w:r>
    </w:p>
    <w:p>
      <w:pPr>
        <w:bidi w:val="0"/>
      </w:pPr>
      <w:r>
        <w:rPr>
          <w:rFonts w:hint="eastAsia"/>
        </w:rPr>
        <w:t>（3）发生突发环境事件后，应以严防危险品扩散、保护现场人员安全、减轻环境污染为主要原则，其次考虑尽可能减少经济损失。</w:t>
      </w:r>
    </w:p>
    <w:p>
      <w:pPr>
        <w:bidi w:val="0"/>
      </w:pPr>
      <w:r>
        <w:rPr>
          <w:rFonts w:hint="eastAsia"/>
        </w:rPr>
        <w:t>（4）严格加强受威胁的周边地区危险源的监控工作。</w:t>
      </w:r>
    </w:p>
    <w:p>
      <w:pPr>
        <w:bidi w:val="0"/>
      </w:pPr>
      <w:r>
        <w:rPr>
          <w:rFonts w:hint="eastAsia"/>
        </w:rPr>
        <w:t>（5）划定建立现场警戒区和临时保护区，确定重点防护区域。</w:t>
      </w:r>
    </w:p>
    <w:p>
      <w:pPr>
        <w:bidi w:val="0"/>
      </w:pPr>
      <w:r>
        <w:rPr>
          <w:rFonts w:hint="eastAsia"/>
        </w:rPr>
        <w:t>（6）根据现场监测结果和救援情况，确定被转移群众的蔬菜及返回时间。</w:t>
      </w:r>
    </w:p>
    <w:p>
      <w:pPr>
        <w:bidi w:val="0"/>
        <w:rPr>
          <w:rFonts w:hint="eastAsia"/>
        </w:rPr>
      </w:pPr>
      <w:r>
        <w:rPr>
          <w:rFonts w:hint="eastAsia"/>
        </w:rPr>
        <w:t>（7）及时向上级主管部门报告应急行动的进展情况。</w:t>
      </w:r>
    </w:p>
    <w:p>
      <w:pPr>
        <w:bidi w:val="0"/>
        <w:rPr>
          <w:rFonts w:hint="eastAsia"/>
        </w:rPr>
      </w:pPr>
    </w:p>
    <w:p>
      <w:pPr>
        <w:pStyle w:val="4"/>
        <w:bidi w:val="0"/>
        <w:rPr>
          <w:rFonts w:hint="default"/>
          <w:lang w:val="en-US" w:eastAsia="zh-CN"/>
        </w:rPr>
      </w:pPr>
      <w:bookmarkStart w:id="215" w:name="_Toc21891"/>
      <w:r>
        <w:rPr>
          <w:rFonts w:hint="eastAsia"/>
          <w:lang w:val="en-US" w:eastAsia="zh-CN"/>
        </w:rPr>
        <w:t>6.2应急响应启动</w:t>
      </w:r>
      <w:bookmarkEnd w:id="215"/>
    </w:p>
    <w:p>
      <w:pPr>
        <w:bidi w:val="0"/>
      </w:pPr>
      <w:r>
        <w:rPr>
          <w:rFonts w:hint="eastAsia"/>
        </w:rPr>
        <w:t>事故应急救援涉及多个部门，因此对应急行动的统一指挥和协调是应急救援有效开展的关键。是建立分级响应、统一指挥、协调和决策的程序。对事故进行初始评估，确认紧急状态，迅速有效地进行应急响应决策，指挥和协调现场各救援队伍开展救援行动，合理高效地调配和使用应急资源等。应急救援指中心是救援指挥机构，指挥部各部门和成员按照组织原则和岗位职责，行使指挥和控制权利，承担相应的救援责任。事故发生后，公司应急指挥中心小组成员立即到达指挥部，并检查、督促、指导各部门做好有关工作，启动相应的应急措施。</w:t>
      </w:r>
    </w:p>
    <w:p>
      <w:pPr>
        <w:pStyle w:val="4"/>
        <w:bidi w:val="0"/>
      </w:pPr>
      <w:bookmarkStart w:id="216" w:name="_Toc17184"/>
      <w:r>
        <w:rPr>
          <w:rFonts w:hint="eastAsia"/>
          <w:lang w:val="en-US" w:eastAsia="zh-CN"/>
        </w:rPr>
        <w:t>6</w:t>
      </w:r>
      <w:r>
        <w:rPr>
          <w:rFonts w:hint="eastAsia"/>
        </w:rPr>
        <w:t>.3 信息报告与通报</w:t>
      </w:r>
      <w:bookmarkEnd w:id="216"/>
    </w:p>
    <w:p>
      <w:pPr>
        <w:bidi w:val="0"/>
      </w:pPr>
      <w:r>
        <w:rPr>
          <w:rFonts w:hint="eastAsia"/>
        </w:rPr>
        <w:t>当事故发生后，根据公司预案要求，各应急小组及时把信息向公司指挥中心报告，根据事故情况及时汇报、处置事故，避免事故扩大。公司指挥中心根据事故情况及时向主管领导报告。</w:t>
      </w:r>
    </w:p>
    <w:p>
      <w:pPr>
        <w:pStyle w:val="4"/>
        <w:bidi w:val="0"/>
      </w:pPr>
      <w:bookmarkStart w:id="217" w:name="_Toc28221"/>
      <w:r>
        <w:rPr>
          <w:rFonts w:hint="eastAsia"/>
          <w:lang w:val="en-US" w:eastAsia="zh-CN"/>
        </w:rPr>
        <w:t>6</w:t>
      </w:r>
      <w:r>
        <w:rPr>
          <w:rFonts w:hint="eastAsia"/>
        </w:rPr>
        <w:t>.4 报告程序</w:t>
      </w:r>
      <w:bookmarkEnd w:id="217"/>
    </w:p>
    <w:p>
      <w:pPr>
        <w:pStyle w:val="5"/>
        <w:bidi w:val="0"/>
      </w:pPr>
      <w:r>
        <w:rPr>
          <w:rFonts w:hint="eastAsia"/>
          <w:lang w:val="en-US" w:eastAsia="zh-CN"/>
        </w:rPr>
        <w:t>6</w:t>
      </w:r>
      <w:r>
        <w:rPr>
          <w:rFonts w:hint="eastAsia"/>
        </w:rPr>
        <w:t>.4.1 企业内部报告程序</w:t>
      </w:r>
    </w:p>
    <w:p>
      <w:pPr>
        <w:spacing w:line="480" w:lineRule="exact"/>
      </w:pPr>
      <w:r>
        <w:rPr>
          <w:rFonts w:hint="eastAsia"/>
        </w:rPr>
        <w:t>1、当发生突发环境污染事故时，最早发现者和事故部门应立即报告车间、部门。</w:t>
      </w:r>
    </w:p>
    <w:p>
      <w:pPr>
        <w:spacing w:line="480" w:lineRule="exact"/>
      </w:pPr>
      <w:r>
        <w:rPr>
          <w:rFonts w:hint="eastAsia"/>
        </w:rPr>
        <w:t>2、车间或部门接到报告后，应迅速通知应急指挥中心，紧急行动查清事故发生原因，启动应急救援程序，通知救援队伍迅速赶赴事故现场。</w:t>
      </w:r>
    </w:p>
    <w:p>
      <w:pPr>
        <w:spacing w:line="480" w:lineRule="exact"/>
      </w:pPr>
      <w:r>
        <w:rPr>
          <w:rFonts w:hint="eastAsia"/>
        </w:rPr>
        <w:t>3、车间应迅速查明事故发生点，应当机立断采取措施，最大程度降低事故危害，组织自救。</w:t>
      </w:r>
    </w:p>
    <w:p>
      <w:pPr>
        <w:spacing w:line="480" w:lineRule="exact"/>
      </w:pPr>
      <w:r>
        <w:rPr>
          <w:rFonts w:hint="eastAsia"/>
        </w:rPr>
        <w:t>4、监测人员到达现场后，应迅速对事故现场的污染程度进行监测分析，将监测情况报告应急救援中心，由应急指挥中心对污染情况作出评估；</w:t>
      </w:r>
    </w:p>
    <w:p>
      <w:pPr>
        <w:spacing w:line="480" w:lineRule="exact"/>
      </w:pPr>
      <w:r>
        <w:rPr>
          <w:rFonts w:hint="eastAsia"/>
        </w:rPr>
        <w:t>5、当事故得到控制,应尽快实现生产自救。组织成立事故调查组负责写出事故分析报告，上报应急救援指挥中心。</w:t>
      </w:r>
    </w:p>
    <w:p>
      <w:pPr>
        <w:pStyle w:val="5"/>
        <w:bidi w:val="0"/>
      </w:pPr>
      <w:r>
        <w:rPr>
          <w:rFonts w:hint="eastAsia"/>
          <w:lang w:val="en-US" w:eastAsia="zh-CN"/>
        </w:rPr>
        <w:t>6</w:t>
      </w:r>
      <w:r>
        <w:rPr>
          <w:rFonts w:hint="eastAsia"/>
        </w:rPr>
        <w:t>.4.2  外部报告时限及程序</w:t>
      </w:r>
    </w:p>
    <w:p>
      <w:pPr>
        <w:bidi w:val="0"/>
      </w:pPr>
      <w:r>
        <w:rPr>
          <w:rFonts w:hint="eastAsia"/>
        </w:rPr>
        <w:t>发现突发性环境污染事故后，应急指挥中心</w:t>
      </w:r>
      <w:r>
        <w:rPr>
          <w:rFonts w:hint="eastAsia"/>
          <w:sz w:val="24"/>
          <w:szCs w:val="24"/>
          <w:highlight w:val="yellow"/>
        </w:rPr>
        <w:t>应立即向所在地县级</w:t>
      </w:r>
      <w:r>
        <w:rPr>
          <w:rFonts w:hint="eastAsia"/>
        </w:rPr>
        <w:t>及以上人民政府报告，同时向上一级相关主管部门报告，并立即组织进行现场调查。并在事故发生后的 24 小时内向当地环境保护部门报告，说明事故发生的时间、地点、类型和排放污染物的种类、数量、经济损失、人员受害及应急措施等情况的初步报告；事故查清后，应向当地环境保护部门做出事故发生的原因、过程、危害、采取的措施、处理结果以及事故潜在危害或者间接危害、社会影响、遗留问题和防范措施等情况的书面报告，并附有关证明文件。</w:t>
      </w:r>
    </w:p>
    <w:p>
      <w:pPr>
        <w:pStyle w:val="5"/>
        <w:bidi w:val="0"/>
      </w:pPr>
      <w:r>
        <w:rPr>
          <w:rFonts w:hint="eastAsia"/>
          <w:lang w:val="en-US" w:eastAsia="zh-CN"/>
        </w:rPr>
        <w:t>6</w:t>
      </w:r>
      <w:r>
        <w:rPr>
          <w:rFonts w:hint="eastAsia"/>
        </w:rPr>
        <w:t>.4.3 事故报告内容</w:t>
      </w:r>
    </w:p>
    <w:p>
      <w:pPr>
        <w:spacing w:line="480" w:lineRule="exact"/>
      </w:pPr>
      <w:r>
        <w:rPr>
          <w:rFonts w:hint="eastAsia"/>
        </w:rPr>
        <w:t>报告主要内容包括：</w:t>
      </w:r>
    </w:p>
    <w:p>
      <w:pPr>
        <w:spacing w:line="480" w:lineRule="exact"/>
      </w:pPr>
      <w:r>
        <w:rPr>
          <w:rFonts w:hint="eastAsia"/>
        </w:rPr>
        <w:t>1、环境污染事故的类型、发生时间、发生地点、主要污染物质；</w:t>
      </w:r>
    </w:p>
    <w:p>
      <w:pPr>
        <w:spacing w:line="480" w:lineRule="exact"/>
      </w:pPr>
      <w:r>
        <w:rPr>
          <w:rFonts w:hint="eastAsia"/>
        </w:rPr>
        <w:t>2、事故发生后人员受害情况(轻伤、重伤、死亡、受伤状况)；</w:t>
      </w:r>
    </w:p>
    <w:p>
      <w:pPr>
        <w:spacing w:line="480" w:lineRule="exact"/>
      </w:pPr>
      <w:r>
        <w:rPr>
          <w:rFonts w:hint="eastAsia"/>
        </w:rPr>
        <w:t>3、事故潜在危害程度、转化方式趋向等初步情况：</w:t>
      </w:r>
    </w:p>
    <w:p>
      <w:pPr>
        <w:spacing w:line="480" w:lineRule="exact"/>
      </w:pPr>
      <w:r>
        <w:rPr>
          <w:rFonts w:hint="eastAsia"/>
        </w:rPr>
        <w:t>4、事故发生的原因、过程、进展情况及采取的应急措施等基本情况。</w:t>
      </w:r>
    </w:p>
    <w:p>
      <w:pPr>
        <w:spacing w:line="480" w:lineRule="exact"/>
      </w:pPr>
      <w:r>
        <w:rPr>
          <w:rFonts w:hint="eastAsia"/>
        </w:rPr>
        <w:t>5、自然保护区受害面积和濒危特种生存环境受到破坏程度，事件潜在程度等内容。</w:t>
      </w:r>
    </w:p>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b/>
          <w:bCs/>
        </w:rPr>
      </w:pPr>
      <w:r>
        <w:rPr>
          <w:rFonts w:hint="eastAsia"/>
          <w:b/>
          <w:bCs/>
          <w:lang w:val="en-US" w:eastAsia="zh-CN"/>
        </w:rPr>
        <w:t>6</w:t>
      </w:r>
      <w:r>
        <w:rPr>
          <w:rFonts w:hint="eastAsia"/>
          <w:b/>
          <w:bCs/>
        </w:rPr>
        <w:t>.4.</w:t>
      </w:r>
      <w:r>
        <w:rPr>
          <w:rFonts w:hint="eastAsia"/>
          <w:b/>
          <w:bCs/>
          <w:lang w:val="en-US" w:eastAsia="zh-CN"/>
        </w:rPr>
        <w:t>3</w:t>
      </w:r>
      <w:r>
        <w:rPr>
          <w:rFonts w:hint="eastAsia"/>
          <w:b/>
          <w:bCs/>
        </w:rPr>
        <w:t xml:space="preserve"> 通讯联络方式</w:t>
      </w:r>
    </w:p>
    <w:tbl>
      <w:tblPr>
        <w:tblStyle w:val="28"/>
        <w:tblW w:w="4998"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768"/>
        <w:gridCol w:w="6349"/>
        <w:gridCol w:w="2655"/>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393" w:type="pct"/>
            <w:tcBorders>
              <w:bottom w:val="double" w:color="000000" w:sz="4" w:space="0"/>
            </w:tcBorders>
            <w:noWrap w:val="0"/>
            <w:vAlign w:val="center"/>
          </w:tcPr>
          <w:p>
            <w:pPr>
              <w:pStyle w:val="10"/>
              <w:bidi w:val="0"/>
              <w:jc w:val="center"/>
              <w:rPr>
                <w:b/>
                <w:bCs/>
              </w:rPr>
            </w:pPr>
            <w:r>
              <w:rPr>
                <w:rFonts w:hint="eastAsia"/>
                <w:b/>
                <w:bCs/>
                <w:lang w:val="en-US" w:eastAsia="zh-CN"/>
              </w:rPr>
              <w:t>序号</w:t>
            </w:r>
          </w:p>
        </w:tc>
        <w:tc>
          <w:tcPr>
            <w:tcW w:w="3248" w:type="pct"/>
            <w:tcBorders>
              <w:bottom w:val="double" w:color="000000" w:sz="4" w:space="0"/>
            </w:tcBorders>
            <w:noWrap w:val="0"/>
            <w:vAlign w:val="center"/>
          </w:tcPr>
          <w:p>
            <w:pPr>
              <w:pStyle w:val="10"/>
              <w:bidi w:val="0"/>
              <w:jc w:val="center"/>
              <w:rPr>
                <w:b/>
                <w:bCs/>
              </w:rPr>
            </w:pPr>
            <w:r>
              <w:rPr>
                <w:rFonts w:hint="eastAsia"/>
                <w:b/>
                <w:bCs/>
                <w:lang w:val="en-US" w:eastAsia="zh-CN"/>
              </w:rPr>
              <w:t>救援单位</w:t>
            </w:r>
          </w:p>
        </w:tc>
        <w:tc>
          <w:tcPr>
            <w:tcW w:w="1358" w:type="pct"/>
            <w:tcBorders>
              <w:bottom w:val="double" w:color="000000" w:sz="4" w:space="0"/>
            </w:tcBorders>
            <w:noWrap w:val="0"/>
            <w:vAlign w:val="center"/>
          </w:tcPr>
          <w:p>
            <w:pPr>
              <w:pStyle w:val="10"/>
              <w:bidi w:val="0"/>
              <w:jc w:val="center"/>
              <w:rPr>
                <w:b/>
                <w:bCs/>
              </w:rPr>
            </w:pPr>
            <w:r>
              <w:rPr>
                <w:rFonts w:hint="eastAsia"/>
                <w:b/>
                <w:bCs/>
                <w:lang w:val="en-US" w:eastAsia="zh-CN"/>
              </w:rPr>
              <w:t>急救电话</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393" w:type="pct"/>
            <w:tcBorders>
              <w:top w:val="double" w:color="000000" w:sz="4" w:space="0"/>
              <w:tl2br w:val="nil"/>
              <w:tr2bl w:val="nil"/>
            </w:tcBorders>
            <w:noWrap w:val="0"/>
            <w:vAlign w:val="center"/>
          </w:tcPr>
          <w:p>
            <w:pPr>
              <w:pStyle w:val="10"/>
              <w:bidi w:val="0"/>
              <w:jc w:val="center"/>
            </w:pPr>
            <w:r>
              <w:rPr>
                <w:rFonts w:hint="eastAsia"/>
                <w:lang w:val="en-US" w:eastAsia="zh-CN"/>
              </w:rPr>
              <w:t>1</w:t>
            </w:r>
          </w:p>
        </w:tc>
        <w:tc>
          <w:tcPr>
            <w:tcW w:w="3248" w:type="pct"/>
            <w:tcBorders>
              <w:top w:val="double" w:color="000000" w:sz="4" w:space="0"/>
              <w:tl2br w:val="nil"/>
              <w:tr2bl w:val="nil"/>
            </w:tcBorders>
            <w:noWrap w:val="0"/>
            <w:vAlign w:val="center"/>
          </w:tcPr>
          <w:p>
            <w:pPr>
              <w:pStyle w:val="10"/>
              <w:bidi w:val="0"/>
              <w:jc w:val="center"/>
            </w:pPr>
            <w:r>
              <w:rPr>
                <w:rFonts w:hint="eastAsia"/>
                <w:lang w:val="en-US" w:eastAsia="zh-CN"/>
              </w:rPr>
              <w:t>火警</w:t>
            </w:r>
          </w:p>
        </w:tc>
        <w:tc>
          <w:tcPr>
            <w:tcW w:w="1358" w:type="pct"/>
            <w:tcBorders>
              <w:top w:val="double" w:color="000000" w:sz="4" w:space="0"/>
              <w:tl2br w:val="nil"/>
              <w:tr2bl w:val="nil"/>
            </w:tcBorders>
            <w:noWrap w:val="0"/>
            <w:vAlign w:val="center"/>
          </w:tcPr>
          <w:p>
            <w:pPr>
              <w:pStyle w:val="10"/>
              <w:bidi w:val="0"/>
              <w:jc w:val="center"/>
              <w:rPr>
                <w:rFonts w:hint="default"/>
                <w:lang w:val="en-US" w:eastAsia="zh-CN"/>
              </w:rPr>
            </w:pPr>
            <w:r>
              <w:rPr>
                <w:rFonts w:hint="eastAsia"/>
                <w:lang w:val="en-US" w:eastAsia="zh-CN"/>
              </w:rPr>
              <w:t>119</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393" w:type="pct"/>
            <w:tcBorders>
              <w:tl2br w:val="nil"/>
              <w:tr2bl w:val="nil"/>
            </w:tcBorders>
            <w:noWrap w:val="0"/>
            <w:vAlign w:val="center"/>
          </w:tcPr>
          <w:p>
            <w:pPr>
              <w:pStyle w:val="10"/>
              <w:bidi w:val="0"/>
              <w:jc w:val="center"/>
            </w:pPr>
            <w:r>
              <w:rPr>
                <w:rFonts w:hint="eastAsia"/>
                <w:lang w:val="en-US" w:eastAsia="zh-CN"/>
              </w:rPr>
              <w:t>2</w:t>
            </w:r>
          </w:p>
        </w:tc>
        <w:tc>
          <w:tcPr>
            <w:tcW w:w="3248" w:type="pct"/>
            <w:tcBorders>
              <w:tl2br w:val="nil"/>
              <w:tr2bl w:val="nil"/>
            </w:tcBorders>
            <w:noWrap w:val="0"/>
            <w:vAlign w:val="center"/>
          </w:tcPr>
          <w:p>
            <w:pPr>
              <w:pStyle w:val="10"/>
              <w:bidi w:val="0"/>
              <w:jc w:val="center"/>
            </w:pPr>
            <w:r>
              <w:rPr>
                <w:rFonts w:hint="eastAsia"/>
                <w:lang w:val="en-US" w:eastAsia="zh-CN"/>
              </w:rPr>
              <w:t>医疗急救</w:t>
            </w:r>
          </w:p>
        </w:tc>
        <w:tc>
          <w:tcPr>
            <w:tcW w:w="1358" w:type="pct"/>
            <w:tcBorders>
              <w:tl2br w:val="nil"/>
              <w:tr2bl w:val="nil"/>
            </w:tcBorders>
            <w:noWrap w:val="0"/>
            <w:vAlign w:val="center"/>
          </w:tcPr>
          <w:p>
            <w:pPr>
              <w:pStyle w:val="10"/>
              <w:bidi w:val="0"/>
              <w:jc w:val="center"/>
            </w:pPr>
            <w:r>
              <w:rPr>
                <w:rFonts w:hint="eastAsia"/>
                <w:lang w:val="en-US" w:eastAsia="zh-CN"/>
              </w:rPr>
              <w:t>120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393" w:type="pct"/>
            <w:tcBorders>
              <w:tl2br w:val="nil"/>
              <w:tr2bl w:val="nil"/>
            </w:tcBorders>
            <w:noWrap w:val="0"/>
            <w:vAlign w:val="center"/>
          </w:tcPr>
          <w:p>
            <w:pPr>
              <w:pStyle w:val="10"/>
              <w:bidi w:val="0"/>
              <w:jc w:val="center"/>
              <w:rPr>
                <w:rFonts w:hint="eastAsia"/>
                <w:lang w:val="en-US" w:eastAsia="zh-CN"/>
              </w:rPr>
            </w:pPr>
            <w:r>
              <w:rPr>
                <w:rFonts w:hint="eastAsia"/>
                <w:lang w:val="en-US" w:eastAsia="zh-CN"/>
              </w:rPr>
              <w:t>3</w:t>
            </w:r>
          </w:p>
        </w:tc>
        <w:tc>
          <w:tcPr>
            <w:tcW w:w="3248" w:type="pct"/>
            <w:tcBorders>
              <w:tl2br w:val="nil"/>
              <w:tr2bl w:val="nil"/>
            </w:tcBorders>
            <w:noWrap w:val="0"/>
            <w:vAlign w:val="center"/>
          </w:tcPr>
          <w:p>
            <w:pPr>
              <w:pStyle w:val="10"/>
              <w:bidi w:val="0"/>
              <w:jc w:val="center"/>
              <w:rPr>
                <w:rFonts w:hint="eastAsia"/>
                <w:lang w:eastAsia="zh-CN"/>
              </w:rPr>
            </w:pPr>
            <w:r>
              <w:rPr>
                <w:rFonts w:hint="eastAsia"/>
                <w:lang w:val="en-US" w:eastAsia="zh-CN"/>
              </w:rPr>
              <w:t>报警</w:t>
            </w:r>
          </w:p>
        </w:tc>
        <w:tc>
          <w:tcPr>
            <w:tcW w:w="1358" w:type="pct"/>
            <w:tcBorders>
              <w:tl2br w:val="nil"/>
              <w:tr2bl w:val="nil"/>
            </w:tcBorders>
            <w:noWrap w:val="0"/>
            <w:vAlign w:val="center"/>
          </w:tcPr>
          <w:p>
            <w:pPr>
              <w:pStyle w:val="10"/>
              <w:bidi w:val="0"/>
              <w:jc w:val="center"/>
              <w:rPr>
                <w:rFonts w:hint="eastAsia"/>
              </w:rPr>
            </w:pPr>
            <w:r>
              <w:rPr>
                <w:rFonts w:hint="eastAsia"/>
                <w:lang w:val="en-US" w:eastAsia="zh-CN"/>
              </w:rPr>
              <w:t>110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393" w:type="pct"/>
            <w:tcBorders>
              <w:tl2br w:val="nil"/>
              <w:tr2bl w:val="nil"/>
            </w:tcBorders>
            <w:noWrap w:val="0"/>
            <w:vAlign w:val="center"/>
          </w:tcPr>
          <w:p>
            <w:pPr>
              <w:pStyle w:val="10"/>
              <w:bidi w:val="0"/>
              <w:jc w:val="center"/>
              <w:rPr>
                <w:rFonts w:hint="eastAsia"/>
                <w:lang w:val="en-US" w:eastAsia="zh-CN"/>
              </w:rPr>
            </w:pPr>
            <w:r>
              <w:rPr>
                <w:rFonts w:hint="eastAsia"/>
                <w:lang w:val="en-US" w:eastAsia="zh-CN"/>
              </w:rPr>
              <w:t>4</w:t>
            </w:r>
          </w:p>
        </w:tc>
        <w:tc>
          <w:tcPr>
            <w:tcW w:w="3248" w:type="pct"/>
            <w:tcBorders>
              <w:tl2br w:val="nil"/>
              <w:tr2bl w:val="nil"/>
            </w:tcBorders>
            <w:noWrap w:val="0"/>
            <w:vAlign w:val="center"/>
          </w:tcPr>
          <w:p>
            <w:pPr>
              <w:pStyle w:val="10"/>
              <w:bidi w:val="0"/>
              <w:jc w:val="center"/>
              <w:rPr>
                <w:rFonts w:hint="eastAsia"/>
                <w:lang w:val="en-US" w:eastAsia="zh-CN"/>
              </w:rPr>
            </w:pPr>
            <w:r>
              <w:rPr>
                <w:rFonts w:hint="eastAsia"/>
                <w:lang w:val="en-US" w:eastAsia="zh-CN"/>
              </w:rPr>
              <w:t>南昌高新医院</w:t>
            </w:r>
          </w:p>
        </w:tc>
        <w:tc>
          <w:tcPr>
            <w:tcW w:w="1358" w:type="pct"/>
            <w:tcBorders>
              <w:tl2br w:val="nil"/>
              <w:tr2bl w:val="nil"/>
            </w:tcBorders>
            <w:noWrap w:val="0"/>
            <w:vAlign w:val="center"/>
          </w:tcPr>
          <w:p>
            <w:pPr>
              <w:pStyle w:val="10"/>
              <w:bidi w:val="0"/>
              <w:jc w:val="center"/>
              <w:rPr>
                <w:rFonts w:hint="eastAsia"/>
                <w:lang w:val="en-US" w:eastAsia="zh-CN"/>
              </w:rPr>
            </w:pPr>
            <w:r>
              <w:rPr>
                <w:rFonts w:hint="eastAsia"/>
                <w:lang w:val="en-US" w:eastAsia="zh-CN"/>
              </w:rPr>
              <w:t>0791-87068512</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393" w:type="pct"/>
            <w:tcBorders>
              <w:tl2br w:val="nil"/>
              <w:tr2bl w:val="nil"/>
            </w:tcBorders>
            <w:noWrap w:val="0"/>
            <w:vAlign w:val="center"/>
          </w:tcPr>
          <w:p>
            <w:pPr>
              <w:pStyle w:val="10"/>
              <w:bidi w:val="0"/>
              <w:jc w:val="center"/>
              <w:rPr>
                <w:rFonts w:hint="eastAsia"/>
                <w:lang w:eastAsia="zh-CN"/>
              </w:rPr>
            </w:pPr>
            <w:r>
              <w:rPr>
                <w:rFonts w:hint="eastAsia"/>
                <w:lang w:val="en-US" w:eastAsia="zh-CN"/>
              </w:rPr>
              <w:t>5</w:t>
            </w:r>
          </w:p>
        </w:tc>
        <w:tc>
          <w:tcPr>
            <w:tcW w:w="3248" w:type="pct"/>
            <w:tcBorders>
              <w:tl2br w:val="nil"/>
              <w:tr2bl w:val="nil"/>
            </w:tcBorders>
            <w:noWrap w:val="0"/>
            <w:vAlign w:val="center"/>
          </w:tcPr>
          <w:p>
            <w:pPr>
              <w:pStyle w:val="10"/>
              <w:bidi w:val="0"/>
              <w:jc w:val="center"/>
            </w:pPr>
            <w:r>
              <w:rPr>
                <w:rFonts w:hint="eastAsia"/>
                <w:lang w:val="en-US" w:eastAsia="zh-CN"/>
              </w:rPr>
              <w:t>南昌大学第一附属医院</w:t>
            </w:r>
          </w:p>
        </w:tc>
        <w:tc>
          <w:tcPr>
            <w:tcW w:w="1358" w:type="pct"/>
            <w:tcBorders>
              <w:tl2br w:val="nil"/>
              <w:tr2bl w:val="nil"/>
            </w:tcBorders>
            <w:noWrap w:val="0"/>
            <w:vAlign w:val="center"/>
          </w:tcPr>
          <w:p>
            <w:pPr>
              <w:pStyle w:val="10"/>
              <w:bidi w:val="0"/>
              <w:jc w:val="center"/>
            </w:pPr>
            <w:r>
              <w:rPr>
                <w:rFonts w:hint="eastAsia"/>
                <w:lang w:val="en-US" w:eastAsia="zh-CN"/>
              </w:rPr>
              <w:t>0791-88692748</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393" w:type="pct"/>
            <w:tcBorders>
              <w:tl2br w:val="nil"/>
              <w:tr2bl w:val="nil"/>
            </w:tcBorders>
            <w:noWrap w:val="0"/>
            <w:vAlign w:val="center"/>
          </w:tcPr>
          <w:p>
            <w:pPr>
              <w:pStyle w:val="10"/>
              <w:bidi w:val="0"/>
              <w:jc w:val="center"/>
              <w:rPr>
                <w:rFonts w:hint="eastAsia"/>
                <w:lang w:eastAsia="zh-CN"/>
              </w:rPr>
            </w:pPr>
            <w:r>
              <w:rPr>
                <w:rFonts w:hint="eastAsia"/>
                <w:lang w:val="en-US" w:eastAsia="zh-CN"/>
              </w:rPr>
              <w:t>6</w:t>
            </w:r>
          </w:p>
        </w:tc>
        <w:tc>
          <w:tcPr>
            <w:tcW w:w="3248" w:type="pct"/>
            <w:tcBorders>
              <w:tl2br w:val="nil"/>
              <w:tr2bl w:val="nil"/>
            </w:tcBorders>
            <w:noWrap w:val="0"/>
            <w:vAlign w:val="center"/>
          </w:tcPr>
          <w:p>
            <w:pPr>
              <w:pStyle w:val="10"/>
              <w:bidi w:val="0"/>
              <w:jc w:val="center"/>
            </w:pPr>
            <w:r>
              <w:rPr>
                <w:rFonts w:hint="eastAsia"/>
                <w:lang w:val="en-US" w:eastAsia="zh-CN"/>
              </w:rPr>
              <w:t>南昌市高新技术产业开发区城市管理局</w:t>
            </w:r>
          </w:p>
        </w:tc>
        <w:tc>
          <w:tcPr>
            <w:tcW w:w="1358" w:type="pct"/>
            <w:tcBorders>
              <w:tl2br w:val="nil"/>
              <w:tr2bl w:val="nil"/>
            </w:tcBorders>
            <w:noWrap w:val="0"/>
            <w:vAlign w:val="center"/>
          </w:tcPr>
          <w:p>
            <w:pPr>
              <w:pStyle w:val="10"/>
              <w:bidi w:val="0"/>
              <w:jc w:val="center"/>
              <w:rPr>
                <w:rFonts w:hint="default"/>
                <w:lang w:val="en-US" w:eastAsia="zh-CN"/>
              </w:rPr>
            </w:pPr>
            <w:r>
              <w:rPr>
                <w:rFonts w:hint="default"/>
                <w:lang w:val="en-US" w:eastAsia="zh-CN"/>
              </w:rPr>
              <w:t>0791-88161327</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22" w:hRule="atLeast"/>
        </w:trPr>
        <w:tc>
          <w:tcPr>
            <w:tcW w:w="393" w:type="pct"/>
            <w:tcBorders>
              <w:tl2br w:val="nil"/>
              <w:tr2bl w:val="nil"/>
            </w:tcBorders>
            <w:noWrap w:val="0"/>
            <w:vAlign w:val="center"/>
          </w:tcPr>
          <w:p>
            <w:pPr>
              <w:pStyle w:val="10"/>
              <w:bidi w:val="0"/>
              <w:jc w:val="center"/>
              <w:rPr>
                <w:rFonts w:hint="eastAsia"/>
                <w:lang w:eastAsia="zh-CN"/>
              </w:rPr>
            </w:pPr>
            <w:r>
              <w:rPr>
                <w:rFonts w:hint="eastAsia"/>
                <w:lang w:val="en-US" w:eastAsia="zh-CN"/>
              </w:rPr>
              <w:t>7</w:t>
            </w:r>
          </w:p>
        </w:tc>
        <w:tc>
          <w:tcPr>
            <w:tcW w:w="3248" w:type="pct"/>
            <w:tcBorders>
              <w:tl2br w:val="nil"/>
              <w:tr2bl w:val="nil"/>
            </w:tcBorders>
            <w:noWrap w:val="0"/>
            <w:vAlign w:val="center"/>
          </w:tcPr>
          <w:p>
            <w:pPr>
              <w:pStyle w:val="10"/>
              <w:bidi w:val="0"/>
              <w:jc w:val="center"/>
            </w:pPr>
            <w:r>
              <w:rPr>
                <w:rFonts w:hint="eastAsia"/>
                <w:lang w:val="en-US" w:eastAsia="zh-CN"/>
              </w:rPr>
              <w:t>南昌市高新技术产业开发区管委会</w:t>
            </w:r>
          </w:p>
        </w:tc>
        <w:tc>
          <w:tcPr>
            <w:tcW w:w="1358" w:type="pct"/>
            <w:tcBorders>
              <w:tl2br w:val="nil"/>
              <w:tr2bl w:val="nil"/>
            </w:tcBorders>
            <w:noWrap w:val="0"/>
            <w:vAlign w:val="center"/>
          </w:tcPr>
          <w:p>
            <w:pPr>
              <w:pStyle w:val="10"/>
              <w:bidi w:val="0"/>
              <w:jc w:val="center"/>
              <w:rPr>
                <w:rFonts w:hint="default"/>
                <w:lang w:val="en-US" w:eastAsia="zh-CN"/>
              </w:rPr>
            </w:pPr>
            <w:r>
              <w:rPr>
                <w:rFonts w:hint="eastAsia"/>
                <w:lang w:val="en-US" w:eastAsia="zh-CN"/>
              </w:rPr>
              <w:t>0791-88161043</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393" w:type="pct"/>
            <w:tcBorders>
              <w:tl2br w:val="nil"/>
              <w:tr2bl w:val="nil"/>
            </w:tcBorders>
            <w:noWrap w:val="0"/>
            <w:vAlign w:val="center"/>
          </w:tcPr>
          <w:p>
            <w:pPr>
              <w:pStyle w:val="10"/>
              <w:bidi w:val="0"/>
              <w:jc w:val="center"/>
              <w:rPr>
                <w:rFonts w:hint="eastAsia"/>
                <w:lang w:val="en-US" w:eastAsia="zh-CN"/>
              </w:rPr>
            </w:pPr>
            <w:r>
              <w:rPr>
                <w:rFonts w:hint="eastAsia"/>
                <w:lang w:val="en-US" w:eastAsia="zh-CN"/>
              </w:rPr>
              <w:t>8</w:t>
            </w:r>
          </w:p>
        </w:tc>
        <w:tc>
          <w:tcPr>
            <w:tcW w:w="3248" w:type="pct"/>
            <w:tcBorders>
              <w:tl2br w:val="nil"/>
              <w:tr2bl w:val="nil"/>
            </w:tcBorders>
            <w:noWrap w:val="0"/>
            <w:vAlign w:val="center"/>
          </w:tcPr>
          <w:p>
            <w:pPr>
              <w:pStyle w:val="10"/>
              <w:bidi w:val="0"/>
              <w:jc w:val="center"/>
              <w:rPr>
                <w:rFonts w:hint="eastAsia"/>
                <w:lang w:val="en-US" w:eastAsia="zh-CN"/>
              </w:rPr>
            </w:pPr>
            <w:r>
              <w:rPr>
                <w:rFonts w:hint="eastAsia"/>
                <w:lang w:val="en-US" w:eastAsia="zh-CN"/>
              </w:rPr>
              <w:t>南昌市生态环境局</w:t>
            </w:r>
          </w:p>
        </w:tc>
        <w:tc>
          <w:tcPr>
            <w:tcW w:w="1358" w:type="pct"/>
            <w:tcBorders>
              <w:tl2br w:val="nil"/>
              <w:tr2bl w:val="nil"/>
            </w:tcBorders>
            <w:noWrap w:val="0"/>
            <w:vAlign w:val="center"/>
          </w:tcPr>
          <w:p>
            <w:pPr>
              <w:pStyle w:val="10"/>
              <w:bidi w:val="0"/>
              <w:jc w:val="center"/>
              <w:rPr>
                <w:rFonts w:hint="eastAsia"/>
                <w:lang w:val="en-US" w:eastAsia="zh-CN"/>
              </w:rPr>
            </w:pPr>
            <w:r>
              <w:rPr>
                <w:rFonts w:hint="eastAsia"/>
                <w:lang w:val="en-US" w:eastAsia="zh-CN"/>
              </w:rPr>
              <w:t>0791-86356015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393" w:type="pct"/>
            <w:tcBorders>
              <w:tl2br w:val="nil"/>
              <w:tr2bl w:val="nil"/>
            </w:tcBorders>
            <w:noWrap w:val="0"/>
            <w:vAlign w:val="center"/>
          </w:tcPr>
          <w:p>
            <w:pPr>
              <w:pStyle w:val="10"/>
              <w:bidi w:val="0"/>
              <w:jc w:val="center"/>
              <w:rPr>
                <w:rFonts w:hint="eastAsia"/>
                <w:lang w:val="en-US" w:eastAsia="zh-CN"/>
              </w:rPr>
            </w:pPr>
            <w:r>
              <w:rPr>
                <w:rFonts w:hint="eastAsia"/>
                <w:lang w:val="en-US" w:eastAsia="zh-CN"/>
              </w:rPr>
              <w:t>9</w:t>
            </w:r>
          </w:p>
        </w:tc>
        <w:tc>
          <w:tcPr>
            <w:tcW w:w="3248" w:type="pct"/>
            <w:tcBorders>
              <w:tl2br w:val="nil"/>
              <w:tr2bl w:val="nil"/>
            </w:tcBorders>
            <w:noWrap w:val="0"/>
            <w:vAlign w:val="center"/>
          </w:tcPr>
          <w:p>
            <w:pPr>
              <w:pStyle w:val="10"/>
              <w:bidi w:val="0"/>
              <w:jc w:val="center"/>
              <w:rPr>
                <w:rFonts w:hint="eastAsia"/>
                <w:lang w:val="en-US" w:eastAsia="zh-CN"/>
              </w:rPr>
            </w:pPr>
            <w:r>
              <w:rPr>
                <w:rFonts w:hint="eastAsia"/>
                <w:lang w:val="en-US" w:eastAsia="zh-CN"/>
              </w:rPr>
              <w:t>南昌市安监局</w:t>
            </w:r>
          </w:p>
        </w:tc>
        <w:tc>
          <w:tcPr>
            <w:tcW w:w="1358" w:type="pct"/>
            <w:tcBorders>
              <w:tl2br w:val="nil"/>
              <w:tr2bl w:val="nil"/>
            </w:tcBorders>
            <w:noWrap w:val="0"/>
            <w:vAlign w:val="center"/>
          </w:tcPr>
          <w:p>
            <w:pPr>
              <w:pStyle w:val="10"/>
              <w:bidi w:val="0"/>
              <w:jc w:val="center"/>
              <w:rPr>
                <w:rFonts w:hint="eastAsia"/>
                <w:lang w:val="en-US" w:eastAsia="zh-CN"/>
              </w:rPr>
            </w:pPr>
            <w:r>
              <w:rPr>
                <w:rFonts w:hint="eastAsia"/>
                <w:lang w:val="en-US" w:eastAsia="zh-CN"/>
              </w:rPr>
              <w:t>0791-83986158</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393" w:type="pct"/>
            <w:tcBorders>
              <w:tl2br w:val="nil"/>
              <w:tr2bl w:val="nil"/>
            </w:tcBorders>
            <w:noWrap w:val="0"/>
            <w:vAlign w:val="center"/>
          </w:tcPr>
          <w:p>
            <w:pPr>
              <w:pStyle w:val="10"/>
              <w:bidi w:val="0"/>
              <w:jc w:val="center"/>
              <w:rPr>
                <w:rFonts w:hint="default"/>
                <w:lang w:val="en-US" w:eastAsia="zh-CN"/>
              </w:rPr>
            </w:pPr>
            <w:r>
              <w:rPr>
                <w:rFonts w:hint="eastAsia"/>
                <w:lang w:val="en-US" w:eastAsia="zh-CN"/>
              </w:rPr>
              <w:t>10</w:t>
            </w:r>
          </w:p>
        </w:tc>
        <w:tc>
          <w:tcPr>
            <w:tcW w:w="3248" w:type="pct"/>
            <w:tcBorders>
              <w:tl2br w:val="nil"/>
              <w:tr2bl w:val="nil"/>
            </w:tcBorders>
            <w:noWrap w:val="0"/>
            <w:vAlign w:val="center"/>
          </w:tcPr>
          <w:p>
            <w:pPr>
              <w:pStyle w:val="10"/>
              <w:bidi w:val="0"/>
              <w:jc w:val="center"/>
            </w:pPr>
            <w:r>
              <w:rPr>
                <w:rFonts w:hint="eastAsia"/>
                <w:lang w:val="en-US" w:eastAsia="zh-CN"/>
              </w:rPr>
              <w:t>南昌市应急管理局</w:t>
            </w:r>
          </w:p>
        </w:tc>
        <w:tc>
          <w:tcPr>
            <w:tcW w:w="1358" w:type="pct"/>
            <w:tcBorders>
              <w:tl2br w:val="nil"/>
              <w:tr2bl w:val="nil"/>
            </w:tcBorders>
            <w:noWrap w:val="0"/>
            <w:vAlign w:val="center"/>
          </w:tcPr>
          <w:p>
            <w:pPr>
              <w:pStyle w:val="10"/>
              <w:bidi w:val="0"/>
              <w:jc w:val="center"/>
              <w:rPr>
                <w:rFonts w:hint="eastAsia"/>
                <w:lang w:val="en-US" w:eastAsia="zh-CN"/>
              </w:rPr>
            </w:pPr>
            <w:r>
              <w:rPr>
                <w:rFonts w:hint="eastAsia"/>
                <w:lang w:val="en-US" w:eastAsia="zh-CN"/>
              </w:rPr>
              <w:t>0791-83986158</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393" w:type="pct"/>
            <w:tcBorders>
              <w:tl2br w:val="nil"/>
              <w:tr2bl w:val="nil"/>
            </w:tcBorders>
            <w:noWrap w:val="0"/>
            <w:vAlign w:val="center"/>
          </w:tcPr>
          <w:p>
            <w:pPr>
              <w:pStyle w:val="10"/>
              <w:bidi w:val="0"/>
              <w:jc w:val="center"/>
              <w:rPr>
                <w:rFonts w:hint="default"/>
                <w:lang w:val="en-US" w:eastAsia="zh-CN"/>
              </w:rPr>
            </w:pPr>
            <w:r>
              <w:rPr>
                <w:rFonts w:hint="eastAsia"/>
                <w:lang w:val="en-US" w:eastAsia="zh-CN"/>
              </w:rPr>
              <w:t>11</w:t>
            </w:r>
          </w:p>
        </w:tc>
        <w:tc>
          <w:tcPr>
            <w:tcW w:w="3248" w:type="pct"/>
            <w:tcBorders>
              <w:tl2br w:val="nil"/>
              <w:tr2bl w:val="nil"/>
            </w:tcBorders>
            <w:noWrap w:val="0"/>
            <w:vAlign w:val="center"/>
          </w:tcPr>
          <w:p>
            <w:pPr>
              <w:pStyle w:val="10"/>
              <w:bidi w:val="0"/>
              <w:jc w:val="center"/>
              <w:rPr>
                <w:rFonts w:hint="default"/>
                <w:lang w:val="en-US" w:eastAsia="zh-CN"/>
              </w:rPr>
            </w:pPr>
            <w:r>
              <w:rPr>
                <w:rFonts w:hint="eastAsia"/>
                <w:lang w:val="en-US" w:eastAsia="zh-CN"/>
              </w:rPr>
              <w:t>南昌市安全生产应急救援指挥中心</w:t>
            </w:r>
          </w:p>
        </w:tc>
        <w:tc>
          <w:tcPr>
            <w:tcW w:w="1358" w:type="pct"/>
            <w:tcBorders>
              <w:tl2br w:val="nil"/>
              <w:tr2bl w:val="nil"/>
            </w:tcBorders>
            <w:noWrap w:val="0"/>
            <w:vAlign w:val="center"/>
          </w:tcPr>
          <w:p>
            <w:pPr>
              <w:pStyle w:val="10"/>
              <w:bidi w:val="0"/>
              <w:jc w:val="center"/>
              <w:rPr>
                <w:rFonts w:hint="default"/>
                <w:lang w:val="en-US" w:eastAsia="zh-CN"/>
              </w:rPr>
            </w:pPr>
            <w:r>
              <w:rPr>
                <w:rFonts w:hint="eastAsia"/>
                <w:lang w:val="en-US" w:eastAsia="zh-CN"/>
              </w:rPr>
              <w:t>0791-87830822</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768" w:type="dxa"/>
            <w:tcBorders>
              <w:tl2br w:val="nil"/>
              <w:tr2bl w:val="nil"/>
            </w:tcBorders>
            <w:noWrap w:val="0"/>
            <w:vAlign w:val="center"/>
          </w:tcPr>
          <w:p>
            <w:pPr>
              <w:pStyle w:val="10"/>
              <w:ind w:firstLine="0" w:firstLineChars="0"/>
              <w:rPr>
                <w:rFonts w:hint="default"/>
                <w:lang w:val="en-US" w:eastAsia="zh-CN"/>
              </w:rPr>
            </w:pPr>
            <w:r>
              <w:rPr>
                <w:rFonts w:hint="eastAsia"/>
                <w:lang w:val="en-US" w:eastAsia="zh-CN"/>
              </w:rPr>
              <w:t>12</w:t>
            </w:r>
          </w:p>
        </w:tc>
        <w:tc>
          <w:tcPr>
            <w:tcW w:w="6349" w:type="dxa"/>
            <w:tcBorders>
              <w:tl2br w:val="nil"/>
              <w:tr2bl w:val="nil"/>
            </w:tcBorders>
            <w:noWrap w:val="0"/>
            <w:vAlign w:val="center"/>
          </w:tcPr>
          <w:p>
            <w:pPr>
              <w:pStyle w:val="10"/>
              <w:ind w:firstLine="0" w:firstLineChars="0"/>
              <w:rPr>
                <w:rFonts w:hint="default"/>
                <w:lang w:val="en-US" w:eastAsia="zh-CN"/>
              </w:rPr>
            </w:pPr>
            <w:r>
              <w:rPr>
                <w:rFonts w:hint="eastAsia"/>
              </w:rPr>
              <w:t>南昌市环境监测站</w:t>
            </w:r>
          </w:p>
        </w:tc>
        <w:tc>
          <w:tcPr>
            <w:tcW w:w="2655" w:type="dxa"/>
            <w:tcBorders>
              <w:tl2br w:val="nil"/>
              <w:tr2bl w:val="nil"/>
            </w:tcBorders>
            <w:noWrap w:val="0"/>
            <w:vAlign w:val="center"/>
          </w:tcPr>
          <w:p>
            <w:pPr>
              <w:pStyle w:val="10"/>
              <w:ind w:firstLine="0" w:firstLineChars="0"/>
              <w:rPr>
                <w:rFonts w:hint="default"/>
                <w:lang w:val="en-US" w:eastAsia="zh-CN"/>
              </w:rPr>
            </w:pPr>
            <w:r>
              <w:rPr>
                <w:rFonts w:hint="eastAsia"/>
              </w:rPr>
              <w:t>0791-86356077</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768" w:type="dxa"/>
            <w:tcBorders>
              <w:tl2br w:val="nil"/>
              <w:tr2bl w:val="nil"/>
            </w:tcBorders>
            <w:noWrap w:val="0"/>
            <w:vAlign w:val="center"/>
          </w:tcPr>
          <w:p>
            <w:pPr>
              <w:pStyle w:val="10"/>
              <w:bidi w:val="0"/>
              <w:ind w:firstLine="0" w:firstLineChars="0"/>
              <w:jc w:val="center"/>
              <w:rPr>
                <w:rFonts w:hint="default"/>
                <w:lang w:val="en-US" w:eastAsia="zh-CN"/>
              </w:rPr>
            </w:pPr>
            <w:r>
              <w:rPr>
                <w:rFonts w:hint="eastAsia"/>
                <w:lang w:val="en-US" w:eastAsia="zh-CN"/>
              </w:rPr>
              <w:t>13</w:t>
            </w:r>
          </w:p>
        </w:tc>
        <w:tc>
          <w:tcPr>
            <w:tcW w:w="6349" w:type="dxa"/>
            <w:tcBorders>
              <w:tl2br w:val="nil"/>
              <w:tr2bl w:val="nil"/>
            </w:tcBorders>
            <w:noWrap w:val="0"/>
            <w:vAlign w:val="center"/>
          </w:tcPr>
          <w:p>
            <w:pPr>
              <w:pStyle w:val="10"/>
              <w:bidi w:val="0"/>
              <w:ind w:firstLine="0" w:firstLineChars="0"/>
              <w:jc w:val="center"/>
              <w:rPr>
                <w:rFonts w:hint="eastAsia"/>
                <w:lang w:val="en-US" w:eastAsia="zh-CN"/>
              </w:rPr>
            </w:pPr>
            <w:r>
              <w:rPr>
                <w:rFonts w:hint="eastAsia"/>
                <w:lang w:val="en-US" w:eastAsia="zh-CN"/>
              </w:rPr>
              <w:t>江西纵天衡科技有限公司（外部应急监测）</w:t>
            </w:r>
          </w:p>
        </w:tc>
        <w:tc>
          <w:tcPr>
            <w:tcW w:w="2655" w:type="dxa"/>
            <w:tcBorders>
              <w:tl2br w:val="nil"/>
              <w:tr2bl w:val="nil"/>
            </w:tcBorders>
            <w:noWrap w:val="0"/>
            <w:vAlign w:val="center"/>
          </w:tcPr>
          <w:p>
            <w:pPr>
              <w:pStyle w:val="10"/>
              <w:bidi w:val="0"/>
              <w:ind w:firstLine="0" w:firstLineChars="0"/>
              <w:jc w:val="center"/>
              <w:rPr>
                <w:rFonts w:hint="eastAsia"/>
                <w:lang w:val="en-US" w:eastAsia="zh-CN"/>
              </w:rPr>
            </w:pPr>
            <w:r>
              <w:rPr>
                <w:rFonts w:hint="eastAsia"/>
                <w:lang w:val="en-US" w:eastAsia="zh-CN"/>
              </w:rPr>
              <w:t>0791-88108905</w:t>
            </w:r>
          </w:p>
        </w:tc>
      </w:tr>
    </w:tbl>
    <w:p>
      <w:pPr>
        <w:pStyle w:val="4"/>
        <w:bidi w:val="0"/>
      </w:pPr>
      <w:bookmarkStart w:id="218" w:name="_Toc11507"/>
      <w:r>
        <w:rPr>
          <w:rFonts w:hint="eastAsia"/>
          <w:lang w:val="en-US" w:eastAsia="zh-CN"/>
        </w:rPr>
        <w:t>6</w:t>
      </w:r>
      <w:r>
        <w:rPr>
          <w:rFonts w:hint="eastAsia"/>
        </w:rPr>
        <w:t xml:space="preserve"> .5 应急处置</w:t>
      </w:r>
      <w:bookmarkEnd w:id="218"/>
    </w:p>
    <w:p>
      <w:pPr>
        <w:pStyle w:val="5"/>
        <w:bidi w:val="0"/>
      </w:pPr>
      <w:r>
        <w:rPr>
          <w:rFonts w:hint="eastAsia"/>
          <w:lang w:val="en-US" w:eastAsia="zh-CN"/>
        </w:rPr>
        <w:t>6</w:t>
      </w:r>
      <w:r>
        <w:rPr>
          <w:rFonts w:hint="eastAsia"/>
        </w:rPr>
        <w:t>.5.1 先期处置</w:t>
      </w:r>
    </w:p>
    <w:p>
      <w:pPr>
        <w:spacing w:line="480" w:lineRule="exact"/>
      </w:pPr>
      <w:r>
        <w:rPr>
          <w:rFonts w:hint="eastAsia"/>
        </w:rPr>
        <w:t>事故发生后，事故现场人员应当积极采取有效的措施，进行先期处置。事故发生部门的负责人和相关当事人员在抢险救援和事故调查期间不得擅离职守。</w:t>
      </w:r>
    </w:p>
    <w:p>
      <w:pPr>
        <w:pStyle w:val="5"/>
        <w:bidi w:val="0"/>
      </w:pPr>
      <w:r>
        <w:rPr>
          <w:rFonts w:hint="eastAsia"/>
          <w:lang w:val="en-US" w:eastAsia="zh-CN"/>
        </w:rPr>
        <w:t>6</w:t>
      </w:r>
      <w:r>
        <w:rPr>
          <w:rFonts w:hint="eastAsia"/>
        </w:rPr>
        <w:t>.5.2 事故现场处置</w:t>
      </w:r>
    </w:p>
    <w:p>
      <w:pPr>
        <w:pStyle w:val="6"/>
        <w:bidi w:val="0"/>
      </w:pPr>
      <w:r>
        <w:rPr>
          <w:rFonts w:hint="eastAsia"/>
          <w:lang w:val="en-US" w:eastAsia="zh-CN"/>
        </w:rPr>
        <w:t>6</w:t>
      </w:r>
      <w:r>
        <w:rPr>
          <w:rFonts w:hint="eastAsia"/>
        </w:rPr>
        <w:t>.5.2.1 事故现场人员清点、撤离</w:t>
      </w:r>
    </w:p>
    <w:p>
      <w:pPr>
        <w:spacing w:line="480" w:lineRule="exact"/>
      </w:pPr>
      <w:r>
        <w:rPr>
          <w:rFonts w:hint="eastAsia"/>
        </w:rPr>
        <w:t>（1）事故现场人员疏散</w:t>
      </w:r>
    </w:p>
    <w:p>
      <w:pPr>
        <w:bidi w:val="0"/>
      </w:pPr>
      <w:r>
        <w:rPr>
          <w:rFonts w:hint="eastAsia"/>
        </w:rPr>
        <w:t>人员紧急疏散、撤离，迅速将警戒区及污染区与事故应急处理无关人员撤离，以减少不很必要的人员伤亡。人员按照预定的紧急疏散路线有序地疏散、撤离。迅速撤离事故现场人员及泄漏污染区人员至上风向处，并立即进行事故现场的隔离。明确专人引导和护送疏散人员到安全区，并在疏散或撤离的路线上设立警戒人员，引导和监护此事的实施。本单位的人员疏散撤离到厂外空旷安全区。</w:t>
      </w:r>
    </w:p>
    <w:p>
      <w:pPr>
        <w:bidi w:val="0"/>
      </w:pPr>
      <w:r>
        <w:rPr>
          <w:rFonts w:hint="eastAsia"/>
        </w:rPr>
        <w:t>在撤离过程中应积极组织群众开展自救和互救工作。需要佩戴个体防护用品或采用简易有效地防护措施，并有相应的监护措施。不要在低洼处滞留，要查清是否有人滞留在污染区。</w:t>
      </w:r>
    </w:p>
    <w:p>
      <w:pPr>
        <w:bidi w:val="0"/>
      </w:pPr>
      <w:r>
        <w:rPr>
          <w:rFonts w:hint="eastAsia"/>
        </w:rPr>
        <w:t>（2）非事故原发点现场人员的紧急疏散</w:t>
      </w:r>
    </w:p>
    <w:p>
      <w:pPr>
        <w:bidi w:val="0"/>
      </w:pPr>
      <w:r>
        <w:rPr>
          <w:rFonts w:hint="eastAsia"/>
        </w:rPr>
        <w:t>现场指挥人员，根据事故可能扩大的范围和当时气象条件，抢险进展情况及预计延展趋势，综合分析判断，对可能涉及的生产装置决定是否紧急停车和疏散人员，并向他们通报这一决定。防止引起恐慌或引发派生事故。</w:t>
      </w:r>
    </w:p>
    <w:p>
      <w:pPr>
        <w:bidi w:val="0"/>
      </w:pPr>
      <w:r>
        <w:rPr>
          <w:rFonts w:hint="eastAsia"/>
        </w:rPr>
        <w:t>（3）周边区域人员的疏散</w:t>
      </w:r>
    </w:p>
    <w:p>
      <w:pPr>
        <w:bidi w:val="0"/>
      </w:pPr>
      <w:r>
        <w:rPr>
          <w:rFonts w:hint="eastAsia"/>
        </w:rPr>
        <w:t>根据事故的危害特性和事故的涉及或影响范围，由总指挥决定是否需要向周边地区发布信息，并与政府有关部门联系，如给政府部门决定对周边区域的单位，村庄居民进行疏散时，立即组织广播车辆和专业人员协助公安及其他政府有关部门的人员进行动员和疏导，使周边区域的人员安全疏散。</w:t>
      </w:r>
    </w:p>
    <w:p>
      <w:pPr>
        <w:pStyle w:val="5"/>
        <w:bidi w:val="0"/>
      </w:pPr>
      <w:r>
        <w:rPr>
          <w:rFonts w:hint="eastAsia"/>
          <w:lang w:val="en-US" w:eastAsia="zh-CN"/>
        </w:rPr>
        <w:t>6</w:t>
      </w:r>
      <w:r>
        <w:rPr>
          <w:rFonts w:hint="eastAsia"/>
        </w:rPr>
        <w:t>.5.3 救援人员防护、监护措施</w:t>
      </w:r>
    </w:p>
    <w:p>
      <w:pPr>
        <w:spacing w:line="480" w:lineRule="exact"/>
      </w:pPr>
      <w:r>
        <w:rPr>
          <w:rFonts w:hint="eastAsia"/>
        </w:rPr>
        <w:t>一、 救援人员防护</w:t>
      </w:r>
    </w:p>
    <w:p>
      <w:pPr>
        <w:spacing w:line="480" w:lineRule="exact"/>
        <w:ind w:firstLine="360" w:firstLineChars="150"/>
      </w:pPr>
      <w:r>
        <w:rPr>
          <w:rFonts w:hint="eastAsia"/>
        </w:rPr>
        <w:t>救援人员根据危险化学品的特性，按国际通用法则，采取适当的安全防护措施，如：</w:t>
      </w:r>
    </w:p>
    <w:p>
      <w:pPr>
        <w:spacing w:line="480" w:lineRule="exact"/>
      </w:pPr>
      <w:r>
        <w:rPr>
          <w:rFonts w:hint="eastAsia"/>
        </w:rPr>
        <w:t>①有毒有害气体防护：采用呼吸道防护的方法，正压式氧气面具(空气呼吸器)、</w:t>
      </w:r>
    </w:p>
    <w:p>
      <w:pPr>
        <w:spacing w:line="480" w:lineRule="exact"/>
      </w:pPr>
      <w:r>
        <w:rPr>
          <w:rFonts w:hint="eastAsia"/>
        </w:rPr>
        <w:t>防毒面具、防尘面具、浸水的棉织物等。</w:t>
      </w:r>
    </w:p>
    <w:p>
      <w:pPr>
        <w:spacing w:line="480" w:lineRule="exact"/>
      </w:pPr>
      <w:r>
        <w:rPr>
          <w:rFonts w:hint="eastAsia"/>
        </w:rPr>
        <w:t>②易挥发的有毒有害液体：采用全身防护等。</w:t>
      </w:r>
    </w:p>
    <w:p>
      <w:pPr>
        <w:spacing w:line="480" w:lineRule="exact"/>
      </w:pPr>
      <w:r>
        <w:rPr>
          <w:rFonts w:hint="eastAsia"/>
        </w:rPr>
        <w:t>③易燃液体、气体的防护：采用阻燃服防护等。</w:t>
      </w:r>
    </w:p>
    <w:p>
      <w:pPr>
        <w:spacing w:line="480" w:lineRule="exact"/>
      </w:pPr>
      <w:r>
        <w:rPr>
          <w:rFonts w:hint="eastAsia"/>
        </w:rPr>
        <w:t>二、 监护措施</w:t>
      </w:r>
    </w:p>
    <w:p>
      <w:pPr>
        <w:spacing w:line="480" w:lineRule="exact"/>
        <w:ind w:firstLine="240" w:firstLineChars="100"/>
      </w:pPr>
      <w:r>
        <w:rPr>
          <w:rFonts w:hint="eastAsia"/>
        </w:rPr>
        <w:t>在有毒场所，抢险救援人员要从上风向或侧风向逼近现场，在有火现场禁止使用能打出火花的工具；在有高温、火焰和烟雾的场所，要</w:t>
      </w:r>
      <w:r>
        <w:rPr>
          <w:rFonts w:hint="eastAsia"/>
          <w:lang w:eastAsia="zh-CN"/>
        </w:rPr>
        <w:t>尽</w:t>
      </w:r>
      <w:r>
        <w:rPr>
          <w:rFonts w:hint="eastAsia"/>
        </w:rPr>
        <w:t>近可能保持低体位逼近火源。对抢险救援人员实施个人防护，穿戴防护衣、帽、靴、鞋，佩戴防毒面具（视现场情况和检测结果确定应用空气呼吸器、过滤式面具、长管式面具等）。</w:t>
      </w:r>
    </w:p>
    <w:p>
      <w:pPr>
        <w:pStyle w:val="5"/>
        <w:bidi w:val="0"/>
      </w:pPr>
      <w:r>
        <w:rPr>
          <w:rFonts w:hint="eastAsia"/>
          <w:lang w:val="en-US" w:eastAsia="zh-CN"/>
        </w:rPr>
        <w:t>6</w:t>
      </w:r>
      <w:r>
        <w:rPr>
          <w:rFonts w:hint="eastAsia"/>
        </w:rPr>
        <w:t>.5.</w:t>
      </w:r>
      <w:r>
        <w:rPr>
          <w:rFonts w:hint="eastAsia"/>
          <w:lang w:val="en-US" w:eastAsia="zh-CN"/>
        </w:rPr>
        <w:t>4</w:t>
      </w:r>
      <w:r>
        <w:rPr>
          <w:rFonts w:hint="eastAsia"/>
        </w:rPr>
        <w:t xml:space="preserve"> 现场救护措施</w:t>
      </w:r>
    </w:p>
    <w:p>
      <w:pPr>
        <w:pStyle w:val="6"/>
        <w:bidi w:val="0"/>
      </w:pPr>
      <w:r>
        <w:rPr>
          <w:rFonts w:hint="eastAsia"/>
          <w:lang w:val="en-US" w:eastAsia="zh-CN"/>
        </w:rPr>
        <w:t>6</w:t>
      </w:r>
      <w:r>
        <w:rPr>
          <w:rFonts w:hint="eastAsia"/>
        </w:rPr>
        <w:t>.5.</w:t>
      </w:r>
      <w:r>
        <w:rPr>
          <w:rFonts w:hint="eastAsia"/>
          <w:lang w:val="en-US" w:eastAsia="zh-CN"/>
        </w:rPr>
        <w:t>4.</w:t>
      </w:r>
      <w:r>
        <w:rPr>
          <w:rFonts w:hint="eastAsia"/>
        </w:rPr>
        <w:t>1 受伤人员现场急救</w:t>
      </w:r>
    </w:p>
    <w:p>
      <w:pPr>
        <w:bidi w:val="0"/>
      </w:pPr>
      <w:r>
        <w:rPr>
          <w:rFonts w:hint="eastAsia"/>
        </w:rPr>
        <w:t>突发事件发生后，应急救援组织医疗救护队伍进入事件现场，对伤员进行应急救治，事故</w:t>
      </w:r>
      <w:r>
        <w:rPr>
          <w:rFonts w:hint="eastAsia"/>
          <w:sz w:val="24"/>
          <w:szCs w:val="24"/>
          <w:highlight w:val="yellow"/>
        </w:rPr>
        <w:t>发生后</w:t>
      </w:r>
      <w:r>
        <w:rPr>
          <w:rFonts w:hint="eastAsia"/>
        </w:rPr>
        <w:t>，不仅要立即撤出受威胁人员，更要了解灾情、地点、范围、事故性质、组织抢救并报告上级主管部门及救护队，进行现场勘察及营救工作。当遇险人员被营救出后，根据情况立即进行现场人工呼吸、包扎，并及时送往医院抢救、治疗。皮肤接触有毒有害物质者，立即脱去污染的衣服，用肥皂水及清水彻底冲洗；对于眼睛接触有毒有害物质者，迅速脱离现场至空气新鲜处，同时注意保暖，呼吸困难时给输氧；对于</w:t>
      </w:r>
      <w:r>
        <w:rPr>
          <w:rFonts w:hint="eastAsia"/>
          <w:sz w:val="24"/>
          <w:szCs w:val="24"/>
          <w:highlight w:val="yellow"/>
        </w:rPr>
        <w:t>呼吸及心跳</w:t>
      </w:r>
      <w:r>
        <w:rPr>
          <w:rFonts w:hint="eastAsia"/>
        </w:rPr>
        <w:t>停止者，立即进行人工呼吸和心脏按压术，及时就医。要严格区分人员的轻重缓急，按照“先重伤员、后轻伤员、先妇幼老、后青壮年”的原则，运送人员到医疗急救站进行救治。医疗救护组根据需要设立现场救护中心，及时对受伤人员进行抢救和医护，严重病人初步处理后及时送入附近医院，必要时请求社会医疗机构进行救援。根据“分级”救治原则，按照院外急救和院内治疗两个阶段组织实施救护，一般事件由公司应急救援中心负责院外急救，各级医院负责后续救治。具体救治方案如下：</w:t>
      </w:r>
    </w:p>
    <w:p>
      <w:pPr>
        <w:bidi w:val="0"/>
      </w:pPr>
      <w:r>
        <w:rPr>
          <w:rFonts w:hint="eastAsia"/>
        </w:rPr>
        <w:t>（1）对于本企业化学药剂伤害的应急措施</w:t>
      </w:r>
    </w:p>
    <w:p>
      <w:pPr>
        <w:bidi w:val="0"/>
      </w:pPr>
      <w:r>
        <w:rPr>
          <w:rFonts w:hint="eastAsia"/>
        </w:rPr>
        <w:t>针对轻微的物理伤害、轻度化学灼伤以及轻微的中毒情况，在现场进行及时预处</w:t>
      </w:r>
    </w:p>
    <w:p>
      <w:pPr>
        <w:bidi w:val="0"/>
      </w:pPr>
      <w:r>
        <w:rPr>
          <w:rFonts w:hint="eastAsia"/>
        </w:rPr>
        <w:t>理后（物理伤害进行消毒止血；化学药品接触皮肤或进入眼内及时用清水冲洗；轻微的中毒要及时离开现场，接触新鲜空气，保持呼吸道通畅；误食者用清水漱口，给饮牛奶或蛋清），尽快送到附近医院做进一步的处理。针对物理或化学伤害严重或中毒严重者，都要在临时处理的同时迅速送往附近医院进行治疗。</w:t>
      </w:r>
    </w:p>
    <w:p>
      <w:pPr>
        <w:bidi w:val="0"/>
      </w:pPr>
      <w:r>
        <w:rPr>
          <w:rFonts w:hint="eastAsia"/>
        </w:rPr>
        <w:t>（2）对抢险过程溺水人员救治的应急措施</w:t>
      </w:r>
    </w:p>
    <w:p>
      <w:pPr>
        <w:bidi w:val="0"/>
      </w:pPr>
      <w:r>
        <w:rPr>
          <w:rFonts w:hint="eastAsia"/>
        </w:rPr>
        <w:t>发现有人溺水，把救生圈等扔给溺水者，拉他上岸。会游泳的应立即下水救人。下水救人时，应当从溺水者的身后抓住他的头发或托住溺水者的腋下将他救上岸。溺水者被救上岸后，如果呼吸、心跳停止，应当对他进行胸外按压和口对口人工呼吸。如果溺水者的呼吸、心跳没停止，可以用半蹲姿势帮助溺水者 “控水”。方法是:救人者取半蹲位，把溺水者的腹部放在自己的膝盖上，让他的头向下，并轻轻按压他的背部，帮助他排出胃里、肺里和气管里的水。“控水”以后，要清除溺水者嘴里、鼻子里的泥土、杂草、痰液等，便他呼吸通畅，溺水严重，现场救治困难的，应迅速送到离现场最近的医院抢救。</w:t>
      </w:r>
    </w:p>
    <w:p>
      <w:pPr>
        <w:pStyle w:val="6"/>
        <w:bidi w:val="0"/>
      </w:pPr>
      <w:r>
        <w:rPr>
          <w:rFonts w:hint="eastAsia"/>
          <w:lang w:val="en-US" w:eastAsia="zh-CN"/>
        </w:rPr>
        <w:t>6</w:t>
      </w:r>
      <w:r>
        <w:rPr>
          <w:rFonts w:hint="eastAsia"/>
        </w:rPr>
        <w:t>.5.</w:t>
      </w:r>
      <w:r>
        <w:rPr>
          <w:rFonts w:hint="eastAsia"/>
          <w:lang w:val="en-US" w:eastAsia="zh-CN"/>
        </w:rPr>
        <w:t>4</w:t>
      </w:r>
      <w:r>
        <w:rPr>
          <w:rFonts w:hint="eastAsia"/>
        </w:rPr>
        <w:t>.2 转运及转运中的救治方案</w:t>
      </w:r>
    </w:p>
    <w:p>
      <w:pPr>
        <w:spacing w:line="480" w:lineRule="exact"/>
        <w:ind w:firstLine="240" w:firstLineChars="100"/>
        <w:rPr>
          <w:rFonts w:hint="eastAsia"/>
        </w:rPr>
      </w:pPr>
      <w:r>
        <w:rPr>
          <w:rFonts w:hint="eastAsia"/>
        </w:rPr>
        <w:t>在应急救援行动中，及时、有序、有效地降低现场急救与安全转运伤员是降低伤亡率，减少损失的关键。及时对受伤人员进行抢救和医护，进行一些简单的冲洗、止血包扎处理。严重病人初步处理后及时送往附近的县、区级医院。伤情严重的应及时报 120 进行急救。转送伤员时，应当根据伤员情况以及附近医院技术力量和特点，合理地转送到市及省医院，避免再度转院。</w:t>
      </w:r>
    </w:p>
    <w:p>
      <w:pPr>
        <w:pStyle w:val="4"/>
        <w:numPr>
          <w:ilvl w:val="0"/>
          <w:numId w:val="0"/>
        </w:numPr>
        <w:tabs>
          <w:tab w:val="left" w:pos="939"/>
        </w:tabs>
        <w:spacing w:line="368" w:lineRule="exact"/>
        <w:ind w:firstLine="482" w:firstLineChars="200"/>
        <w:jc w:val="left"/>
        <w:rPr>
          <w:rFonts w:hint="eastAsia" w:ascii="Times New Roman" w:hAnsi="Times New Roman" w:eastAsia="黑体" w:cs="Times New Roman"/>
          <w:b/>
          <w:kern w:val="0"/>
          <w:sz w:val="24"/>
          <w:szCs w:val="20"/>
          <w:lang w:val="en-US" w:eastAsia="zh-CN" w:bidi="ar-SA"/>
        </w:rPr>
      </w:pPr>
      <w:bookmarkStart w:id="219" w:name="_Toc7386"/>
      <w:r>
        <w:rPr>
          <w:rFonts w:hint="eastAsia" w:ascii="Times New Roman" w:hAnsi="Times New Roman" w:eastAsia="黑体" w:cs="Times New Roman"/>
          <w:b/>
          <w:kern w:val="0"/>
          <w:sz w:val="24"/>
          <w:szCs w:val="20"/>
          <w:lang w:val="en-US" w:eastAsia="zh-CN" w:bidi="ar-SA"/>
        </w:rPr>
        <w:t>6.5.4.3 人员疏散</w:t>
      </w:r>
      <w:bookmarkEnd w:id="219"/>
    </w:p>
    <w:p>
      <w:pPr>
        <w:pStyle w:val="12"/>
        <w:keepNext w:val="0"/>
        <w:keepLines w:val="0"/>
        <w:pageBreakBefore w:val="0"/>
        <w:kinsoku/>
        <w:wordWrap/>
        <w:overflowPunct/>
        <w:topLinePunct w:val="0"/>
        <w:autoSpaceDE/>
        <w:autoSpaceDN/>
        <w:bidi w:val="0"/>
        <w:adjustRightInd/>
        <w:snapToGrid/>
        <w:spacing w:after="0" w:line="360" w:lineRule="auto"/>
        <w:ind w:left="0" w:leftChars="0" w:right="0" w:firstLine="480" w:firstLineChars="200"/>
        <w:textAlignment w:val="auto"/>
        <w:rPr>
          <w:rFonts w:hint="eastAsia" w:ascii="Times New Roman" w:hAnsi="Times New Roman" w:cs="Times New Roman" w:eastAsiaTheme="minorEastAsia"/>
          <w:kern w:val="0"/>
          <w:sz w:val="24"/>
          <w:szCs w:val="24"/>
          <w:lang w:val="en-US" w:eastAsia="zh-CN" w:bidi="ar-SA"/>
        </w:rPr>
      </w:pPr>
      <w:r>
        <w:rPr>
          <w:rFonts w:hint="eastAsia" w:ascii="Times New Roman" w:hAnsi="Times New Roman" w:cs="Times New Roman" w:eastAsiaTheme="minorEastAsia"/>
          <w:kern w:val="0"/>
          <w:sz w:val="24"/>
          <w:szCs w:val="24"/>
          <w:lang w:val="en-US" w:eastAsia="zh-CN" w:bidi="ar-SA"/>
        </w:rPr>
        <w:t>警戒疏散组主要负责事故发生时疏散与应急抢险无关的人员并将其统一撤离到安全距离以外，同时设置隔离警戒线。</w:t>
      </w:r>
    </w:p>
    <w:p>
      <w:pPr>
        <w:keepNext w:val="0"/>
        <w:keepLines w:val="0"/>
        <w:pageBreakBefore w:val="0"/>
        <w:kinsoku/>
        <w:wordWrap/>
        <w:overflowPunct/>
        <w:topLinePunct w:val="0"/>
        <w:autoSpaceDE/>
        <w:autoSpaceDN/>
        <w:bidi w:val="0"/>
        <w:adjustRightInd/>
        <w:snapToGrid/>
        <w:spacing w:line="360" w:lineRule="auto"/>
        <w:ind w:left="0" w:leftChars="0" w:right="0" w:firstLine="480" w:firstLineChars="200"/>
        <w:textAlignment w:val="auto"/>
        <w:rPr>
          <w:rFonts w:hint="eastAsia" w:ascii="Times New Roman" w:hAnsi="Times New Roman" w:cs="Times New Roman" w:eastAsiaTheme="minorEastAsia"/>
          <w:kern w:val="0"/>
          <w:sz w:val="24"/>
          <w:szCs w:val="24"/>
          <w:lang w:val="en-US" w:eastAsia="zh-CN" w:bidi="ar-SA"/>
        </w:rPr>
      </w:pPr>
      <w:r>
        <w:rPr>
          <w:rFonts w:hint="eastAsia" w:ascii="Times New Roman" w:hAnsi="Times New Roman" w:cs="Times New Roman" w:eastAsiaTheme="minorEastAsia"/>
          <w:kern w:val="0"/>
          <w:sz w:val="24"/>
          <w:szCs w:val="24"/>
          <w:lang w:val="en-US" w:eastAsia="zh-CN" w:bidi="ar-SA"/>
        </w:rPr>
        <w:t>在安全距离内，警戒疏散组队员要尽快设立警戒标志或警戒线，禁止无关人员擅自进入危险区。</w:t>
      </w:r>
    </w:p>
    <w:p>
      <w:pPr>
        <w:pStyle w:val="12"/>
        <w:keepNext w:val="0"/>
        <w:keepLines w:val="0"/>
        <w:pageBreakBefore w:val="0"/>
        <w:kinsoku/>
        <w:wordWrap/>
        <w:overflowPunct/>
        <w:topLinePunct w:val="0"/>
        <w:autoSpaceDE/>
        <w:autoSpaceDN/>
        <w:bidi w:val="0"/>
        <w:adjustRightInd/>
        <w:snapToGrid/>
        <w:spacing w:after="0" w:line="360" w:lineRule="auto"/>
        <w:ind w:left="0" w:leftChars="0" w:right="0" w:firstLine="480" w:firstLineChars="200"/>
        <w:textAlignment w:val="auto"/>
        <w:rPr>
          <w:rFonts w:hint="eastAsia" w:ascii="Times New Roman" w:hAnsi="Times New Roman" w:cs="Times New Roman" w:eastAsiaTheme="minorEastAsia"/>
          <w:kern w:val="0"/>
          <w:sz w:val="24"/>
          <w:szCs w:val="24"/>
          <w:lang w:val="en-US" w:eastAsia="zh-CN" w:bidi="ar-SA"/>
        </w:rPr>
      </w:pPr>
      <w:r>
        <w:rPr>
          <w:rFonts w:hint="eastAsia" w:ascii="Times New Roman" w:hAnsi="Times New Roman" w:cs="Times New Roman" w:eastAsiaTheme="minorEastAsia"/>
          <w:kern w:val="0"/>
          <w:sz w:val="24"/>
          <w:szCs w:val="24"/>
          <w:lang w:val="en-US" w:eastAsia="zh-CN" w:bidi="ar-SA"/>
        </w:rPr>
        <w:t>疏散过程中应注意：</w:t>
      </w:r>
    </w:p>
    <w:p>
      <w:pPr>
        <w:pStyle w:val="58"/>
        <w:keepNext w:val="0"/>
        <w:keepLines w:val="0"/>
        <w:pageBreakBefore w:val="0"/>
        <w:numPr>
          <w:ilvl w:val="0"/>
          <w:numId w:val="0"/>
        </w:numPr>
        <w:tabs>
          <w:tab w:val="left" w:pos="1363"/>
        </w:tabs>
        <w:kinsoku/>
        <w:wordWrap/>
        <w:overflowPunct/>
        <w:topLinePunct w:val="0"/>
        <w:autoSpaceDE/>
        <w:autoSpaceDN/>
        <w:bidi w:val="0"/>
        <w:adjustRightInd/>
        <w:snapToGrid/>
        <w:spacing w:line="360" w:lineRule="auto"/>
        <w:ind w:left="0" w:leftChars="0" w:right="0" w:rightChars="0" w:firstLine="480" w:firstLineChars="200"/>
        <w:textAlignment w:val="auto"/>
        <w:rPr>
          <w:rFonts w:hint="eastAsia" w:ascii="Times New Roman" w:hAnsi="Times New Roman" w:cs="Times New Roman" w:eastAsiaTheme="minorEastAsia"/>
          <w:kern w:val="0"/>
          <w:sz w:val="24"/>
          <w:szCs w:val="24"/>
          <w:lang w:val="en-US" w:eastAsia="zh-CN" w:bidi="ar-SA"/>
        </w:rPr>
      </w:pPr>
      <w:r>
        <w:rPr>
          <w:rFonts w:hint="eastAsia" w:ascii="Times New Roman" w:hAnsi="Times New Roman" w:cs="Times New Roman" w:eastAsiaTheme="minorEastAsia"/>
          <w:kern w:val="0"/>
          <w:sz w:val="24"/>
          <w:szCs w:val="24"/>
          <w:lang w:val="en-US" w:eastAsia="zh-CN" w:bidi="ar-SA"/>
        </w:rPr>
        <w:t>1）不要争先恐后，不要奔跑或大声叫喊，应该有条不紊快步紧跟疏散队伍；</w:t>
      </w:r>
    </w:p>
    <w:p>
      <w:pPr>
        <w:pStyle w:val="2"/>
        <w:keepNext w:val="0"/>
        <w:keepLines w:val="0"/>
        <w:pageBreakBefore w:val="0"/>
        <w:numPr>
          <w:ilvl w:val="0"/>
          <w:numId w:val="6"/>
        </w:numPr>
        <w:kinsoku/>
        <w:wordWrap/>
        <w:overflowPunct/>
        <w:topLinePunct w:val="0"/>
        <w:autoSpaceDE/>
        <w:autoSpaceDN/>
        <w:bidi w:val="0"/>
        <w:adjustRightInd/>
        <w:snapToGrid/>
        <w:spacing w:line="360" w:lineRule="auto"/>
        <w:ind w:left="0" w:leftChars="0" w:right="0" w:firstLine="480" w:firstLineChars="200"/>
        <w:textAlignment w:val="auto"/>
        <w:rPr>
          <w:rFonts w:hint="eastAsia" w:ascii="Times New Roman" w:hAnsi="Times New Roman" w:cs="Times New Roman" w:eastAsiaTheme="minorEastAsia"/>
          <w:kern w:val="0"/>
          <w:sz w:val="24"/>
          <w:szCs w:val="24"/>
          <w:lang w:val="en-US" w:eastAsia="zh-CN" w:bidi="ar-SA"/>
        </w:rPr>
      </w:pPr>
      <w:r>
        <w:rPr>
          <w:rFonts w:hint="eastAsia" w:ascii="Times New Roman" w:hAnsi="Times New Roman" w:cs="Times New Roman" w:eastAsiaTheme="minorEastAsia"/>
          <w:kern w:val="0"/>
          <w:sz w:val="24"/>
          <w:szCs w:val="24"/>
          <w:lang w:val="en-US" w:eastAsia="zh-CN" w:bidi="ar-SA"/>
        </w:rPr>
        <w:t>未经许可，不可重返已疏散的区域；</w:t>
      </w:r>
    </w:p>
    <w:p>
      <w:pPr>
        <w:pStyle w:val="58"/>
        <w:keepNext w:val="0"/>
        <w:keepLines w:val="0"/>
        <w:pageBreakBefore w:val="0"/>
        <w:numPr>
          <w:ilvl w:val="0"/>
          <w:numId w:val="0"/>
        </w:numPr>
        <w:tabs>
          <w:tab w:val="left" w:pos="1363"/>
        </w:tabs>
        <w:kinsoku/>
        <w:wordWrap/>
        <w:overflowPunct/>
        <w:topLinePunct w:val="0"/>
        <w:autoSpaceDE/>
        <w:autoSpaceDN/>
        <w:bidi w:val="0"/>
        <w:adjustRightInd/>
        <w:snapToGrid/>
        <w:spacing w:line="360" w:lineRule="auto"/>
        <w:ind w:left="0" w:leftChars="0" w:right="0" w:firstLine="480" w:firstLineChars="200"/>
        <w:textAlignment w:val="auto"/>
        <w:rPr>
          <w:rFonts w:hint="eastAsia" w:ascii="Times New Roman" w:hAnsi="Times New Roman" w:cs="Times New Roman" w:eastAsiaTheme="minorEastAsia"/>
          <w:kern w:val="0"/>
          <w:sz w:val="24"/>
          <w:szCs w:val="24"/>
          <w:lang w:val="en-US" w:eastAsia="zh-CN" w:bidi="ar-SA"/>
        </w:rPr>
      </w:pPr>
      <w:r>
        <w:rPr>
          <w:rFonts w:hint="eastAsia" w:ascii="Times New Roman" w:hAnsi="Times New Roman" w:cs="Times New Roman" w:eastAsiaTheme="minorEastAsia"/>
          <w:kern w:val="0"/>
          <w:sz w:val="24"/>
          <w:szCs w:val="24"/>
          <w:lang w:val="en-US" w:eastAsia="zh-CN" w:bidi="ar-SA"/>
        </w:rPr>
        <w:t>3）有伤员时，应配合相关人员一起抢救伤员；</w:t>
      </w:r>
    </w:p>
    <w:p>
      <w:pPr>
        <w:pStyle w:val="58"/>
        <w:keepNext w:val="0"/>
        <w:keepLines w:val="0"/>
        <w:pageBreakBefore w:val="0"/>
        <w:numPr>
          <w:ilvl w:val="0"/>
          <w:numId w:val="0"/>
        </w:numPr>
        <w:tabs>
          <w:tab w:val="left" w:pos="1363"/>
        </w:tabs>
        <w:kinsoku/>
        <w:wordWrap/>
        <w:overflowPunct/>
        <w:topLinePunct w:val="0"/>
        <w:autoSpaceDE/>
        <w:autoSpaceDN/>
        <w:bidi w:val="0"/>
        <w:adjustRightInd/>
        <w:snapToGrid/>
        <w:spacing w:line="360" w:lineRule="auto"/>
        <w:ind w:left="0" w:leftChars="0" w:right="0" w:rightChars="0" w:firstLine="480" w:firstLineChars="200"/>
        <w:textAlignment w:val="auto"/>
        <w:rPr>
          <w:rFonts w:hint="eastAsia" w:ascii="Times New Roman" w:hAnsi="Times New Roman" w:cs="Times New Roman" w:eastAsiaTheme="minorEastAsia"/>
          <w:kern w:val="0"/>
          <w:sz w:val="24"/>
          <w:szCs w:val="24"/>
          <w:lang w:val="en-US" w:eastAsia="zh-CN" w:bidi="ar-SA"/>
        </w:rPr>
      </w:pPr>
      <w:r>
        <w:rPr>
          <w:rFonts w:hint="eastAsia" w:ascii="Times New Roman" w:hAnsi="Times New Roman" w:cs="Times New Roman" w:eastAsiaTheme="minorEastAsia"/>
          <w:kern w:val="0"/>
          <w:sz w:val="24"/>
          <w:szCs w:val="24"/>
          <w:lang w:val="en-US" w:eastAsia="zh-CN" w:bidi="ar-SA"/>
        </w:rPr>
        <w:t>4）听从疏散组的指挥，服从统一安排。疏散到达安全地点后，必须做到：</w:t>
      </w:r>
    </w:p>
    <w:p>
      <w:pPr>
        <w:pStyle w:val="58"/>
        <w:keepNext w:val="0"/>
        <w:keepLines w:val="0"/>
        <w:pageBreakBefore w:val="0"/>
        <w:numPr>
          <w:ilvl w:val="0"/>
          <w:numId w:val="0"/>
        </w:numPr>
        <w:tabs>
          <w:tab w:val="left" w:pos="1363"/>
        </w:tabs>
        <w:kinsoku/>
        <w:wordWrap/>
        <w:overflowPunct/>
        <w:topLinePunct w:val="0"/>
        <w:autoSpaceDE/>
        <w:autoSpaceDN/>
        <w:bidi w:val="0"/>
        <w:adjustRightInd/>
        <w:snapToGrid/>
        <w:spacing w:line="360" w:lineRule="auto"/>
        <w:ind w:left="0" w:leftChars="0" w:right="0" w:firstLine="480" w:firstLineChars="200"/>
        <w:textAlignment w:val="auto"/>
        <w:rPr>
          <w:rFonts w:hint="eastAsia" w:ascii="Times New Roman" w:hAnsi="Times New Roman" w:cs="Times New Roman" w:eastAsiaTheme="minorEastAsia"/>
          <w:kern w:val="0"/>
          <w:sz w:val="24"/>
          <w:szCs w:val="24"/>
          <w:lang w:val="en-US" w:eastAsia="zh-CN" w:bidi="ar-SA"/>
        </w:rPr>
      </w:pPr>
      <w:r>
        <w:rPr>
          <w:rFonts w:hint="eastAsia" w:ascii="Times New Roman" w:hAnsi="Times New Roman" w:cs="Times New Roman" w:eastAsiaTheme="minorEastAsia"/>
          <w:kern w:val="0"/>
          <w:sz w:val="24"/>
          <w:szCs w:val="24"/>
          <w:lang w:val="en-US" w:eastAsia="zh-CN" w:bidi="ar-SA"/>
        </w:rPr>
        <w:t>5）员工以部门为单位集中在一起，配合清点人数；</w:t>
      </w:r>
    </w:p>
    <w:p>
      <w:pPr>
        <w:pStyle w:val="58"/>
        <w:keepNext w:val="0"/>
        <w:keepLines w:val="0"/>
        <w:pageBreakBefore w:val="0"/>
        <w:numPr>
          <w:ilvl w:val="0"/>
          <w:numId w:val="0"/>
        </w:numPr>
        <w:tabs>
          <w:tab w:val="left" w:pos="1363"/>
        </w:tabs>
        <w:kinsoku/>
        <w:wordWrap/>
        <w:overflowPunct/>
        <w:topLinePunct w:val="0"/>
        <w:autoSpaceDE/>
        <w:autoSpaceDN/>
        <w:bidi w:val="0"/>
        <w:adjustRightInd/>
        <w:snapToGrid/>
        <w:spacing w:line="360" w:lineRule="auto"/>
        <w:ind w:left="0" w:leftChars="0" w:right="0" w:firstLine="480" w:firstLineChars="200"/>
        <w:textAlignment w:val="auto"/>
        <w:rPr>
          <w:rFonts w:hint="eastAsia" w:ascii="Times New Roman" w:hAnsi="Times New Roman" w:cs="Times New Roman" w:eastAsiaTheme="minorEastAsia"/>
          <w:kern w:val="0"/>
          <w:sz w:val="24"/>
          <w:szCs w:val="24"/>
          <w:lang w:val="en-US" w:eastAsia="zh-CN" w:bidi="ar-SA"/>
        </w:rPr>
      </w:pPr>
      <w:r>
        <w:rPr>
          <w:rFonts w:hint="eastAsia" w:ascii="Times New Roman" w:hAnsi="Times New Roman" w:cs="Times New Roman" w:eastAsiaTheme="minorEastAsia"/>
          <w:kern w:val="0"/>
          <w:sz w:val="24"/>
          <w:szCs w:val="24"/>
          <w:lang w:val="en-US" w:eastAsia="zh-CN" w:bidi="ar-SA"/>
        </w:rPr>
        <w:t>6警报未解除之前不能擅自行动、跑出集合点；</w:t>
      </w:r>
    </w:p>
    <w:p>
      <w:pPr>
        <w:pStyle w:val="58"/>
        <w:keepNext w:val="0"/>
        <w:keepLines w:val="0"/>
        <w:pageBreakBefore w:val="0"/>
        <w:numPr>
          <w:ilvl w:val="0"/>
          <w:numId w:val="0"/>
        </w:numPr>
        <w:tabs>
          <w:tab w:val="left" w:pos="1363"/>
        </w:tabs>
        <w:kinsoku/>
        <w:wordWrap/>
        <w:overflowPunct/>
        <w:topLinePunct w:val="0"/>
        <w:autoSpaceDE/>
        <w:autoSpaceDN/>
        <w:bidi w:val="0"/>
        <w:adjustRightInd/>
        <w:snapToGrid/>
        <w:spacing w:line="360" w:lineRule="auto"/>
        <w:ind w:left="0" w:leftChars="0" w:right="0" w:firstLine="480" w:firstLineChars="200"/>
        <w:textAlignment w:val="auto"/>
        <w:rPr>
          <w:rFonts w:hint="eastAsia" w:ascii="Times New Roman" w:hAnsi="Times New Roman" w:cs="Times New Roman" w:eastAsiaTheme="minorEastAsia"/>
          <w:kern w:val="0"/>
          <w:sz w:val="24"/>
          <w:szCs w:val="24"/>
          <w:lang w:val="en-US" w:eastAsia="zh-CN" w:bidi="ar-SA"/>
        </w:rPr>
      </w:pPr>
      <w:r>
        <w:rPr>
          <w:rFonts w:hint="eastAsia" w:ascii="Times New Roman" w:hAnsi="Times New Roman" w:cs="Times New Roman" w:eastAsiaTheme="minorEastAsia"/>
          <w:kern w:val="0"/>
          <w:sz w:val="24"/>
          <w:szCs w:val="24"/>
          <w:lang w:val="en-US" w:eastAsia="zh-CN" w:bidi="ar-SA"/>
        </w:rPr>
        <w:t>7）如果需要，员工应积极配合公司抢险救援组；</w:t>
      </w:r>
    </w:p>
    <w:p>
      <w:pPr>
        <w:pStyle w:val="2"/>
        <w:keepNext w:val="0"/>
        <w:keepLines w:val="0"/>
        <w:pageBreakBefore w:val="0"/>
        <w:numPr>
          <w:ilvl w:val="0"/>
          <w:numId w:val="0"/>
        </w:numPr>
        <w:kinsoku/>
        <w:wordWrap/>
        <w:overflowPunct/>
        <w:topLinePunct w:val="0"/>
        <w:autoSpaceDE/>
        <w:autoSpaceDN/>
        <w:bidi w:val="0"/>
        <w:adjustRightInd/>
        <w:snapToGrid/>
        <w:spacing w:line="360" w:lineRule="auto"/>
        <w:ind w:left="0" w:leftChars="0" w:right="0" w:firstLine="480" w:firstLineChars="200"/>
        <w:textAlignment w:val="auto"/>
        <w:rPr>
          <w:rFonts w:hint="eastAsia" w:ascii="Times New Roman" w:hAnsi="Times New Roman" w:cs="Times New Roman" w:eastAsiaTheme="minorEastAsia"/>
          <w:kern w:val="0"/>
          <w:sz w:val="24"/>
          <w:szCs w:val="24"/>
          <w:lang w:val="en-US" w:eastAsia="zh-CN" w:bidi="ar-SA"/>
        </w:rPr>
      </w:pPr>
      <w:r>
        <w:rPr>
          <w:rFonts w:hint="eastAsia" w:ascii="Times New Roman" w:hAnsi="Times New Roman" w:cs="Times New Roman" w:eastAsiaTheme="minorEastAsia"/>
          <w:kern w:val="0"/>
          <w:sz w:val="24"/>
          <w:szCs w:val="24"/>
          <w:lang w:val="en-US" w:eastAsia="zh-CN" w:bidi="ar-SA"/>
        </w:rPr>
        <w:t>8）警报解除后，全体员工应自觉地、有组织地进入各自的工作岗位</w:t>
      </w:r>
    </w:p>
    <w:p>
      <w:pPr>
        <w:pStyle w:val="2"/>
        <w:keepNext w:val="0"/>
        <w:keepLines w:val="0"/>
        <w:pageBreakBefore w:val="0"/>
        <w:numPr>
          <w:ilvl w:val="0"/>
          <w:numId w:val="0"/>
        </w:numPr>
        <w:kinsoku/>
        <w:wordWrap/>
        <w:overflowPunct/>
        <w:topLinePunct w:val="0"/>
        <w:autoSpaceDE/>
        <w:autoSpaceDN/>
        <w:bidi w:val="0"/>
        <w:adjustRightInd/>
        <w:snapToGrid/>
        <w:spacing w:line="360" w:lineRule="auto"/>
        <w:ind w:left="0" w:leftChars="0" w:right="0" w:firstLine="480" w:firstLineChars="200"/>
        <w:textAlignment w:val="auto"/>
        <w:rPr>
          <w:rFonts w:hint="eastAsia" w:ascii="Times New Roman" w:hAnsi="Times New Roman" w:cs="Times New Roman" w:eastAsiaTheme="minorEastAsia"/>
          <w:kern w:val="0"/>
          <w:sz w:val="24"/>
          <w:szCs w:val="24"/>
          <w:lang w:val="en-US" w:eastAsia="zh-CN" w:bidi="ar-SA"/>
        </w:rPr>
        <w:sectPr>
          <w:pgSz w:w="11906" w:h="16838"/>
          <w:pgMar w:top="1327" w:right="1080" w:bottom="1327" w:left="1080" w:header="851" w:footer="992" w:gutter="0"/>
          <w:pgBorders>
            <w:top w:val="none" w:sz="0" w:space="0"/>
            <w:left w:val="none" w:sz="0" w:space="0"/>
            <w:bottom w:val="none" w:sz="0" w:space="0"/>
            <w:right w:val="none" w:sz="0" w:space="0"/>
          </w:pgBorders>
          <w:pgNumType w:fmt="decimal"/>
          <w:cols w:space="720" w:num="1"/>
          <w:docGrid w:type="lines" w:linePitch="312" w:charSpace="0"/>
        </w:sectPr>
      </w:pPr>
    </w:p>
    <w:p>
      <w:pPr>
        <w:pStyle w:val="2"/>
        <w:keepNext w:val="0"/>
        <w:keepLines w:val="0"/>
        <w:pageBreakBefore w:val="0"/>
        <w:numPr>
          <w:ilvl w:val="0"/>
          <w:numId w:val="0"/>
        </w:numPr>
        <w:kinsoku/>
        <w:wordWrap/>
        <w:overflowPunct/>
        <w:topLinePunct w:val="0"/>
        <w:autoSpaceDE/>
        <w:autoSpaceDN/>
        <w:bidi w:val="0"/>
        <w:adjustRightInd/>
        <w:snapToGrid/>
        <w:spacing w:line="360" w:lineRule="auto"/>
        <w:ind w:left="0" w:leftChars="0" w:right="0" w:firstLine="420" w:firstLineChars="200"/>
        <w:textAlignment w:val="auto"/>
        <w:rPr>
          <w:rFonts w:hint="eastAsia" w:ascii="Times New Roman" w:hAnsi="Times New Roman" w:cs="Times New Roman" w:eastAsiaTheme="minorEastAsia"/>
          <w:kern w:val="0"/>
          <w:sz w:val="24"/>
          <w:szCs w:val="24"/>
          <w:lang w:val="en-US" w:eastAsia="zh-CN" w:bidi="ar-SA"/>
        </w:rPr>
        <w:sectPr>
          <w:pgSz w:w="16838" w:h="11906" w:orient="landscape"/>
          <w:pgMar w:top="1080" w:right="1327" w:bottom="1080" w:left="1327" w:header="851" w:footer="992" w:gutter="0"/>
          <w:pgBorders>
            <w:top w:val="none" w:sz="0" w:space="0"/>
            <w:left w:val="none" w:sz="0" w:space="0"/>
            <w:bottom w:val="none" w:sz="0" w:space="0"/>
            <w:right w:val="none" w:sz="0" w:space="0"/>
          </w:pgBorders>
          <w:pgNumType w:fmt="decimal"/>
          <w:cols w:space="720" w:num="1"/>
          <w:docGrid w:type="lines" w:linePitch="312" w:charSpace="0"/>
        </w:sectPr>
      </w:pPr>
      <w:r>
        <w:rPr>
          <w:sz w:val="21"/>
        </w:rPr>
        <mc:AlternateContent>
          <mc:Choice Requires="wps">
            <w:drawing>
              <wp:anchor distT="0" distB="0" distL="114300" distR="114300" simplePos="0" relativeHeight="251706368" behindDoc="0" locked="0" layoutInCell="1" allowOverlap="1">
                <wp:simplePos x="0" y="0"/>
                <wp:positionH relativeFrom="column">
                  <wp:posOffset>3590290</wp:posOffset>
                </wp:positionH>
                <wp:positionV relativeFrom="paragraph">
                  <wp:posOffset>5501005</wp:posOffset>
                </wp:positionV>
                <wp:extent cx="4008755" cy="467360"/>
                <wp:effectExtent l="0" t="0" r="0" b="0"/>
                <wp:wrapNone/>
                <wp:docPr id="174" name="文本框 174"/>
                <wp:cNvGraphicFramePr/>
                <a:graphic xmlns:a="http://schemas.openxmlformats.org/drawingml/2006/main">
                  <a:graphicData uri="http://schemas.microsoft.com/office/word/2010/wordprocessingShape">
                    <wps:wsp>
                      <wps:cNvSpPr txBox="1"/>
                      <wps:spPr>
                        <a:xfrm>
                          <a:off x="4193540" y="6485255"/>
                          <a:ext cx="4008755" cy="4673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Theme="minorEastAsia"/>
                                <w:lang w:eastAsia="zh-CN"/>
                              </w:rPr>
                            </w:pPr>
                            <w:r>
                              <w:rPr>
                                <w:rFonts w:hint="eastAsia"/>
                                <w:lang w:eastAsia="zh-CN"/>
                              </w:rPr>
                              <w:t>应急疏散示意图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2.7pt;margin-top:433.15pt;height:36.8pt;width:315.65pt;z-index:251706368;mso-width-relative:page;mso-height-relative:page;" filled="f" stroked="f" coordsize="21600,21600" o:gfxdata="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PjwOH3QAAAAwBAAAPAAAA&#10;AAAAAAEAIAAAACIAAABkcnMvZG93bnJldi54bWxQSwECFAAUAAAACACHTuJAivx6JUkCAAB2BAAA&#10;DgAAAAAAAAABACAAAAAsAQAAZHJzL2Uyb0RvYy54bWxQSwUGAAAAAAYABgBZAQAA5wUAAAAA&#10;">
                <v:fill on="f" focussize="0,0"/>
                <v:stroke on="f" weight="0.5pt"/>
                <v:imagedata o:title=""/>
                <o:lock v:ext="edit" aspectratio="f"/>
                <v:textbox>
                  <w:txbxContent>
                    <w:p>
                      <w:pPr>
                        <w:rPr>
                          <w:rFonts w:hint="eastAsia" w:eastAsiaTheme="minorEastAsia"/>
                          <w:lang w:eastAsia="zh-CN"/>
                        </w:rPr>
                      </w:pPr>
                      <w:r>
                        <w:rPr>
                          <w:rFonts w:hint="eastAsia"/>
                          <w:lang w:eastAsia="zh-CN"/>
                        </w:rPr>
                        <w:t>应急疏散示意图</w:t>
                      </w:r>
                    </w:p>
                  </w:txbxContent>
                </v:textbox>
              </v:shape>
            </w:pict>
          </mc:Fallback>
        </mc:AlternateContent>
      </w:r>
      <w:r>
        <w:rPr>
          <w:rFonts w:hint="default" w:eastAsia="宋体"/>
          <w:lang w:val="en-US" w:eastAsia="zh-CN"/>
        </w:rPr>
        <w:drawing>
          <wp:inline distT="0" distB="0" distL="114300" distR="114300">
            <wp:extent cx="8998585" cy="5530850"/>
            <wp:effectExtent l="0" t="0" r="12065" b="12700"/>
            <wp:docPr id="43" name="图片 43" descr="16079176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1607917623(1)"/>
                    <pic:cNvPicPr>
                      <a:picLocks noChangeAspect="1"/>
                    </pic:cNvPicPr>
                  </pic:nvPicPr>
                  <pic:blipFill>
                    <a:blip r:embed="rId20"/>
                    <a:stretch>
                      <a:fillRect/>
                    </a:stretch>
                  </pic:blipFill>
                  <pic:spPr>
                    <a:xfrm>
                      <a:off x="0" y="0"/>
                      <a:ext cx="8998585" cy="5530850"/>
                    </a:xfrm>
                    <a:prstGeom prst="rect">
                      <a:avLst/>
                    </a:prstGeom>
                  </pic:spPr>
                </pic:pic>
              </a:graphicData>
            </a:graphic>
          </wp:inline>
        </w:drawing>
      </w:r>
      <w:r>
        <w:rPr>
          <w:sz w:val="21"/>
        </w:rPr>
        <mc:AlternateContent>
          <mc:Choice Requires="wps">
            <w:drawing>
              <wp:anchor distT="0" distB="0" distL="114300" distR="114300" simplePos="0" relativeHeight="251705344" behindDoc="0" locked="0" layoutInCell="1" allowOverlap="1">
                <wp:simplePos x="0" y="0"/>
                <wp:positionH relativeFrom="column">
                  <wp:posOffset>1558290</wp:posOffset>
                </wp:positionH>
                <wp:positionV relativeFrom="paragraph">
                  <wp:posOffset>5015865</wp:posOffset>
                </wp:positionV>
                <wp:extent cx="857250" cy="207645"/>
                <wp:effectExtent l="33655" t="26035" r="42545" b="90170"/>
                <wp:wrapNone/>
                <wp:docPr id="173" name="直接箭头连接符 173"/>
                <wp:cNvGraphicFramePr/>
                <a:graphic xmlns:a="http://schemas.openxmlformats.org/drawingml/2006/main">
                  <a:graphicData uri="http://schemas.microsoft.com/office/word/2010/wordprocessingShape">
                    <wps:wsp>
                      <wps:cNvCnPr/>
                      <wps:spPr>
                        <a:xfrm flipH="1">
                          <a:off x="2400935" y="5810250"/>
                          <a:ext cx="857250" cy="207645"/>
                        </a:xfrm>
                        <a:prstGeom prst="straightConnector1">
                          <a:avLst/>
                        </a:prstGeom>
                        <a:ln>
                          <a:tailEnd type="arrow" w="med" len="med"/>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shape id="_x0000_s1026" o:spid="_x0000_s1026" o:spt="32" type="#_x0000_t32" style="position:absolute;left:0pt;flip:x;margin-left:122.7pt;margin-top:394.95pt;height:16.35pt;width:67.5pt;z-index:251705344;mso-width-relative:page;mso-height-relative:page;" filled="f" stroked="t" coordsize="21600,21600" o:gfxdata="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Ye+gKdoAAAALAQAADwAAAAAAAAABACAAAAAiAAAAZHJzL2Rvd25yZXYueG1s&#10;UEsBAhQAFAAAAAgAh07iQAG9p85oAgAApAQAAA4AAAAAAAAAAQAgAAAAKQEAAGRycy9lMm9Eb2Mu&#10;eG1sUEsFBgAAAAAGAAYAWQEAAAMGAAAAAA==&#10;">
                <v:fill on="f" focussize="0,0"/>
                <v:stroke weight="2pt" color="#C0504D [3205]" joinstyle="round" endarrow="open"/>
                <v:imagedata o:title=""/>
                <o:lock v:ext="edit" aspectratio="f"/>
                <v:shadow on="t" color="#000000" opacity="24903f" offset="0pt,1.5748031496063pt" origin="0f,32768f" matrix="65536f,0f,0f,65536f"/>
              </v:shape>
            </w:pict>
          </mc:Fallback>
        </mc:AlternateContent>
      </w:r>
      <w:r>
        <w:rPr>
          <w:sz w:val="21"/>
        </w:rPr>
        <mc:AlternateContent>
          <mc:Choice Requires="wps">
            <w:drawing>
              <wp:anchor distT="0" distB="0" distL="114300" distR="114300" simplePos="0" relativeHeight="251695104" behindDoc="0" locked="0" layoutInCell="1" allowOverlap="1">
                <wp:simplePos x="0" y="0"/>
                <wp:positionH relativeFrom="column">
                  <wp:posOffset>2286000</wp:posOffset>
                </wp:positionH>
                <wp:positionV relativeFrom="paragraph">
                  <wp:posOffset>2180590</wp:posOffset>
                </wp:positionV>
                <wp:extent cx="5437505" cy="1311275"/>
                <wp:effectExtent l="33655" t="26035" r="53340" b="91440"/>
                <wp:wrapNone/>
                <wp:docPr id="66" name="直接箭头连接符 66"/>
                <wp:cNvGraphicFramePr/>
                <a:graphic xmlns:a="http://schemas.openxmlformats.org/drawingml/2006/main">
                  <a:graphicData uri="http://schemas.microsoft.com/office/word/2010/wordprocessingShape">
                    <wps:wsp>
                      <wps:cNvCnPr/>
                      <wps:spPr>
                        <a:xfrm flipH="1">
                          <a:off x="2539365" y="2983865"/>
                          <a:ext cx="5437505" cy="1311275"/>
                        </a:xfrm>
                        <a:prstGeom prst="straightConnector1">
                          <a:avLst/>
                        </a:prstGeom>
                        <a:ln>
                          <a:tailEnd type="arrow" w="med" len="med"/>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shape id="_x0000_s1026" o:spid="_x0000_s1026" o:spt="32" type="#_x0000_t32" style="position:absolute;left:0pt;flip:x;margin-left:180pt;margin-top:171.7pt;height:103.25pt;width:428.15pt;z-index:251695104;mso-width-relative:page;mso-height-relative:page;" filled="f" stroked="t" coordsize="21600,21600" o:gfxdata="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1mkxx2wAAAAwBAAAPAAAAAAAAAAEAIAAAACIAAABkcnMvZG93bnJldi54&#10;bWxQSwECFAAUAAAACACHTuJAeocT0GkCAACkBAAADgAAAAAAAAABACAAAAAqAQAAZHJzL2Uyb0Rv&#10;Yy54bWxQSwUGAAAAAAYABgBZAQAABQYAAAAA&#10;">
                <v:fill on="f" focussize="0,0"/>
                <v:stroke weight="2pt" color="#C0504D [3205]" joinstyle="round" endarrow="open"/>
                <v:imagedata o:title=""/>
                <o:lock v:ext="edit" aspectratio="f"/>
                <v:shadow on="t" color="#000000" opacity="24903f" offset="0pt,1.5748031496063pt" origin="0f,32768f" matrix="65536f,0f,0f,65536f"/>
              </v:shape>
            </w:pict>
          </mc:Fallback>
        </mc:AlternateContent>
      </w:r>
      <w:r>
        <w:rPr>
          <w:sz w:val="21"/>
        </w:rPr>
        <mc:AlternateContent>
          <mc:Choice Requires="wps">
            <w:drawing>
              <wp:anchor distT="0" distB="0" distL="114300" distR="114300" simplePos="0" relativeHeight="251693056" behindDoc="0" locked="0" layoutInCell="1" allowOverlap="1">
                <wp:simplePos x="0" y="0"/>
                <wp:positionH relativeFrom="column">
                  <wp:posOffset>1211580</wp:posOffset>
                </wp:positionH>
                <wp:positionV relativeFrom="paragraph">
                  <wp:posOffset>5029835</wp:posOffset>
                </wp:positionV>
                <wp:extent cx="225425" cy="181610"/>
                <wp:effectExtent l="0" t="0" r="3175" b="8890"/>
                <wp:wrapNone/>
                <wp:docPr id="64" name="五角星 64"/>
                <wp:cNvGraphicFramePr/>
                <a:graphic xmlns:a="http://schemas.openxmlformats.org/drawingml/2006/main">
                  <a:graphicData uri="http://schemas.microsoft.com/office/word/2010/wordprocessingShape">
                    <wps:wsp>
                      <wps:cNvSpPr/>
                      <wps:spPr>
                        <a:xfrm>
                          <a:off x="2037080" y="4274185"/>
                          <a:ext cx="225425" cy="181610"/>
                        </a:xfrm>
                        <a:prstGeom prst="star5">
                          <a:avLst/>
                        </a:prstGeom>
                        <a:solidFill>
                          <a:srgbClr val="FFFF00"/>
                        </a:solid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95.4pt;margin-top:396.05pt;height:14.3pt;width:17.75pt;z-index:251693056;v-text-anchor:middle;mso-width-relative:page;mso-height-relative:page;" fillcolor="#FFFF00" filled="t" stroked="f" coordsize="225425,181610" o:gfxdata="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WbTbdgAAAALAQAADwAAAAAAAAABACAAAAAiAAAAZHJzL2Rv&#10;d25yZXYueG1sUEsBAhQAFAAAAAgAh07iQD2Um+lzAgAAxQQAAA4AAAAAAAAAAQAgAAAAJwEAAGRy&#10;cy9lMm9Eb2MueG1sUEsFBgAAAAAGAAYAWQEAAAwGAAAAAA==&#10;" path="m0,69368l86105,69369,112712,0,139319,69369,225424,69368,155764,112240,182372,181609,112712,138736,43052,181609,69660,112240xe">
                <v:path o:connectlocs="112712,0;0,69368;43052,181609;182372,181609;225424,69368" o:connectangles="247,164,82,82,0"/>
                <v:fill on="t" focussize="0,0"/>
                <v:stroke on="f" weight="2pt"/>
                <v:imagedata o:title=""/>
                <o:lock v:ext="edit" aspectratio="f"/>
              </v:shape>
            </w:pict>
          </mc:Fallback>
        </mc:AlternateContent>
      </w:r>
      <w:r>
        <w:rPr>
          <w:sz w:val="21"/>
        </w:rPr>
        <mc:AlternateContent>
          <mc:Choice Requires="wps">
            <w:drawing>
              <wp:anchor distT="0" distB="0" distL="114300" distR="114300" simplePos="0" relativeHeight="251694080" behindDoc="0" locked="0" layoutInCell="1" allowOverlap="1">
                <wp:simplePos x="0" y="0"/>
                <wp:positionH relativeFrom="column">
                  <wp:posOffset>738505</wp:posOffset>
                </wp:positionH>
                <wp:positionV relativeFrom="paragraph">
                  <wp:posOffset>5090795</wp:posOffset>
                </wp:positionV>
                <wp:extent cx="1358265" cy="348615"/>
                <wp:effectExtent l="0" t="0" r="0" b="0"/>
                <wp:wrapNone/>
                <wp:docPr id="65" name="文本框 65"/>
                <wp:cNvGraphicFramePr/>
                <a:graphic xmlns:a="http://schemas.openxmlformats.org/drawingml/2006/main">
                  <a:graphicData uri="http://schemas.microsoft.com/office/word/2010/wordprocessingShape">
                    <wps:wsp>
                      <wps:cNvSpPr txBox="1"/>
                      <wps:spPr>
                        <a:xfrm>
                          <a:off x="2028825" y="4559935"/>
                          <a:ext cx="1358265" cy="3486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Theme="minorEastAsia"/>
                                <w:color w:val="FFFF00"/>
                                <w:lang w:eastAsia="zh-CN"/>
                              </w:rPr>
                            </w:pPr>
                            <w:r>
                              <w:rPr>
                                <w:rFonts w:hint="eastAsia"/>
                                <w:color w:val="FFFF00"/>
                                <w:lang w:eastAsia="zh-CN"/>
                              </w:rPr>
                              <w:t>疏散点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8.15pt;margin-top:400.85pt;height:27.45pt;width:106.95pt;z-index:251694080;mso-width-relative:page;mso-height-relative:page;" filled="f" stroked="f" coordsize="21600,21600" o:gfxdata="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geImjdsAAAALAQAADwAAAAAA&#10;AAABACAAAAAiAAAAZHJzL2Rvd25yZXYueG1sUEsBAhQAFAAAAAgAh07iQNY0oU9JAgAAdAQAAA4A&#10;AAAAAAAAAQAgAAAAKgEAAGRycy9lMm9Eb2MueG1sUEsFBgAAAAAGAAYAWQEAAOUFAAAAAA==&#10;">
                <v:fill on="f" focussize="0,0"/>
                <v:stroke on="f" weight="0.5pt"/>
                <v:imagedata o:title=""/>
                <o:lock v:ext="edit" aspectratio="f"/>
                <v:textbox>
                  <w:txbxContent>
                    <w:p>
                      <w:pPr>
                        <w:rPr>
                          <w:rFonts w:hint="eastAsia" w:eastAsiaTheme="minorEastAsia"/>
                          <w:color w:val="FFFF00"/>
                          <w:lang w:eastAsia="zh-CN"/>
                        </w:rPr>
                      </w:pPr>
                      <w:r>
                        <w:rPr>
                          <w:rFonts w:hint="eastAsia"/>
                          <w:color w:val="FFFF00"/>
                          <w:lang w:eastAsia="zh-CN"/>
                        </w:rPr>
                        <w:t>疏散点</w:t>
                      </w:r>
                    </w:p>
                  </w:txbxContent>
                </v:textbox>
              </v:shape>
            </w:pict>
          </mc:Fallback>
        </mc:AlternateContent>
      </w:r>
      <w:r>
        <w:rPr>
          <w:sz w:val="21"/>
        </w:rPr>
        <mc:AlternateContent>
          <mc:Choice Requires="wps">
            <w:drawing>
              <wp:anchor distT="0" distB="0" distL="114300" distR="114300" simplePos="0" relativeHeight="251704320" behindDoc="0" locked="0" layoutInCell="1" allowOverlap="1">
                <wp:simplePos x="0" y="0"/>
                <wp:positionH relativeFrom="column">
                  <wp:posOffset>795655</wp:posOffset>
                </wp:positionH>
                <wp:positionV relativeFrom="paragraph">
                  <wp:posOffset>4307840</wp:posOffset>
                </wp:positionV>
                <wp:extent cx="1358265" cy="348615"/>
                <wp:effectExtent l="0" t="0" r="0" b="0"/>
                <wp:wrapNone/>
                <wp:docPr id="172" name="文本框 172"/>
                <wp:cNvGraphicFramePr/>
                <a:graphic xmlns:a="http://schemas.openxmlformats.org/drawingml/2006/main">
                  <a:graphicData uri="http://schemas.microsoft.com/office/word/2010/wordprocessingShape">
                    <wps:wsp>
                      <wps:cNvSpPr txBox="1"/>
                      <wps:spPr>
                        <a:xfrm>
                          <a:off x="0" y="0"/>
                          <a:ext cx="1358265" cy="3486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Theme="minorEastAsia"/>
                                <w:color w:val="FFFF00"/>
                                <w:lang w:eastAsia="zh-CN"/>
                                <w14:textFill>
                                  <w14:gradFill>
                                    <w14:gsLst>
                                      <w14:gs w14:pos="0">
                                        <w14:srgbClr w14:val="FE4444"/>
                                      </w14:gs>
                                      <w14:gs w14:pos="100000">
                                        <w14:srgbClr w14:val="832B2B"/>
                                      </w14:gs>
                                    </w14:gsLst>
                                    <w14:lin w14:scaled="0"/>
                                  </w14:gradFill>
                                </w14:textFill>
                              </w:rPr>
                            </w:pPr>
                            <w:r>
                              <w:rPr>
                                <w:rFonts w:hint="eastAsia"/>
                                <w:color w:val="FFFF00"/>
                                <w:lang w:eastAsia="zh-CN"/>
                                <w14:textFill>
                                  <w14:gradFill>
                                    <w14:gsLst>
                                      <w14:gs w14:pos="0">
                                        <w14:srgbClr w14:val="FE4444"/>
                                      </w14:gs>
                                      <w14:gs w14:pos="100000">
                                        <w14:srgbClr w14:val="832B2B"/>
                                      </w14:gs>
                                    </w14:gsLst>
                                    <w14:lin w14:scaled="0"/>
                                  </w14:gradFill>
                                </w14:textFill>
                              </w:rPr>
                              <w:t>应急疏散方向线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2.65pt;margin-top:339.2pt;height:27.45pt;width:106.95pt;z-index:251704320;mso-width-relative:page;mso-height-relative:page;" filled="f" stroked="f" coordsize="21600,21600" o:gfxdata="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Ap6T//cAAAACwEAAA8AAAAAAAAAAQAgAAAAIgAA&#10;AGRycy9kb3ducmV2LnhtbFBLAQIUABQAAAAIAIdO4kBAMAJYPQIAAGoEAAAOAAAAAAAAAAEAIAAA&#10;ACsBAABkcnMvZTJvRG9jLnhtbFBLBQYAAAAABgAGAFkBAADaBQAAAAA=&#10;">
                <v:fill on="f" focussize="0,0"/>
                <v:stroke on="f" weight="0.5pt"/>
                <v:imagedata o:title=""/>
                <o:lock v:ext="edit" aspectratio="f"/>
                <v:textbox>
                  <w:txbxContent>
                    <w:p>
                      <w:pPr>
                        <w:rPr>
                          <w:rFonts w:hint="eastAsia" w:eastAsiaTheme="minorEastAsia"/>
                          <w:color w:val="FFFF00"/>
                          <w:lang w:eastAsia="zh-CN"/>
                          <w14:textFill>
                            <w14:gradFill>
                              <w14:gsLst>
                                <w14:gs w14:pos="0">
                                  <w14:srgbClr w14:val="FE4444"/>
                                </w14:gs>
                                <w14:gs w14:pos="100000">
                                  <w14:srgbClr w14:val="832B2B"/>
                                </w14:gs>
                              </w14:gsLst>
                              <w14:lin w14:scaled="0"/>
                            </w14:gradFill>
                          </w14:textFill>
                        </w:rPr>
                      </w:pPr>
                      <w:r>
                        <w:rPr>
                          <w:rFonts w:hint="eastAsia"/>
                          <w:color w:val="FFFF00"/>
                          <w:lang w:eastAsia="zh-CN"/>
                          <w14:textFill>
                            <w14:gradFill>
                              <w14:gsLst>
                                <w14:gs w14:pos="0">
                                  <w14:srgbClr w14:val="FE4444"/>
                                </w14:gs>
                                <w14:gs w14:pos="100000">
                                  <w14:srgbClr w14:val="832B2B"/>
                                </w14:gs>
                              </w14:gsLst>
                              <w14:lin w14:scaled="0"/>
                            </w14:gradFill>
                          </w14:textFill>
                        </w:rPr>
                        <w:t>应急疏散方向线</w:t>
                      </w:r>
                    </w:p>
                  </w:txbxContent>
                </v:textbox>
              </v:shape>
            </w:pict>
          </mc:Fallback>
        </mc:AlternateContent>
      </w:r>
      <w:r>
        <w:rPr>
          <w:sz w:val="21"/>
        </w:rPr>
        <mc:AlternateContent>
          <mc:Choice Requires="wps">
            <w:drawing>
              <wp:anchor distT="0" distB="0" distL="114300" distR="114300" simplePos="0" relativeHeight="251703296" behindDoc="0" locked="0" layoutInCell="1" allowOverlap="1">
                <wp:simplePos x="0" y="0"/>
                <wp:positionH relativeFrom="column">
                  <wp:posOffset>1073150</wp:posOffset>
                </wp:positionH>
                <wp:positionV relativeFrom="paragraph">
                  <wp:posOffset>4241800</wp:posOffset>
                </wp:positionV>
                <wp:extent cx="450850" cy="0"/>
                <wp:effectExtent l="33655" t="71120" r="48895" b="119380"/>
                <wp:wrapNone/>
                <wp:docPr id="171" name="直接箭头连接符 171"/>
                <wp:cNvGraphicFramePr/>
                <a:graphic xmlns:a="http://schemas.openxmlformats.org/drawingml/2006/main">
                  <a:graphicData uri="http://schemas.microsoft.com/office/word/2010/wordprocessingShape">
                    <wps:wsp>
                      <wps:cNvCnPr/>
                      <wps:spPr>
                        <a:xfrm>
                          <a:off x="1915795" y="5036185"/>
                          <a:ext cx="450850" cy="0"/>
                        </a:xfrm>
                        <a:prstGeom prst="straightConnector1">
                          <a:avLst/>
                        </a:prstGeom>
                        <a:ln>
                          <a:tailEnd type="arrow" w="med" len="med"/>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shape id="_x0000_s1026" o:spid="_x0000_s1026" o:spt="32" type="#_x0000_t32" style="position:absolute;left:0pt;margin-left:84.5pt;margin-top:334pt;height:0pt;width:35.5pt;z-index:251703296;mso-width-relative:page;mso-height-relative:page;" filled="f" stroked="t" coordsize="21600,21600" o:gfxdata="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M3J&#10;M5rVAAAACwEAAA8AAAAAAAAAAQAgAAAAIgAAAGRycy9kb3ducmV2LnhtbFBLAQIUABQAAAAIAIdO&#10;4kCxjxx3XwIAAJUEAAAOAAAAAAAAAAEAIAAAACQBAABkcnMvZTJvRG9jLnhtbFBLBQYAAAAABgAG&#10;AFkBAAD1BQAAAAA=&#10;">
                <v:fill on="f" focussize="0,0"/>
                <v:stroke weight="2pt" color="#C0504D [3205]" joinstyle="round" endarrow="open"/>
                <v:imagedata o:title=""/>
                <o:lock v:ext="edit" aspectratio="f"/>
                <v:shadow on="t" color="#000000" opacity="24903f" offset="0pt,1.5748031496063pt" origin="0f,32768f" matrix="65536f,0f,0f,65536f"/>
              </v:shape>
            </w:pict>
          </mc:Fallback>
        </mc:AlternateContent>
      </w:r>
      <w:r>
        <w:rPr>
          <w:sz w:val="21"/>
        </w:rPr>
        <mc:AlternateContent>
          <mc:Choice Requires="wps">
            <w:drawing>
              <wp:anchor distT="0" distB="0" distL="114300" distR="114300" simplePos="0" relativeHeight="251702272" behindDoc="0" locked="0" layoutInCell="1" allowOverlap="1">
                <wp:simplePos x="0" y="0"/>
                <wp:positionH relativeFrom="column">
                  <wp:posOffset>7454900</wp:posOffset>
                </wp:positionH>
                <wp:positionV relativeFrom="paragraph">
                  <wp:posOffset>778510</wp:posOffset>
                </wp:positionV>
                <wp:extent cx="346710" cy="1333500"/>
                <wp:effectExtent l="45720" t="17145" r="64770" b="59055"/>
                <wp:wrapNone/>
                <wp:docPr id="170" name="直接箭头连接符 170"/>
                <wp:cNvGraphicFramePr/>
                <a:graphic xmlns:a="http://schemas.openxmlformats.org/drawingml/2006/main">
                  <a:graphicData uri="http://schemas.microsoft.com/office/word/2010/wordprocessingShape">
                    <wps:wsp>
                      <wps:cNvCnPr/>
                      <wps:spPr>
                        <a:xfrm>
                          <a:off x="8297545" y="1572895"/>
                          <a:ext cx="346710" cy="1333500"/>
                        </a:xfrm>
                        <a:prstGeom prst="straightConnector1">
                          <a:avLst/>
                        </a:prstGeom>
                        <a:ln>
                          <a:tailEnd type="arrow" w="med" len="med"/>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shape id="_x0000_s1026" o:spid="_x0000_s1026" o:spt="32" type="#_x0000_t32" style="position:absolute;left:0pt;margin-left:587pt;margin-top:61.3pt;height:105pt;width:27.3pt;z-index:251702272;mso-width-relative:page;mso-height-relative:page;" filled="f" stroked="t" coordsize="21600,21600" o:gfxdata="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ujvM32AAAAA0BAAAPAAAAAAAAAAEAIAAAACIAAABkcnMvZG93bnJldi54bWxQSwECFAAU&#10;AAAACACHTuJA44XkUGMCAACbBAAADgAAAAAAAAABACAAAAAnAQAAZHJzL2Uyb0RvYy54bWxQSwUG&#10;AAAAAAYABgBZAQAA/AUAAAAA&#10;">
                <v:fill on="f" focussize="0,0"/>
                <v:stroke weight="2pt" color="#C0504D [3205]" joinstyle="round" endarrow="open"/>
                <v:imagedata o:title=""/>
                <o:lock v:ext="edit" aspectratio="f"/>
                <v:shadow on="t" color="#000000" opacity="24903f" offset="0pt,1.5748031496063pt" origin="0f,32768f" matrix="65536f,0f,0f,65536f"/>
              </v:shape>
            </w:pict>
          </mc:Fallback>
        </mc:AlternateContent>
      </w:r>
      <w:r>
        <w:rPr>
          <w:sz w:val="21"/>
        </w:rPr>
        <mc:AlternateContent>
          <mc:Choice Requires="wps">
            <w:drawing>
              <wp:anchor distT="0" distB="0" distL="114300" distR="114300" simplePos="0" relativeHeight="251701248" behindDoc="0" locked="0" layoutInCell="1" allowOverlap="1">
                <wp:simplePos x="0" y="0"/>
                <wp:positionH relativeFrom="column">
                  <wp:posOffset>5922645</wp:posOffset>
                </wp:positionH>
                <wp:positionV relativeFrom="paragraph">
                  <wp:posOffset>2717800</wp:posOffset>
                </wp:positionV>
                <wp:extent cx="268605" cy="1082675"/>
                <wp:effectExtent l="65405" t="13970" r="46990" b="65405"/>
                <wp:wrapNone/>
                <wp:docPr id="169" name="直接箭头连接符 169"/>
                <wp:cNvGraphicFramePr/>
                <a:graphic xmlns:a="http://schemas.openxmlformats.org/drawingml/2006/main">
                  <a:graphicData uri="http://schemas.microsoft.com/office/word/2010/wordprocessingShape">
                    <wps:wsp>
                      <wps:cNvCnPr/>
                      <wps:spPr>
                        <a:xfrm flipH="1" flipV="1">
                          <a:off x="6765290" y="3512185"/>
                          <a:ext cx="268605" cy="1082675"/>
                        </a:xfrm>
                        <a:prstGeom prst="straightConnector1">
                          <a:avLst/>
                        </a:prstGeom>
                        <a:ln>
                          <a:tailEnd type="arrow" w="med" len="med"/>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shape id="_x0000_s1026" o:spid="_x0000_s1026" o:spt="32" type="#_x0000_t32" style="position:absolute;left:0pt;flip:x y;margin-left:466.35pt;margin-top:214pt;height:85.25pt;width:21.15pt;z-index:251701248;mso-width-relative:page;mso-height-relative:page;" filled="f" stroked="t" coordsize="21600,21600" o:gfxdata="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It3rQfaAAAACwEAAA8AAAAAAAAAAQAgAAAAIgAAAGRycy9kb3du&#10;cmV2LnhtbFBLAQIUABQAAAAIAIdO4kCf30H2bwIAAK8EAAAOAAAAAAAAAAEAIAAAACkBAABkcnMv&#10;ZTJvRG9jLnhtbFBLBQYAAAAABgAGAFkBAAAKBgAAAAA=&#10;">
                <v:fill on="f" focussize="0,0"/>
                <v:stroke weight="2pt" color="#C0504D [3205]" joinstyle="round" endarrow="open"/>
                <v:imagedata o:title=""/>
                <o:lock v:ext="edit" aspectratio="f"/>
                <v:shadow on="t" color="#000000" opacity="24903f" offset="0pt,1.5748031496063pt" origin="0f,32768f" matrix="65536f,0f,0f,65536f"/>
              </v:shape>
            </w:pict>
          </mc:Fallback>
        </mc:AlternateContent>
      </w:r>
      <w:r>
        <w:rPr>
          <w:sz w:val="21"/>
        </w:rPr>
        <mc:AlternateContent>
          <mc:Choice Requires="wps">
            <w:drawing>
              <wp:anchor distT="0" distB="0" distL="114300" distR="114300" simplePos="0" relativeHeight="251700224" behindDoc="0" locked="0" layoutInCell="1" allowOverlap="1">
                <wp:simplePos x="0" y="0"/>
                <wp:positionH relativeFrom="column">
                  <wp:posOffset>2467610</wp:posOffset>
                </wp:positionH>
                <wp:positionV relativeFrom="paragraph">
                  <wp:posOffset>3912870</wp:posOffset>
                </wp:positionV>
                <wp:extent cx="3705860" cy="814070"/>
                <wp:effectExtent l="33655" t="26035" r="51435" b="93345"/>
                <wp:wrapNone/>
                <wp:docPr id="167" name="直接箭头连接符 167"/>
                <wp:cNvGraphicFramePr/>
                <a:graphic xmlns:a="http://schemas.openxmlformats.org/drawingml/2006/main">
                  <a:graphicData uri="http://schemas.microsoft.com/office/word/2010/wordprocessingShape">
                    <wps:wsp>
                      <wps:cNvCnPr/>
                      <wps:spPr>
                        <a:xfrm flipH="1">
                          <a:off x="3310255" y="4707255"/>
                          <a:ext cx="3705860" cy="814070"/>
                        </a:xfrm>
                        <a:prstGeom prst="straightConnector1">
                          <a:avLst/>
                        </a:prstGeom>
                        <a:ln>
                          <a:tailEnd type="arrow" w="med" len="med"/>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shape id="_x0000_s1026" o:spid="_x0000_s1026" o:spt="32" type="#_x0000_t32" style="position:absolute;left:0pt;flip:x;margin-left:194.3pt;margin-top:308.1pt;height:64.1pt;width:291.8pt;z-index:251700224;mso-width-relative:page;mso-height-relative:page;" filled="f" stroked="t" coordsize="21600,21600" o:gfxdata="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pEltS2gAAAAsBAAAPAAAAAAAAAAEAIAAAACIAAABkcnMvZG93bnJldi54bWxQ&#10;SwECFAAUAAAACACHTuJASry50WcCAAClBAAADgAAAAAAAAABACAAAAApAQAAZHJzL2Uyb0RvYy54&#10;bWxQSwUGAAAAAAYABgBZAQAAAgYAAAAA&#10;">
                <v:fill on="f" focussize="0,0"/>
                <v:stroke weight="2pt" color="#C0504D [3205]" joinstyle="round" endarrow="open"/>
                <v:imagedata o:title=""/>
                <o:lock v:ext="edit" aspectratio="f"/>
                <v:shadow on="t" color="#000000" opacity="24903f" offset="0pt,1.5748031496063pt" origin="0f,32768f" matrix="65536f,0f,0f,65536f"/>
              </v:shape>
            </w:pict>
          </mc:Fallback>
        </mc:AlternateContent>
      </w:r>
      <w:r>
        <w:rPr>
          <w:sz w:val="21"/>
        </w:rPr>
        <mc:AlternateContent>
          <mc:Choice Requires="wps">
            <w:drawing>
              <wp:anchor distT="0" distB="0" distL="114300" distR="114300" simplePos="0" relativeHeight="251699200" behindDoc="0" locked="0" layoutInCell="1" allowOverlap="1">
                <wp:simplePos x="0" y="0"/>
                <wp:positionH relativeFrom="column">
                  <wp:posOffset>1887220</wp:posOffset>
                </wp:positionH>
                <wp:positionV relativeFrom="paragraph">
                  <wp:posOffset>2172335</wp:posOffset>
                </wp:positionV>
                <wp:extent cx="640715" cy="2825750"/>
                <wp:effectExtent l="46355" t="16510" r="74930" b="72390"/>
                <wp:wrapNone/>
                <wp:docPr id="165" name="直接箭头连接符 165"/>
                <wp:cNvGraphicFramePr/>
                <a:graphic xmlns:a="http://schemas.openxmlformats.org/drawingml/2006/main">
                  <a:graphicData uri="http://schemas.microsoft.com/office/word/2010/wordprocessingShape">
                    <wps:wsp>
                      <wps:cNvCnPr/>
                      <wps:spPr>
                        <a:xfrm>
                          <a:off x="2729865" y="2966720"/>
                          <a:ext cx="640715" cy="2825750"/>
                        </a:xfrm>
                        <a:prstGeom prst="straightConnector1">
                          <a:avLst/>
                        </a:prstGeom>
                        <a:ln>
                          <a:tailEnd type="arrow" w="med" len="med"/>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shape id="_x0000_s1026" o:spid="_x0000_s1026" o:spt="32" type="#_x0000_t32" style="position:absolute;left:0pt;margin-left:148.6pt;margin-top:171.05pt;height:222.5pt;width:50.45pt;z-index:251699200;mso-width-relative:page;mso-height-relative:page;" filled="f" stroked="t" coordsize="21600,21600" o:gfxdata="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BfqONbaAAAACwEAAA8AAAAAAAAAAQAgAAAAIgAAAGRycy9kb3ducmV2LnhtbFBLAQIUABQA&#10;AAAIAIdO4kCmUcxOYAIAAJsEAAAOAAAAAAAAAAEAIAAAACkBAABkcnMvZTJvRG9jLnhtbFBLBQYA&#10;AAAABgAGAFkBAAD7BQAAAAA=&#10;">
                <v:fill on="f" focussize="0,0"/>
                <v:stroke weight="2pt" color="#C0504D [3205]" joinstyle="round" endarrow="open"/>
                <v:imagedata o:title=""/>
                <o:lock v:ext="edit" aspectratio="f"/>
                <v:shadow on="t" color="#000000" opacity="24903f" offset="0pt,1.5748031496063pt" origin="0f,32768f" matrix="65536f,0f,0f,65536f"/>
              </v:shape>
            </w:pict>
          </mc:Fallback>
        </mc:AlternateContent>
      </w:r>
      <w:r>
        <w:rPr>
          <w:sz w:val="21"/>
        </w:rPr>
        <mc:AlternateContent>
          <mc:Choice Requires="wps">
            <w:drawing>
              <wp:anchor distT="0" distB="0" distL="114300" distR="114300" simplePos="0" relativeHeight="251698176" behindDoc="0" locked="0" layoutInCell="1" allowOverlap="1">
                <wp:simplePos x="0" y="0"/>
                <wp:positionH relativeFrom="column">
                  <wp:posOffset>3307715</wp:posOffset>
                </wp:positionH>
                <wp:positionV relativeFrom="paragraph">
                  <wp:posOffset>1834515</wp:posOffset>
                </wp:positionV>
                <wp:extent cx="311785" cy="1281430"/>
                <wp:effectExtent l="46355" t="16510" r="80010" b="54610"/>
                <wp:wrapNone/>
                <wp:docPr id="69" name="直接箭头连接符 69"/>
                <wp:cNvGraphicFramePr/>
                <a:graphic xmlns:a="http://schemas.openxmlformats.org/drawingml/2006/main">
                  <a:graphicData uri="http://schemas.microsoft.com/office/word/2010/wordprocessingShape">
                    <wps:wsp>
                      <wps:cNvCnPr/>
                      <wps:spPr>
                        <a:xfrm>
                          <a:off x="4150360" y="2628900"/>
                          <a:ext cx="311785" cy="1281430"/>
                        </a:xfrm>
                        <a:prstGeom prst="straightConnector1">
                          <a:avLst/>
                        </a:prstGeom>
                        <a:ln>
                          <a:tailEnd type="arrow" w="med" len="med"/>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shape id="_x0000_s1026" o:spid="_x0000_s1026" o:spt="32" type="#_x0000_t32" style="position:absolute;left:0pt;margin-left:260.45pt;margin-top:144.45pt;height:100.9pt;width:24.55pt;z-index:251698176;mso-width-relative:page;mso-height-relative:page;" filled="f" stroked="t" coordsize="21600,21600" o:gfxdata="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ju7Or9kAAAALAQAADwAAAAAAAAABACAAAAAiAAAAZHJzL2Rvd25yZXYueG1sUEsBAhQA&#10;FAAAAAgAh07iQG75SCpjAgAAmQQAAA4AAAAAAAAAAQAgAAAAKAEAAGRycy9lMm9Eb2MueG1sUEsF&#10;BgAAAAAGAAYAWQEAAP0FAAAAAA==&#10;">
                <v:fill on="f" focussize="0,0"/>
                <v:stroke weight="2pt" color="#C0504D [3205]" joinstyle="round" endarrow="open"/>
                <v:imagedata o:title=""/>
                <o:lock v:ext="edit" aspectratio="f"/>
                <v:shadow on="t" color="#000000" opacity="24903f" offset="0pt,1.5748031496063pt" origin="0f,32768f" matrix="65536f,0f,0f,65536f"/>
              </v:shape>
            </w:pict>
          </mc:Fallback>
        </mc:AlternateContent>
      </w:r>
      <w:r>
        <w:rPr>
          <w:sz w:val="21"/>
        </w:rPr>
        <mc:AlternateContent>
          <mc:Choice Requires="wps">
            <w:drawing>
              <wp:anchor distT="0" distB="0" distL="114300" distR="114300" simplePos="0" relativeHeight="251697152" behindDoc="0" locked="0" layoutInCell="1" allowOverlap="1">
                <wp:simplePos x="0" y="0"/>
                <wp:positionH relativeFrom="column">
                  <wp:posOffset>5472430</wp:posOffset>
                </wp:positionH>
                <wp:positionV relativeFrom="paragraph">
                  <wp:posOffset>1254760</wp:posOffset>
                </wp:positionV>
                <wp:extent cx="381000" cy="1324610"/>
                <wp:effectExtent l="45720" t="17145" r="68580" b="67945"/>
                <wp:wrapNone/>
                <wp:docPr id="68" name="直接箭头连接符 68"/>
                <wp:cNvGraphicFramePr/>
                <a:graphic xmlns:a="http://schemas.openxmlformats.org/drawingml/2006/main">
                  <a:graphicData uri="http://schemas.microsoft.com/office/word/2010/wordprocessingShape">
                    <wps:wsp>
                      <wps:cNvCnPr/>
                      <wps:spPr>
                        <a:xfrm>
                          <a:off x="6315075" y="2049145"/>
                          <a:ext cx="381000" cy="1324610"/>
                        </a:xfrm>
                        <a:prstGeom prst="straightConnector1">
                          <a:avLst/>
                        </a:prstGeom>
                        <a:ln>
                          <a:tailEnd type="arrow" w="med" len="med"/>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shape id="_x0000_s1026" o:spid="_x0000_s1026" o:spt="32" type="#_x0000_t32" style="position:absolute;left:0pt;margin-left:430.9pt;margin-top:98.8pt;height:104.3pt;width:30pt;z-index:251697152;mso-width-relative:page;mso-height-relative:page;" filled="f" stroked="t" coordsize="21600,21600" o:gfxdata="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fYAfz2QAAAAsBAAAPAAAAAAAAAAEAIAAAACIAAABkcnMvZG93bnJldi54bWxQSwECFAAU&#10;AAAACACHTuJA6D9+t2ICAACZBAAADgAAAAAAAAABACAAAAAoAQAAZHJzL2Uyb0RvYy54bWxQSwUG&#10;AAAAAAYABgBZAQAA/AUAAAAA&#10;">
                <v:fill on="f" focussize="0,0"/>
                <v:stroke weight="2pt" color="#C0504D [3205]" joinstyle="round" endarrow="open"/>
                <v:imagedata o:title=""/>
                <o:lock v:ext="edit" aspectratio="f"/>
                <v:shadow on="t" color="#000000" opacity="24903f" offset="0pt,1.5748031496063pt" origin="0f,32768f" matrix="65536f,0f,0f,65536f"/>
              </v:shape>
            </w:pict>
          </mc:Fallback>
        </mc:AlternateContent>
      </w:r>
      <w:r>
        <w:rPr>
          <w:sz w:val="21"/>
        </w:rPr>
        <mc:AlternateContent>
          <mc:Choice Requires="wps">
            <w:drawing>
              <wp:anchor distT="0" distB="0" distL="114300" distR="114300" simplePos="0" relativeHeight="251696128" behindDoc="0" locked="0" layoutInCell="1" allowOverlap="1">
                <wp:simplePos x="0" y="0"/>
                <wp:positionH relativeFrom="column">
                  <wp:posOffset>1835785</wp:posOffset>
                </wp:positionH>
                <wp:positionV relativeFrom="paragraph">
                  <wp:posOffset>760730</wp:posOffset>
                </wp:positionV>
                <wp:extent cx="5454650" cy="1299210"/>
                <wp:effectExtent l="33655" t="29210" r="55245" b="119380"/>
                <wp:wrapNone/>
                <wp:docPr id="67" name="直接箭头连接符 67"/>
                <wp:cNvGraphicFramePr/>
                <a:graphic xmlns:a="http://schemas.openxmlformats.org/drawingml/2006/main">
                  <a:graphicData uri="http://schemas.microsoft.com/office/word/2010/wordprocessingShape">
                    <wps:wsp>
                      <wps:cNvCnPr/>
                      <wps:spPr>
                        <a:xfrm flipH="1">
                          <a:off x="2678430" y="1555115"/>
                          <a:ext cx="5454650" cy="1299210"/>
                        </a:xfrm>
                        <a:prstGeom prst="straightConnector1">
                          <a:avLst/>
                        </a:prstGeom>
                        <a:ln>
                          <a:tailEnd type="arrow" w="med" len="med"/>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shape id="_x0000_s1026" o:spid="_x0000_s1026" o:spt="32" type="#_x0000_t32" style="position:absolute;left:0pt;flip:x;margin-left:144.55pt;margin-top:59.9pt;height:102.3pt;width:429.5pt;z-index:251696128;mso-width-relative:page;mso-height-relative:page;" filled="f" stroked="t" coordsize="21600,21600" o:gfxdata="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DeObxDZAAAADAEAAA8AAAAAAAAAAQAgAAAAIgAAAGRycy9kb3ducmV2&#10;LnhtbFBLAQIUABQAAAAIAIdO4kA0FdIbbQIAAKQEAAAOAAAAAAAAAAEAIAAAACgBAABkcnMvZTJv&#10;RG9jLnhtbFBLBQYAAAAABgAGAFkBAAAHBgAAAAA=&#10;">
                <v:fill on="f" focussize="0,0"/>
                <v:stroke weight="3pt" color="#C0504D [3205]" joinstyle="round" endarrow="open"/>
                <v:imagedata o:title=""/>
                <o:lock v:ext="edit" aspectratio="f"/>
                <v:shadow on="t" color="#000000" opacity="22937f" offset="0pt,1.81102362204724pt" origin="0f,32768f" matrix="65536f,0f,0f,65536f"/>
              </v:shape>
            </w:pict>
          </mc:Fallback>
        </mc:AlternateContent>
      </w:r>
    </w:p>
    <w:p>
      <w:pPr>
        <w:pStyle w:val="2"/>
        <w:keepNext w:val="0"/>
        <w:keepLines w:val="0"/>
        <w:pageBreakBefore w:val="0"/>
        <w:numPr>
          <w:ilvl w:val="0"/>
          <w:numId w:val="0"/>
        </w:numPr>
        <w:kinsoku/>
        <w:wordWrap/>
        <w:overflowPunct/>
        <w:topLinePunct w:val="0"/>
        <w:autoSpaceDE/>
        <w:autoSpaceDN/>
        <w:bidi w:val="0"/>
        <w:adjustRightInd/>
        <w:snapToGrid/>
        <w:spacing w:line="360" w:lineRule="auto"/>
        <w:ind w:left="0" w:leftChars="0" w:right="0" w:firstLine="480" w:firstLineChars="200"/>
        <w:textAlignment w:val="auto"/>
        <w:rPr>
          <w:rFonts w:hint="eastAsia" w:ascii="Times New Roman" w:hAnsi="Times New Roman" w:cs="Times New Roman" w:eastAsiaTheme="minorEastAsia"/>
          <w:kern w:val="0"/>
          <w:sz w:val="24"/>
          <w:szCs w:val="24"/>
          <w:lang w:val="en-US" w:eastAsia="zh-CN" w:bidi="ar-SA"/>
        </w:rPr>
      </w:pPr>
    </w:p>
    <w:p>
      <w:pPr>
        <w:rPr>
          <w:rFonts w:hint="default" w:eastAsia="宋体"/>
          <w:lang w:val="en-US" w:eastAsia="zh-CN"/>
        </w:rPr>
      </w:pPr>
      <w:r>
        <w:rPr>
          <w:rFonts w:hint="default" w:eastAsia="宋体"/>
          <w:lang w:val="en-US" w:eastAsia="zh-CN"/>
        </w:rPr>
        <w:br w:type="page"/>
      </w:r>
    </w:p>
    <w:p>
      <w:pPr>
        <w:rPr>
          <w:rFonts w:hint="default" w:eastAsia="宋体"/>
          <w:lang w:val="en-US" w:eastAsia="zh-CN"/>
        </w:rPr>
      </w:pPr>
    </w:p>
    <w:p>
      <w:pPr>
        <w:pStyle w:val="2"/>
        <w:rPr>
          <w:rFonts w:hint="default" w:eastAsia="宋体"/>
          <w:lang w:val="en-US" w:eastAsia="zh-CN"/>
        </w:rPr>
      </w:pPr>
    </w:p>
    <w:p>
      <w:pPr>
        <w:pStyle w:val="4"/>
        <w:bidi w:val="0"/>
      </w:pPr>
      <w:bookmarkStart w:id="220" w:name="_Toc17534"/>
      <w:r>
        <w:rPr>
          <w:rFonts w:hint="eastAsia"/>
          <w:lang w:val="en-US" w:eastAsia="zh-CN"/>
        </w:rPr>
        <w:t>6</w:t>
      </w:r>
      <w:r>
        <w:rPr>
          <w:rFonts w:hint="eastAsia"/>
        </w:rPr>
        <w:t>.6 现场污染控制与消除措施</w:t>
      </w:r>
      <w:bookmarkEnd w:id="220"/>
    </w:p>
    <w:p>
      <w:pPr>
        <w:pStyle w:val="5"/>
        <w:bidi w:val="0"/>
      </w:pPr>
      <w:r>
        <w:rPr>
          <w:rFonts w:hint="eastAsia"/>
          <w:lang w:val="en-US" w:eastAsia="zh-CN"/>
        </w:rPr>
        <w:t>6</w:t>
      </w:r>
      <w:r>
        <w:rPr>
          <w:rFonts w:hint="eastAsia"/>
        </w:rPr>
        <w:t>.6.1 处理事故的优先保障程序</w:t>
      </w:r>
    </w:p>
    <w:p>
      <w:pPr>
        <w:spacing w:line="480" w:lineRule="exact"/>
      </w:pPr>
      <w:r>
        <w:rPr>
          <w:rFonts w:hint="eastAsia"/>
        </w:rPr>
        <w:t>（1）保障人身安全；</w:t>
      </w:r>
    </w:p>
    <w:p>
      <w:pPr>
        <w:spacing w:line="480" w:lineRule="exact"/>
      </w:pPr>
      <w:r>
        <w:rPr>
          <w:rFonts w:hint="eastAsia"/>
        </w:rPr>
        <w:t>（2）保障财产安全；</w:t>
      </w:r>
    </w:p>
    <w:p>
      <w:pPr>
        <w:spacing w:line="480" w:lineRule="exact"/>
      </w:pPr>
      <w:r>
        <w:rPr>
          <w:rFonts w:hint="eastAsia"/>
        </w:rPr>
        <w:t>（3）执行应变措施；</w:t>
      </w:r>
    </w:p>
    <w:p>
      <w:pPr>
        <w:spacing w:line="480" w:lineRule="exact"/>
      </w:pPr>
      <w:r>
        <w:rPr>
          <w:rFonts w:hint="eastAsia"/>
        </w:rPr>
        <w:t>（4）事后处理及善后工作。</w:t>
      </w:r>
    </w:p>
    <w:p>
      <w:pPr>
        <w:pStyle w:val="5"/>
        <w:bidi w:val="0"/>
      </w:pPr>
      <w:r>
        <w:rPr>
          <w:rFonts w:hint="eastAsia"/>
          <w:lang w:val="en-US" w:eastAsia="zh-CN"/>
        </w:rPr>
        <w:t>6</w:t>
      </w:r>
      <w:r>
        <w:rPr>
          <w:rFonts w:hint="eastAsia"/>
        </w:rPr>
        <w:t>.6.2 原辅材料储存、使用以及运输突发事件的应急处置措施</w:t>
      </w:r>
    </w:p>
    <w:p>
      <w:pPr>
        <w:spacing w:beforeLines="0" w:afterLines="0"/>
        <w:ind w:firstLine="480"/>
        <w:rPr>
          <w:rFonts w:hint="default"/>
          <w:sz w:val="24"/>
          <w:szCs w:val="24"/>
          <w:highlight w:val="yellow"/>
        </w:rPr>
      </w:pPr>
      <w:r>
        <w:rPr>
          <w:rFonts w:hint="eastAsia"/>
          <w:sz w:val="24"/>
          <w:szCs w:val="24"/>
          <w:highlight w:val="yellow"/>
        </w:rPr>
        <w:t>公司的危险化学品主要有氯酸钠、盐酸、具有一定毒性、易燃特性、腐蚀性，在储存、使用过程中因操作不当引起倾洒、泄漏，可能引起爆炸、火灾。化学品、固体废物在运输、装卸过程中因交通事故、密封不严而泄漏等，将对泄漏处周边造成影响。</w:t>
      </w:r>
    </w:p>
    <w:p>
      <w:pPr>
        <w:spacing w:beforeLines="0" w:afterLines="0" w:line="480" w:lineRule="exact"/>
        <w:ind w:firstLine="480"/>
        <w:rPr>
          <w:rFonts w:hint="default"/>
          <w:sz w:val="24"/>
          <w:szCs w:val="24"/>
          <w:highlight w:val="yellow"/>
        </w:rPr>
      </w:pPr>
      <w:r>
        <w:rPr>
          <w:rFonts w:hint="eastAsia"/>
          <w:sz w:val="24"/>
          <w:szCs w:val="24"/>
          <w:highlight w:val="yellow"/>
        </w:rPr>
        <w:t>一、应急处置原则：</w:t>
      </w:r>
    </w:p>
    <w:p>
      <w:pPr>
        <w:spacing w:beforeLines="0" w:afterLines="0" w:line="480" w:lineRule="exact"/>
        <w:ind w:firstLine="480"/>
        <w:rPr>
          <w:rFonts w:hint="default"/>
          <w:sz w:val="24"/>
          <w:szCs w:val="24"/>
          <w:highlight w:val="yellow"/>
        </w:rPr>
      </w:pPr>
      <w:r>
        <w:rPr>
          <w:rFonts w:hint="default"/>
          <w:sz w:val="24"/>
          <w:szCs w:val="24"/>
          <w:highlight w:val="yellow"/>
        </w:rPr>
        <w:t>(1)</w:t>
      </w:r>
      <w:r>
        <w:rPr>
          <w:rFonts w:hint="eastAsia"/>
          <w:sz w:val="24"/>
          <w:szCs w:val="24"/>
          <w:highlight w:val="yellow"/>
        </w:rPr>
        <w:t>迅速将人员撤离至泄漏污染区的上风处，并设立警戒区域，严格限制无关人员和车辆出入；</w:t>
      </w:r>
    </w:p>
    <w:p>
      <w:pPr>
        <w:spacing w:beforeLines="0" w:afterLines="0" w:line="480" w:lineRule="exact"/>
        <w:ind w:firstLine="480"/>
        <w:rPr>
          <w:rFonts w:hint="default"/>
          <w:sz w:val="24"/>
          <w:szCs w:val="24"/>
          <w:highlight w:val="yellow"/>
        </w:rPr>
      </w:pPr>
      <w:r>
        <w:rPr>
          <w:rFonts w:hint="default"/>
          <w:sz w:val="24"/>
          <w:szCs w:val="24"/>
          <w:highlight w:val="yellow"/>
        </w:rPr>
        <w:t>(2)</w:t>
      </w:r>
      <w:r>
        <w:rPr>
          <w:rFonts w:hint="eastAsia"/>
          <w:sz w:val="24"/>
          <w:szCs w:val="24"/>
          <w:highlight w:val="yellow"/>
        </w:rPr>
        <w:t>尽量切断泄漏源，警戒区内切断火源，熄灭一切明火，隔离可燃易燃物质；</w:t>
      </w:r>
    </w:p>
    <w:p>
      <w:pPr>
        <w:spacing w:line="480" w:lineRule="exact"/>
      </w:pPr>
      <w:r>
        <w:rPr>
          <w:rFonts w:hint="default"/>
          <w:sz w:val="24"/>
          <w:szCs w:val="24"/>
          <w:highlight w:val="yellow"/>
        </w:rPr>
        <w:t>(3)</w:t>
      </w:r>
      <w:r>
        <w:rPr>
          <w:rFonts w:hint="eastAsia"/>
          <w:sz w:val="24"/>
          <w:szCs w:val="24"/>
          <w:highlight w:val="yellow"/>
        </w:rPr>
        <w:t>在泄漏区域进行抢修及其他作业的人员，要穿戴好防护眼镜、</w:t>
      </w:r>
      <w:r>
        <w:rPr>
          <w:rFonts w:hint="eastAsia"/>
        </w:rPr>
        <w:t>安全帽及手套、靴、工作服等必要的防护用品，必要时戴自给正压式呼吸器；</w:t>
      </w:r>
    </w:p>
    <w:p>
      <w:pPr>
        <w:spacing w:line="480" w:lineRule="exact"/>
      </w:pPr>
      <w:r>
        <w:rPr>
          <w:rFonts w:hint="eastAsia"/>
        </w:rPr>
        <w:t>(4)根据化学品性质，采用加强通风或使用吸附剂，或不燃惰性物质覆盖，或大量水稀释等措施进行处理。</w:t>
      </w:r>
    </w:p>
    <w:p>
      <w:pPr>
        <w:spacing w:line="480" w:lineRule="exact"/>
      </w:pPr>
      <w:r>
        <w:rPr>
          <w:rFonts w:hint="eastAsia"/>
        </w:rPr>
        <w:t>二、应急处置措施</w:t>
      </w:r>
    </w:p>
    <w:p>
      <w:pPr>
        <w:spacing w:line="480" w:lineRule="exact"/>
      </w:pPr>
      <w:r>
        <w:rPr>
          <w:rFonts w:hint="eastAsia"/>
        </w:rPr>
        <w:t>(1)值班人员发现后按企业内部报告程序进行联络报告或报警并实施。</w:t>
      </w:r>
    </w:p>
    <w:p>
      <w:pPr>
        <w:spacing w:line="480" w:lineRule="exact"/>
      </w:pPr>
      <w:r>
        <w:rPr>
          <w:rFonts w:hint="eastAsia"/>
        </w:rPr>
        <w:t>(2)当化学危险品发生泄露或其他意外事故后，值班人员应迅速进行应急处理。公司相关领导在接到报告后应立即赶到现场参加应急处理指挥工作。</w:t>
      </w:r>
    </w:p>
    <w:p>
      <w:pPr>
        <w:spacing w:line="480" w:lineRule="exact"/>
      </w:pPr>
      <w:r>
        <w:rPr>
          <w:rFonts w:hint="eastAsia"/>
        </w:rPr>
        <w:t>(3)抢险人员根据泄露情况，组织人员对设备、设施、容器进行检修、堵漏，所</w:t>
      </w:r>
    </w:p>
    <w:p>
      <w:pPr>
        <w:spacing w:line="480" w:lineRule="exact"/>
      </w:pPr>
      <w:r>
        <w:rPr>
          <w:rFonts w:hint="eastAsia"/>
        </w:rPr>
        <w:t>有在溢漏警戒区进行抢险作业的人员应穿防护服、戴防毒面具、防护眼镜和手套等防护用品。针对化验室化学品倾洒及危险废物的少量泄漏，固体</w:t>
      </w:r>
      <w:r>
        <w:rPr>
          <w:rFonts w:hint="eastAsia"/>
          <w:lang w:eastAsia="zh-CN"/>
        </w:rPr>
        <w:t>应</w:t>
      </w:r>
      <w:r>
        <w:rPr>
          <w:rFonts w:hint="eastAsia"/>
        </w:rPr>
        <w:t>泄漏利用掀将其铲起并清扫干净；液体泄漏物采用沙进行覆盖后按危废处理；对与大量泄漏，各物质采用相应的应急处理措施，以防造成二次污染。</w:t>
      </w:r>
    </w:p>
    <w:p>
      <w:pPr>
        <w:spacing w:line="480" w:lineRule="exact"/>
      </w:pPr>
      <w:r>
        <w:rPr>
          <w:rFonts w:hint="eastAsia"/>
        </w:rPr>
        <w:t>(4)在处理泄漏化学品时，各消防系统应出于紧急状态随时准备投用救援工作。</w:t>
      </w:r>
    </w:p>
    <w:p>
      <w:pPr>
        <w:spacing w:line="480" w:lineRule="exact"/>
      </w:pPr>
      <w:r>
        <w:rPr>
          <w:rFonts w:hint="eastAsia"/>
        </w:rPr>
        <w:t>(5)根据泄露情况划定泄露警戒区域，泄露警戒区域内严禁烟火，严禁使用任何非防爆设备。</w:t>
      </w:r>
    </w:p>
    <w:p>
      <w:pPr>
        <w:spacing w:line="480" w:lineRule="exact"/>
      </w:pPr>
      <w:r>
        <w:rPr>
          <w:rFonts w:hint="eastAsia"/>
        </w:rPr>
        <w:t>(6)对泄露至地面的危险货物应采取“先控制、后处理”的办法，使用消防沙围堵、吸附。</w:t>
      </w:r>
    </w:p>
    <w:p>
      <w:pPr>
        <w:spacing w:line="480" w:lineRule="exact"/>
      </w:pPr>
      <w:r>
        <w:rPr>
          <w:rFonts w:hint="eastAsia"/>
        </w:rPr>
        <w:t>(7)应急指挥部中心成员在接到报告时，应立即赶到现场组织指挥救援工作，并根据现场情况，组织人员调整布置堵漏、吸附、引流等方式进行紧急施救。</w:t>
      </w:r>
    </w:p>
    <w:p>
      <w:pPr>
        <w:spacing w:line="480" w:lineRule="exact"/>
      </w:pPr>
      <w:r>
        <w:rPr>
          <w:rFonts w:hint="eastAsia"/>
        </w:rPr>
        <w:t>(8)对回收的泄漏化学品，应放置在专用的容器内，集中存放后送有处理资质的公司进行安全处理。</w:t>
      </w:r>
    </w:p>
    <w:p>
      <w:pPr>
        <w:spacing w:line="480" w:lineRule="exact"/>
      </w:pPr>
      <w:r>
        <w:rPr>
          <w:rFonts w:hint="eastAsia"/>
        </w:rPr>
        <w:t>(9)若发生火灾，立即用灭火器进行灭火，启动火灾事故应急预案。</w:t>
      </w:r>
    </w:p>
    <w:p>
      <w:pPr>
        <w:pStyle w:val="5"/>
        <w:bidi w:val="0"/>
        <w:rPr>
          <w:rFonts w:hint="eastAsia"/>
        </w:rPr>
      </w:pPr>
      <w:r>
        <w:rPr>
          <w:rFonts w:hint="eastAsia"/>
          <w:lang w:val="en-US" w:eastAsia="zh-CN"/>
        </w:rPr>
        <w:t>6</w:t>
      </w:r>
      <w:r>
        <w:rPr>
          <w:rFonts w:hint="eastAsia"/>
        </w:rPr>
        <w:t>.6.3 长时间停水、停电、设备故障应急措施</w:t>
      </w:r>
    </w:p>
    <w:p>
      <w:pPr>
        <w:spacing w:line="480" w:lineRule="exact"/>
      </w:pPr>
      <w:r>
        <w:rPr>
          <w:rFonts w:hint="eastAsia"/>
          <w:lang w:eastAsia="zh-CN"/>
        </w:rPr>
        <w:t>城镇</w:t>
      </w:r>
      <w:r>
        <w:rPr>
          <w:rFonts w:hint="eastAsia"/>
        </w:rPr>
        <w:t>污水处理厂是城市重要的基础公用设施，运行过程中突发事故会导致处理效率下降或无法正常工作，使大量污水未经处理排放，对地表水环境造成影响。污水处理厂因停电或者设备、技术故障等原因停运，班组负责人立即向污水厂负责人报告，污水厂负责人进行协调及现场</w:t>
      </w:r>
      <w:r>
        <w:rPr>
          <w:rFonts w:hint="eastAsia"/>
          <w:lang w:eastAsia="zh-CN"/>
        </w:rPr>
        <w:t>检查</w:t>
      </w:r>
      <w:r>
        <w:rPr>
          <w:rFonts w:hint="eastAsia"/>
        </w:rPr>
        <w:t>，由污水厂负责人启动III级响应和Ⅲ级应急预案。同时，及时上报应急指挥中心，应急总指挥根据事态发展的情况，决定是否启动Ⅱ级响应和Ⅱ级应急预案。应急小组应及时向当地环保部门汇报，并在事故处理过程中随时与供电部门、当地政府、环保部门及</w:t>
      </w:r>
      <w:r>
        <w:rPr>
          <w:rFonts w:hint="eastAsia"/>
          <w:lang w:eastAsia="zh-CN"/>
        </w:rPr>
        <w:t>主管</w:t>
      </w:r>
      <w:r>
        <w:rPr>
          <w:rFonts w:hint="eastAsia"/>
        </w:rPr>
        <w:t>部门联系。污水处理厂停电或者设备、技术故障等原因造成临时突发性停运，发现人员应：</w:t>
      </w:r>
    </w:p>
    <w:p>
      <w:pPr>
        <w:spacing w:line="480" w:lineRule="exact"/>
        <w:rPr>
          <w:rFonts w:hint="eastAsia"/>
        </w:rPr>
      </w:pPr>
      <w:r>
        <w:rPr>
          <w:rFonts w:hint="eastAsia"/>
        </w:rPr>
        <w:t>a、立即上报：现场发现人员立即向当班负责人报告，当班负责人根据情况的严重程度和波及范围在5分钟内向运行部报告，并逐级上报应急指挥中心，总指挥决定启动Ⅲ级响应和Ⅲ级应急预案，根据事态发展情况，决定是否上报当地政府；</w:t>
      </w:r>
    </w:p>
    <w:p>
      <w:pPr>
        <w:spacing w:line="480" w:lineRule="exact"/>
      </w:pPr>
      <w:r>
        <w:rPr>
          <w:rFonts w:hint="eastAsia"/>
        </w:rPr>
        <w:t>b、现场处置：积极组织力量维修，关闭进出水闸板，待事故排除后再将污水重新提升至污水处理厂。</w:t>
      </w:r>
    </w:p>
    <w:p>
      <w:pPr>
        <w:spacing w:line="480" w:lineRule="exact"/>
      </w:pPr>
      <w:r>
        <w:rPr>
          <w:rFonts w:hint="eastAsia"/>
        </w:rPr>
        <w:t>c、应急监测组迅速赶到现场监测污水厂出水水质情况，并详细记录好监测数据，以备应急指挥中心参考。</w:t>
      </w:r>
    </w:p>
    <w:p>
      <w:pPr>
        <w:spacing w:line="480" w:lineRule="exact"/>
      </w:pPr>
      <w:r>
        <w:rPr>
          <w:rFonts w:hint="eastAsia"/>
        </w:rPr>
        <w:t>d、事故排除后，应急监测组持续监测出水环境状况，机械设备抢修人员负责对设备进行全面的维修保养，确保环境与设备全部安全后方可恢复生产；现场处置组负责进行事故原因调查和全面的设备安全检查，询问事故发现人有关情况，包括电力设备运行情况、故障部位等。</w:t>
      </w:r>
    </w:p>
    <w:p>
      <w:pPr>
        <w:spacing w:line="480" w:lineRule="exact"/>
        <w:ind w:left="0" w:leftChars="0" w:firstLine="0" w:firstLineChars="0"/>
        <w:rPr>
          <w:b/>
          <w:bCs/>
        </w:rPr>
      </w:pPr>
      <w:r>
        <w:rPr>
          <w:rFonts w:hint="eastAsia"/>
          <w:b/>
          <w:bCs/>
        </w:rPr>
        <w:t>对于水量的控制具体的应急措施为：</w:t>
      </w:r>
    </w:p>
    <w:p>
      <w:pPr>
        <w:spacing w:line="480" w:lineRule="exact"/>
      </w:pPr>
      <w:r>
        <w:rPr>
          <w:rFonts w:hint="eastAsia"/>
        </w:rPr>
        <w:t>a、停运时间较短时，利用管网及厂内系统（事故池）容积储水，重新开始运行时，立即开启水泵，通知泵站进水，恢复生产。</w:t>
      </w:r>
    </w:p>
    <w:p>
      <w:pPr>
        <w:spacing w:line="480" w:lineRule="exact"/>
      </w:pPr>
      <w:r>
        <w:rPr>
          <w:rFonts w:hint="eastAsia"/>
        </w:rPr>
        <w:t>b、停运时间较长时，产生的污水量超过管网的储水能力，则应提前联系主管部门，要求上游泵站停送污水，待恢生产后再将污水排入管网。</w:t>
      </w:r>
    </w:p>
    <w:p>
      <w:pPr>
        <w:pStyle w:val="5"/>
        <w:bidi w:val="0"/>
      </w:pPr>
      <w:r>
        <w:rPr>
          <w:rFonts w:hint="eastAsia"/>
          <w:lang w:val="en-US" w:eastAsia="zh-CN"/>
        </w:rPr>
        <w:t>6</w:t>
      </w:r>
      <w:r>
        <w:rPr>
          <w:rFonts w:hint="eastAsia"/>
        </w:rPr>
        <w:t>.6.4 气象因素引发的自然灾害对设备设施、构筑物破坏导致污水泄漏的环境危险应急措施</w:t>
      </w:r>
    </w:p>
    <w:p>
      <w:pPr>
        <w:spacing w:line="480" w:lineRule="exact"/>
      </w:pPr>
      <w:r>
        <w:rPr>
          <w:rFonts w:hint="eastAsia"/>
        </w:rPr>
        <w:t>当现场人员发现因构筑物损坏或者管道破裂而泄漏污水等情况时，要及时与应急指挥中心联系。</w:t>
      </w:r>
    </w:p>
    <w:p>
      <w:pPr>
        <w:bidi w:val="0"/>
      </w:pPr>
      <w:r>
        <w:rPr>
          <w:rFonts w:hint="eastAsia"/>
        </w:rPr>
        <w:t>①立即上报：现场发现人员立即向当班负责人报告，当班负责人根据构筑物或管道破损情况，在5分钟内向污水处理厂应急指挥中心报告，由应急指挥长决定是否启动Ⅲ或级响应和Ⅲ级应急预案，根据事态发展情况，决定是否上报政府和主管部门；</w:t>
      </w:r>
    </w:p>
    <w:p>
      <w:pPr>
        <w:ind w:firstLine="480"/>
      </w:pPr>
      <w:r>
        <w:rPr>
          <w:rFonts w:hint="eastAsia"/>
        </w:rPr>
        <w:t>②现场处置：积极组织力量维修，采取相关措施在大修期间存放污水，防止外排。故障时及时关闭故障工段两端的闸板，同时关闭产生故障的工艺池进水及出水阀门，开启排空阀进行检修，待事故排除后，再投入运行。同时，根据大修时间的长短及管网情况确定能否处理大修期间的污水，如若不能则及时通知主管部门控制排水量。确保不超负荷运行。</w:t>
      </w:r>
    </w:p>
    <w:p>
      <w:pPr>
        <w:bidi w:val="0"/>
      </w:pPr>
      <w:r>
        <w:rPr>
          <w:rFonts w:hint="eastAsia"/>
        </w:rPr>
        <w:t>③事故排除后，环境监测组持续监测出水环境状况，抢修人员负责对构筑物或管道进行全面的维修保养，确保全部安全后方可恢复生产；现场处置组负责进行事故原因调查和全面的检查，询问事故发现人有关情况，并做好记录。</w:t>
      </w:r>
    </w:p>
    <w:p>
      <w:pPr>
        <w:pStyle w:val="5"/>
        <w:bidi w:val="0"/>
      </w:pPr>
      <w:r>
        <w:rPr>
          <w:rFonts w:hint="eastAsia"/>
          <w:lang w:val="en-US" w:eastAsia="zh-CN"/>
        </w:rPr>
        <w:t>6</w:t>
      </w:r>
      <w:r>
        <w:rPr>
          <w:rFonts w:hint="eastAsia"/>
        </w:rPr>
        <w:t>.6.5 进出水水质超标应急措施</w:t>
      </w:r>
    </w:p>
    <w:p>
      <w:pPr>
        <w:spacing w:line="480" w:lineRule="exact"/>
        <w:rPr>
          <w:b/>
          <w:bCs/>
        </w:rPr>
      </w:pPr>
      <w:r>
        <w:rPr>
          <w:rFonts w:hint="eastAsia"/>
          <w:b/>
          <w:bCs/>
        </w:rPr>
        <w:t>（1）进水水质超标</w:t>
      </w:r>
    </w:p>
    <w:p>
      <w:pPr>
        <w:spacing w:line="480" w:lineRule="exact"/>
        <w:rPr>
          <w:rFonts w:hint="eastAsia"/>
        </w:rPr>
      </w:pPr>
      <w:r>
        <w:rPr>
          <w:rFonts w:hint="eastAsia"/>
        </w:rPr>
        <w:t>本污水厂收纳的污水主要是生活污水，出现废水处理量超过设计处理能力、有毒有害物质超过设计进口浓度限值导致微生物死亡都可能出现污水超标排放环境风险，最终导致出水不达标，会污染地表水，严重时影响下游生态环境。当有关人员发现进水水质出现异常时，应立即上报。</w:t>
      </w:r>
      <w:r>
        <w:rPr>
          <w:rFonts w:hint="eastAsia"/>
          <w:highlight w:val="yellow"/>
        </w:rPr>
        <w:t>工艺工程师必须到进水口和工艺处理环节进行勘察，分析原因，并将现场的情况向应急指挥中心报告。若确实进水水质异常，对工艺设备产生影响或出水水质产生影响，工艺工程师则根据现有工艺及设备运行情况，进行有效调整，并安排人员加强对各工段的巡检</w:t>
      </w:r>
      <w:r>
        <w:rPr>
          <w:rFonts w:hint="eastAsia"/>
        </w:rPr>
        <w:t>。</w:t>
      </w:r>
    </w:p>
    <w:p>
      <w:pPr>
        <w:pStyle w:val="2"/>
      </w:pPr>
    </w:p>
    <w:p>
      <w:pPr>
        <w:spacing w:line="480" w:lineRule="exact"/>
        <w:rPr>
          <w:b w:val="0"/>
          <w:bCs w:val="0"/>
        </w:rPr>
      </w:pPr>
      <w:r>
        <w:rPr>
          <w:rFonts w:hint="eastAsia"/>
          <w:b w:val="0"/>
          <w:bCs w:val="0"/>
        </w:rPr>
        <w:t>具体的应急措施有：</w:t>
      </w:r>
    </w:p>
    <w:p>
      <w:pPr>
        <w:spacing w:line="480" w:lineRule="exact"/>
        <w:ind w:firstLine="480"/>
      </w:pPr>
      <w:r>
        <w:rPr>
          <w:rFonts w:hint="eastAsia"/>
        </w:rPr>
        <w:t>a、发现进水水质持续超标明显时，值班人员立即向运行部汇报；</w:t>
      </w:r>
    </w:p>
    <w:p>
      <w:pPr>
        <w:spacing w:line="480" w:lineRule="exact"/>
        <w:ind w:firstLine="480"/>
      </w:pPr>
      <w:r>
        <w:rPr>
          <w:rFonts w:hint="eastAsia"/>
        </w:rPr>
        <w:t>b、立即组织水质化验监测、并对工艺运行参数，出水水质数据进行分析，根据化验结果对相关工艺参数、设备进行及时有效调整。</w:t>
      </w:r>
    </w:p>
    <w:p>
      <w:pPr>
        <w:spacing w:line="480" w:lineRule="exact"/>
        <w:ind w:firstLine="480"/>
      </w:pPr>
      <w:r>
        <w:rPr>
          <w:rFonts w:hint="eastAsia"/>
        </w:rPr>
        <w:t>c、发现进水水质超标较严重可能直接影响厂区内的污水处理环节时，应立即向主管部门报告，应控制进水水量，联系相关部门立即查找污水源头并采取措施控制超标污水继续进入管网。</w:t>
      </w:r>
    </w:p>
    <w:p>
      <w:pPr>
        <w:spacing w:line="480" w:lineRule="exact"/>
        <w:rPr>
          <w:b/>
          <w:bCs/>
        </w:rPr>
      </w:pPr>
      <w:r>
        <w:rPr>
          <w:rFonts w:hint="eastAsia"/>
          <w:b/>
          <w:bCs/>
        </w:rPr>
        <w:t>（2）出水水质超标</w:t>
      </w:r>
    </w:p>
    <w:p>
      <w:pPr>
        <w:bidi w:val="0"/>
      </w:pPr>
      <w:r>
        <w:rPr>
          <w:rFonts w:hint="eastAsia"/>
        </w:rPr>
        <w:t>经处理过的废水主要外排至赣江南支。当有关人员发现出水水质出现超标时，应立即上报当班负责人及运行部主管，迅速查明原因，</w:t>
      </w:r>
      <w:r>
        <w:rPr>
          <w:rFonts w:hint="eastAsia"/>
          <w:sz w:val="24"/>
          <w:szCs w:val="24"/>
          <w:highlight w:val="yellow"/>
        </w:rPr>
        <w:t>进行有效调整</w:t>
      </w:r>
      <w:r>
        <w:rPr>
          <w:rFonts w:hint="eastAsia"/>
        </w:rPr>
        <w:t>、通过降低进水负荷及工艺调整直至出水达标排放为止，事后分析原因，并向应急指挥中心报告。若排水超标严重可能影响赣江南支的水质时，应立即向南昌市生态环境局上报，采取必要有效的措施防止污染事故进一步恶化。主要可以采取的措施有：</w:t>
      </w:r>
    </w:p>
    <w:p>
      <w:pPr>
        <w:bidi w:val="0"/>
      </w:pPr>
      <w:r>
        <w:rPr>
          <w:rFonts w:hint="eastAsia"/>
        </w:rPr>
        <w:t>若污水已排入河体后，应保持预警状态，由主管部门通知下游段的区域人民政府和</w:t>
      </w:r>
      <w:r>
        <w:rPr>
          <w:rFonts w:hint="eastAsia"/>
          <w:lang w:eastAsia="zh-CN"/>
        </w:rPr>
        <w:t>生态环境局</w:t>
      </w:r>
      <w:r>
        <w:rPr>
          <w:rFonts w:hint="eastAsia"/>
        </w:rPr>
        <w:t>对下游取水口加强监测及预警，污水厂及时通过工艺调整保证出水达标，则依靠赣江南支的自净能力可逐渐消除污水对河体的影响。</w:t>
      </w:r>
    </w:p>
    <w:p>
      <w:pPr>
        <w:pStyle w:val="5"/>
        <w:bidi w:val="0"/>
      </w:pPr>
      <w:r>
        <w:rPr>
          <w:rFonts w:hint="eastAsia"/>
          <w:lang w:val="en-US" w:eastAsia="zh-CN"/>
        </w:rPr>
        <w:t>6</w:t>
      </w:r>
      <w:r>
        <w:rPr>
          <w:rFonts w:hint="eastAsia"/>
        </w:rPr>
        <w:t>.6.6 二沉池异常状况应急措施</w:t>
      </w:r>
    </w:p>
    <w:p>
      <w:pPr>
        <w:bidi w:val="0"/>
      </w:pPr>
      <w:r>
        <w:rPr>
          <w:rFonts w:hint="eastAsia"/>
        </w:rPr>
        <w:t>二沉池在运行过程中，处在十分重要的位置，一旦发现问题将直接影响出水水质，如果发现以下几种问题，应及时进行处理，以免发生更严重的问题。</w:t>
      </w:r>
    </w:p>
    <w:p>
      <w:pPr>
        <w:bidi w:val="0"/>
      </w:pPr>
      <w:r>
        <w:rPr>
          <w:rFonts w:hint="eastAsia"/>
        </w:rPr>
        <w:t>①出水带有细小悬浮物颗粒，沉淀池局部沉淀效果不好。原因：a.水力负荷冲击或长期超负荷；b.短流而减少了停留时间，以至絮体在沉淀前即流出出水堰；c.进水中增加了某些难沉淀污染颗粒。</w:t>
      </w:r>
    </w:p>
    <w:p>
      <w:pPr>
        <w:bidi w:val="0"/>
      </w:pPr>
      <w:r>
        <w:rPr>
          <w:rFonts w:hint="eastAsia"/>
        </w:rPr>
        <w:t>解决办法：a.调节配水井的阀门，均匀分配水力负荷；b.调整进水、出水设施的不均匀，减轻冲击负荷的影响，以利于克服短流现象；c.适量调节投加的絮凝剂药量，改善某些难沉淀悬浮颗粒的沉降性能，如胶体或乳化油颗粒的絮凝。</w:t>
      </w:r>
    </w:p>
    <w:p>
      <w:pPr>
        <w:bidi w:val="0"/>
      </w:pPr>
      <w:r>
        <w:rPr>
          <w:rFonts w:hint="eastAsia"/>
        </w:rPr>
        <w:t>②出水堰脏且出水不均，原因：因污泥粘附、藻类长在堰上或浮渣等物体卡在堰口上，导致出水堰脏，甚至某些堰口堵塞出水不均。解决办法：a.经常清除出水堰口卡住的污物；b.适当加氯消毒阻止污泥、藻类在堰口的生长积累。</w:t>
      </w:r>
    </w:p>
    <w:p>
      <w:pPr>
        <w:bidi w:val="0"/>
      </w:pPr>
      <w:r>
        <w:rPr>
          <w:rFonts w:hint="eastAsia"/>
        </w:rPr>
        <w:t>③污泥上浮，原因：a.污泥停留时间过长，有机质腐败；b.二沉池中污泥反硝化，还原生成N2而使污泥上浮。</w:t>
      </w:r>
    </w:p>
    <w:p>
      <w:pPr>
        <w:bidi w:val="0"/>
      </w:pPr>
      <w:r>
        <w:rPr>
          <w:rFonts w:hint="eastAsia"/>
        </w:rPr>
        <w:t>解决办法：a.保证正常的贮存和排泥时间；检查排泥设备故障；b.清除沉淀池内壁，部件或某些死角的污泥。</w:t>
      </w:r>
    </w:p>
    <w:p>
      <w:pPr>
        <w:bidi w:val="0"/>
      </w:pPr>
      <w:r>
        <w:rPr>
          <w:rFonts w:hint="eastAsia"/>
        </w:rPr>
        <w:t>④浮渣溢流，原因：浮渣去除装置位置不当或去除频次过低，浮渣停留时间长。</w:t>
      </w:r>
    </w:p>
    <w:p>
      <w:pPr>
        <w:bidi w:val="0"/>
      </w:pPr>
      <w:r>
        <w:rPr>
          <w:rFonts w:hint="eastAsia"/>
        </w:rPr>
        <w:t>解决办法：a.维修浮渣刮除装置；b.调整浮渣刮除频率；c.严格控制浮渣的产生量，减少其他构筑物腐败污泥或高浓度上清液的进入，克服污泥的上浮或藻类的过量生长。</w:t>
      </w:r>
    </w:p>
    <w:p>
      <w:pPr>
        <w:bidi w:val="0"/>
      </w:pPr>
      <w:r>
        <w:rPr>
          <w:rFonts w:hint="eastAsia"/>
        </w:rPr>
        <w:t>⑤气泡，原因：二沉池中的污泥停留时间太长。</w:t>
      </w:r>
    </w:p>
    <w:p>
      <w:pPr>
        <w:bidi w:val="0"/>
      </w:pPr>
      <w:r>
        <w:rPr>
          <w:rFonts w:hint="eastAsia"/>
        </w:rPr>
        <w:t>解决办法：加大排泥；调整回流比。</w:t>
      </w:r>
    </w:p>
    <w:p>
      <w:pPr>
        <w:pStyle w:val="5"/>
        <w:bidi w:val="0"/>
      </w:pPr>
      <w:r>
        <w:rPr>
          <w:rFonts w:hint="eastAsia"/>
          <w:lang w:val="en-US" w:eastAsia="zh-CN"/>
        </w:rPr>
        <w:t>6</w:t>
      </w:r>
      <w:r>
        <w:rPr>
          <w:rFonts w:hint="eastAsia"/>
        </w:rPr>
        <w:t>.6.7 出现污泥膨胀或解体应急措施</w:t>
      </w:r>
    </w:p>
    <w:p>
      <w:pPr>
        <w:spacing w:line="480" w:lineRule="exact"/>
        <w:rPr>
          <w:rFonts w:hint="eastAsia"/>
        </w:rPr>
      </w:pPr>
      <w:r>
        <w:rPr>
          <w:rFonts w:hint="eastAsia"/>
        </w:rPr>
        <w:t>污泥膨胀可分为两大类，丝状菌性污泥膨胀和非丝状菌性污泥膨胀。前者是活性污泥絮体中的丝状菌过量繁殖导致的膨胀；后者主要在污水水温较低、污泥负荷较高的条件下，细菌摄取了大量营养物，由于温度低，代谢速度慢，积累大量高粘性多糖类物质(如葡萄糖、甘露糖等)，污泥中结合水异常增多，比重减轻，SVI值很高，压缩性能恶化而引起膨胀。污泥膨胀不仅影响出水水质，增大污泥的处理费用，而且极易引起大量污泥流失，严重时可导致整个处理工艺失败。</w:t>
      </w:r>
    </w:p>
    <w:p>
      <w:pPr>
        <w:spacing w:line="480" w:lineRule="exact"/>
      </w:pPr>
      <w:r>
        <w:rPr>
          <w:rFonts w:hint="eastAsia"/>
        </w:rPr>
        <w:t>污泥解体是指活性污泥生物营养的平衡遭到破坏，使微生物量减少且失去活性，吸附能力降低，絮凝体缩小质密，一部分则成为不易沉淀的羽毛状污泥，处理水质混浊，SVI 值降低等。污泥解散后将无法处理污水，严重时也会导致整个处理工艺失败。产生原因主要有工艺参数不当或有毒物质流入。</w:t>
      </w:r>
    </w:p>
    <w:p>
      <w:pPr>
        <w:spacing w:line="480" w:lineRule="exact"/>
      </w:pPr>
      <w:r>
        <w:rPr>
          <w:rFonts w:hint="eastAsia"/>
        </w:rPr>
        <w:t>①丝状菌性污泥膨胀临时应急措施</w:t>
      </w:r>
    </w:p>
    <w:p>
      <w:pPr>
        <w:spacing w:line="480" w:lineRule="exact"/>
      </w:pPr>
      <w:r>
        <w:rPr>
          <w:rFonts w:hint="eastAsia"/>
        </w:rPr>
        <w:t>作为应急措施，临时控制措施在未确定污泥膨胀的原因时采用，但无法从根本上解决污泥膨胀问题，并不是完全有效，并且该方法运行费用较高，停止加药后污泥膨胀又会反复。按投加试剂的类型可分为：混凝剂和化学药剂。通过投加混凝剂如聚合氯化铁，氢氧化铁，硫酸铁，硫酸铝，聚丙烯酰胺等无机或有机高分子混凝剂提高污泥的压密性来改善污泥的沉降性能；化学药剂的投加可杀灭或抑止丝状菌，从而达到控制污泥膨胀的目的，常用的化学药剂有NaClO、ClO2、O3、Cl2、H2O2和漂白粉等。本污水厂主要使用漂白粉。</w:t>
      </w:r>
    </w:p>
    <w:p>
      <w:pPr>
        <w:spacing w:line="480" w:lineRule="exact"/>
      </w:pPr>
      <w:r>
        <w:rPr>
          <w:rFonts w:hint="eastAsia"/>
        </w:rPr>
        <w:t>②丝状菌性污泥膨胀工艺运行控制措施</w:t>
      </w:r>
    </w:p>
    <w:p>
      <w:pPr>
        <w:spacing w:line="480" w:lineRule="exact"/>
      </w:pPr>
      <w:r>
        <w:rPr>
          <w:rFonts w:hint="eastAsia"/>
        </w:rPr>
        <w:t>本污水处理厂，经过长期生产实践逐渐找到一些控制方法：控制适宜的污泥负荷、回流比、污泥龄，调节污水的PH 值、水温、溶解氧等。一般做以下工作：</w:t>
      </w:r>
    </w:p>
    <w:p>
      <w:pPr>
        <w:spacing w:line="480" w:lineRule="exact"/>
      </w:pPr>
      <w:r>
        <w:rPr>
          <w:rFonts w:hint="eastAsia"/>
        </w:rPr>
        <w:t>a、在日常维护管理过程中，定期测定碳、氮、磷浓度，检验其比例是否合理；若比例不当，可适当补充营养元素；</w:t>
      </w:r>
    </w:p>
    <w:p>
      <w:pPr>
        <w:spacing w:line="480" w:lineRule="exact"/>
      </w:pPr>
      <w:r>
        <w:rPr>
          <w:rFonts w:hint="eastAsia"/>
        </w:rPr>
        <w:t>b、改变污水的进水方式，将连续进水改为间歇进水可控制浮游球衣细菌引起的污泥膨胀；</w:t>
      </w:r>
    </w:p>
    <w:p>
      <w:pPr>
        <w:spacing w:line="480" w:lineRule="exact"/>
      </w:pPr>
      <w:r>
        <w:rPr>
          <w:rFonts w:hint="eastAsia"/>
        </w:rPr>
        <w:t>c、沉淀池及时排泥，以避免污水的早期消化，对已产生消化的污水进行预曝气等；</w:t>
      </w:r>
    </w:p>
    <w:p>
      <w:pPr>
        <w:spacing w:line="480" w:lineRule="exact"/>
      </w:pPr>
      <w:r>
        <w:rPr>
          <w:rFonts w:hint="eastAsia"/>
        </w:rPr>
        <w:t>③污泥解体控制措施</w:t>
      </w:r>
    </w:p>
    <w:p>
      <w:pPr>
        <w:spacing w:line="480" w:lineRule="exact"/>
      </w:pPr>
      <w:r>
        <w:rPr>
          <w:rFonts w:hint="eastAsia"/>
        </w:rPr>
        <w:t>一般可通过显微镜观察来判别产生的原因。当鉴别出是运行方面的问题时，应对污水量、回流污泥量、空气量和排泥状态以及 SVI、MLSS、DO、等多项指标进行检查，加以调整。当确定是污水中混入有毒物质时，应考虑这是否为有毒有害污水流入的结果，需查明来源，上报其主管部门责成污水达标后排入管网。</w:t>
      </w:r>
    </w:p>
    <w:p>
      <w:pPr>
        <w:pStyle w:val="5"/>
        <w:bidi w:val="0"/>
      </w:pPr>
      <w:r>
        <w:rPr>
          <w:rFonts w:hint="eastAsia"/>
          <w:lang w:val="en-US" w:eastAsia="zh-CN"/>
        </w:rPr>
        <w:t>6</w:t>
      </w:r>
      <w:r>
        <w:rPr>
          <w:rFonts w:hint="eastAsia"/>
        </w:rPr>
        <w:t>.6.8 污泥间设备故障、通风不畅等引起废气聚集应急措施</w:t>
      </w:r>
    </w:p>
    <w:p>
      <w:pPr>
        <w:spacing w:line="480" w:lineRule="exact"/>
      </w:pPr>
      <w:r>
        <w:rPr>
          <w:rFonts w:hint="eastAsia"/>
        </w:rPr>
        <w:t>污泥操作间设备故障、通风不畅等引起H2S、NH3聚集，可能造成大气污染，影响操作工人健康。在出现设备故障时应即时通知设备维修人员赶到现场，进行设备的维修和调试，即时进行处置，排除设备故障，防止 H 2 S、NH 3 聚集，保护工人健康。</w:t>
      </w:r>
    </w:p>
    <w:p>
      <w:pPr>
        <w:pStyle w:val="5"/>
        <w:bidi w:val="0"/>
      </w:pPr>
      <w:r>
        <w:rPr>
          <w:rFonts w:hint="eastAsia"/>
          <w:lang w:val="en-US" w:eastAsia="zh-CN"/>
        </w:rPr>
        <w:t>6</w:t>
      </w:r>
      <w:r>
        <w:rPr>
          <w:rFonts w:hint="eastAsia"/>
        </w:rPr>
        <w:t>.6.9  污泥没有按照相关要求储存和处理引起环境风险的应急措施</w:t>
      </w:r>
    </w:p>
    <w:p>
      <w:pPr>
        <w:bidi w:val="0"/>
      </w:pPr>
      <w:r>
        <w:rPr>
          <w:rFonts w:hint="eastAsia"/>
        </w:rPr>
        <w:t>一旦出现了以下污泥泄漏情况，公司需立即采取相应有效措施，防止产生对环境的影响及危害。</w:t>
      </w:r>
    </w:p>
    <w:p>
      <w:pPr>
        <w:spacing w:line="480" w:lineRule="exact"/>
      </w:pPr>
      <w:r>
        <w:rPr>
          <w:rFonts w:hint="eastAsia"/>
          <w:lang w:val="en-US" w:eastAsia="zh-CN"/>
        </w:rPr>
        <w:t>1</w:t>
      </w:r>
      <w:r>
        <w:rPr>
          <w:rFonts w:hint="eastAsia"/>
        </w:rPr>
        <w:t>）丢失污泥的；</w:t>
      </w:r>
    </w:p>
    <w:p>
      <w:pPr>
        <w:spacing w:line="480" w:lineRule="exact"/>
      </w:pPr>
      <w:r>
        <w:rPr>
          <w:rFonts w:hint="eastAsia"/>
          <w:lang w:val="en-US" w:eastAsia="zh-CN"/>
        </w:rPr>
        <w:t>2</w:t>
      </w:r>
      <w:r>
        <w:rPr>
          <w:rFonts w:hint="eastAsia"/>
        </w:rPr>
        <w:t>）将污泥作为生活垃圾处理，或者交给污泥集中处置单位以外的单位和个人处理的；</w:t>
      </w:r>
    </w:p>
    <w:p>
      <w:pPr>
        <w:spacing w:line="480" w:lineRule="exact"/>
      </w:pPr>
      <w:r>
        <w:rPr>
          <w:rFonts w:hint="eastAsia"/>
          <w:lang w:val="en-US" w:eastAsia="zh-CN"/>
        </w:rPr>
        <w:t>3</w:t>
      </w:r>
      <w:r>
        <w:rPr>
          <w:rFonts w:hint="eastAsia"/>
        </w:rPr>
        <w:t>）运送中发生意外情况，导致污泥溢出、散落的；</w:t>
      </w:r>
    </w:p>
    <w:p>
      <w:pPr>
        <w:spacing w:line="480" w:lineRule="exact"/>
      </w:pPr>
      <w:r>
        <w:rPr>
          <w:rFonts w:hint="eastAsia"/>
          <w:lang w:val="en-US" w:eastAsia="zh-CN"/>
        </w:rPr>
        <w:t>4</w:t>
      </w:r>
      <w:r>
        <w:rPr>
          <w:rFonts w:hint="eastAsia"/>
        </w:rPr>
        <w:t>）在污泥集中处置地点外抛弃、填埋污泥的；</w:t>
      </w:r>
    </w:p>
    <w:p>
      <w:pPr>
        <w:spacing w:line="480" w:lineRule="exact"/>
      </w:pPr>
      <w:r>
        <w:rPr>
          <w:rFonts w:hint="eastAsia"/>
          <w:lang w:val="en-US" w:eastAsia="zh-CN"/>
        </w:rPr>
        <w:t>5</w:t>
      </w:r>
      <w:r>
        <w:rPr>
          <w:rFonts w:hint="eastAsia"/>
        </w:rPr>
        <w:t>）造成污泥流失、泄漏、扩散的其他情形。</w:t>
      </w:r>
    </w:p>
    <w:p>
      <w:pPr>
        <w:spacing w:line="480" w:lineRule="exact"/>
      </w:pPr>
      <w:r>
        <w:rPr>
          <w:rFonts w:hint="eastAsia"/>
        </w:rPr>
        <w:t>发生污泥流失、泄漏、扩散时，公司应当立即采取紧急处理措施，如清扫倾洒地点、追回外运污泥、使用专用容器、包装物贮存污泥等，若造成地下水污染应及时向南昌市生态环境局报告。</w:t>
      </w:r>
    </w:p>
    <w:p>
      <w:pPr>
        <w:pStyle w:val="4"/>
        <w:bidi w:val="0"/>
      </w:pPr>
      <w:bookmarkStart w:id="221" w:name="_Toc13628"/>
      <w:r>
        <w:rPr>
          <w:rFonts w:hint="eastAsia"/>
          <w:lang w:val="en-US" w:eastAsia="zh-CN"/>
        </w:rPr>
        <w:t>6</w:t>
      </w:r>
      <w:r>
        <w:rPr>
          <w:rFonts w:hint="eastAsia"/>
        </w:rPr>
        <w:t>.7 应急监测</w:t>
      </w:r>
      <w:bookmarkEnd w:id="221"/>
    </w:p>
    <w:p>
      <w:pPr>
        <w:bidi w:val="0"/>
      </w:pPr>
      <w:r>
        <w:rPr>
          <w:rFonts w:hint="eastAsia"/>
        </w:rPr>
        <w:t>当发生突发环境事件，造成大气、水的环境污染时，应急指挥中心根据现场情况参照《突发环境应急监测技术规范》（HJ589-2010）进行应急监测。若污染区扩散到厂界外，则配合地方环境监测机构、职业卫生监督机构开展相关应急监测工作，同时继续做好公司事故现场和生产区域内的应急监测工作，并随时将监测信息报告应急指挥部。根据监测结果对污染物变化趋势进行分析和对污染扩散范围进行预测的方法，适时调整监测方案，直至监测数据无异常。</w:t>
      </w:r>
    </w:p>
    <w:p>
      <w:pPr>
        <w:pStyle w:val="5"/>
        <w:bidi w:val="0"/>
        <w:rPr>
          <w:rFonts w:hint="eastAsia"/>
        </w:rPr>
      </w:pPr>
      <w:r>
        <w:rPr>
          <w:rFonts w:hint="eastAsia"/>
          <w:lang w:val="en-US" w:eastAsia="zh-CN"/>
        </w:rPr>
        <w:t>6</w:t>
      </w:r>
      <w:r>
        <w:rPr>
          <w:rFonts w:hint="eastAsia"/>
        </w:rPr>
        <w:t>.7.1 应急监测项目</w:t>
      </w:r>
    </w:p>
    <w:p>
      <w:pPr>
        <w:spacing w:line="480" w:lineRule="exact"/>
      </w:pPr>
      <w:r>
        <w:rPr>
          <w:rFonts w:hint="eastAsia"/>
        </w:rPr>
        <w:t>（1）大气污染源监测</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rFonts w:hint="eastAsia"/>
          <w:b/>
          <w:bCs/>
        </w:rPr>
        <w:t>表</w:t>
      </w:r>
      <w:r>
        <w:rPr>
          <w:rFonts w:hint="eastAsia"/>
          <w:b/>
          <w:bCs/>
          <w:lang w:val="en-US" w:eastAsia="zh-CN"/>
        </w:rPr>
        <w:t>6</w:t>
      </w:r>
      <w:r>
        <w:rPr>
          <w:rFonts w:hint="eastAsia"/>
          <w:b/>
          <w:bCs/>
        </w:rPr>
        <w:t>-1  大气污染物监测计划表</w:t>
      </w:r>
    </w:p>
    <w:tbl>
      <w:tblPr>
        <w:tblStyle w:val="28"/>
        <w:tblW w:w="4998"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Layout w:type="autofit"/>
        <w:tblCellMar>
          <w:top w:w="0" w:type="dxa"/>
          <w:left w:w="108" w:type="dxa"/>
          <w:bottom w:w="0" w:type="dxa"/>
          <w:right w:w="108" w:type="dxa"/>
        </w:tblCellMar>
      </w:tblPr>
      <w:tblGrid>
        <w:gridCol w:w="2858"/>
        <w:gridCol w:w="2249"/>
        <w:gridCol w:w="2361"/>
        <w:gridCol w:w="249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trHeight w:val="247" w:hRule="atLeast"/>
        </w:trPr>
        <w:tc>
          <w:tcPr>
            <w:tcW w:w="1435"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sz w:val="24"/>
                <w:szCs w:val="24"/>
              </w:rPr>
            </w:pPr>
            <w:r>
              <w:rPr>
                <w:b/>
                <w:bCs/>
                <w:sz w:val="24"/>
                <w:szCs w:val="24"/>
              </w:rPr>
              <w:t>监测位置</w:t>
            </w:r>
          </w:p>
        </w:tc>
        <w:tc>
          <w:tcPr>
            <w:tcW w:w="1129"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sz w:val="24"/>
                <w:szCs w:val="24"/>
              </w:rPr>
            </w:pPr>
            <w:r>
              <w:rPr>
                <w:b/>
                <w:bCs/>
                <w:sz w:val="24"/>
                <w:szCs w:val="24"/>
              </w:rPr>
              <w:t>监测因子</w:t>
            </w:r>
          </w:p>
        </w:tc>
        <w:tc>
          <w:tcPr>
            <w:tcW w:w="1185"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sz w:val="24"/>
                <w:szCs w:val="24"/>
              </w:rPr>
            </w:pPr>
            <w:r>
              <w:rPr>
                <w:b/>
                <w:bCs/>
                <w:sz w:val="24"/>
                <w:szCs w:val="24"/>
              </w:rPr>
              <w:t>监测时间</w:t>
            </w:r>
          </w:p>
        </w:tc>
        <w:tc>
          <w:tcPr>
            <w:tcW w:w="1250"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sz w:val="24"/>
                <w:szCs w:val="24"/>
              </w:rPr>
            </w:pPr>
            <w:r>
              <w:rPr>
                <w:b/>
                <w:bCs/>
                <w:sz w:val="24"/>
                <w:szCs w:val="24"/>
              </w:rPr>
              <w:t>监测频率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c>
          <w:tcPr>
            <w:tcW w:w="1435"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sz w:val="24"/>
                <w:szCs w:val="24"/>
              </w:rPr>
            </w:pPr>
            <w:r>
              <w:rPr>
                <w:rFonts w:hint="eastAsia"/>
                <w:sz w:val="24"/>
                <w:szCs w:val="24"/>
              </w:rPr>
              <w:t>厂界周边</w:t>
            </w:r>
          </w:p>
        </w:tc>
        <w:tc>
          <w:tcPr>
            <w:tcW w:w="1129"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sz w:val="24"/>
                <w:szCs w:val="24"/>
              </w:rPr>
            </w:pPr>
            <w:r>
              <w:rPr>
                <w:sz w:val="24"/>
                <w:szCs w:val="24"/>
              </w:rPr>
              <w:t>NH</w:t>
            </w:r>
            <w:r>
              <w:rPr>
                <w:sz w:val="24"/>
                <w:szCs w:val="24"/>
                <w:vertAlign w:val="subscript"/>
              </w:rPr>
              <w:t>3</w:t>
            </w:r>
            <w:r>
              <w:rPr>
                <w:sz w:val="24"/>
                <w:szCs w:val="24"/>
              </w:rPr>
              <w:t>、H</w:t>
            </w:r>
            <w:r>
              <w:rPr>
                <w:sz w:val="24"/>
                <w:szCs w:val="24"/>
                <w:vertAlign w:val="subscript"/>
              </w:rPr>
              <w:t>2</w:t>
            </w:r>
            <w:r>
              <w:rPr>
                <w:sz w:val="24"/>
                <w:szCs w:val="24"/>
              </w:rPr>
              <w:t>S</w:t>
            </w:r>
            <w:r>
              <w:rPr>
                <w:rFonts w:hint="eastAsia"/>
                <w:sz w:val="24"/>
                <w:szCs w:val="24"/>
              </w:rPr>
              <w:t>、臭气浓度、甲烷</w:t>
            </w:r>
          </w:p>
        </w:tc>
        <w:tc>
          <w:tcPr>
            <w:tcW w:w="1185"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sz w:val="24"/>
                <w:szCs w:val="24"/>
              </w:rPr>
            </w:pPr>
            <w:r>
              <w:rPr>
                <w:rFonts w:hint="eastAsia"/>
                <w:sz w:val="24"/>
                <w:szCs w:val="24"/>
              </w:rPr>
              <w:t>事故后7天</w:t>
            </w:r>
          </w:p>
        </w:tc>
        <w:tc>
          <w:tcPr>
            <w:tcW w:w="1250"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sz w:val="24"/>
                <w:szCs w:val="24"/>
              </w:rPr>
            </w:pPr>
            <w:r>
              <w:rPr>
                <w:rFonts w:hint="eastAsia"/>
                <w:sz w:val="24"/>
                <w:szCs w:val="24"/>
              </w:rPr>
              <w:t>每天</w:t>
            </w:r>
            <w:r>
              <w:rPr>
                <w:sz w:val="24"/>
                <w:szCs w:val="24"/>
              </w:rPr>
              <w:t>不少于</w:t>
            </w:r>
            <w:r>
              <w:rPr>
                <w:rFonts w:hint="eastAsia"/>
                <w:sz w:val="24"/>
                <w:szCs w:val="24"/>
              </w:rPr>
              <w:t>3</w:t>
            </w:r>
            <w:r>
              <w:rPr>
                <w:sz w:val="24"/>
                <w:szCs w:val="24"/>
              </w:rPr>
              <w:t>次</w:t>
            </w:r>
          </w:p>
        </w:tc>
      </w:tr>
    </w:tbl>
    <w:p>
      <w:pPr>
        <w:spacing w:line="360" w:lineRule="auto"/>
      </w:pPr>
      <w:r>
        <w:rPr>
          <w:rFonts w:hint="eastAsia"/>
        </w:rPr>
        <w:t>（2）地下水监测</w:t>
      </w:r>
    </w:p>
    <w:p>
      <w:pPr>
        <w:bidi w:val="0"/>
      </w:pPr>
      <w:r>
        <w:rPr>
          <w:rFonts w:hint="eastAsia"/>
        </w:rPr>
        <w:t>监测采样点：</w:t>
      </w:r>
      <w:r>
        <w:t>地</w:t>
      </w:r>
      <w:r>
        <w:rPr>
          <w:rFonts w:hint="eastAsia"/>
        </w:rPr>
        <w:t>下</w:t>
      </w:r>
      <w:r>
        <w:t>水监测</w:t>
      </w:r>
      <w:r>
        <w:rPr>
          <w:rFonts w:hint="eastAsia"/>
        </w:rPr>
        <w:t>点</w:t>
      </w:r>
    </w:p>
    <w:p>
      <w:pPr>
        <w:bidi w:val="0"/>
        <w:rPr>
          <w:rFonts w:hint="eastAsia"/>
          <w:lang w:eastAsia="zh-CN"/>
        </w:rPr>
      </w:pPr>
      <w:r>
        <w:rPr>
          <w:rFonts w:hint="eastAsia"/>
        </w:rPr>
        <w:t>监测项目：</w:t>
      </w:r>
      <w:r>
        <w:t>pH、总硬度、溶解性总固体、硫酸盐、氯化物、铁、锰、挥发酚、细菌总数、高锰酸盐指数、氨氮、硝酸盐（以N计）、亚硝酸盐（以N 计）、氰化物、氟化物、总大肠菌群、铜、锌、汞、砷、硒、镉、六价铬、铅、镍等</w:t>
      </w:r>
      <w:r>
        <w:rPr>
          <w:rFonts w:hint="eastAsia"/>
          <w:lang w:eastAsia="zh-CN"/>
        </w:rPr>
        <w:t>。</w:t>
      </w:r>
    </w:p>
    <w:p>
      <w:pPr>
        <w:bidi w:val="0"/>
      </w:pPr>
      <w:r>
        <w:rPr>
          <w:rFonts w:hint="eastAsia"/>
        </w:rPr>
        <w:t>监测时间与监测频率：当厂区发生地下水污染事故后，</w:t>
      </w:r>
      <w:r>
        <w:t>连续监测三天，每天监测一次</w:t>
      </w:r>
      <w:r>
        <w:rPr>
          <w:rFonts w:hint="eastAsia"/>
        </w:rPr>
        <w:t>。制定地下水环境跟踪监测计划：落实跟踪监测报告编制的责任主体，明确地下水环境跟踪监测报告的内容，如水环境跟踪监测数据、排放污染物的种类、数量、浓度。生产设备、管线、贮存装置、事故应急装置等设施的运行情况、跑冒滴漏记录、维修记录等。</w:t>
      </w:r>
    </w:p>
    <w:p>
      <w:pPr>
        <w:widowControl w:val="0"/>
        <w:spacing w:line="480" w:lineRule="exact"/>
        <w:jc w:val="both"/>
        <w:rPr>
          <w:smallCaps/>
        </w:rPr>
      </w:pPr>
      <w:r>
        <w:rPr>
          <w:rFonts w:hint="eastAsia"/>
          <w:smallCaps/>
        </w:rPr>
        <w:t>（3）环境水污染监测</w:t>
      </w:r>
    </w:p>
    <w:p>
      <w:pPr>
        <w:pStyle w:val="25"/>
        <w:spacing w:line="480" w:lineRule="exact"/>
        <w:ind w:left="0"/>
        <w:rPr>
          <w:rFonts w:ascii="Times New Roman" w:hAnsi="Times New Roman"/>
          <w:sz w:val="24"/>
          <w:szCs w:val="24"/>
        </w:rPr>
      </w:pPr>
      <w:r>
        <w:rPr>
          <w:rFonts w:hint="eastAsia" w:ascii="Times New Roman" w:hAnsi="Times New Roman"/>
          <w:sz w:val="24"/>
          <w:szCs w:val="24"/>
        </w:rPr>
        <w:t>监测采样点：赣江南支</w:t>
      </w:r>
    </w:p>
    <w:p>
      <w:pPr>
        <w:bidi w:val="0"/>
      </w:pPr>
      <w:r>
        <w:rPr>
          <w:rFonts w:hint="eastAsia"/>
        </w:rPr>
        <w:t>监测项目：</w:t>
      </w:r>
      <w:r>
        <w:t>pH、DO、CODCr、BOD5、SS、NH3-N、TN、TP、石油类、阴离子表面活性剂、粪大肠菌群数、</w:t>
      </w:r>
      <w:r>
        <w:rPr>
          <w:rFonts w:hint="eastAsia"/>
        </w:rPr>
        <w:t>动植物油、石油类</w:t>
      </w:r>
      <w:r>
        <w:t>、</w:t>
      </w:r>
      <w:r>
        <w:rPr>
          <w:rFonts w:hint="eastAsia"/>
        </w:rPr>
        <w:t>水温、流量、</w:t>
      </w:r>
      <w:r>
        <w:t>总汞、烷基汞、总镉、</w:t>
      </w:r>
      <w:r>
        <w:rPr>
          <w:rFonts w:hint="eastAsia"/>
        </w:rPr>
        <w:t>六价铬</w:t>
      </w:r>
      <w:r>
        <w:t>、铜、锌、镍、铅、</w:t>
      </w:r>
      <w:r>
        <w:rPr>
          <w:rFonts w:hint="eastAsia"/>
        </w:rPr>
        <w:t>总铬</w:t>
      </w:r>
      <w:r>
        <w:t>类</w:t>
      </w:r>
      <w:r>
        <w:rPr>
          <w:rFonts w:hint="eastAsia"/>
        </w:rPr>
        <w:t>等。</w:t>
      </w:r>
    </w:p>
    <w:p>
      <w:pPr>
        <w:bidi w:val="0"/>
      </w:pPr>
      <w:r>
        <w:rPr>
          <w:rFonts w:hint="eastAsia"/>
        </w:rPr>
        <w:t>监测时间与监测频率：当厂区发生地表水污染事故后，</w:t>
      </w:r>
      <w:r>
        <w:t>连续监测三天，每天监测一次</w:t>
      </w:r>
      <w:r>
        <w:rPr>
          <w:rFonts w:hint="eastAsia"/>
        </w:rPr>
        <w:t>。制定水环境跟踪监测计划：落实跟踪监测报告编制的责任主体，明确水环境跟踪监测报告的内容，如水环境跟踪监测数据、排放污染物的种类、数量、浓度。生产设备、管线、贮存装置、事故应急装置等设施的运行情况、维修记录等。</w:t>
      </w:r>
    </w:p>
    <w:p>
      <w:pPr>
        <w:pStyle w:val="4"/>
        <w:bidi w:val="0"/>
      </w:pPr>
      <w:bookmarkStart w:id="222" w:name="_Toc758"/>
      <w:r>
        <w:rPr>
          <w:rFonts w:hint="eastAsia"/>
          <w:lang w:val="en-US" w:eastAsia="zh-CN"/>
        </w:rPr>
        <w:t>6</w:t>
      </w:r>
      <w:r>
        <w:rPr>
          <w:rFonts w:hint="eastAsia"/>
        </w:rPr>
        <w:t>.8 应急终止</w:t>
      </w:r>
      <w:bookmarkEnd w:id="222"/>
    </w:p>
    <w:p>
      <w:pPr>
        <w:pStyle w:val="5"/>
        <w:bidi w:val="0"/>
      </w:pPr>
      <w:r>
        <w:rPr>
          <w:rFonts w:hint="eastAsia"/>
          <w:lang w:val="en-US" w:eastAsia="zh-CN"/>
        </w:rPr>
        <w:t>6</w:t>
      </w:r>
      <w:r>
        <w:rPr>
          <w:rFonts w:hint="eastAsia"/>
        </w:rPr>
        <w:t>.8.1 应急终止的条件</w:t>
      </w:r>
    </w:p>
    <w:p>
      <w:pPr>
        <w:spacing w:line="480" w:lineRule="exact"/>
      </w:pPr>
      <w:r>
        <w:rPr>
          <w:rFonts w:hint="eastAsia"/>
        </w:rPr>
        <w:t>凡符合下列条件之一的，即满足应急终止条件：</w:t>
      </w:r>
    </w:p>
    <w:p>
      <w:pPr>
        <w:spacing w:line="480" w:lineRule="exact"/>
      </w:pPr>
      <w:r>
        <w:rPr>
          <w:rFonts w:hint="eastAsia"/>
        </w:rPr>
        <w:t>①事件现场得到控制，事件条件已经消除；</w:t>
      </w:r>
    </w:p>
    <w:p>
      <w:pPr>
        <w:spacing w:line="480" w:lineRule="exact"/>
      </w:pPr>
      <w:r>
        <w:rPr>
          <w:rFonts w:hint="eastAsia"/>
        </w:rPr>
        <w:t>②污染源的泄露或释放已降至规定限值以内，且事件造成的危害已经被消除，无继发可能。</w:t>
      </w:r>
    </w:p>
    <w:p>
      <w:pPr>
        <w:spacing w:line="480" w:lineRule="exact"/>
      </w:pPr>
      <w:r>
        <w:rPr>
          <w:rFonts w:hint="eastAsia"/>
        </w:rPr>
        <w:t>③事件现场的各种专业应急处置行动已无继续的必要。</w:t>
      </w:r>
    </w:p>
    <w:p>
      <w:pPr>
        <w:spacing w:line="480" w:lineRule="exact"/>
        <w:rPr>
          <w:rFonts w:hint="eastAsia"/>
        </w:rPr>
      </w:pPr>
      <w:r>
        <w:rPr>
          <w:rFonts w:hint="eastAsia"/>
        </w:rPr>
        <w:t>④采取必要的防护措施以保护公众免受再次危害，并使事件可能引起的中长期影响趋于合理且尽量低的水平。</w:t>
      </w:r>
    </w:p>
    <w:p>
      <w:pPr>
        <w:pStyle w:val="5"/>
        <w:bidi w:val="0"/>
      </w:pPr>
      <w:r>
        <w:rPr>
          <w:rFonts w:hint="eastAsia"/>
          <w:lang w:val="en-US" w:eastAsia="zh-CN"/>
        </w:rPr>
        <w:t>6</w:t>
      </w:r>
      <w:r>
        <w:rPr>
          <w:rFonts w:hint="eastAsia"/>
        </w:rPr>
        <w:t>.8.2 应急终止的程序</w:t>
      </w:r>
    </w:p>
    <w:p>
      <w:pPr>
        <w:bidi w:val="0"/>
      </w:pPr>
      <w:r>
        <w:rPr>
          <w:rFonts w:hint="eastAsia"/>
        </w:rPr>
        <w:t>①现场应急指挥部确认终止时机；</w:t>
      </w:r>
    </w:p>
    <w:p>
      <w:pPr>
        <w:bidi w:val="0"/>
      </w:pPr>
      <w:r>
        <w:rPr>
          <w:rFonts w:hint="eastAsia"/>
        </w:rPr>
        <w:t>②经过专家讨论，取得一致意见，经现场救援指挥中心批准；</w:t>
      </w:r>
    </w:p>
    <w:p>
      <w:pPr>
        <w:bidi w:val="0"/>
      </w:pPr>
      <w:r>
        <w:rPr>
          <w:rFonts w:hint="eastAsia"/>
        </w:rPr>
        <w:t>③现场救援指挥部向所属各专业应急救援队伍下达应急终止命令；</w:t>
      </w:r>
    </w:p>
    <w:p>
      <w:pPr>
        <w:bidi w:val="0"/>
      </w:pPr>
      <w:r>
        <w:rPr>
          <w:rFonts w:hint="eastAsia"/>
        </w:rPr>
        <w:t>④应急状态终止后，各专业应急小组应根据环境应急指挥中心有关指示和实际情况，继续进行环境监测和评价工作，直至其他补救措施无需继续进行为止；</w:t>
      </w:r>
    </w:p>
    <w:p>
      <w:pPr>
        <w:bidi w:val="0"/>
      </w:pPr>
      <w:r>
        <w:rPr>
          <w:rFonts w:hint="eastAsia"/>
        </w:rPr>
        <w:t>⑤应急救援指挥中心在应急行动终止后及时通知相关部门事故危险已解除。由厂办公室通知周边社区、企业及相关人员事故危险已解除。</w:t>
      </w:r>
    </w:p>
    <w:p>
      <w:pPr>
        <w:pStyle w:val="4"/>
        <w:bidi w:val="0"/>
      </w:pPr>
      <w:bookmarkStart w:id="223" w:name="_Toc29978"/>
      <w:r>
        <w:rPr>
          <w:rFonts w:hint="eastAsia"/>
          <w:lang w:val="en-US" w:eastAsia="zh-CN"/>
        </w:rPr>
        <w:t>6</w:t>
      </w:r>
      <w:r>
        <w:rPr>
          <w:rFonts w:hint="eastAsia"/>
        </w:rPr>
        <w:t>.9 信息发布</w:t>
      </w:r>
      <w:bookmarkEnd w:id="223"/>
    </w:p>
    <w:p>
      <w:pPr>
        <w:spacing w:line="480" w:lineRule="exact"/>
        <w:rPr>
          <w:b/>
          <w:bCs/>
          <w:sz w:val="28"/>
          <w:szCs w:val="28"/>
        </w:rPr>
      </w:pPr>
      <w:r>
        <w:rPr>
          <w:rFonts w:hint="eastAsia"/>
          <w:b/>
          <w:bCs/>
          <w:sz w:val="28"/>
          <w:szCs w:val="28"/>
        </w:rPr>
        <w:t>1、信息发言人</w:t>
      </w:r>
    </w:p>
    <w:p>
      <w:pPr>
        <w:spacing w:line="480" w:lineRule="exact"/>
      </w:pPr>
      <w:r>
        <w:rPr>
          <w:rFonts w:hint="eastAsia"/>
        </w:rPr>
        <w:t>本厂突发事故的信息和新闻发布，经总指挥授权由突发应急救援指挥中心实行集中、统一管理，确保信息准确、及时传递，并根据国家有关法律法规报告上级政府部门。必要时，由主管部门进行指导协调，重大情况报政府决定。</w:t>
      </w:r>
    </w:p>
    <w:p>
      <w:pPr>
        <w:spacing w:line="480" w:lineRule="exact"/>
        <w:rPr>
          <w:rFonts w:hint="eastAsia"/>
          <w:b/>
          <w:bCs/>
          <w:sz w:val="28"/>
          <w:szCs w:val="28"/>
        </w:rPr>
      </w:pPr>
      <w:r>
        <w:rPr>
          <w:rFonts w:hint="eastAsia"/>
          <w:b/>
          <w:bCs/>
          <w:sz w:val="28"/>
          <w:szCs w:val="28"/>
        </w:rPr>
        <w:t>2、信息发布原则</w:t>
      </w:r>
    </w:p>
    <w:p>
      <w:pPr>
        <w:spacing w:line="480" w:lineRule="exact"/>
      </w:pPr>
      <w:r>
        <w:rPr>
          <w:rFonts w:hint="eastAsia"/>
        </w:rPr>
        <w:t>在信息发布过程中，应遵守国家法律法规，实事求是，客观公正，内容详实，及时准确。</w:t>
      </w:r>
    </w:p>
    <w:p>
      <w:pPr>
        <w:spacing w:line="480" w:lineRule="exact"/>
        <w:rPr>
          <w:rFonts w:hint="eastAsia"/>
          <w:b/>
          <w:bCs/>
          <w:sz w:val="28"/>
          <w:szCs w:val="28"/>
        </w:rPr>
      </w:pPr>
      <w:r>
        <w:rPr>
          <w:rFonts w:hint="eastAsia"/>
          <w:b/>
          <w:bCs/>
          <w:sz w:val="28"/>
          <w:szCs w:val="28"/>
        </w:rPr>
        <w:t>3、信息发布形式</w:t>
      </w:r>
    </w:p>
    <w:p>
      <w:pPr>
        <w:spacing w:line="480" w:lineRule="exact"/>
      </w:pPr>
      <w:r>
        <w:rPr>
          <w:rFonts w:hint="eastAsia"/>
        </w:rPr>
        <w:t>信息发布形式主要包括接受采访，举行新闻发布会，向媒体提供新闻稿件等。</w:t>
      </w:r>
    </w:p>
    <w:p>
      <w:pPr>
        <w:pStyle w:val="4"/>
        <w:bidi w:val="0"/>
      </w:pPr>
      <w:bookmarkStart w:id="224" w:name="_Toc6954"/>
      <w:r>
        <w:rPr>
          <w:rFonts w:hint="eastAsia"/>
          <w:lang w:val="en-US" w:eastAsia="zh-CN"/>
        </w:rPr>
        <w:t>6</w:t>
      </w:r>
      <w:r>
        <w:rPr>
          <w:rFonts w:hint="eastAsia"/>
        </w:rPr>
        <w:t>.10 应急结束与善后事宜</w:t>
      </w:r>
      <w:bookmarkEnd w:id="224"/>
    </w:p>
    <w:p>
      <w:pPr>
        <w:bidi w:val="0"/>
      </w:pPr>
      <w:r>
        <w:rPr>
          <w:rFonts w:hint="eastAsia"/>
        </w:rPr>
        <w:t>经公司和政府部门宣布解除紧急状态，公司指挥中心确认现场事故发生的次生事故隐患已消除或等到控制，宣布应急结束。处理抚恤、补偿、理赔等善后事宜。总结经验教训，表彰应急抢险有功人员。对预案实施不力者开展责任调查和责任追究，对造成人为重大损失的按司法程序依法给予处置。依据应急工作及时修订预案。</w:t>
      </w:r>
    </w:p>
    <w:p>
      <w:pPr>
        <w:rPr>
          <w:rFonts w:hint="eastAsia"/>
        </w:rPr>
      </w:pPr>
      <w:r>
        <w:rPr>
          <w:rFonts w:hint="eastAsia"/>
        </w:rPr>
        <w:br w:type="page"/>
      </w:r>
    </w:p>
    <w:p>
      <w:pPr>
        <w:pStyle w:val="3"/>
        <w:bidi w:val="0"/>
      </w:pPr>
      <w:bookmarkStart w:id="225" w:name="_Toc18480"/>
      <w:r>
        <w:rPr>
          <w:rFonts w:hint="eastAsia"/>
        </w:rPr>
        <w:t>第</w:t>
      </w:r>
      <w:r>
        <w:rPr>
          <w:rFonts w:hint="eastAsia"/>
          <w:lang w:eastAsia="zh-CN"/>
        </w:rPr>
        <w:t>七</w:t>
      </w:r>
      <w:r>
        <w:rPr>
          <w:rFonts w:hint="eastAsia"/>
        </w:rPr>
        <w:t>章 后期处置</w:t>
      </w:r>
      <w:bookmarkEnd w:id="225"/>
    </w:p>
    <w:p>
      <w:pPr>
        <w:pStyle w:val="4"/>
        <w:bidi w:val="0"/>
      </w:pPr>
      <w:bookmarkStart w:id="226" w:name="_Toc25959"/>
      <w:r>
        <w:rPr>
          <w:rFonts w:hint="eastAsia"/>
          <w:lang w:val="en-US" w:eastAsia="zh-CN"/>
        </w:rPr>
        <w:t>7</w:t>
      </w:r>
      <w:r>
        <w:rPr>
          <w:rFonts w:hint="eastAsia"/>
        </w:rPr>
        <w:t>.1善后处置</w:t>
      </w:r>
      <w:bookmarkEnd w:id="226"/>
    </w:p>
    <w:p>
      <w:pPr>
        <w:pStyle w:val="5"/>
        <w:bidi w:val="0"/>
      </w:pPr>
      <w:r>
        <w:rPr>
          <w:rFonts w:hint="eastAsia"/>
          <w:lang w:val="en-US" w:eastAsia="zh-CN"/>
        </w:rPr>
        <w:t>7</w:t>
      </w:r>
      <w:r>
        <w:rPr>
          <w:rFonts w:hint="eastAsia"/>
        </w:rPr>
        <w:t>.1.1 事故现场的保护措施</w:t>
      </w:r>
    </w:p>
    <w:p>
      <w:pPr>
        <w:bidi w:val="0"/>
      </w:pPr>
      <w:r>
        <w:rPr>
          <w:rFonts w:hint="eastAsia"/>
        </w:rPr>
        <w:t>事故抢险过程中，在不影响抢险的情况下，事故现场的各种设施（包括已损失或未损失的）能不移位的就不移位，特殊情况需移位时要做出标记，并画出草图。抢险过后，要由相关专业组（必要时由外援专业人员配合）采取保卫措施，为事故的调查提供依据。未经许可，任何人不得进入事故现场。</w:t>
      </w:r>
    </w:p>
    <w:p>
      <w:pPr>
        <w:pStyle w:val="5"/>
        <w:bidi w:val="0"/>
      </w:pPr>
      <w:r>
        <w:rPr>
          <w:rFonts w:hint="eastAsia"/>
          <w:lang w:val="en-US" w:eastAsia="zh-CN"/>
        </w:rPr>
        <w:t>7</w:t>
      </w:r>
      <w:r>
        <w:rPr>
          <w:rFonts w:hint="eastAsia"/>
        </w:rPr>
        <w:t>.1.2 确定现场净化方式、方法</w:t>
      </w:r>
    </w:p>
    <w:p>
      <w:pPr>
        <w:spacing w:line="480" w:lineRule="exact"/>
        <w:ind w:firstLine="360" w:firstLineChars="150"/>
      </w:pPr>
      <w:r>
        <w:rPr>
          <w:rFonts w:hint="eastAsia"/>
        </w:rPr>
        <w:t>利用喷洒洗消液、抛洒粉状消毒剂等方式消除污染。一般在事故救援现场可采用三种洗消方式：</w:t>
      </w:r>
    </w:p>
    <w:p>
      <w:pPr>
        <w:spacing w:line="480" w:lineRule="exact"/>
        <w:ind w:firstLine="360" w:firstLineChars="150"/>
      </w:pPr>
      <w:r>
        <w:rPr>
          <w:rFonts w:hint="eastAsia"/>
        </w:rPr>
        <w:t>①源头洗消。在事故发生初期，对事故发生点、设备或厂房洗消，将污染源严密控制在最小范围内。</w:t>
      </w:r>
    </w:p>
    <w:p>
      <w:pPr>
        <w:spacing w:line="480" w:lineRule="exact"/>
        <w:ind w:firstLine="360" w:firstLineChars="150"/>
      </w:pPr>
      <w:r>
        <w:rPr>
          <w:rFonts w:hint="eastAsia"/>
        </w:rPr>
        <w:t>②隔离洗消。当污染蔓延时，对下风向暴露的设备、厂房、特别高大建筑物喷洒洗消液，抛撒粉状消毒剂，形成保护层，污染降落物流经时即可产生反应，减低甚至消除危害。</w:t>
      </w:r>
    </w:p>
    <w:p>
      <w:pPr>
        <w:spacing w:line="480" w:lineRule="exact"/>
        <w:ind w:firstLine="360" w:firstLineChars="150"/>
      </w:pPr>
      <w:r>
        <w:rPr>
          <w:rFonts w:hint="eastAsia"/>
        </w:rPr>
        <w:t>③延伸洗消。在控制住污染源后，从事故发生地开始向下风方向对污染区逐次推进全面而彻底的洗消。</w:t>
      </w:r>
    </w:p>
    <w:p>
      <w:pPr>
        <w:pStyle w:val="5"/>
        <w:bidi w:val="0"/>
      </w:pPr>
      <w:r>
        <w:rPr>
          <w:rFonts w:hint="eastAsia"/>
          <w:lang w:val="en-US" w:eastAsia="zh-CN"/>
        </w:rPr>
        <w:t>7</w:t>
      </w:r>
      <w:r>
        <w:rPr>
          <w:rFonts w:hint="eastAsia"/>
        </w:rPr>
        <w:t>.1.3 明确事故现场洗消工作的负责人和专业队伍</w:t>
      </w:r>
    </w:p>
    <w:p>
      <w:pPr>
        <w:spacing w:line="480" w:lineRule="exact"/>
        <w:ind w:firstLine="360" w:firstLineChars="150"/>
      </w:pPr>
      <w:r>
        <w:rPr>
          <w:rFonts w:hint="eastAsia"/>
        </w:rPr>
        <w:t>对于重、特大事故发生后，事故现场洗消工作一定要由专业消防人员进行，其负责人要有专业的资质，洗消队伍必须装备齐全。所有进入轻危区的人员必须配戴空气呼吸器，对进入重危区的消防人员要加强个人防护，配戴空气呼吸器、穿着全封闭式防化服，进行逐一登记。</w:t>
      </w:r>
    </w:p>
    <w:p>
      <w:pPr>
        <w:pStyle w:val="5"/>
        <w:bidi w:val="0"/>
      </w:pPr>
      <w:r>
        <w:rPr>
          <w:rFonts w:hint="eastAsia"/>
          <w:lang w:val="en-US" w:eastAsia="zh-CN"/>
        </w:rPr>
        <w:t>7</w:t>
      </w:r>
      <w:r>
        <w:rPr>
          <w:rFonts w:hint="eastAsia"/>
        </w:rPr>
        <w:t>.1.4 洗消后的二次污染的防治方案</w:t>
      </w:r>
    </w:p>
    <w:p>
      <w:pPr>
        <w:spacing w:line="480" w:lineRule="exact"/>
        <w:ind w:firstLine="360" w:firstLineChars="150"/>
      </w:pPr>
      <w:r>
        <w:rPr>
          <w:rFonts w:hint="eastAsia"/>
        </w:rPr>
        <w:t>当特大事故时，使用大量消防水，消防水中含有大量有毒、有害物质，不得排出厂外。根据工程消防水设计用量，以及外部救援消防用水均进入厂区污水管网。</w:t>
      </w:r>
    </w:p>
    <w:p>
      <w:pPr>
        <w:pStyle w:val="5"/>
        <w:bidi w:val="0"/>
      </w:pPr>
      <w:r>
        <w:rPr>
          <w:rFonts w:hint="eastAsia"/>
          <w:lang w:val="en-US" w:eastAsia="zh-CN"/>
        </w:rPr>
        <w:t>7</w:t>
      </w:r>
      <w:r>
        <w:rPr>
          <w:rFonts w:hint="eastAsia"/>
        </w:rPr>
        <w:t>.1.5  其他善后处置措施和保险</w:t>
      </w:r>
    </w:p>
    <w:p>
      <w:pPr>
        <w:pStyle w:val="6"/>
        <w:bidi w:val="0"/>
      </w:pPr>
      <w:r>
        <w:rPr>
          <w:rFonts w:hint="eastAsia"/>
          <w:lang w:val="en-US" w:eastAsia="zh-CN"/>
        </w:rPr>
        <w:t>7</w:t>
      </w:r>
      <w:r>
        <w:rPr>
          <w:rFonts w:hint="eastAsia"/>
        </w:rPr>
        <w:t>.1.5.1 其他善后处置措施</w:t>
      </w:r>
    </w:p>
    <w:p>
      <w:pPr>
        <w:spacing w:line="480" w:lineRule="exact"/>
        <w:ind w:firstLine="360" w:firstLineChars="150"/>
      </w:pPr>
      <w:r>
        <w:rPr>
          <w:rFonts w:hint="eastAsia"/>
        </w:rPr>
        <w:t>（1）在突发环境事件中致病、致残、死亡的人员，给予相应的补助和抚恤。</w:t>
      </w:r>
    </w:p>
    <w:p>
      <w:pPr>
        <w:spacing w:line="480" w:lineRule="exact"/>
        <w:ind w:firstLine="360" w:firstLineChars="150"/>
      </w:pPr>
      <w:r>
        <w:rPr>
          <w:rFonts w:hint="eastAsia"/>
        </w:rPr>
        <w:t>（2）对提供安置场所、应急物资的所有人给予适当补偿。</w:t>
      </w:r>
    </w:p>
    <w:p>
      <w:pPr>
        <w:spacing w:line="480" w:lineRule="exact"/>
        <w:ind w:firstLine="360" w:firstLineChars="150"/>
      </w:pPr>
      <w:r>
        <w:rPr>
          <w:rFonts w:hint="eastAsia"/>
        </w:rPr>
        <w:t>（3）指挥中心应积极组织进行突发环境事件现场清理工作，使事发现场恢复到相对稳定、安全的基本状态，防止发生二次污染事故。</w:t>
      </w:r>
    </w:p>
    <w:p>
      <w:pPr>
        <w:spacing w:line="480" w:lineRule="exact"/>
        <w:ind w:firstLine="360" w:firstLineChars="150"/>
      </w:pPr>
      <w:r>
        <w:rPr>
          <w:rFonts w:hint="eastAsia"/>
        </w:rPr>
        <w:t>（4）指挥中心应采取有效措施，确保受灾群众的正常生活。</w:t>
      </w:r>
    </w:p>
    <w:p>
      <w:pPr>
        <w:pStyle w:val="6"/>
        <w:bidi w:val="0"/>
        <w:rPr>
          <w:rFonts w:hint="eastAsia"/>
        </w:rPr>
      </w:pPr>
      <w:r>
        <w:rPr>
          <w:rFonts w:hint="eastAsia"/>
          <w:lang w:val="en-US" w:eastAsia="zh-CN"/>
        </w:rPr>
        <w:t>7</w:t>
      </w:r>
      <w:r>
        <w:rPr>
          <w:rFonts w:hint="eastAsia"/>
        </w:rPr>
        <w:t>.1.5.2保险</w:t>
      </w:r>
    </w:p>
    <w:p>
      <w:pPr>
        <w:bidi w:val="0"/>
      </w:pPr>
      <w:r>
        <w:rPr>
          <w:rFonts w:hint="eastAsia"/>
        </w:rPr>
        <w:t>建立突发环境污染事件社会保险机制，救援为高危、高风险工作，按隶属关系，公司每年统一为环境保护应急工作人员办理意外伤害保险。事故灾难发生后，工伤保险经办机构应及时派人开展应急救援人员和受灾人员的保险受理、赔付工作，提供经济补偿和实行社会化管理服务，及时按有关规定办理环境事故保险。</w:t>
      </w:r>
    </w:p>
    <w:p>
      <w:pPr>
        <w:pStyle w:val="4"/>
        <w:bidi w:val="0"/>
      </w:pPr>
      <w:bookmarkStart w:id="227" w:name="_Toc23321"/>
      <w:r>
        <w:rPr>
          <w:rFonts w:hint="eastAsia"/>
          <w:lang w:val="en-US" w:eastAsia="zh-CN"/>
        </w:rPr>
        <w:t>7</w:t>
      </w:r>
      <w:r>
        <w:rPr>
          <w:rFonts w:hint="eastAsia"/>
        </w:rPr>
        <w:t>.2 恢复重建</w:t>
      </w:r>
      <w:bookmarkEnd w:id="227"/>
    </w:p>
    <w:p>
      <w:pPr>
        <w:pStyle w:val="5"/>
        <w:bidi w:val="0"/>
      </w:pPr>
      <w:r>
        <w:rPr>
          <w:rFonts w:hint="eastAsia"/>
          <w:lang w:val="en-US" w:eastAsia="zh-CN"/>
        </w:rPr>
        <w:t>7</w:t>
      </w:r>
      <w:r>
        <w:rPr>
          <w:rFonts w:hint="eastAsia"/>
        </w:rPr>
        <w:t>.2.1 撤离和交接程序</w:t>
      </w:r>
    </w:p>
    <w:p>
      <w:pPr>
        <w:bidi w:val="0"/>
      </w:pPr>
      <w:r>
        <w:rPr>
          <w:rFonts w:hint="eastAsia"/>
        </w:rPr>
        <w:t>应急事故终止后，对危险区、安全区、隔离区进行撤除，并确定无安全隐患存在。同时通告生产调度、安全管理、环保部门可恢复生产。</w:t>
      </w:r>
    </w:p>
    <w:p>
      <w:pPr>
        <w:pStyle w:val="5"/>
        <w:bidi w:val="0"/>
      </w:pPr>
      <w:r>
        <w:rPr>
          <w:rFonts w:hint="eastAsia"/>
          <w:lang w:val="en-US" w:eastAsia="zh-CN"/>
        </w:rPr>
        <w:t>7</w:t>
      </w:r>
      <w:r>
        <w:rPr>
          <w:rFonts w:hint="eastAsia"/>
        </w:rPr>
        <w:t>.2.2 受影响区域的连续环境监测</w:t>
      </w:r>
    </w:p>
    <w:p>
      <w:pPr>
        <w:bidi w:val="0"/>
      </w:pPr>
      <w:r>
        <w:rPr>
          <w:rFonts w:hint="eastAsia"/>
        </w:rPr>
        <w:t>应急事故终止后，利用具有资质的环境监测机构继续对受影响区域进行连续跟踪监测。</w:t>
      </w:r>
    </w:p>
    <w:p>
      <w:pPr>
        <w:pStyle w:val="5"/>
        <w:bidi w:val="0"/>
      </w:pPr>
      <w:r>
        <w:rPr>
          <w:rFonts w:hint="eastAsia"/>
          <w:lang w:val="en-US" w:eastAsia="zh-CN"/>
        </w:rPr>
        <w:t>7</w:t>
      </w:r>
      <w:r>
        <w:rPr>
          <w:rFonts w:hint="eastAsia"/>
        </w:rPr>
        <w:t>.2.3 事故后的生态环境措施</w:t>
      </w:r>
    </w:p>
    <w:p>
      <w:pPr>
        <w:spacing w:line="480" w:lineRule="exact"/>
        <w:ind w:firstLine="360" w:firstLineChars="150"/>
      </w:pPr>
      <w:r>
        <w:rPr>
          <w:rFonts w:hint="eastAsia"/>
        </w:rPr>
        <w:t>请环保专业部门进行水体空气的监测，根据污染物的种类和污染程度，请专业部门做出生态环境恢复方案。</w:t>
      </w:r>
    </w:p>
    <w:p>
      <w:pPr>
        <w:pStyle w:val="5"/>
        <w:bidi w:val="0"/>
      </w:pPr>
      <w:r>
        <w:rPr>
          <w:rFonts w:hint="eastAsia"/>
          <w:lang w:val="en-US" w:eastAsia="zh-CN"/>
        </w:rPr>
        <w:t>7</w:t>
      </w:r>
      <w:r>
        <w:rPr>
          <w:rFonts w:hint="eastAsia"/>
        </w:rPr>
        <w:t>.2.4 环境应急设备维护保养</w:t>
      </w:r>
    </w:p>
    <w:p>
      <w:pPr>
        <w:spacing w:line="480" w:lineRule="exact"/>
        <w:ind w:firstLine="360" w:firstLineChars="150"/>
      </w:pPr>
      <w:r>
        <w:rPr>
          <w:rFonts w:hint="eastAsia"/>
        </w:rPr>
        <w:t>实施应急监测主要依靠便携式、直读式的监测仪器设备，仪器设备性能直接决定监测数据的质量。所以，应急监测仪器的维护保养等要做到以下几点：</w:t>
      </w:r>
    </w:p>
    <w:p>
      <w:pPr>
        <w:spacing w:line="480" w:lineRule="exact"/>
        <w:ind w:firstLine="360" w:firstLineChars="150"/>
      </w:pPr>
      <w:r>
        <w:rPr>
          <w:rFonts w:hint="eastAsia"/>
        </w:rPr>
        <w:t>①明确分工，严格管理。对于现场检测的气体分析仪、水分析仪、噪声等分析仪的日常维护与保养要分工到责任人，做到专人管理。</w:t>
      </w:r>
    </w:p>
    <w:p>
      <w:pPr>
        <w:spacing w:line="480" w:lineRule="exact"/>
        <w:ind w:firstLine="360" w:firstLineChars="150"/>
      </w:pPr>
      <w:r>
        <w:rPr>
          <w:rFonts w:hint="eastAsia"/>
        </w:rPr>
        <w:t>②维护与保养。明确分工后，对需要充电的设备要经常充电，时刻保证电量充足，随时可用；对于废气监测仪器中的滤芯要根据使用情况及使用期限按期更换；需要保持干燥的分析仪要经常更换硅胶，尤其是在夏季，更换频率要加大。</w:t>
      </w:r>
    </w:p>
    <w:p>
      <w:pPr>
        <w:spacing w:line="480" w:lineRule="exact"/>
        <w:ind w:firstLine="360" w:firstLineChars="150"/>
      </w:pPr>
      <w:r>
        <w:rPr>
          <w:rFonts w:hint="eastAsia"/>
        </w:rPr>
        <w:t>③重视日常维护，经常进行校准。</w:t>
      </w:r>
    </w:p>
    <w:p>
      <w:pPr>
        <w:spacing w:line="480" w:lineRule="exact"/>
        <w:ind w:firstLine="360" w:firstLineChars="150"/>
      </w:pPr>
      <w:r>
        <w:rPr>
          <w:rFonts w:hint="eastAsia"/>
        </w:rPr>
        <w:t>④按时从计量部门进行周期性检定。</w:t>
      </w:r>
    </w:p>
    <w:p>
      <w:pPr>
        <w:spacing w:line="480" w:lineRule="exact"/>
        <w:ind w:firstLine="360" w:firstLineChars="150"/>
      </w:pPr>
      <w:r>
        <w:rPr>
          <w:rFonts w:hint="eastAsia"/>
        </w:rPr>
        <w:t>⑤严格实施标识管理，将所有的应急监测仪器明确标识，用于现场的仪器要随放随取，保证在突发环境污染事故时能够用得上、测得准。</w:t>
      </w:r>
    </w:p>
    <w:p>
      <w:pPr>
        <w:pStyle w:val="5"/>
        <w:bidi w:val="0"/>
      </w:pPr>
      <w:r>
        <w:rPr>
          <w:rFonts w:hint="eastAsia"/>
          <w:lang w:val="en-US" w:eastAsia="zh-CN"/>
        </w:rPr>
        <w:t>7</w:t>
      </w:r>
      <w:r>
        <w:rPr>
          <w:rFonts w:hint="eastAsia"/>
        </w:rPr>
        <w:t>.3 应急评价过程</w:t>
      </w:r>
    </w:p>
    <w:p>
      <w:pPr>
        <w:spacing w:line="480" w:lineRule="exact"/>
        <w:ind w:firstLine="360" w:firstLineChars="150"/>
      </w:pPr>
      <w:r>
        <w:rPr>
          <w:rFonts w:hint="eastAsia"/>
        </w:rPr>
        <w:t>由突发环境事件应急指挥部组织有关部门、单位和专家，会同事发地人民政府组织实施，评价的基本依据：</w:t>
      </w:r>
    </w:p>
    <w:p>
      <w:pPr>
        <w:spacing w:line="480" w:lineRule="exact"/>
        <w:ind w:firstLine="360" w:firstLineChars="150"/>
      </w:pPr>
      <w:r>
        <w:rPr>
          <w:rFonts w:hint="eastAsia"/>
        </w:rPr>
        <w:t>（1）环境应急过程纪录；</w:t>
      </w:r>
    </w:p>
    <w:p>
      <w:pPr>
        <w:spacing w:line="480" w:lineRule="exact"/>
        <w:ind w:firstLine="360" w:firstLineChars="150"/>
      </w:pPr>
      <w:r>
        <w:rPr>
          <w:rFonts w:hint="eastAsia"/>
        </w:rPr>
        <w:t>（2）现场处置组及各专业应急救援队伍的总结报告；</w:t>
      </w:r>
    </w:p>
    <w:p>
      <w:pPr>
        <w:spacing w:line="480" w:lineRule="exact"/>
        <w:ind w:firstLine="360" w:firstLineChars="150"/>
      </w:pPr>
      <w:r>
        <w:rPr>
          <w:rFonts w:hint="eastAsia"/>
        </w:rPr>
        <w:t>（3）现场应急指挥部掌握的应急情况；</w:t>
      </w:r>
    </w:p>
    <w:p>
      <w:pPr>
        <w:spacing w:line="480" w:lineRule="exact"/>
        <w:ind w:firstLine="360" w:firstLineChars="150"/>
      </w:pPr>
      <w:r>
        <w:rPr>
          <w:rFonts w:hint="eastAsia"/>
        </w:rPr>
        <w:t>（4）环境应急救援行动的实际效果及产生的社会影响；</w:t>
      </w:r>
    </w:p>
    <w:p>
      <w:pPr>
        <w:spacing w:line="480" w:lineRule="exact"/>
        <w:ind w:firstLine="360" w:firstLineChars="150"/>
      </w:pPr>
      <w:r>
        <w:rPr>
          <w:rFonts w:hint="eastAsia"/>
        </w:rPr>
        <w:t>（5）公众的反映等。</w:t>
      </w:r>
    </w:p>
    <w:p>
      <w:pPr>
        <w:spacing w:line="480" w:lineRule="exact"/>
        <w:ind w:firstLine="360" w:firstLineChars="150"/>
      </w:pPr>
      <w:r>
        <w:rPr>
          <w:rFonts w:hint="eastAsia"/>
        </w:rPr>
        <w:t>得出的主要结论应为：</w:t>
      </w:r>
    </w:p>
    <w:p>
      <w:pPr>
        <w:spacing w:line="480" w:lineRule="exact"/>
        <w:ind w:firstLine="360" w:firstLineChars="150"/>
      </w:pPr>
      <w:r>
        <w:rPr>
          <w:rFonts w:hint="eastAsia"/>
        </w:rPr>
        <w:t>（1）环境事件等级；</w:t>
      </w:r>
    </w:p>
    <w:p>
      <w:pPr>
        <w:spacing w:line="480" w:lineRule="exact"/>
        <w:ind w:firstLine="360" w:firstLineChars="150"/>
      </w:pPr>
      <w:r>
        <w:rPr>
          <w:rFonts w:hint="eastAsia"/>
        </w:rPr>
        <w:t>（2）环境应急总任务及部分任务完成情况；</w:t>
      </w:r>
    </w:p>
    <w:p>
      <w:pPr>
        <w:spacing w:line="480" w:lineRule="exact"/>
        <w:ind w:firstLine="360" w:firstLineChars="150"/>
      </w:pPr>
      <w:r>
        <w:rPr>
          <w:rFonts w:hint="eastAsia"/>
        </w:rPr>
        <w:t>（3）是否符合保护公众、保护环境的总要求；</w:t>
      </w:r>
    </w:p>
    <w:p>
      <w:pPr>
        <w:spacing w:line="480" w:lineRule="exact"/>
        <w:ind w:firstLine="360" w:firstLineChars="150"/>
      </w:pPr>
      <w:r>
        <w:rPr>
          <w:rFonts w:hint="eastAsia"/>
        </w:rPr>
        <w:t>（4）采取的重要防护措施与方法是否得当；</w:t>
      </w:r>
    </w:p>
    <w:p>
      <w:pPr>
        <w:spacing w:line="480" w:lineRule="exact"/>
        <w:ind w:firstLine="360" w:firstLineChars="150"/>
      </w:pPr>
      <w:r>
        <w:rPr>
          <w:rFonts w:hint="eastAsia"/>
        </w:rPr>
        <w:t>（5）出动环境应急队伍的规模、仪器装备的使用、环境应急程度与速度是否与任务相适应；</w:t>
      </w:r>
    </w:p>
    <w:p>
      <w:pPr>
        <w:spacing w:line="480" w:lineRule="exact"/>
        <w:ind w:firstLine="360" w:firstLineChars="150"/>
      </w:pPr>
      <w:r>
        <w:rPr>
          <w:rFonts w:hint="eastAsia"/>
        </w:rPr>
        <w:t>（6）环境应急处置中对利益与代价、风险、困难关系的处理是否科学合理；</w:t>
      </w:r>
    </w:p>
    <w:p>
      <w:pPr>
        <w:spacing w:line="480" w:lineRule="exact"/>
        <w:ind w:firstLine="360" w:firstLineChars="150"/>
      </w:pPr>
      <w:r>
        <w:rPr>
          <w:rFonts w:hint="eastAsia"/>
        </w:rPr>
        <w:t>（7）发布的公告及公布信息的内容是否真实，时机是否得当，对公众心理产生的何种影响；</w:t>
      </w:r>
    </w:p>
    <w:p>
      <w:pPr>
        <w:spacing w:line="480" w:lineRule="exact"/>
        <w:ind w:firstLine="360" w:firstLineChars="150"/>
      </w:pPr>
      <w:r>
        <w:rPr>
          <w:rFonts w:hint="eastAsia"/>
        </w:rPr>
        <w:t>（8）成功或失败的典型事例；</w:t>
      </w:r>
    </w:p>
    <w:p>
      <w:pPr>
        <w:spacing w:line="480" w:lineRule="exact"/>
        <w:ind w:firstLine="360" w:firstLineChars="150"/>
      </w:pPr>
      <w:r>
        <w:rPr>
          <w:rFonts w:hint="eastAsia"/>
        </w:rPr>
        <w:t>（9）需要得出的其他结论等。</w:t>
      </w:r>
    </w:p>
    <w:p>
      <w:pPr>
        <w:pStyle w:val="4"/>
        <w:bidi w:val="0"/>
      </w:pPr>
      <w:bookmarkStart w:id="228" w:name="_Toc9076"/>
      <w:r>
        <w:rPr>
          <w:rFonts w:hint="eastAsia"/>
          <w:lang w:val="en-US" w:eastAsia="zh-CN"/>
        </w:rPr>
        <w:t>7</w:t>
      </w:r>
      <w:r>
        <w:rPr>
          <w:rFonts w:hint="eastAsia"/>
        </w:rPr>
        <w:t>.4 事故原因的调查</w:t>
      </w:r>
      <w:bookmarkEnd w:id="228"/>
    </w:p>
    <w:p>
      <w:pPr>
        <w:bidi w:val="0"/>
      </w:pPr>
      <w:r>
        <w:rPr>
          <w:rFonts w:hint="eastAsia"/>
        </w:rPr>
        <w:t>突发环境污染事故应急指挥中心办公室负责组建环境污染事件灾害调查组，调查人员由相关技术及管理人员组成。灾害发生后，调查组要迅速赶赴现场开展灾害调查。调查内容包括受灾情况、危害程度、灾害过程等有关环境保护资料等；听取当地政府及有关部门对预防和减轻环境污染事件所造成灾害的意见。认真总结经验教训，灾害。结束后 15 日内写出调查报告。</w:t>
      </w:r>
    </w:p>
    <w:p>
      <w:pPr>
        <w:pStyle w:val="4"/>
        <w:bidi w:val="0"/>
      </w:pPr>
      <w:bookmarkStart w:id="229" w:name="_Toc22981"/>
      <w:r>
        <w:rPr>
          <w:rFonts w:hint="eastAsia"/>
          <w:lang w:val="en-US" w:eastAsia="zh-CN"/>
        </w:rPr>
        <w:t>7</w:t>
      </w:r>
      <w:r>
        <w:rPr>
          <w:rFonts w:hint="eastAsia"/>
        </w:rPr>
        <w:t>.5 环境应急总结报告的编制</w:t>
      </w:r>
      <w:bookmarkEnd w:id="229"/>
    </w:p>
    <w:p>
      <w:pPr>
        <w:spacing w:line="480" w:lineRule="exact"/>
        <w:ind w:firstLine="360" w:firstLineChars="150"/>
      </w:pPr>
      <w:r>
        <w:rPr>
          <w:rFonts w:hint="eastAsia"/>
        </w:rPr>
        <w:t>应急指挥中心负责编制环境应急总结报告，主要内容包括：</w:t>
      </w:r>
    </w:p>
    <w:p>
      <w:pPr>
        <w:spacing w:line="480" w:lineRule="exact"/>
        <w:ind w:firstLine="360" w:firstLineChars="150"/>
      </w:pPr>
      <w:r>
        <w:rPr>
          <w:rFonts w:hint="eastAsia"/>
        </w:rPr>
        <w:t>（1）环境事故等级；</w:t>
      </w:r>
    </w:p>
    <w:p>
      <w:pPr>
        <w:spacing w:line="480" w:lineRule="exact"/>
        <w:ind w:firstLine="360" w:firstLineChars="150"/>
      </w:pPr>
      <w:r>
        <w:rPr>
          <w:rFonts w:hint="eastAsia"/>
        </w:rPr>
        <w:t>（2）环境应急总任务及部分任务完成情况；</w:t>
      </w:r>
    </w:p>
    <w:p>
      <w:pPr>
        <w:spacing w:line="480" w:lineRule="exact"/>
        <w:ind w:firstLine="360" w:firstLineChars="150"/>
      </w:pPr>
      <w:r>
        <w:rPr>
          <w:rFonts w:hint="eastAsia"/>
        </w:rPr>
        <w:t>（3）是否符合保护公众、保护环境的总要求；</w:t>
      </w:r>
    </w:p>
    <w:p>
      <w:pPr>
        <w:spacing w:line="480" w:lineRule="exact"/>
        <w:ind w:firstLine="360" w:firstLineChars="150"/>
      </w:pPr>
      <w:r>
        <w:rPr>
          <w:rFonts w:hint="eastAsia"/>
        </w:rPr>
        <w:t>（4）采取的重要防护措施与方法是否得当；</w:t>
      </w:r>
    </w:p>
    <w:p>
      <w:pPr>
        <w:spacing w:line="480" w:lineRule="exact"/>
        <w:ind w:firstLine="360" w:firstLineChars="150"/>
      </w:pPr>
      <w:r>
        <w:rPr>
          <w:rFonts w:hint="eastAsia"/>
        </w:rPr>
        <w:t>（5）出动环境应急队伍的规模、仪器装备的使用、响应程度是否与务相适应；</w:t>
      </w:r>
    </w:p>
    <w:p>
      <w:pPr>
        <w:spacing w:line="480" w:lineRule="exact"/>
        <w:ind w:firstLine="360" w:firstLineChars="150"/>
      </w:pPr>
      <w:r>
        <w:rPr>
          <w:rFonts w:hint="eastAsia"/>
        </w:rPr>
        <w:t>（6）信息的采集、汇总、上报是否正确、及时；</w:t>
      </w:r>
    </w:p>
    <w:p>
      <w:pPr>
        <w:spacing w:line="480" w:lineRule="exact"/>
        <w:ind w:firstLine="360" w:firstLineChars="150"/>
      </w:pPr>
      <w:r>
        <w:rPr>
          <w:rFonts w:hint="eastAsia"/>
        </w:rPr>
        <w:t>（7）好的做法、措施或存在的问题、漏洞；</w:t>
      </w:r>
    </w:p>
    <w:p>
      <w:pPr>
        <w:spacing w:line="480" w:lineRule="exact"/>
        <w:ind w:firstLine="360" w:firstLineChars="150"/>
      </w:pPr>
      <w:r>
        <w:rPr>
          <w:rFonts w:hint="eastAsia"/>
        </w:rPr>
        <w:t>（8）需要得出的其他结论等；</w:t>
      </w:r>
    </w:p>
    <w:p>
      <w:pPr>
        <w:spacing w:line="480" w:lineRule="exact"/>
        <w:ind w:firstLine="360" w:firstLineChars="150"/>
      </w:pPr>
      <w:r>
        <w:rPr>
          <w:rFonts w:hint="eastAsia"/>
        </w:rPr>
        <w:t>事故总结应于应急终止后 15 天内完成，并及时上报市政府、市</w:t>
      </w:r>
      <w:r>
        <w:rPr>
          <w:rFonts w:hint="eastAsia"/>
          <w:lang w:eastAsia="zh-CN"/>
        </w:rPr>
        <w:t>生态环境局</w:t>
      </w:r>
      <w:r>
        <w:rPr>
          <w:rFonts w:hint="eastAsia"/>
        </w:rPr>
        <w:t>。</w:t>
      </w:r>
    </w:p>
    <w:p>
      <w:pPr>
        <w:pStyle w:val="4"/>
        <w:bidi w:val="0"/>
      </w:pPr>
      <w:bookmarkStart w:id="230" w:name="_Toc9626"/>
      <w:r>
        <w:rPr>
          <w:rFonts w:hint="eastAsia"/>
          <w:lang w:val="en-US" w:eastAsia="zh-CN"/>
        </w:rPr>
        <w:t>7</w:t>
      </w:r>
      <w:r>
        <w:rPr>
          <w:rFonts w:hint="eastAsia"/>
        </w:rPr>
        <w:t>.6 环境污染事故应急预案修订</w:t>
      </w:r>
      <w:bookmarkEnd w:id="230"/>
    </w:p>
    <w:p>
      <w:pPr>
        <w:spacing w:line="480" w:lineRule="exact"/>
        <w:ind w:firstLine="360" w:firstLineChars="150"/>
      </w:pPr>
      <w:r>
        <w:rPr>
          <w:rFonts w:hint="eastAsia"/>
        </w:rPr>
        <w:t>根据实战经验、演练情况及厂里实际情况等，应急指挥中心组织对应急预案相关内容进行修订和完善。</w:t>
      </w:r>
    </w:p>
    <w:p>
      <w:pPr>
        <w:pStyle w:val="4"/>
        <w:bidi w:val="0"/>
      </w:pPr>
      <w:bookmarkStart w:id="231" w:name="_Toc24305"/>
      <w:r>
        <w:rPr>
          <w:rFonts w:hint="eastAsia"/>
          <w:lang w:val="en-US" w:eastAsia="zh-CN"/>
        </w:rPr>
        <w:t>7</w:t>
      </w:r>
      <w:r>
        <w:rPr>
          <w:rFonts w:hint="eastAsia"/>
        </w:rPr>
        <w:t>.7 事故损失调查和责任认定</w:t>
      </w:r>
      <w:bookmarkEnd w:id="231"/>
    </w:p>
    <w:p>
      <w:pPr>
        <w:bidi w:val="0"/>
      </w:pPr>
      <w:r>
        <w:rPr>
          <w:rFonts w:hint="eastAsia"/>
        </w:rPr>
        <w:t>（1）在进行现场应急的同时，应急指挥中心应当抓紧进行现场调查取证工作，全面收集有关事故发生的原因，危害及其损失等方面的证据和资料，必要时要组织有关部门和专业技术人员进行技术鉴定，对于涉及刑事犯罪的，应当请求公安司法部门介入和参与调查取证工作。</w:t>
      </w:r>
    </w:p>
    <w:p>
      <w:pPr>
        <w:bidi w:val="0"/>
      </w:pPr>
      <w:r>
        <w:rPr>
          <w:rFonts w:hint="eastAsia"/>
        </w:rPr>
        <w:t>（2）现场应急处理工作告一段落后，由应急指挥中心根据调查取证情况，依据相关制度，拟定追究事故责任部门和责任人员责任的意见，报总公司审批，对于触犯刑律的，移交司法机关追究刑事责任。</w:t>
      </w:r>
    </w:p>
    <w:p>
      <w:pPr>
        <w:rPr>
          <w:rFonts w:hint="eastAsia"/>
        </w:rPr>
      </w:pPr>
      <w:r>
        <w:rPr>
          <w:rFonts w:hint="eastAsia"/>
        </w:rPr>
        <w:br w:type="page"/>
      </w:r>
    </w:p>
    <w:p>
      <w:pPr>
        <w:pStyle w:val="3"/>
        <w:bidi w:val="0"/>
      </w:pPr>
      <w:bookmarkStart w:id="232" w:name="_Toc24793"/>
      <w:r>
        <w:rPr>
          <w:rFonts w:hint="eastAsia"/>
        </w:rPr>
        <w:t>第</w:t>
      </w:r>
      <w:r>
        <w:rPr>
          <w:rFonts w:hint="eastAsia"/>
          <w:lang w:eastAsia="zh-CN"/>
        </w:rPr>
        <w:t>八</w:t>
      </w:r>
      <w:r>
        <w:rPr>
          <w:rFonts w:hint="eastAsia"/>
        </w:rPr>
        <w:t>章 应急保障</w:t>
      </w:r>
      <w:bookmarkEnd w:id="232"/>
    </w:p>
    <w:p>
      <w:pPr>
        <w:pStyle w:val="4"/>
        <w:bidi w:val="0"/>
      </w:pPr>
      <w:bookmarkStart w:id="233" w:name="_Toc1033"/>
      <w:r>
        <w:rPr>
          <w:rFonts w:hint="eastAsia"/>
          <w:lang w:val="en-US" w:eastAsia="zh-CN"/>
        </w:rPr>
        <w:t>8</w:t>
      </w:r>
      <w:r>
        <w:rPr>
          <w:rFonts w:hint="eastAsia"/>
        </w:rPr>
        <w:t>.1 通信与信息保障</w:t>
      </w:r>
      <w:bookmarkEnd w:id="233"/>
    </w:p>
    <w:p>
      <w:pPr>
        <w:bidi w:val="0"/>
      </w:pPr>
      <w:r>
        <w:rPr>
          <w:rFonts w:hint="eastAsia"/>
        </w:rPr>
        <w:t>公司应建立有线、无线相结合的基础应急通信系统，并大力发展视频远程传输技术，保障通信畅通。同时，提供与应急工作相关的单位和人员的通信联系方式和方法。</w:t>
      </w:r>
    </w:p>
    <w:p>
      <w:pPr>
        <w:bidi w:val="0"/>
      </w:pPr>
      <w:r>
        <w:rPr>
          <w:rFonts w:hint="eastAsia"/>
        </w:rPr>
        <w:t>（1）公司应急救援指挥中心与南昌市生态环境局、高新区安监局等单位建立畅通的通信网络。</w:t>
      </w:r>
    </w:p>
    <w:p>
      <w:pPr>
        <w:bidi w:val="0"/>
      </w:pPr>
      <w:r>
        <w:rPr>
          <w:rFonts w:hint="eastAsia"/>
        </w:rPr>
        <w:t>（2）公司应急救援指挥中心成员之间移动电话必须保证 24 小时开机。</w:t>
      </w:r>
    </w:p>
    <w:p>
      <w:pPr>
        <w:bidi w:val="0"/>
      </w:pPr>
      <w:r>
        <w:rPr>
          <w:rFonts w:hint="eastAsia"/>
        </w:rPr>
        <w:t>（3）现场应急救援指挥部与事故现场的通信联系也须在灾害事故发生后第一时间建立起来。见表9.1-1</w:t>
      </w:r>
    </w:p>
    <w:p>
      <w:pPr>
        <w:jc w:val="center"/>
        <w:rPr>
          <w:b/>
          <w:bCs w:val="0"/>
        </w:rPr>
      </w:pPr>
      <w:r>
        <w:rPr>
          <w:b/>
          <w:bCs w:val="0"/>
        </w:rPr>
        <w:t>表</w:t>
      </w:r>
      <w:r>
        <w:rPr>
          <w:rFonts w:hint="eastAsia"/>
          <w:b/>
          <w:bCs w:val="0"/>
          <w:lang w:val="en-US" w:eastAsia="zh-CN"/>
        </w:rPr>
        <w:t>8</w:t>
      </w:r>
      <w:r>
        <w:rPr>
          <w:rFonts w:hint="eastAsia"/>
          <w:b/>
          <w:bCs w:val="0"/>
        </w:rPr>
        <w:t>.</w:t>
      </w:r>
      <w:r>
        <w:rPr>
          <w:b/>
          <w:bCs w:val="0"/>
        </w:rPr>
        <w:t>1-</w:t>
      </w:r>
      <w:r>
        <w:rPr>
          <w:rFonts w:hint="eastAsia"/>
          <w:b/>
          <w:bCs w:val="0"/>
        </w:rPr>
        <w:t>1</w:t>
      </w:r>
      <w:r>
        <w:rPr>
          <w:b/>
          <w:bCs w:val="0"/>
        </w:rPr>
        <w:t xml:space="preserve"> 应急领导小组名单及联系方式</w:t>
      </w:r>
    </w:p>
    <w:tbl>
      <w:tblPr>
        <w:tblStyle w:val="28"/>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505"/>
        <w:gridCol w:w="1076"/>
        <w:gridCol w:w="2213"/>
        <w:gridCol w:w="2187"/>
        <w:gridCol w:w="228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59" w:hRule="atLeast"/>
          <w:jc w:val="center"/>
        </w:trPr>
        <w:tc>
          <w:tcPr>
            <w:tcW w:w="2581" w:type="dxa"/>
            <w:gridSpan w:val="2"/>
            <w:vMerge w:val="restar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color w:val="auto"/>
              </w:rPr>
            </w:pPr>
            <w:r>
              <w:rPr>
                <w:b/>
                <w:bCs/>
                <w:color w:val="auto"/>
              </w:rPr>
              <w:t>职务</w:t>
            </w:r>
          </w:p>
        </w:tc>
        <w:tc>
          <w:tcPr>
            <w:tcW w:w="6684" w:type="dxa"/>
            <w:gridSpan w:val="3"/>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color w:val="auto"/>
              </w:rPr>
            </w:pPr>
            <w:r>
              <w:rPr>
                <w:b/>
                <w:bCs/>
                <w:color w:val="auto"/>
              </w:rPr>
              <w:t>人员名单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1" w:hRule="atLeast"/>
          <w:jc w:val="center"/>
        </w:trPr>
        <w:tc>
          <w:tcPr>
            <w:tcW w:w="2581" w:type="dxa"/>
            <w:gridSpan w:val="2"/>
            <w:vMerge w:val="continue"/>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p>
        </w:tc>
        <w:tc>
          <w:tcPr>
            <w:tcW w:w="2213" w:type="dxa"/>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color w:val="auto"/>
              </w:rPr>
              <w:t>姓名</w:t>
            </w:r>
          </w:p>
        </w:tc>
        <w:tc>
          <w:tcPr>
            <w:tcW w:w="2187" w:type="dxa"/>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color w:val="auto"/>
              </w:rPr>
              <w:t>联系方式</w:t>
            </w:r>
          </w:p>
        </w:tc>
        <w:tc>
          <w:tcPr>
            <w:tcW w:w="2284" w:type="dxa"/>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color w:val="auto"/>
              </w:rPr>
              <w:t>职务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581" w:type="dxa"/>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color w:val="auto"/>
              </w:rPr>
              <w:t>总指挥</w:t>
            </w:r>
          </w:p>
        </w:tc>
        <w:tc>
          <w:tcPr>
            <w:tcW w:w="2213"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苗育中</w:t>
            </w:r>
          </w:p>
        </w:tc>
        <w:tc>
          <w:tcPr>
            <w:tcW w:w="2187"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val="en-US" w:eastAsia="zh-CN"/>
              </w:rPr>
              <w:t>13576260833</w:t>
            </w:r>
          </w:p>
        </w:tc>
        <w:tc>
          <w:tcPr>
            <w:tcW w:w="2284"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总经理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581" w:type="dxa"/>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color w:val="auto"/>
              </w:rPr>
              <w:t>副总指挥</w:t>
            </w:r>
          </w:p>
        </w:tc>
        <w:tc>
          <w:tcPr>
            <w:tcW w:w="2213"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涂冬生</w:t>
            </w:r>
          </w:p>
        </w:tc>
        <w:tc>
          <w:tcPr>
            <w:tcW w:w="2187"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val="en-US" w:eastAsia="zh-CN"/>
              </w:rPr>
              <w:t>13879130693</w:t>
            </w:r>
          </w:p>
        </w:tc>
        <w:tc>
          <w:tcPr>
            <w:tcW w:w="2284"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运行副总经理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581" w:type="dxa"/>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color w:val="auto"/>
              </w:rPr>
              <w:t>应急办</w:t>
            </w:r>
          </w:p>
        </w:tc>
        <w:tc>
          <w:tcPr>
            <w:tcW w:w="2213"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周</w:t>
            </w:r>
            <w:r>
              <w:rPr>
                <w:rFonts w:hint="eastAsia"/>
                <w:color w:val="auto"/>
                <w:lang w:val="en-US" w:eastAsia="zh-CN"/>
              </w:rPr>
              <w:t xml:space="preserve">  </w:t>
            </w:r>
            <w:r>
              <w:rPr>
                <w:rFonts w:hint="eastAsia"/>
                <w:color w:val="auto"/>
                <w:lang w:eastAsia="zh-CN"/>
              </w:rPr>
              <w:t>峰</w:t>
            </w:r>
          </w:p>
        </w:tc>
        <w:tc>
          <w:tcPr>
            <w:tcW w:w="2187"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val="en-US" w:eastAsia="zh-CN"/>
              </w:rPr>
              <w:t>13970910557</w:t>
            </w:r>
          </w:p>
        </w:tc>
        <w:tc>
          <w:tcPr>
            <w:tcW w:w="2284"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运行副总经理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505"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color w:val="auto"/>
              </w:rPr>
              <w:t>现场处置组</w:t>
            </w:r>
          </w:p>
        </w:tc>
        <w:tc>
          <w:tcPr>
            <w:tcW w:w="1076"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color w:val="auto"/>
              </w:rPr>
              <w:t>组长</w:t>
            </w:r>
          </w:p>
        </w:tc>
        <w:tc>
          <w:tcPr>
            <w:tcW w:w="2213" w:type="dxa"/>
            <w:tcBorders>
              <w:tl2br w:val="nil"/>
              <w:tr2bl w:val="nil"/>
            </w:tcBorders>
            <w:vAlign w:val="center"/>
          </w:tcPr>
          <w:p>
            <w:pPr>
              <w:adjustRightInd w:val="0"/>
              <w:snapToGrid w:val="0"/>
              <w:ind w:firstLine="0" w:firstLineChars="0"/>
              <w:jc w:val="center"/>
              <w:rPr>
                <w:color w:val="auto"/>
              </w:rPr>
            </w:pPr>
            <w:r>
              <w:rPr>
                <w:rFonts w:hint="eastAsia"/>
              </w:rPr>
              <w:t>苏启元</w:t>
            </w:r>
          </w:p>
        </w:tc>
        <w:tc>
          <w:tcPr>
            <w:tcW w:w="2187" w:type="dxa"/>
            <w:tcBorders>
              <w:tl2br w:val="nil"/>
              <w:tr2bl w:val="nil"/>
            </w:tcBorders>
            <w:vAlign w:val="center"/>
          </w:tcPr>
          <w:p>
            <w:pPr>
              <w:adjustRightInd w:val="0"/>
              <w:snapToGrid w:val="0"/>
              <w:ind w:firstLine="0" w:firstLineChars="0"/>
              <w:jc w:val="center"/>
              <w:rPr>
                <w:color w:val="auto"/>
              </w:rPr>
            </w:pPr>
            <w:r>
              <w:rPr>
                <w:rFonts w:hint="eastAsia"/>
              </w:rPr>
              <w:t>18179150791</w:t>
            </w:r>
          </w:p>
        </w:tc>
        <w:tc>
          <w:tcPr>
            <w:tcW w:w="2284" w:type="dxa"/>
            <w:tcBorders>
              <w:tl2br w:val="nil"/>
              <w:tr2bl w:val="nil"/>
            </w:tcBorders>
            <w:vAlign w:val="center"/>
          </w:tcPr>
          <w:p>
            <w:pPr>
              <w:adjustRightInd w:val="0"/>
              <w:snapToGrid w:val="0"/>
              <w:ind w:firstLine="0" w:firstLineChars="0"/>
              <w:jc w:val="center"/>
              <w:rPr>
                <w:color w:val="auto"/>
              </w:rPr>
            </w:pPr>
            <w:r>
              <w:rPr>
                <w:rFonts w:hint="eastAsia"/>
              </w:rPr>
              <w:t>运行部副部长</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505"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color w:val="auto"/>
              </w:rPr>
              <w:t>应急医疗组</w:t>
            </w:r>
          </w:p>
        </w:tc>
        <w:tc>
          <w:tcPr>
            <w:tcW w:w="1076"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color w:val="auto"/>
              </w:rPr>
              <w:t>组长</w:t>
            </w:r>
          </w:p>
        </w:tc>
        <w:tc>
          <w:tcPr>
            <w:tcW w:w="2213"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何水琴</w:t>
            </w:r>
          </w:p>
        </w:tc>
        <w:tc>
          <w:tcPr>
            <w:tcW w:w="2187"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val="en-US" w:eastAsia="zh-CN"/>
              </w:rPr>
              <w:t>13576952247</w:t>
            </w:r>
          </w:p>
        </w:tc>
        <w:tc>
          <w:tcPr>
            <w:tcW w:w="2284"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总经办主任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505"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color w:val="auto"/>
              </w:rPr>
              <w:t>信息通讯组</w:t>
            </w:r>
          </w:p>
        </w:tc>
        <w:tc>
          <w:tcPr>
            <w:tcW w:w="1076"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color w:val="auto"/>
              </w:rPr>
              <w:t>组长</w:t>
            </w:r>
          </w:p>
        </w:tc>
        <w:tc>
          <w:tcPr>
            <w:tcW w:w="2213"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潘</w:t>
            </w:r>
            <w:r>
              <w:rPr>
                <w:rFonts w:hint="eastAsia"/>
                <w:color w:val="auto"/>
                <w:lang w:val="en-US" w:eastAsia="zh-CN"/>
              </w:rPr>
              <w:t xml:space="preserve">  </w:t>
            </w:r>
            <w:r>
              <w:rPr>
                <w:rFonts w:hint="eastAsia"/>
                <w:color w:val="auto"/>
                <w:lang w:eastAsia="zh-CN"/>
              </w:rPr>
              <w:t>丹</w:t>
            </w:r>
          </w:p>
        </w:tc>
        <w:tc>
          <w:tcPr>
            <w:tcW w:w="2187"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val="en-US" w:eastAsia="zh-CN"/>
              </w:rPr>
              <w:t>13979132367</w:t>
            </w:r>
          </w:p>
        </w:tc>
        <w:tc>
          <w:tcPr>
            <w:tcW w:w="2284"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总经理秘书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505"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color w:val="auto"/>
              </w:rPr>
              <w:t>应急监测组</w:t>
            </w:r>
          </w:p>
        </w:tc>
        <w:tc>
          <w:tcPr>
            <w:tcW w:w="1076"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color w:val="auto"/>
              </w:rPr>
              <w:t>组长</w:t>
            </w:r>
          </w:p>
        </w:tc>
        <w:tc>
          <w:tcPr>
            <w:tcW w:w="2213"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涂火燕</w:t>
            </w:r>
          </w:p>
        </w:tc>
        <w:tc>
          <w:tcPr>
            <w:tcW w:w="2187"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val="en-US" w:eastAsia="zh-CN"/>
              </w:rPr>
              <w:t>13979161848</w:t>
            </w:r>
          </w:p>
        </w:tc>
        <w:tc>
          <w:tcPr>
            <w:tcW w:w="2284"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化验室负责人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505"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color w:val="auto"/>
              </w:rPr>
              <w:t>后勤保障组</w:t>
            </w:r>
          </w:p>
        </w:tc>
        <w:tc>
          <w:tcPr>
            <w:tcW w:w="1076"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color w:val="auto"/>
              </w:rPr>
              <w:t>组长</w:t>
            </w:r>
          </w:p>
        </w:tc>
        <w:tc>
          <w:tcPr>
            <w:tcW w:w="2213"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张</w:t>
            </w:r>
            <w:r>
              <w:rPr>
                <w:rFonts w:hint="eastAsia"/>
                <w:color w:val="auto"/>
                <w:lang w:val="en-US" w:eastAsia="zh-CN"/>
              </w:rPr>
              <w:t xml:space="preserve">  </w:t>
            </w:r>
            <w:r>
              <w:rPr>
                <w:rFonts w:hint="eastAsia"/>
                <w:color w:val="auto"/>
                <w:lang w:eastAsia="zh-CN"/>
              </w:rPr>
              <w:t>勇</w:t>
            </w:r>
          </w:p>
        </w:tc>
        <w:tc>
          <w:tcPr>
            <w:tcW w:w="2187"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val="en-US" w:eastAsia="zh-CN"/>
              </w:rPr>
              <w:t>18170883571</w:t>
            </w:r>
          </w:p>
        </w:tc>
        <w:tc>
          <w:tcPr>
            <w:tcW w:w="2284"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技术部部长</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505"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color w:val="auto"/>
              </w:rPr>
              <w:t>安全保卫组</w:t>
            </w:r>
          </w:p>
        </w:tc>
        <w:tc>
          <w:tcPr>
            <w:tcW w:w="1076"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color w:val="auto"/>
              </w:rPr>
              <w:t>组长</w:t>
            </w:r>
          </w:p>
        </w:tc>
        <w:tc>
          <w:tcPr>
            <w:tcW w:w="2213"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余</w:t>
            </w:r>
            <w:r>
              <w:rPr>
                <w:rFonts w:hint="eastAsia"/>
                <w:color w:val="auto"/>
                <w:lang w:val="en-US" w:eastAsia="zh-CN"/>
              </w:rPr>
              <w:t xml:space="preserve">  </w:t>
            </w:r>
            <w:r>
              <w:rPr>
                <w:rFonts w:hint="eastAsia"/>
                <w:color w:val="auto"/>
                <w:lang w:eastAsia="zh-CN"/>
              </w:rPr>
              <w:t>兰</w:t>
            </w:r>
          </w:p>
        </w:tc>
        <w:tc>
          <w:tcPr>
            <w:tcW w:w="2187"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val="en-US" w:eastAsia="zh-CN"/>
              </w:rPr>
              <w:t>13803518642</w:t>
            </w:r>
          </w:p>
        </w:tc>
        <w:tc>
          <w:tcPr>
            <w:tcW w:w="2284" w:type="dxa"/>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auto"/>
              </w:rPr>
            </w:pPr>
            <w:r>
              <w:rPr>
                <w:rFonts w:hint="eastAsia"/>
                <w:color w:val="auto"/>
                <w:lang w:eastAsia="zh-CN"/>
              </w:rPr>
              <w:t>行政部部长</w:t>
            </w:r>
          </w:p>
        </w:tc>
      </w:tr>
    </w:tbl>
    <w:p>
      <w:pPr>
        <w:pStyle w:val="4"/>
        <w:bidi w:val="0"/>
      </w:pPr>
      <w:bookmarkStart w:id="234" w:name="_Toc18349"/>
      <w:r>
        <w:rPr>
          <w:rFonts w:hint="eastAsia"/>
          <w:lang w:val="en-US" w:eastAsia="zh-CN"/>
        </w:rPr>
        <w:t>8</w:t>
      </w:r>
      <w:r>
        <w:rPr>
          <w:rFonts w:hint="eastAsia"/>
        </w:rPr>
        <w:t>.2应急队伍保障</w:t>
      </w:r>
      <w:bookmarkEnd w:id="234"/>
    </w:p>
    <w:p>
      <w:pPr>
        <w:bidi w:val="0"/>
      </w:pPr>
      <w:r>
        <w:rPr>
          <w:rFonts w:hint="eastAsia"/>
        </w:rPr>
        <w:t>按照《突发环境污染事故应急预案》要求，建设好公司抢险救援辅助队伍，随时做好处理重特大事故的准备。同时，加强应急队伍的业务培训和应急演练，增加员工应急能力；加强与其它企业的交流与合作，不断提高应急队伍的素质和能力，与专业救护队签订救援协议。</w:t>
      </w:r>
    </w:p>
    <w:p>
      <w:pPr>
        <w:pStyle w:val="4"/>
        <w:bidi w:val="0"/>
      </w:pPr>
      <w:bookmarkStart w:id="235" w:name="_Toc15702"/>
      <w:r>
        <w:rPr>
          <w:rFonts w:hint="eastAsia"/>
          <w:lang w:val="en-US" w:eastAsia="zh-CN"/>
        </w:rPr>
        <w:t>8</w:t>
      </w:r>
      <w:r>
        <w:rPr>
          <w:rFonts w:hint="eastAsia"/>
        </w:rPr>
        <w:t>.3 应急装备保障</w:t>
      </w:r>
      <w:bookmarkEnd w:id="235"/>
    </w:p>
    <w:p>
      <w:pPr>
        <w:bidi w:val="0"/>
      </w:pPr>
      <w:r>
        <w:rPr>
          <w:rFonts w:hint="eastAsia"/>
        </w:rPr>
        <w:t>为保证应急救援工作及时有效，公司根据需要做好以下工作：</w:t>
      </w:r>
    </w:p>
    <w:p>
      <w:pPr>
        <w:bidi w:val="0"/>
      </w:pPr>
      <w:r>
        <w:rPr>
          <w:rFonts w:hint="eastAsia"/>
        </w:rPr>
        <w:t>（1）完善、提升公司应急救援装备保障系统，形成全方位抢险救援装备支持和保障。</w:t>
      </w:r>
    </w:p>
    <w:p>
      <w:pPr>
        <w:bidi w:val="0"/>
      </w:pPr>
      <w:r>
        <w:rPr>
          <w:rFonts w:hint="eastAsia"/>
        </w:rPr>
        <w:t>（2）建立健全公司应急救援装备材料库，储备水泵、水管、灭火器、急救箱等</w:t>
      </w:r>
    </w:p>
    <w:p>
      <w:pPr>
        <w:bidi w:val="0"/>
      </w:pPr>
      <w:r>
        <w:rPr>
          <w:rFonts w:hint="eastAsia"/>
        </w:rPr>
        <w:t>必需救灾装备及物资。将抢险抢修、个体防护、医疗救援、通讯联系等装备器材配置齐全到位。</w:t>
      </w:r>
    </w:p>
    <w:p>
      <w:pPr>
        <w:bidi w:val="0"/>
      </w:pPr>
      <w:r>
        <w:rPr>
          <w:rFonts w:hint="eastAsia"/>
        </w:rPr>
        <w:t>（3）平时各部门安排专人负责本区域内所有装备、器材的使用管理，维护、保管、检查、送验管理工作，确保始终处于完好备用状态，办公室负责监督管理。</w:t>
      </w:r>
    </w:p>
    <w:p>
      <w:pPr>
        <w:pStyle w:val="4"/>
        <w:bidi w:val="0"/>
      </w:pPr>
      <w:bookmarkStart w:id="236" w:name="_Toc530"/>
      <w:r>
        <w:rPr>
          <w:rFonts w:hint="eastAsia"/>
          <w:lang w:val="en-US" w:eastAsia="zh-CN"/>
        </w:rPr>
        <w:t>8</w:t>
      </w:r>
      <w:r>
        <w:rPr>
          <w:rFonts w:hint="eastAsia"/>
        </w:rPr>
        <w:t>.4 经费保障</w:t>
      </w:r>
      <w:bookmarkEnd w:id="236"/>
    </w:p>
    <w:p>
      <w:pPr>
        <w:bidi w:val="0"/>
      </w:pPr>
      <w:r>
        <w:rPr>
          <w:rFonts w:hint="eastAsia"/>
        </w:rPr>
        <w:t>事故抢险救援经费由财务部从安全费用帐户中支取，不足部分经总经理批准从其它帐户中支取，足额保障事故抢险救援经费使用需求。事故造成人员伤害的，由行政部负责及时向社保局报案，申请人员抢救的经费。事故造成财产损失的，由行政部负责立即向投保的保险公司报案申请索赔。</w:t>
      </w:r>
    </w:p>
    <w:p>
      <w:pPr>
        <w:pStyle w:val="4"/>
        <w:bidi w:val="0"/>
      </w:pPr>
      <w:bookmarkStart w:id="237" w:name="_Toc19561"/>
      <w:r>
        <w:rPr>
          <w:rFonts w:hint="eastAsia"/>
          <w:lang w:val="en-US" w:eastAsia="zh-CN"/>
        </w:rPr>
        <w:t>8</w:t>
      </w:r>
      <w:r>
        <w:rPr>
          <w:rFonts w:hint="eastAsia"/>
        </w:rPr>
        <w:t>.5 其他保障</w:t>
      </w:r>
      <w:bookmarkEnd w:id="237"/>
    </w:p>
    <w:p>
      <w:pPr>
        <w:pStyle w:val="5"/>
        <w:bidi w:val="0"/>
      </w:pPr>
      <w:r>
        <w:rPr>
          <w:rFonts w:hint="eastAsia"/>
          <w:lang w:val="en-US" w:eastAsia="zh-CN"/>
        </w:rPr>
        <w:t>8</w:t>
      </w:r>
      <w:r>
        <w:rPr>
          <w:rFonts w:hint="eastAsia"/>
        </w:rPr>
        <w:t>.5.1 交通运输保障</w:t>
      </w:r>
    </w:p>
    <w:p>
      <w:pPr>
        <w:spacing w:line="480" w:lineRule="exact"/>
      </w:pPr>
      <w:r>
        <w:rPr>
          <w:rFonts w:hint="eastAsia"/>
        </w:rPr>
        <w:t>公司必须保证运送人员和救援物资的运输车辆的应急使用。</w:t>
      </w:r>
    </w:p>
    <w:p>
      <w:pPr>
        <w:pStyle w:val="5"/>
        <w:bidi w:val="0"/>
      </w:pPr>
      <w:r>
        <w:rPr>
          <w:rFonts w:hint="eastAsia"/>
          <w:lang w:val="en-US" w:eastAsia="zh-CN"/>
        </w:rPr>
        <w:t>8</w:t>
      </w:r>
      <w:r>
        <w:rPr>
          <w:rFonts w:hint="eastAsia"/>
        </w:rPr>
        <w:t>.5.2 救援医疗保障</w:t>
      </w:r>
    </w:p>
    <w:p>
      <w:pPr>
        <w:spacing w:line="480" w:lineRule="exact"/>
      </w:pPr>
      <w:r>
        <w:rPr>
          <w:rFonts w:hint="eastAsia"/>
        </w:rPr>
        <w:t>公司与临近医院达成协议，医院为事故提供医疗救护方面的技术支持。公司发生事故时，医院负责在第一黄金时间抢救、急救遇险人员，并为公司相关人员做好医护检查。</w:t>
      </w:r>
    </w:p>
    <w:p>
      <w:pPr>
        <w:pStyle w:val="5"/>
        <w:bidi w:val="0"/>
      </w:pPr>
      <w:r>
        <w:rPr>
          <w:rFonts w:hint="eastAsia"/>
          <w:lang w:val="en-US" w:eastAsia="zh-CN"/>
        </w:rPr>
        <w:t>8</w:t>
      </w:r>
      <w:r>
        <w:rPr>
          <w:rFonts w:hint="eastAsia"/>
        </w:rPr>
        <w:t>.5.3 治安保障</w:t>
      </w:r>
    </w:p>
    <w:p>
      <w:pPr>
        <w:spacing w:line="480" w:lineRule="exact"/>
      </w:pPr>
      <w:r>
        <w:rPr>
          <w:rFonts w:hint="eastAsia"/>
        </w:rPr>
        <w:t>发生事故后，由公安和保卫等人员维护事故现场的社会秩序和道路交通。控制无关人员，无关人员不准擅自进入事故现场。</w:t>
      </w:r>
    </w:p>
    <w:p>
      <w:pPr>
        <w:pStyle w:val="4"/>
        <w:bidi w:val="0"/>
      </w:pPr>
      <w:bookmarkStart w:id="238" w:name="_Toc18096"/>
      <w:r>
        <w:rPr>
          <w:rFonts w:hint="eastAsia"/>
          <w:lang w:val="en-US" w:eastAsia="zh-CN"/>
        </w:rPr>
        <w:t>8</w:t>
      </w:r>
      <w:r>
        <w:rPr>
          <w:rFonts w:hint="eastAsia"/>
        </w:rPr>
        <w:t>.6 外部救援保障</w:t>
      </w:r>
      <w:bookmarkEnd w:id="238"/>
    </w:p>
    <w:p>
      <w:pPr>
        <w:spacing w:line="480" w:lineRule="exact"/>
      </w:pPr>
      <w:r>
        <w:rPr>
          <w:rFonts w:hint="eastAsia"/>
        </w:rPr>
        <w:t>（1）单位互助</w:t>
      </w:r>
    </w:p>
    <w:p>
      <w:pPr>
        <w:spacing w:line="480" w:lineRule="exact"/>
      </w:pPr>
      <w:r>
        <w:rPr>
          <w:rFonts w:hint="eastAsia"/>
        </w:rPr>
        <w:t>与本公司邻近的单位在运输、人员、救治以及救援等方面能够给予帮助。同时也能够依据救援需要时，提供其他相应支持。</w:t>
      </w:r>
    </w:p>
    <w:p>
      <w:pPr>
        <w:spacing w:line="480" w:lineRule="exact"/>
      </w:pPr>
      <w:r>
        <w:rPr>
          <w:rFonts w:hint="eastAsia"/>
        </w:rPr>
        <w:t>（2）请求政府协调应急救援力量</w:t>
      </w:r>
    </w:p>
    <w:p>
      <w:pPr>
        <w:spacing w:line="480" w:lineRule="exact"/>
      </w:pPr>
      <w:r>
        <w:rPr>
          <w:rFonts w:hint="eastAsia"/>
        </w:rPr>
        <w:t>当事故趋于扩大需要外部力量救援时，及时向高新区人民政府或南昌市生态环境局报告，由高新区区人民政府发布支援命令，调动相关政府部门进行全力支持和救护，主要参与部门有：</w:t>
      </w:r>
    </w:p>
    <w:p>
      <w:pPr>
        <w:spacing w:line="480" w:lineRule="exact"/>
      </w:pPr>
      <w:r>
        <w:rPr>
          <w:rFonts w:hint="eastAsia"/>
        </w:rPr>
        <w:t>①公安部门：</w:t>
      </w:r>
    </w:p>
    <w:p>
      <w:pPr>
        <w:spacing w:line="480" w:lineRule="exact"/>
      </w:pPr>
      <w:r>
        <w:rPr>
          <w:rFonts w:hint="eastAsia"/>
        </w:rPr>
        <w:t>协助我公司进行警戒，封锁相关道路，防止无关人员进入事故现场和污染区。</w:t>
      </w:r>
    </w:p>
    <w:p>
      <w:pPr>
        <w:spacing w:line="480" w:lineRule="exact"/>
      </w:pPr>
      <w:r>
        <w:rPr>
          <w:rFonts w:hint="eastAsia"/>
        </w:rPr>
        <w:t>②消防部门</w:t>
      </w:r>
    </w:p>
    <w:p>
      <w:pPr>
        <w:spacing w:line="480" w:lineRule="exact"/>
      </w:pPr>
      <w:r>
        <w:rPr>
          <w:rFonts w:hint="eastAsia"/>
        </w:rPr>
        <w:t>发生火灾事故时，可在十分钟内到达现场进行灭火、救护。</w:t>
      </w:r>
    </w:p>
    <w:p>
      <w:pPr>
        <w:spacing w:line="480" w:lineRule="exact"/>
      </w:pPr>
      <w:r>
        <w:rPr>
          <w:rFonts w:hint="eastAsia"/>
        </w:rPr>
        <w:t>③安监部门</w:t>
      </w:r>
    </w:p>
    <w:p>
      <w:pPr>
        <w:spacing w:line="480" w:lineRule="exact"/>
      </w:pPr>
      <w:r>
        <w:rPr>
          <w:rFonts w:hint="eastAsia"/>
        </w:rPr>
        <w:t>发生事故时，到我公司指导事故救援工作及调查事故情况。</w:t>
      </w:r>
    </w:p>
    <w:p>
      <w:pPr>
        <w:spacing w:line="480" w:lineRule="exact"/>
      </w:pPr>
      <w:r>
        <w:rPr>
          <w:rFonts w:hint="eastAsia"/>
        </w:rPr>
        <w:t>④环保部门</w:t>
      </w:r>
    </w:p>
    <w:p>
      <w:pPr>
        <w:spacing w:line="480" w:lineRule="exact"/>
      </w:pPr>
      <w:r>
        <w:rPr>
          <w:rFonts w:hint="eastAsia"/>
        </w:rPr>
        <w:t>提供事故时的实时监测和污染区的处理工作。</w:t>
      </w:r>
    </w:p>
    <w:p>
      <w:pPr>
        <w:spacing w:line="480" w:lineRule="exact"/>
      </w:pPr>
      <w:r>
        <w:rPr>
          <w:rFonts w:hint="eastAsia"/>
        </w:rPr>
        <w:t>⑤水利部门</w:t>
      </w:r>
    </w:p>
    <w:p>
      <w:pPr>
        <w:spacing w:line="480" w:lineRule="exact"/>
      </w:pPr>
      <w:r>
        <w:rPr>
          <w:rFonts w:hint="eastAsia"/>
        </w:rPr>
        <w:t>出现污水泄漏事故时，到我公司指导事故救援工作及调查事故情况。</w:t>
      </w:r>
    </w:p>
    <w:p>
      <w:pPr>
        <w:spacing w:line="480" w:lineRule="exact"/>
      </w:pPr>
      <w:r>
        <w:rPr>
          <w:rFonts w:hint="eastAsia"/>
        </w:rPr>
        <w:t>⑥电信部门</w:t>
      </w:r>
    </w:p>
    <w:p>
      <w:pPr>
        <w:spacing w:line="480" w:lineRule="exact"/>
      </w:pPr>
      <w:r>
        <w:rPr>
          <w:rFonts w:hint="eastAsia"/>
        </w:rPr>
        <w:t>保障外部通讯系统的正常运转，能够及时准确发布事故的消息和有关命令。</w:t>
      </w:r>
    </w:p>
    <w:p>
      <w:pPr>
        <w:spacing w:line="480" w:lineRule="exact"/>
      </w:pPr>
      <w:r>
        <w:rPr>
          <w:rFonts w:hint="eastAsia"/>
        </w:rPr>
        <w:t>⑦医疗单位</w:t>
      </w:r>
    </w:p>
    <w:p>
      <w:pPr>
        <w:spacing w:line="480" w:lineRule="exact"/>
      </w:pPr>
      <w:r>
        <w:rPr>
          <w:rFonts w:hint="eastAsia"/>
        </w:rPr>
        <w:t>提供伤员、中毒救护的治疗服务和现场救护所需要的药品和人员。</w:t>
      </w:r>
    </w:p>
    <w:p>
      <w:pPr>
        <w:spacing w:line="480" w:lineRule="exact"/>
      </w:pPr>
      <w:r>
        <w:rPr>
          <w:rFonts w:hint="eastAsia"/>
        </w:rPr>
        <w:t>⑧其他部门可以提供运输、救护物资的支持。</w:t>
      </w:r>
    </w:p>
    <w:p>
      <w:pPr>
        <w:rPr>
          <w:rFonts w:hint="eastAsia"/>
        </w:rPr>
      </w:pPr>
      <w:r>
        <w:rPr>
          <w:rFonts w:hint="eastAsia"/>
        </w:rPr>
        <w:br w:type="page"/>
      </w:r>
    </w:p>
    <w:p>
      <w:pPr>
        <w:pStyle w:val="3"/>
        <w:bidi w:val="0"/>
      </w:pPr>
      <w:bookmarkStart w:id="239" w:name="_Toc8998"/>
      <w:r>
        <w:rPr>
          <w:rFonts w:hint="eastAsia"/>
        </w:rPr>
        <w:t>第</w:t>
      </w:r>
      <w:r>
        <w:rPr>
          <w:rFonts w:hint="eastAsia"/>
          <w:lang w:eastAsia="zh-CN"/>
        </w:rPr>
        <w:t>九</w:t>
      </w:r>
      <w:r>
        <w:rPr>
          <w:rFonts w:hint="eastAsia"/>
        </w:rPr>
        <w:t>章 监督管理</w:t>
      </w:r>
      <w:bookmarkEnd w:id="239"/>
    </w:p>
    <w:p>
      <w:pPr>
        <w:pStyle w:val="4"/>
        <w:bidi w:val="0"/>
      </w:pPr>
      <w:bookmarkStart w:id="240" w:name="_Toc26193"/>
      <w:r>
        <w:rPr>
          <w:rFonts w:hint="eastAsia"/>
          <w:lang w:val="en-US" w:eastAsia="zh-CN"/>
        </w:rPr>
        <w:t>9</w:t>
      </w:r>
      <w:r>
        <w:rPr>
          <w:rFonts w:hint="eastAsia"/>
        </w:rPr>
        <w:t>.1 应急演练</w:t>
      </w:r>
      <w:bookmarkEnd w:id="240"/>
    </w:p>
    <w:p>
      <w:pPr>
        <w:pStyle w:val="5"/>
        <w:bidi w:val="0"/>
      </w:pPr>
      <w:r>
        <w:rPr>
          <w:rFonts w:hint="eastAsia"/>
          <w:lang w:val="en-US" w:eastAsia="zh-CN"/>
        </w:rPr>
        <w:t>9</w:t>
      </w:r>
      <w:r>
        <w:rPr>
          <w:rFonts w:hint="eastAsia"/>
        </w:rPr>
        <w:t>.1.1 演练准备</w:t>
      </w:r>
    </w:p>
    <w:p>
      <w:pPr>
        <w:spacing w:line="480" w:lineRule="exact"/>
      </w:pPr>
      <w:r>
        <w:rPr>
          <w:rFonts w:hint="eastAsia"/>
        </w:rPr>
        <w:t>确定演练目标、区域、地点、所用器材、各参战队伍。根据演练范围和目的，确定展示演习目标。</w:t>
      </w:r>
    </w:p>
    <w:p>
      <w:pPr>
        <w:pStyle w:val="5"/>
        <w:bidi w:val="0"/>
      </w:pPr>
      <w:r>
        <w:rPr>
          <w:rFonts w:hint="eastAsia"/>
          <w:lang w:val="en-US" w:eastAsia="zh-CN"/>
        </w:rPr>
        <w:t>9</w:t>
      </w:r>
      <w:r>
        <w:rPr>
          <w:rFonts w:hint="eastAsia"/>
        </w:rPr>
        <w:t>.1.2 演练范围与频次</w:t>
      </w:r>
    </w:p>
    <w:p>
      <w:pPr>
        <w:spacing w:line="480" w:lineRule="exact"/>
      </w:pPr>
      <w:r>
        <w:rPr>
          <w:rFonts w:hint="eastAsia"/>
        </w:rPr>
        <w:t>在本厂范围内每年至少一次。</w:t>
      </w:r>
    </w:p>
    <w:p>
      <w:pPr>
        <w:pStyle w:val="5"/>
        <w:bidi w:val="0"/>
      </w:pPr>
      <w:r>
        <w:rPr>
          <w:rFonts w:hint="eastAsia"/>
          <w:lang w:val="en-US" w:eastAsia="zh-CN"/>
        </w:rPr>
        <w:t>9</w:t>
      </w:r>
      <w:r>
        <w:rPr>
          <w:rFonts w:hint="eastAsia"/>
        </w:rPr>
        <w:t>.1.3 演练组织</w:t>
      </w:r>
    </w:p>
    <w:p>
      <w:pPr>
        <w:spacing w:line="480" w:lineRule="exact"/>
      </w:pPr>
      <w:r>
        <w:rPr>
          <w:rFonts w:hint="eastAsia"/>
        </w:rPr>
        <w:t>按照应急预案，由指挥中心统一组织，具体事宜由办公室负责实施。</w:t>
      </w:r>
    </w:p>
    <w:p>
      <w:pPr>
        <w:pStyle w:val="5"/>
        <w:bidi w:val="0"/>
      </w:pPr>
      <w:r>
        <w:rPr>
          <w:rFonts w:hint="eastAsia"/>
          <w:lang w:val="en-US" w:eastAsia="zh-CN"/>
        </w:rPr>
        <w:t>9</w:t>
      </w:r>
      <w:r>
        <w:rPr>
          <w:rFonts w:hint="eastAsia"/>
        </w:rPr>
        <w:t>.1.4 应急演练的评价、总结与追踪</w:t>
      </w:r>
    </w:p>
    <w:p>
      <w:pPr>
        <w:pStyle w:val="5"/>
        <w:bidi w:val="0"/>
      </w:pPr>
      <w:r>
        <w:rPr>
          <w:rFonts w:hint="eastAsia"/>
          <w:lang w:val="en-US" w:eastAsia="zh-CN"/>
        </w:rPr>
        <w:t>9</w:t>
      </w:r>
      <w:r>
        <w:rPr>
          <w:rFonts w:hint="eastAsia"/>
        </w:rPr>
        <w:t>.1.4.1 应急演习的评价</w:t>
      </w:r>
    </w:p>
    <w:p>
      <w:pPr>
        <w:spacing w:line="480" w:lineRule="exact"/>
      </w:pPr>
      <w:r>
        <w:rPr>
          <w:rFonts w:hint="eastAsia"/>
        </w:rPr>
        <w:t>演习评价是指观察和记录演习活动、比较演习人员表现与演习目标要求，并提出演习发现的过程。演习评价的目的是确定演习是否达到演习目标要求，检验各应急组织指挥人员及应急响应人员完成任务的能力。要全面、正确地评价演习效果，必须在演习覆盖区域的关键地点和各参演应急组织的关键岗位上，派驻公正的评价人员。评价人员的作用主要是观察演习的进程，记录演习人员采取的每一项关键行动及其实施时间，访谈演习人员，要求参演应急组织提供文字材料，评价参演应急组织和演习人员的表现并反馈演习发现。应急演习评价方法是指演习评价过程中的程序和策略，包括评价组组成方式、评价目标与评价标准。评价目标是指在演习过程中要求演习人员展示的活动和功能，可与演习目标相一致。评价标准是指供评价人员对演习人员各个主要行动及关键技巧的评判指标，这些指标应具有可测量性。</w:t>
      </w:r>
    </w:p>
    <w:p>
      <w:pPr>
        <w:pStyle w:val="6"/>
        <w:bidi w:val="0"/>
      </w:pPr>
      <w:r>
        <w:rPr>
          <w:rFonts w:hint="eastAsia"/>
          <w:lang w:val="en-US" w:eastAsia="zh-CN"/>
        </w:rPr>
        <w:t>9</w:t>
      </w:r>
      <w:r>
        <w:rPr>
          <w:rFonts w:hint="eastAsia"/>
        </w:rPr>
        <w:t>.1.4.2 应急演习总结与追踪</w:t>
      </w:r>
    </w:p>
    <w:p>
      <w:pPr>
        <w:spacing w:line="480" w:lineRule="exact"/>
      </w:pPr>
      <w:r>
        <w:rPr>
          <w:rFonts w:hint="eastAsia"/>
        </w:rPr>
        <w:t>演习结束后，进行总结与讲评是全面评价演习是否达到演习目标、应急准备水平及是否需要改进的一个重要步骤，也是演习人员进行自我评价的机会。演习总结与讲评可以通过访谈、汇报、协商、自我评价、公开会议和通报等形式完成。</w:t>
      </w:r>
    </w:p>
    <w:p>
      <w:pPr>
        <w:spacing w:line="480" w:lineRule="exact"/>
      </w:pPr>
      <w:r>
        <w:rPr>
          <w:rFonts w:hint="eastAsia"/>
        </w:rPr>
        <w:t>策划小组负责人应在演习结束规定期限内，根据评价人员演习过程中收集和整理的资料，以及演习人员和公开会议中获得的信息，编写演习报告并提交给有关政府部门。演习报告是对演习情况的详细说明和对该次演习的评价。演习报告中应包括如下内容：</w:t>
      </w:r>
    </w:p>
    <w:p>
      <w:pPr>
        <w:spacing w:line="480" w:lineRule="exact"/>
      </w:pPr>
      <w:r>
        <w:rPr>
          <w:rFonts w:hint="eastAsia"/>
        </w:rPr>
        <w:t>①本次演习的背景信息，含演习地点、时间、气象条件等；</w:t>
      </w:r>
    </w:p>
    <w:p>
      <w:pPr>
        <w:spacing w:line="480" w:lineRule="exact"/>
      </w:pPr>
      <w:r>
        <w:rPr>
          <w:rFonts w:hint="eastAsia"/>
        </w:rPr>
        <w:t>②参与演习的应急组织；</w:t>
      </w:r>
    </w:p>
    <w:p>
      <w:pPr>
        <w:spacing w:line="480" w:lineRule="exact"/>
      </w:pPr>
      <w:r>
        <w:rPr>
          <w:rFonts w:hint="eastAsia"/>
        </w:rPr>
        <w:t>③演习情景与演习方案；</w:t>
      </w:r>
    </w:p>
    <w:p>
      <w:pPr>
        <w:spacing w:line="480" w:lineRule="exact"/>
      </w:pPr>
      <w:r>
        <w:rPr>
          <w:rFonts w:hint="eastAsia"/>
        </w:rPr>
        <w:t>④演习目标、演示范围和签订的演示协议；</w:t>
      </w:r>
    </w:p>
    <w:p>
      <w:pPr>
        <w:spacing w:line="480" w:lineRule="exact"/>
      </w:pPr>
      <w:r>
        <w:rPr>
          <w:rFonts w:hint="eastAsia"/>
        </w:rPr>
        <w:t>⑤应急情况的全面评价，含对前次演习不足项在本次演习中表现的描述；</w:t>
      </w:r>
    </w:p>
    <w:p>
      <w:pPr>
        <w:spacing w:line="480" w:lineRule="exact"/>
      </w:pPr>
      <w:r>
        <w:rPr>
          <w:rFonts w:hint="eastAsia"/>
        </w:rPr>
        <w:t>⑥演习发现与纠正措施建议；</w:t>
      </w:r>
    </w:p>
    <w:p>
      <w:pPr>
        <w:spacing w:line="480" w:lineRule="exact"/>
      </w:pPr>
      <w:r>
        <w:rPr>
          <w:rFonts w:hint="eastAsia"/>
        </w:rPr>
        <w:t>⑦对应急预案和有关执行程序的改进建议；</w:t>
      </w:r>
    </w:p>
    <w:p>
      <w:pPr>
        <w:spacing w:line="480" w:lineRule="exact"/>
      </w:pPr>
      <w:r>
        <w:rPr>
          <w:rFonts w:hint="eastAsia"/>
        </w:rPr>
        <w:t>⑧对应急设施、设备维护与更新方面的建议；</w:t>
      </w:r>
    </w:p>
    <w:p>
      <w:pPr>
        <w:spacing w:line="480" w:lineRule="exact"/>
      </w:pPr>
      <w:r>
        <w:rPr>
          <w:rFonts w:hint="eastAsia"/>
        </w:rPr>
        <w:t>⑨对应急组织、应急响应人员能力与培训方面的建议。</w:t>
      </w:r>
    </w:p>
    <w:p>
      <w:pPr>
        <w:spacing w:line="480" w:lineRule="exact"/>
      </w:pPr>
      <w:r>
        <w:rPr>
          <w:rFonts w:hint="eastAsia"/>
        </w:rPr>
        <w:t>追踪是指策划小组在演习总结与讲评过程结束之后，安排人员督促相关应急组织</w:t>
      </w:r>
    </w:p>
    <w:p>
      <w:pPr>
        <w:spacing w:line="480" w:lineRule="exact"/>
      </w:pPr>
      <w:r>
        <w:rPr>
          <w:rFonts w:hint="eastAsia"/>
        </w:rPr>
        <w:t>继续解决其中尚待解决的问题或事项的活动。为确保参演应急组织能从演习中取得最大益处，策划小组应对演习发现进行充分研究，确定导致该问题的根本原因、纠正方法、纠正措施及完成时间，并指定专人负责对演习发现中的不足项和整改项的纠正过程实施追踪，监督检查纠正措施的进展情况。</w:t>
      </w:r>
    </w:p>
    <w:p>
      <w:pPr>
        <w:pStyle w:val="4"/>
        <w:bidi w:val="0"/>
      </w:pPr>
      <w:bookmarkStart w:id="241" w:name="_Toc9180"/>
      <w:r>
        <w:rPr>
          <w:rFonts w:hint="eastAsia"/>
          <w:lang w:val="en-US" w:eastAsia="zh-CN"/>
        </w:rPr>
        <w:t>9</w:t>
      </w:r>
      <w:r>
        <w:rPr>
          <w:rFonts w:hint="eastAsia"/>
        </w:rPr>
        <w:t>.2 宣教培训</w:t>
      </w:r>
      <w:bookmarkEnd w:id="241"/>
    </w:p>
    <w:p>
      <w:pPr>
        <w:spacing w:line="480" w:lineRule="exact"/>
      </w:pPr>
      <w:r>
        <w:rPr>
          <w:rFonts w:hint="eastAsia"/>
        </w:rPr>
        <w:t>为确保快速、有序和有效的应急能力，所有公司应急指挥部成员和各专业救援队成员应认真学习本预案内容，明确在救援现场所担负的责任，对周边群众应告知危险物质的危害及避险方法。应急培训纳入到公司年度培训计划和安全培训计划，主要包括消防培训、化学品及泄露培训、义务消防队员培训、急救培训等；各项培训每年至少举行一次，应急组织内人员变动较大时应组织培训。培训由外部培训和内部培训相结合进行，由办公室组织实施。</w:t>
      </w:r>
    </w:p>
    <w:p>
      <w:pPr>
        <w:pStyle w:val="5"/>
        <w:bidi w:val="0"/>
      </w:pPr>
      <w:r>
        <w:rPr>
          <w:rFonts w:hint="eastAsia"/>
          <w:lang w:val="en-US" w:eastAsia="zh-CN"/>
        </w:rPr>
        <w:t>9</w:t>
      </w:r>
      <w:r>
        <w:rPr>
          <w:rFonts w:hint="eastAsia"/>
        </w:rPr>
        <w:t>.2.1 基本应急培训</w:t>
      </w:r>
    </w:p>
    <w:p>
      <w:pPr>
        <w:spacing w:line="480" w:lineRule="exact"/>
      </w:pPr>
      <w:r>
        <w:rPr>
          <w:rFonts w:hint="eastAsia"/>
        </w:rPr>
        <w:t>基本应急培训是对参与应急行动的救护队员、一般员工进行的最低程度的应急培训，要求应急人员了解和掌握如何识别危险、如何采取必要的应急措施、如何启动紧急警报系统、如何安全疏散人群、应急救援中采用的心肺复苏术（采用人工口对口呼吸或胸外压法）等基本操作，比如中毒、窒息等常见事故的培训。因此，培训中要加强与灭火器操作有关的训练，熟悉逃生路线，掌握本企业应急救援预案</w:t>
      </w:r>
    </w:p>
    <w:p>
      <w:pPr>
        <w:spacing w:line="480" w:lineRule="exact"/>
      </w:pPr>
      <w:r>
        <w:rPr>
          <w:rFonts w:hint="eastAsia"/>
        </w:rPr>
        <w:t>（1）报警</w:t>
      </w:r>
    </w:p>
    <w:p>
      <w:pPr>
        <w:spacing w:line="480" w:lineRule="exact"/>
      </w:pPr>
      <w:r>
        <w:rPr>
          <w:rFonts w:hint="eastAsia"/>
        </w:rPr>
        <w:t>授受报警培训的员工应掌握以下几点：发现和得知事故现场的职工应立即向值班</w:t>
      </w:r>
    </w:p>
    <w:p>
      <w:pPr>
        <w:spacing w:line="480" w:lineRule="exact"/>
      </w:pPr>
      <w:r>
        <w:rPr>
          <w:rFonts w:hint="eastAsia"/>
        </w:rPr>
        <w:t>员报警，如是火灾事故还应该同时向消防部门报警；值班人员接到报警后，若是重大事故，即按预案通知应急救援指挥部人员并通知医疗机构救护人员，火速赶赴现场；立即向上级单位和当地安全生产监督部门及政府公安等部门通报事故情况，必要时向有关单位和政府发出救援请求；报警和通讯一般就应包括以下内容：事故发生的时间、地点、遇难遇险人数、事故类型、报警人姓名和联系电话等。</w:t>
      </w:r>
    </w:p>
    <w:p>
      <w:pPr>
        <w:spacing w:line="480" w:lineRule="exact"/>
      </w:pPr>
      <w:r>
        <w:rPr>
          <w:rFonts w:hint="eastAsia"/>
        </w:rPr>
        <w:t>（2）疏散</w:t>
      </w:r>
    </w:p>
    <w:p>
      <w:pPr>
        <w:spacing w:line="480" w:lineRule="exact"/>
        <w:rPr>
          <w:rFonts w:hint="eastAsia"/>
        </w:rPr>
      </w:pPr>
      <w:r>
        <w:rPr>
          <w:rFonts w:hint="eastAsia"/>
        </w:rPr>
        <w:t>疏散人员、保护事故现场的主要在应急演练中进行。应急人员在紧急情况下，应安全、有序地疏散生产区被困人员，以免造成过多的人员伤亡。</w:t>
      </w:r>
    </w:p>
    <w:p>
      <w:pPr>
        <w:spacing w:line="480" w:lineRule="exact"/>
        <w:rPr>
          <w:rFonts w:hint="eastAsia"/>
        </w:rPr>
      </w:pPr>
      <w:r>
        <w:rPr>
          <w:rFonts w:hint="eastAsia"/>
        </w:rPr>
        <w:t>授受疏散培训的人员应掌握以下几点：</w:t>
      </w:r>
    </w:p>
    <w:p>
      <w:pPr>
        <w:spacing w:line="480" w:lineRule="exact"/>
      </w:pPr>
      <w:r>
        <w:rPr>
          <w:rFonts w:hint="eastAsia"/>
        </w:rPr>
        <w:t>发生事故时，若对现场人员和其他人员构成威胁，应现场应急救援小组的统一指挥，迅速疏散可能受威胁区域内无关人员，沿安全通道到指定安全区。对已撤离到安全区人员，由后勤指定志人负责登记，清点是否遗漏人员，并做好说服、安抚工作，安定人心，配合支持救援工作的开展。撤离人员等待救援完成，事故现场清理无危险，并经指挥部信息必布人员宣布紧急状态结束后，方能回到工作岗位。针对不同的危险目标，有各自不同的疏散方法，具体应按照应急救援预案，规定的避灾路线或根据具体情况选择安全路线，将可能波及区域的人员迅速撤离。</w:t>
      </w:r>
    </w:p>
    <w:p>
      <w:pPr>
        <w:spacing w:line="480" w:lineRule="exact"/>
      </w:pPr>
      <w:r>
        <w:rPr>
          <w:rFonts w:hint="eastAsia"/>
        </w:rPr>
        <w:t>（3）自救和互救</w:t>
      </w:r>
    </w:p>
    <w:p>
      <w:pPr>
        <w:spacing w:line="480" w:lineRule="exact"/>
      </w:pPr>
      <w:r>
        <w:rPr>
          <w:rFonts w:hint="eastAsia"/>
        </w:rPr>
        <w:t>在发生意外灾害时，在灾区或受灾影响区域内的每个人员进行避灾和保护自己方法培训。互救、自救应急培训主要内容包括遭遇突发事故的现场急救方法、心肺复苏术、创作救护技术及如何处理急救现场等。</w:t>
      </w:r>
    </w:p>
    <w:p>
      <w:pPr>
        <w:pStyle w:val="5"/>
        <w:bidi w:val="0"/>
      </w:pPr>
      <w:r>
        <w:rPr>
          <w:rFonts w:hint="eastAsia"/>
          <w:lang w:val="en-US" w:eastAsia="zh-CN"/>
        </w:rPr>
        <w:t>9</w:t>
      </w:r>
      <w:r>
        <w:rPr>
          <w:rFonts w:hint="eastAsia"/>
        </w:rPr>
        <w:t>.2.2 相关岗位人员培训</w:t>
      </w:r>
    </w:p>
    <w:p>
      <w:pPr>
        <w:spacing w:line="480" w:lineRule="exact"/>
      </w:pPr>
      <w:r>
        <w:rPr>
          <w:rFonts w:hint="eastAsia"/>
        </w:rPr>
        <w:t>本预案由总经理签发后生效后，下发到公司内部各岗位人员。由应急办公室组织各岗位人员对本预案的内容进行学习，通过学习使各岗位人员了解预案的目的和法律依据，以及预案的组织机构和应急反应程序，明确自己在预案中的岗位和相应的职责；能完全明白针对不同事故应采用的不同应急技术及安全防护手段；能熟练掌握应急报警程序；明确各岗位人员之间在本预案中的分工协作关系以及各班组、公司应急指挥部、政府相关部门的协作关系。</w:t>
      </w:r>
    </w:p>
    <w:p>
      <w:pPr>
        <w:spacing w:line="480" w:lineRule="exact"/>
      </w:pPr>
      <w:r>
        <w:rPr>
          <w:rFonts w:hint="eastAsia"/>
        </w:rPr>
        <w:t>（1）作业人员培训</w:t>
      </w:r>
    </w:p>
    <w:p>
      <w:pPr>
        <w:spacing w:line="480" w:lineRule="exact"/>
      </w:pPr>
      <w:r>
        <w:rPr>
          <w:rFonts w:hint="eastAsia"/>
        </w:rPr>
        <w:t>目的：使参与污染应急作业的人员了解污染应急的基本知识和设备操作技能。</w:t>
      </w:r>
    </w:p>
    <w:p>
      <w:pPr>
        <w:spacing w:line="480" w:lineRule="exact"/>
      </w:pPr>
      <w:r>
        <w:rPr>
          <w:rFonts w:hint="eastAsia"/>
        </w:rPr>
        <w:t>次数：每年至少举办1 期培训班。</w:t>
      </w:r>
    </w:p>
    <w:p>
      <w:pPr>
        <w:spacing w:line="480" w:lineRule="exact"/>
      </w:pPr>
      <w:r>
        <w:rPr>
          <w:rFonts w:hint="eastAsia"/>
        </w:rPr>
        <w:t>内容：危险产生部位，危害程度及处理措施；应急设备和器材的性能、使用与维护方法及操作技能。</w:t>
      </w:r>
    </w:p>
    <w:p>
      <w:pPr>
        <w:spacing w:line="480" w:lineRule="exact"/>
      </w:pPr>
      <w:r>
        <w:rPr>
          <w:rFonts w:hint="eastAsia"/>
        </w:rPr>
        <w:t>（2）管理人员培训</w:t>
      </w:r>
    </w:p>
    <w:p>
      <w:pPr>
        <w:spacing w:line="480" w:lineRule="exact"/>
      </w:pPr>
      <w:r>
        <w:rPr>
          <w:rFonts w:hint="eastAsia"/>
        </w:rPr>
        <w:t>目的：使应急管理人员(包括各级指挥人员和管理人员)，具备对污染事故作出正确判断、决策和指挥能力。</w:t>
      </w:r>
    </w:p>
    <w:p>
      <w:pPr>
        <w:spacing w:line="480" w:lineRule="exact"/>
      </w:pPr>
      <w:r>
        <w:rPr>
          <w:rFonts w:hint="eastAsia"/>
        </w:rPr>
        <w:t>次数：至少每1～2 年举办1 期培训班，可以通过参加相关部门的培训讲座来完成。</w:t>
      </w:r>
    </w:p>
    <w:p>
      <w:pPr>
        <w:spacing w:line="480" w:lineRule="exact"/>
      </w:pPr>
      <w:r>
        <w:rPr>
          <w:rFonts w:hint="eastAsia"/>
        </w:rPr>
        <w:t>内容：相关预案的主要内容；污染事故的遏制与清除的一般知识；国内外典型事故案例分析；污染应急对策分析；污染应急信息系统在指挥污染应急行动中的应用。</w:t>
      </w:r>
    </w:p>
    <w:p>
      <w:pPr>
        <w:spacing w:line="480" w:lineRule="exact"/>
      </w:pPr>
      <w:r>
        <w:rPr>
          <w:rFonts w:hint="eastAsia"/>
        </w:rPr>
        <w:t>（3）司机、监测人员培训</w:t>
      </w:r>
    </w:p>
    <w:p>
      <w:pPr>
        <w:spacing w:line="480" w:lineRule="exact"/>
      </w:pPr>
      <w:r>
        <w:rPr>
          <w:rFonts w:hint="eastAsia"/>
        </w:rPr>
        <w:t>应急机构负责物资运输和监测配合人员也要参加培训，内容主要是应急时的工作程序和工作内容。</w:t>
      </w:r>
    </w:p>
    <w:p>
      <w:pPr>
        <w:spacing w:line="480" w:lineRule="exact"/>
      </w:pPr>
      <w:r>
        <w:rPr>
          <w:rFonts w:hint="eastAsia"/>
        </w:rPr>
        <w:t>运输司机培训主要内容是认识和服从现场应急指挥各种信号，保证物资和伤病人员及时准确运送。</w:t>
      </w:r>
    </w:p>
    <w:p>
      <w:pPr>
        <w:spacing w:line="480" w:lineRule="exact"/>
      </w:pPr>
      <w:r>
        <w:rPr>
          <w:rFonts w:hint="eastAsia"/>
        </w:rPr>
        <w:t>监测配合人员主要内容是知道在污染事故下如何配合专业监测机构进行常规监测的程序和方法。</w:t>
      </w:r>
    </w:p>
    <w:p>
      <w:pPr>
        <w:pStyle w:val="4"/>
        <w:bidi w:val="0"/>
      </w:pPr>
      <w:bookmarkStart w:id="242" w:name="_Toc25609"/>
      <w:r>
        <w:rPr>
          <w:rFonts w:hint="eastAsia"/>
          <w:lang w:val="en-US" w:eastAsia="zh-CN"/>
        </w:rPr>
        <w:t>9</w:t>
      </w:r>
      <w:r>
        <w:rPr>
          <w:rFonts w:hint="eastAsia"/>
        </w:rPr>
        <w:t xml:space="preserve"> .3责任与奖惩</w:t>
      </w:r>
      <w:bookmarkEnd w:id="242"/>
    </w:p>
    <w:p>
      <w:pPr>
        <w:pStyle w:val="5"/>
        <w:bidi w:val="0"/>
      </w:pPr>
      <w:r>
        <w:rPr>
          <w:rFonts w:hint="eastAsia"/>
          <w:lang w:val="en-US" w:eastAsia="zh-CN"/>
        </w:rPr>
        <w:t>9</w:t>
      </w:r>
      <w:r>
        <w:rPr>
          <w:rFonts w:hint="eastAsia"/>
        </w:rPr>
        <w:t>.3.1 责任</w:t>
      </w:r>
    </w:p>
    <w:p>
      <w:pPr>
        <w:spacing w:line="480" w:lineRule="exact"/>
      </w:pPr>
      <w:r>
        <w:rPr>
          <w:rFonts w:hint="eastAsia"/>
        </w:rPr>
        <w:t>突发环境事故处置工作实行领导负责制和责任追究制。在突发环境事件应急工作中，有下列行为之一的，按有关规定对有关责任人员视情节和危害后果给预行政处分；构成犯罪的，由司法机关依法追究刑事责任：</w:t>
      </w:r>
    </w:p>
    <w:p>
      <w:pPr>
        <w:spacing w:line="480" w:lineRule="exact"/>
      </w:pPr>
      <w:r>
        <w:rPr>
          <w:rFonts w:hint="eastAsia"/>
        </w:rPr>
        <w:t>1、不认真履行环境法律、法规，而引发环境事件的；</w:t>
      </w:r>
    </w:p>
    <w:p>
      <w:pPr>
        <w:spacing w:line="480" w:lineRule="exact"/>
      </w:pPr>
      <w:r>
        <w:rPr>
          <w:rFonts w:hint="eastAsia"/>
        </w:rPr>
        <w:t>2、不按照规定制定本单位突发环境事件应急预案，拒绝承担突发环境事件应急准备义务的；</w:t>
      </w:r>
    </w:p>
    <w:p>
      <w:pPr>
        <w:spacing w:line="480" w:lineRule="exact"/>
      </w:pPr>
      <w:r>
        <w:rPr>
          <w:rFonts w:hint="eastAsia"/>
        </w:rPr>
        <w:t>3、不按规定报告突发环境事件真实情况的；</w:t>
      </w:r>
    </w:p>
    <w:p>
      <w:pPr>
        <w:spacing w:line="480" w:lineRule="exact"/>
      </w:pPr>
      <w:r>
        <w:rPr>
          <w:rFonts w:hint="eastAsia"/>
        </w:rPr>
        <w:t>4、拒不执行突发环境事件应急预案，不服从命令和指挥，或在事件应急响应是临阵脱逃的；</w:t>
      </w:r>
    </w:p>
    <w:p>
      <w:pPr>
        <w:spacing w:line="480" w:lineRule="exact"/>
      </w:pPr>
      <w:r>
        <w:rPr>
          <w:rFonts w:hint="eastAsia"/>
        </w:rPr>
        <w:t>5、盗窃、贪污、挪用环境事件应急工作资金、装备和物资的；</w:t>
      </w:r>
    </w:p>
    <w:p>
      <w:pPr>
        <w:spacing w:line="480" w:lineRule="exact"/>
      </w:pPr>
      <w:r>
        <w:rPr>
          <w:rFonts w:hint="eastAsia"/>
        </w:rPr>
        <w:t>6、阻碍环境事件应急工作人员执行任务或进行破坏活动的；</w:t>
      </w:r>
    </w:p>
    <w:p>
      <w:pPr>
        <w:spacing w:line="480" w:lineRule="exact"/>
      </w:pPr>
      <w:r>
        <w:rPr>
          <w:rFonts w:hint="eastAsia"/>
        </w:rPr>
        <w:t>7、散布谣言，扰乱救援秩序的；</w:t>
      </w:r>
    </w:p>
    <w:p>
      <w:pPr>
        <w:spacing w:line="480" w:lineRule="exact"/>
      </w:pPr>
      <w:r>
        <w:rPr>
          <w:rFonts w:hint="eastAsia"/>
        </w:rPr>
        <w:t>8、有其它对环境事件应急工作造成危害行为的。</w:t>
      </w:r>
    </w:p>
    <w:p>
      <w:pPr>
        <w:spacing w:line="480" w:lineRule="exact"/>
        <w:rPr>
          <w:b/>
          <w:bCs/>
        </w:rPr>
      </w:pPr>
      <w:r>
        <w:rPr>
          <w:rFonts w:hint="eastAsia"/>
          <w:b/>
          <w:bCs/>
          <w:lang w:val="en-US" w:eastAsia="zh-CN"/>
        </w:rPr>
        <w:t>9.</w:t>
      </w:r>
      <w:r>
        <w:rPr>
          <w:rFonts w:hint="eastAsia"/>
          <w:b/>
          <w:bCs/>
        </w:rPr>
        <w:t>3.2 奖惩</w:t>
      </w:r>
    </w:p>
    <w:p>
      <w:pPr>
        <w:spacing w:line="480" w:lineRule="exact"/>
      </w:pPr>
      <w:r>
        <w:rPr>
          <w:rFonts w:hint="eastAsia"/>
        </w:rPr>
        <w:t>本公司每年针对应急预案演习、培训、预案完善和事故应急救援中做出贡献的部门和个人进行奖励，对事故责任者进行处罚。</w:t>
      </w:r>
    </w:p>
    <w:p>
      <w:pPr>
        <w:spacing w:line="480" w:lineRule="exact"/>
      </w:pPr>
      <w:r>
        <w:rPr>
          <w:rFonts w:hint="eastAsia"/>
        </w:rPr>
        <w:t>（1）编制和预案管理中做出成绩的工段和个人实行年底奖励，个人评为优秀个人，工段评为预案编制和管理先进单位。对预案执行不好的个人和工段提出批评。</w:t>
      </w:r>
    </w:p>
    <w:p>
      <w:pPr>
        <w:spacing w:line="480" w:lineRule="exact"/>
      </w:pPr>
      <w:r>
        <w:rPr>
          <w:rFonts w:hint="eastAsia"/>
        </w:rPr>
        <w:t>（2）对应急救援演习进行总结评比，对做出贡献的工段和个人进行现金奖励，</w:t>
      </w:r>
    </w:p>
    <w:p>
      <w:pPr>
        <w:spacing w:line="480" w:lineRule="exact"/>
      </w:pPr>
      <w:r>
        <w:rPr>
          <w:rFonts w:hint="eastAsia"/>
        </w:rPr>
        <w:t>对演习准备和配合及实施不好的工段和个人进行现金处罚，根据评比情况给予适当的奖励及处罚。</w:t>
      </w:r>
    </w:p>
    <w:p>
      <w:pPr>
        <w:spacing w:line="480" w:lineRule="exact"/>
      </w:pPr>
      <w:r>
        <w:rPr>
          <w:rFonts w:hint="eastAsia"/>
        </w:rPr>
        <w:t>（3）对应急救预案培训实施单位年底进行评比，对培训工作做出贡献和成绩突出者进行现金奖励。对培训工作敷衍了事者给予批评。</w:t>
      </w:r>
    </w:p>
    <w:p>
      <w:pPr>
        <w:spacing w:line="480" w:lineRule="exact"/>
      </w:pPr>
      <w:r>
        <w:rPr>
          <w:rFonts w:hint="eastAsia"/>
        </w:rPr>
        <w:t>（4）对应急救援工作中出色完成应急处置任务成绩显著的、抢排险事故或抢救人员有功的、使人身财产安全减少或免受损失的、对应急工作提出重大建议且实施效果较好的人员进行奖励。对不按规定执行预案的、拒绝履行应急救援任务的、不及时报告事故真实情况贻误救援工作的、不服从指挥临阵脱逃的、盗窃挪用应急救援物资的、散步谣言的、其他危及应急救援的进行处罚，违反刑法的按刑法处理。</w:t>
      </w:r>
    </w:p>
    <w:p>
      <w:pPr>
        <w:rPr>
          <w:rFonts w:hint="eastAsia"/>
        </w:rPr>
      </w:pPr>
      <w:r>
        <w:rPr>
          <w:rFonts w:hint="eastAsia"/>
        </w:rPr>
        <w:br w:type="page"/>
      </w:r>
    </w:p>
    <w:p>
      <w:pPr>
        <w:pStyle w:val="3"/>
        <w:bidi w:val="0"/>
      </w:pPr>
      <w:bookmarkStart w:id="243" w:name="_Toc20290"/>
      <w:r>
        <w:rPr>
          <w:rFonts w:hint="eastAsia"/>
        </w:rPr>
        <w:t>第十章 附则</w:t>
      </w:r>
      <w:bookmarkEnd w:id="243"/>
    </w:p>
    <w:p>
      <w:pPr>
        <w:pStyle w:val="4"/>
        <w:bidi w:val="0"/>
      </w:pPr>
      <w:bookmarkStart w:id="244" w:name="_Toc1991"/>
      <w:r>
        <w:rPr>
          <w:rFonts w:hint="eastAsia"/>
        </w:rPr>
        <w:t>1</w:t>
      </w:r>
      <w:r>
        <w:rPr>
          <w:rFonts w:hint="eastAsia"/>
          <w:lang w:val="en-US" w:eastAsia="zh-CN"/>
        </w:rPr>
        <w:t>0</w:t>
      </w:r>
      <w:r>
        <w:rPr>
          <w:rFonts w:hint="eastAsia"/>
        </w:rPr>
        <w:t>.1名词术语</w:t>
      </w:r>
      <w:bookmarkEnd w:id="244"/>
    </w:p>
    <w:p>
      <w:pPr>
        <w:spacing w:line="480" w:lineRule="exact"/>
      </w:pPr>
      <w:r>
        <w:rPr>
          <w:rFonts w:hint="eastAsia"/>
          <w:b/>
        </w:rPr>
        <w:t>环境事件</w:t>
      </w:r>
      <w:r>
        <w:rPr>
          <w:rFonts w:hint="eastAsia"/>
        </w:rPr>
        <w:t>：是指由于违反环境保护法律法规的经济、社会活动与行为，以及意外因素的影响或不可抗拒的自然灾害等原因致使环境受到污染，人体健康受到危害，社会经济与人民群众财产受到损失，造成不良社会影响的突发性事件。</w:t>
      </w:r>
    </w:p>
    <w:p>
      <w:pPr>
        <w:spacing w:line="480" w:lineRule="exact"/>
      </w:pPr>
      <w:r>
        <w:rPr>
          <w:rFonts w:hint="eastAsia"/>
          <w:b/>
        </w:rPr>
        <w:t>突发环境事件</w:t>
      </w:r>
      <w:r>
        <w:rPr>
          <w:rFonts w:hint="eastAsia"/>
        </w:rPr>
        <w:t>：指突然发生，造成或者可能造成重大人员伤亡、重大财产损失和对全国或者某一地区的经济社会稳定、政治安定构成重大威胁和损害，有重大社会影响的涉及公共安全的环境事件。</w:t>
      </w:r>
    </w:p>
    <w:p>
      <w:pPr>
        <w:spacing w:line="480" w:lineRule="exact"/>
      </w:pPr>
      <w:r>
        <w:rPr>
          <w:rFonts w:hint="eastAsia"/>
          <w:b/>
        </w:rPr>
        <w:t>环境应急</w:t>
      </w:r>
      <w:r>
        <w:rPr>
          <w:rFonts w:hint="eastAsia"/>
        </w:rPr>
        <w:t>：针对可能或已发生的突发环境事件需要立即采取某些超出正常工作程序的行动，以避免事件发生或减轻事件后果的状态，也称为紧急状态；同时也泛指立即采取超出正常工作程序的行动。</w:t>
      </w:r>
    </w:p>
    <w:p>
      <w:pPr>
        <w:spacing w:line="480" w:lineRule="exact"/>
      </w:pPr>
      <w:r>
        <w:rPr>
          <w:rFonts w:hint="eastAsia"/>
          <w:b/>
        </w:rPr>
        <w:t>泄漏处理</w:t>
      </w:r>
      <w:r>
        <w:rPr>
          <w:rFonts w:hint="eastAsia"/>
        </w:rPr>
        <w:t>：泄漏处理是指对危险化学品、危险废物、放射性物质、有毒气体等污染源因事件发生泄漏时的所采取的应急处置措施。泄漏处理要及时、得当，避免重大事件的发生。泄漏处理一般分为泄漏源控制和泄漏物处置两部分。</w:t>
      </w:r>
    </w:p>
    <w:p>
      <w:pPr>
        <w:spacing w:line="480" w:lineRule="exact"/>
      </w:pPr>
      <w:r>
        <w:rPr>
          <w:rFonts w:hint="eastAsia"/>
          <w:b/>
        </w:rPr>
        <w:t>应急监测</w:t>
      </w:r>
      <w:r>
        <w:rPr>
          <w:rFonts w:hint="eastAsia"/>
        </w:rPr>
        <w:t>：环境应急情况下，为发现和查明环境污染情况和污染范围而进行的环境监测。包括定点监测和动态监测。</w:t>
      </w:r>
    </w:p>
    <w:p>
      <w:pPr>
        <w:spacing w:line="480" w:lineRule="exact"/>
      </w:pPr>
      <w:r>
        <w:rPr>
          <w:rFonts w:hint="eastAsia"/>
          <w:b/>
        </w:rPr>
        <w:t>应急演习</w:t>
      </w:r>
      <w:r>
        <w:rPr>
          <w:rFonts w:hint="eastAsia"/>
        </w:rPr>
        <w:t>：为检验应急计划的有效性、应急准备的完善性、应急响应能力的适应性和应急人员的协同性而进行的一种模拟应急响应的实践活动，根据所涉及的内容和范围的不同，可分为单项演习（演练）、综合演习和指挥中心、现场应急组织联合进行的联合演习。</w:t>
      </w:r>
    </w:p>
    <w:p>
      <w:pPr>
        <w:pStyle w:val="4"/>
        <w:bidi w:val="0"/>
      </w:pPr>
      <w:bookmarkStart w:id="245" w:name="_Toc14174"/>
      <w:r>
        <w:rPr>
          <w:rFonts w:hint="eastAsia"/>
        </w:rPr>
        <w:t>1</w:t>
      </w:r>
      <w:r>
        <w:rPr>
          <w:rFonts w:hint="eastAsia"/>
          <w:lang w:val="en-US" w:eastAsia="zh-CN"/>
        </w:rPr>
        <w:t>0</w:t>
      </w:r>
      <w:r>
        <w:rPr>
          <w:rFonts w:hint="eastAsia"/>
        </w:rPr>
        <w:t>.2 制订与实施</w:t>
      </w:r>
      <w:bookmarkEnd w:id="245"/>
    </w:p>
    <w:p>
      <w:pPr>
        <w:spacing w:line="480" w:lineRule="exact"/>
      </w:pPr>
      <w:r>
        <w:rPr>
          <w:rFonts w:hint="eastAsia"/>
        </w:rPr>
        <w:t>本应急预案每三年修订一次；如果出现下列情形之一的，应当及时对本应急预案进行修订：</w:t>
      </w:r>
    </w:p>
    <w:p>
      <w:pPr>
        <w:spacing w:line="480" w:lineRule="exact"/>
      </w:pPr>
      <w:r>
        <w:rPr>
          <w:rFonts w:hint="eastAsia"/>
        </w:rPr>
        <w:t>（1）本单位生产工艺和技术发生变化的；</w:t>
      </w:r>
    </w:p>
    <w:p>
      <w:pPr>
        <w:spacing w:line="480" w:lineRule="exact"/>
      </w:pPr>
      <w:r>
        <w:rPr>
          <w:rFonts w:hint="eastAsia"/>
        </w:rPr>
        <w:t>（2）相关单位和人员发生变化或者应急组织指挥体系或职责调整的；</w:t>
      </w:r>
    </w:p>
    <w:p>
      <w:pPr>
        <w:spacing w:line="480" w:lineRule="exact"/>
      </w:pPr>
      <w:r>
        <w:rPr>
          <w:rFonts w:hint="eastAsia"/>
        </w:rPr>
        <w:t>（3）周围环境或者环境敏感点发生变化的；</w:t>
      </w:r>
    </w:p>
    <w:p>
      <w:pPr>
        <w:spacing w:line="480" w:lineRule="exact"/>
      </w:pPr>
      <w:r>
        <w:rPr>
          <w:rFonts w:hint="eastAsia"/>
        </w:rPr>
        <w:t>（4）环境应急预案依据的法律、法规、规章等发生变化的；</w:t>
      </w:r>
    </w:p>
    <w:p>
      <w:pPr>
        <w:spacing w:line="480" w:lineRule="exact"/>
        <w:rPr>
          <w:rFonts w:hint="eastAsia"/>
        </w:rPr>
      </w:pPr>
      <w:r>
        <w:rPr>
          <w:rFonts w:hint="eastAsia"/>
        </w:rPr>
        <w:t>（5）环境保护主管部门或者企业事业单位认为应当适时修订的其他情形。环境应急预案修订后30 日内，应将新修订的预案报原预案备案管理部门重新备案。本应急预案制订主管部门为公司办公室。本应急预案由公司办公室负责解释。</w:t>
      </w:r>
    </w:p>
    <w:p>
      <w:pPr>
        <w:pStyle w:val="4"/>
        <w:bidi w:val="0"/>
      </w:pPr>
      <w:bookmarkStart w:id="246" w:name="_Toc1559"/>
      <w:r>
        <w:rPr>
          <w:rFonts w:hint="eastAsia"/>
        </w:rPr>
        <w:t>1</w:t>
      </w:r>
      <w:r>
        <w:rPr>
          <w:rFonts w:hint="eastAsia"/>
          <w:lang w:val="en-US" w:eastAsia="zh-CN"/>
        </w:rPr>
        <w:t>0</w:t>
      </w:r>
      <w:r>
        <w:rPr>
          <w:rFonts w:hint="eastAsia"/>
        </w:rPr>
        <w:t>.3 突发环境事件应急预案备案</w:t>
      </w:r>
      <w:bookmarkEnd w:id="246"/>
    </w:p>
    <w:p>
      <w:pPr>
        <w:pStyle w:val="5"/>
        <w:bidi w:val="0"/>
      </w:pPr>
      <w:r>
        <w:rPr>
          <w:rFonts w:hint="eastAsia"/>
        </w:rPr>
        <w:t>1</w:t>
      </w:r>
      <w:r>
        <w:rPr>
          <w:rFonts w:hint="eastAsia"/>
          <w:lang w:val="en-US" w:eastAsia="zh-CN"/>
        </w:rPr>
        <w:t>0</w:t>
      </w:r>
      <w:r>
        <w:rPr>
          <w:rFonts w:hint="eastAsia"/>
        </w:rPr>
        <w:t>.3.1 备案时间要求</w:t>
      </w:r>
    </w:p>
    <w:p>
      <w:pPr>
        <w:spacing w:line="480" w:lineRule="exact"/>
      </w:pPr>
      <w:r>
        <w:rPr>
          <w:rFonts w:hint="eastAsia"/>
        </w:rPr>
        <w:t>公司编制的突发环境事件应急预案，应在本单位主要负责人签发之日起按规定期限报环境保护行政主管部门备案。公司属于环境风险等级为一般的企业事业单位，因此突发环境事件应急预案，应在主要负责人签发之日起30日内报所在南昌市生态环境局备案。</w:t>
      </w:r>
    </w:p>
    <w:p>
      <w:pPr>
        <w:pStyle w:val="5"/>
        <w:bidi w:val="0"/>
      </w:pPr>
      <w:r>
        <w:rPr>
          <w:rFonts w:hint="eastAsia"/>
        </w:rPr>
        <w:t>1</w:t>
      </w:r>
      <w:r>
        <w:rPr>
          <w:rFonts w:hint="eastAsia"/>
          <w:lang w:val="en-US" w:eastAsia="zh-CN"/>
        </w:rPr>
        <w:t>0</w:t>
      </w:r>
      <w:r>
        <w:rPr>
          <w:rFonts w:hint="eastAsia"/>
        </w:rPr>
        <w:t>.3.2 备案提交材料</w:t>
      </w:r>
    </w:p>
    <w:p>
      <w:pPr>
        <w:spacing w:line="480" w:lineRule="exact"/>
      </w:pPr>
      <w:r>
        <w:rPr>
          <w:rFonts w:hint="eastAsia"/>
        </w:rPr>
        <w:t>报送备案应提交下列材料（一式二份）：</w:t>
      </w:r>
    </w:p>
    <w:p>
      <w:pPr>
        <w:spacing w:line="480" w:lineRule="exact"/>
      </w:pPr>
      <w:r>
        <w:rPr>
          <w:rFonts w:hint="eastAsia"/>
        </w:rPr>
        <w:t>（一）《突发环境事件应急预案备案申请表》；</w:t>
      </w:r>
    </w:p>
    <w:p>
      <w:pPr>
        <w:spacing w:line="480" w:lineRule="exact"/>
      </w:pPr>
      <w:r>
        <w:rPr>
          <w:rFonts w:hint="eastAsia"/>
        </w:rPr>
        <w:t>（二）环境应急预案评估意见；</w:t>
      </w:r>
    </w:p>
    <w:p>
      <w:pPr>
        <w:spacing w:line="480" w:lineRule="exact"/>
      </w:pPr>
      <w:r>
        <w:rPr>
          <w:rFonts w:hint="eastAsia"/>
        </w:rPr>
        <w:t>（三）环境应急预案的纸质文件和电子文件。</w:t>
      </w:r>
    </w:p>
    <w:p>
      <w:pPr>
        <w:spacing w:line="480" w:lineRule="exact"/>
        <w:rPr>
          <w:rFonts w:hint="eastAsia" w:ascii="Times New Roman" w:hAnsi="Times New Roman" w:eastAsia="宋体" w:cs="Times New Roman"/>
          <w:b/>
          <w:kern w:val="0"/>
          <w:sz w:val="28"/>
          <w:szCs w:val="22"/>
          <w:lang w:val="en-US" w:eastAsia="zh-CN" w:bidi="ar-SA"/>
        </w:rPr>
      </w:pPr>
      <w:r>
        <w:rPr>
          <w:rFonts w:hint="eastAsia" w:ascii="Times New Roman" w:hAnsi="Times New Roman" w:eastAsia="宋体" w:cs="Times New Roman"/>
          <w:b/>
          <w:kern w:val="0"/>
          <w:sz w:val="28"/>
          <w:szCs w:val="22"/>
          <w:lang w:val="en-US" w:eastAsia="zh-CN" w:bidi="ar-SA"/>
        </w:rPr>
        <w:t>10.3.3   备案完成</w:t>
      </w:r>
    </w:p>
    <w:p>
      <w:pPr>
        <w:spacing w:line="480" w:lineRule="exact"/>
      </w:pPr>
      <w:r>
        <w:rPr>
          <w:rFonts w:hint="eastAsia"/>
        </w:rPr>
        <w:t>受理备案登记的南昌市生态环境局应在收到报备材料之日起15日内，对报送备案的突发环境事件应急预案进行审查，对符合《江西省突发环境事故应急预案管理办法》第七条、第九条规定并通过评估小组评估的予以备案，出具《突发环境事件应急预案备案登记表》，录入环境应急管理信息系统；不予备案的应复函说明理由，公司补充完善后重新报送备案。</w:t>
      </w:r>
    </w:p>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sz w:val="28"/>
          <w:szCs w:val="28"/>
        </w:rPr>
      </w:pPr>
      <w:r>
        <w:rPr>
          <w:b/>
          <w:bCs/>
          <w:sz w:val="28"/>
          <w:szCs w:val="28"/>
        </w:rPr>
        <w:t>企业事业单位突发环境事件应急预案备案表</w:t>
      </w:r>
    </w:p>
    <w:tbl>
      <w:tblPr>
        <w:tblStyle w:val="28"/>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595"/>
        <w:gridCol w:w="3372"/>
        <w:gridCol w:w="1386"/>
        <w:gridCol w:w="360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346" w:hRule="atLeast"/>
          <w:jc w:val="center"/>
        </w:trPr>
        <w:tc>
          <w:tcPr>
            <w:tcW w:w="801"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b/>
                <w:bCs/>
              </w:rPr>
              <w:t>单位名称</w:t>
            </w:r>
          </w:p>
        </w:tc>
        <w:tc>
          <w:tcPr>
            <w:tcW w:w="1693"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rFonts w:hint="eastAsia"/>
                <w:b/>
                <w:bCs/>
              </w:rPr>
              <w:t>南昌青山湖污水处理有限公司</w:t>
            </w:r>
          </w:p>
        </w:tc>
        <w:tc>
          <w:tcPr>
            <w:tcW w:w="696"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b/>
                <w:bCs/>
              </w:rPr>
              <w:t>统一社会信用代码</w:t>
            </w:r>
          </w:p>
        </w:tc>
        <w:tc>
          <w:tcPr>
            <w:tcW w:w="1808"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bCs/>
              </w:rPr>
            </w:pPr>
            <w:r>
              <w:rPr>
                <w:b/>
                <w:bCs/>
              </w:rPr>
              <w:t>913601007442937074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801"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法定代表人</w:t>
            </w:r>
          </w:p>
        </w:tc>
        <w:tc>
          <w:tcPr>
            <w:tcW w:w="1693"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lang w:eastAsia="zh-CN"/>
              </w:rPr>
              <w:t>涂晓光</w:t>
            </w:r>
          </w:p>
        </w:tc>
        <w:tc>
          <w:tcPr>
            <w:tcW w:w="696"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联系电话</w:t>
            </w:r>
          </w:p>
        </w:tc>
        <w:tc>
          <w:tcPr>
            <w:tcW w:w="1808" w:type="pct"/>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0794-4281669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23" w:hRule="atLeast"/>
          <w:jc w:val="center"/>
        </w:trPr>
        <w:tc>
          <w:tcPr>
            <w:tcW w:w="801"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联系人</w:t>
            </w:r>
          </w:p>
        </w:tc>
        <w:tc>
          <w:tcPr>
            <w:tcW w:w="169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lang w:val="en-US" w:eastAsia="zh-CN"/>
              </w:rPr>
              <w:t>涂冬生</w:t>
            </w:r>
          </w:p>
        </w:tc>
        <w:tc>
          <w:tcPr>
            <w:tcW w:w="69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联系电话</w:t>
            </w:r>
          </w:p>
        </w:tc>
        <w:tc>
          <w:tcPr>
            <w:tcW w:w="180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lang w:val="en-US" w:eastAsia="zh-CN"/>
              </w:rPr>
              <w:t>13879130693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70" w:hRule="atLeast"/>
          <w:jc w:val="center"/>
        </w:trPr>
        <w:tc>
          <w:tcPr>
            <w:tcW w:w="801"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传  真</w:t>
            </w:r>
          </w:p>
        </w:tc>
        <w:tc>
          <w:tcPr>
            <w:tcW w:w="169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lang w:val="en-US" w:eastAsia="zh-CN"/>
              </w:rPr>
              <w:t>0791-88196046</w:t>
            </w:r>
          </w:p>
        </w:tc>
        <w:tc>
          <w:tcPr>
            <w:tcW w:w="69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电子邮箱</w:t>
            </w:r>
          </w:p>
        </w:tc>
        <w:tc>
          <w:tcPr>
            <w:tcW w:w="180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26" w:hRule="atLeast"/>
          <w:jc w:val="center"/>
        </w:trPr>
        <w:tc>
          <w:tcPr>
            <w:tcW w:w="801"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地  址</w:t>
            </w:r>
          </w:p>
        </w:tc>
        <w:tc>
          <w:tcPr>
            <w:tcW w:w="4198" w:type="pct"/>
            <w:gridSpan w:val="3"/>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江西省南昌市南昌高新技术产业开发区京东大道1369号</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269" w:hRule="atLeast"/>
          <w:jc w:val="center"/>
        </w:trPr>
        <w:tc>
          <w:tcPr>
            <w:tcW w:w="801"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预案名称</w:t>
            </w:r>
          </w:p>
        </w:tc>
        <w:tc>
          <w:tcPr>
            <w:tcW w:w="4198" w:type="pct"/>
            <w:gridSpan w:val="3"/>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rPr>
              <w:t>南昌青山湖污水处理有限公司</w:t>
            </w:r>
            <w:r>
              <w:t>突发环境事件应急预案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84" w:hRule="atLeast"/>
          <w:jc w:val="center"/>
        </w:trPr>
        <w:tc>
          <w:tcPr>
            <w:tcW w:w="801"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风险等级</w:t>
            </w:r>
          </w:p>
        </w:tc>
        <w:tc>
          <w:tcPr>
            <w:tcW w:w="4198" w:type="pct"/>
            <w:gridSpan w:val="3"/>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sym w:font="Wingdings 2" w:char="0052"/>
            </w:r>
            <w:r>
              <w:t>一般L        □较大M             □重大H</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65" w:hRule="atLeast"/>
          <w:jc w:val="center"/>
        </w:trPr>
        <w:tc>
          <w:tcPr>
            <w:tcW w:w="5000" w:type="pct"/>
            <w:gridSpan w:val="4"/>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left"/>
              <w:textAlignment w:val="auto"/>
            </w:pPr>
          </w:p>
          <w:p>
            <w:pPr>
              <w:keepNext w:val="0"/>
              <w:keepLines w:val="0"/>
              <w:pageBreakBefore w:val="0"/>
              <w:widowControl/>
              <w:kinsoku/>
              <w:wordWrap/>
              <w:overflowPunct/>
              <w:topLinePunct w:val="0"/>
              <w:autoSpaceDE/>
              <w:autoSpaceDN/>
              <w:bidi w:val="0"/>
              <w:adjustRightInd w:val="0"/>
              <w:snapToGrid w:val="0"/>
              <w:ind w:firstLine="0" w:firstLineChars="0"/>
              <w:jc w:val="left"/>
              <w:textAlignment w:val="auto"/>
            </w:pPr>
            <w:r>
              <w:t>本单位于20</w:t>
            </w:r>
            <w:r>
              <w:rPr>
                <w:rFonts w:hint="eastAsia"/>
                <w:lang w:val="en-US" w:eastAsia="zh-CN"/>
              </w:rPr>
              <w:t>20</w:t>
            </w:r>
            <w:r>
              <w:t>年   月   日签署发布了突发环境事件应急预案，备案条件具备，备案文件齐全，现报送备案。</w:t>
            </w:r>
          </w:p>
          <w:p>
            <w:pPr>
              <w:keepNext w:val="0"/>
              <w:keepLines w:val="0"/>
              <w:pageBreakBefore w:val="0"/>
              <w:widowControl/>
              <w:kinsoku/>
              <w:wordWrap/>
              <w:overflowPunct/>
              <w:topLinePunct w:val="0"/>
              <w:autoSpaceDE/>
              <w:autoSpaceDN/>
              <w:bidi w:val="0"/>
              <w:adjustRightInd w:val="0"/>
              <w:snapToGrid w:val="0"/>
              <w:ind w:firstLine="0" w:firstLineChars="0"/>
              <w:jc w:val="left"/>
              <w:textAlignment w:val="auto"/>
            </w:pPr>
            <w:r>
              <w:t>本单位承诺，本单位在办理备案中所提供的相关文件及其信息经本单位确认真实，无虚假，并未隐瞒事实。</w:t>
            </w:r>
          </w:p>
          <w:p>
            <w:pPr>
              <w:keepNext w:val="0"/>
              <w:keepLines w:val="0"/>
              <w:pageBreakBefore w:val="0"/>
              <w:widowControl/>
              <w:kinsoku/>
              <w:wordWrap/>
              <w:overflowPunct/>
              <w:topLinePunct w:val="0"/>
              <w:autoSpaceDE/>
              <w:autoSpaceDN/>
              <w:bidi w:val="0"/>
              <w:adjustRightInd w:val="0"/>
              <w:snapToGrid w:val="0"/>
              <w:ind w:firstLine="0" w:firstLineChars="0"/>
              <w:jc w:val="left"/>
              <w:textAlignment w:val="auto"/>
            </w:pPr>
          </w:p>
          <w:p>
            <w:pPr>
              <w:keepNext w:val="0"/>
              <w:keepLines w:val="0"/>
              <w:pageBreakBefore w:val="0"/>
              <w:widowControl/>
              <w:kinsoku/>
              <w:wordWrap/>
              <w:overflowPunct/>
              <w:topLinePunct w:val="0"/>
              <w:autoSpaceDE/>
              <w:autoSpaceDN/>
              <w:bidi w:val="0"/>
              <w:adjustRightInd w:val="0"/>
              <w:snapToGrid w:val="0"/>
              <w:ind w:firstLine="0" w:firstLineChars="0"/>
              <w:jc w:val="left"/>
              <w:textAlignment w:val="auto"/>
            </w:pPr>
          </w:p>
          <w:p>
            <w:pPr>
              <w:keepNext w:val="0"/>
              <w:keepLines w:val="0"/>
              <w:pageBreakBefore w:val="0"/>
              <w:widowControl/>
              <w:kinsoku/>
              <w:wordWrap/>
              <w:overflowPunct/>
              <w:topLinePunct w:val="0"/>
              <w:autoSpaceDE/>
              <w:autoSpaceDN/>
              <w:bidi w:val="0"/>
              <w:adjustRightInd w:val="0"/>
              <w:snapToGrid w:val="0"/>
              <w:ind w:firstLine="0" w:firstLineChars="0"/>
              <w:jc w:val="left"/>
              <w:textAlignment w:val="auto"/>
            </w:pPr>
            <w:r>
              <w:t>预案制定单位（公章）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23" w:hRule="atLeast"/>
          <w:jc w:val="center"/>
        </w:trPr>
        <w:tc>
          <w:tcPr>
            <w:tcW w:w="801"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预案签署人</w:t>
            </w:r>
          </w:p>
        </w:tc>
        <w:tc>
          <w:tcPr>
            <w:tcW w:w="169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69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报送时间</w:t>
            </w:r>
          </w:p>
        </w:tc>
        <w:tc>
          <w:tcPr>
            <w:tcW w:w="180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20</w:t>
            </w:r>
            <w:r>
              <w:rPr>
                <w:rFonts w:hint="eastAsia"/>
                <w:lang w:val="en-US" w:eastAsia="zh-CN"/>
              </w:rPr>
              <w:t>20</w:t>
            </w:r>
            <w:r>
              <w:t>年   月   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43" w:hRule="atLeast"/>
          <w:jc w:val="center"/>
        </w:trPr>
        <w:tc>
          <w:tcPr>
            <w:tcW w:w="801"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突发环境</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事件应急</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预案备案</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文件目录</w:t>
            </w:r>
          </w:p>
        </w:tc>
        <w:tc>
          <w:tcPr>
            <w:tcW w:w="4198" w:type="pct"/>
            <w:gridSpan w:val="3"/>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1.突发环境事件应急预案备案表；</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2.环境应急预案及编制说明：环境应急预案（签署发布文件、环境应急预案文本）；编制说明（编制过程概述、重点内容说明、征求意见及采纳情况说明、评审情况说明）；</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3.环境风险评估报告；</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4.环境应急资源调查报告；</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5.环境应急预案评审意见。</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806" w:hRule="atLeast"/>
          <w:jc w:val="center"/>
        </w:trPr>
        <w:tc>
          <w:tcPr>
            <w:tcW w:w="801"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备案意见</w:t>
            </w:r>
          </w:p>
        </w:tc>
        <w:tc>
          <w:tcPr>
            <w:tcW w:w="4198" w:type="pct"/>
            <w:gridSpan w:val="3"/>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该单位的突发环境事件应急预案备案文件已于20</w:t>
            </w:r>
            <w:r>
              <w:rPr>
                <w:rFonts w:hint="eastAsia"/>
                <w:lang w:val="en-US" w:eastAsia="zh-CN"/>
              </w:rPr>
              <w:t>20</w:t>
            </w:r>
            <w:r>
              <w:t>年   月   日收讫，文件齐全，予以备案。</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备案受理部门（公章）</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20</w:t>
            </w:r>
            <w:r>
              <w:rPr>
                <w:rFonts w:hint="eastAsia"/>
                <w:lang w:val="en-US" w:eastAsia="zh-CN"/>
              </w:rPr>
              <w:t>20</w:t>
            </w:r>
            <w:r>
              <w:t>年   月  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848" w:hRule="atLeast"/>
          <w:jc w:val="center"/>
        </w:trPr>
        <w:tc>
          <w:tcPr>
            <w:tcW w:w="801"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备案编号</w:t>
            </w:r>
          </w:p>
        </w:tc>
        <w:tc>
          <w:tcPr>
            <w:tcW w:w="4198" w:type="pct"/>
            <w:gridSpan w:val="3"/>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90" w:hRule="atLeast"/>
          <w:jc w:val="center"/>
        </w:trPr>
        <w:tc>
          <w:tcPr>
            <w:tcW w:w="801"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报送单位</w:t>
            </w:r>
          </w:p>
        </w:tc>
        <w:tc>
          <w:tcPr>
            <w:tcW w:w="4198" w:type="pct"/>
            <w:gridSpan w:val="3"/>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828" w:hRule="atLeast"/>
          <w:jc w:val="center"/>
        </w:trPr>
        <w:tc>
          <w:tcPr>
            <w:tcW w:w="801"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受理部门</w:t>
            </w:r>
          </w:p>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负责人</w:t>
            </w:r>
          </w:p>
        </w:tc>
        <w:tc>
          <w:tcPr>
            <w:tcW w:w="1693"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c>
          <w:tcPr>
            <w:tcW w:w="69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经办人</w:t>
            </w:r>
          </w:p>
        </w:tc>
        <w:tc>
          <w:tcPr>
            <w:tcW w:w="1808"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r>
    </w:tbl>
    <w:p>
      <w:pPr>
        <w:pStyle w:val="25"/>
        <w:rPr>
          <w:rFonts w:ascii="Times New Roman" w:hAnsi="Times New Roman"/>
        </w:rPr>
        <w:sectPr>
          <w:pgSz w:w="11906" w:h="16838"/>
          <w:pgMar w:top="1327" w:right="1080" w:bottom="1327" w:left="1080" w:header="851" w:footer="992" w:gutter="0"/>
          <w:pgBorders>
            <w:top w:val="none" w:sz="0" w:space="0"/>
            <w:left w:val="none" w:sz="0" w:space="0"/>
            <w:bottom w:val="none" w:sz="0" w:space="0"/>
            <w:right w:val="none" w:sz="0" w:space="0"/>
          </w:pgBorders>
          <w:pgNumType w:fmt="decimal"/>
          <w:cols w:space="720" w:num="1"/>
          <w:docGrid w:type="lines" w:linePitch="312" w:charSpace="0"/>
        </w:sectPr>
      </w:pPr>
    </w:p>
    <w:p>
      <w:pPr>
        <w:spacing w:line="360" w:lineRule="auto"/>
        <w:jc w:val="center"/>
        <w:rPr>
          <w:b/>
          <w:bCs/>
          <w:sz w:val="28"/>
          <w:szCs w:val="28"/>
        </w:rPr>
      </w:pPr>
      <w:r>
        <w:rPr>
          <w:rFonts w:hint="eastAsia"/>
          <w:b/>
          <w:bCs/>
          <w:sz w:val="28"/>
          <w:szCs w:val="28"/>
          <w:lang w:eastAsia="zh-CN"/>
        </w:rPr>
        <w:t>企业事业单位</w:t>
      </w:r>
      <w:r>
        <w:rPr>
          <w:b/>
          <w:bCs/>
          <w:sz w:val="28"/>
          <w:szCs w:val="28"/>
        </w:rPr>
        <w:t>突发环境事件应急预案备案表</w:t>
      </w:r>
    </w:p>
    <w:tbl>
      <w:tblPr>
        <w:tblStyle w:val="28"/>
        <w:tblW w:w="4983"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500"/>
        <w:gridCol w:w="195"/>
        <w:gridCol w:w="3090"/>
        <w:gridCol w:w="159"/>
        <w:gridCol w:w="286"/>
        <w:gridCol w:w="929"/>
        <w:gridCol w:w="304"/>
        <w:gridCol w:w="262"/>
        <w:gridCol w:w="685"/>
        <w:gridCol w:w="251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6" w:hRule="atLeast"/>
          <w:jc w:val="center"/>
        </w:trPr>
        <w:tc>
          <w:tcPr>
            <w:tcW w:w="854" w:type="pct"/>
            <w:gridSpan w:val="2"/>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val="0"/>
                <w:bCs w:val="0"/>
              </w:rPr>
            </w:pPr>
            <w:r>
              <w:rPr>
                <w:b w:val="0"/>
                <w:bCs w:val="0"/>
              </w:rPr>
              <w:t>单位名称</w:t>
            </w:r>
          </w:p>
        </w:tc>
        <w:tc>
          <w:tcPr>
            <w:tcW w:w="1556" w:type="pct"/>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b w:val="0"/>
                <w:bCs w:val="0"/>
              </w:rPr>
            </w:pPr>
            <w:r>
              <w:rPr>
                <w:rFonts w:hint="eastAsia"/>
                <w:b w:val="0"/>
                <w:bCs w:val="0"/>
              </w:rPr>
              <w:t>南昌青山湖污水处理有限公司</w:t>
            </w:r>
          </w:p>
        </w:tc>
        <w:tc>
          <w:tcPr>
            <w:tcW w:w="845" w:type="pct"/>
            <w:gridSpan w:val="4"/>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eastAsiaTheme="minorEastAsia"/>
                <w:b w:val="0"/>
                <w:bCs w:val="0"/>
                <w:lang w:eastAsia="zh-CN"/>
              </w:rPr>
            </w:pPr>
            <w:r>
              <w:rPr>
                <w:rFonts w:hint="eastAsia"/>
                <w:b w:val="0"/>
                <w:bCs w:val="0"/>
                <w:lang w:eastAsia="zh-CN"/>
              </w:rPr>
              <w:t>机构代码</w:t>
            </w:r>
          </w:p>
        </w:tc>
        <w:tc>
          <w:tcPr>
            <w:tcW w:w="1742" w:type="pct"/>
            <w:gridSpan w:val="3"/>
            <w:tcBorders>
              <w:bottom w:val="double" w:color="auto"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default" w:eastAsiaTheme="minorEastAsia"/>
                <w:b w:val="0"/>
                <w:bCs w:val="0"/>
                <w:lang w:val="en-US" w:eastAsia="zh-CN"/>
              </w:rPr>
            </w:pPr>
            <w:r>
              <w:rPr>
                <w:rFonts w:hint="eastAsia"/>
                <w:b w:val="0"/>
                <w:bCs w:val="0"/>
                <w:lang w:val="en-US" w:eastAsia="zh-CN"/>
              </w:rPr>
              <w:t>913601007442937074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854" w:type="pct"/>
            <w:gridSpan w:val="2"/>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both"/>
              <w:textAlignment w:val="auto"/>
            </w:pPr>
            <w:r>
              <w:t>法定代表人</w:t>
            </w:r>
          </w:p>
        </w:tc>
        <w:tc>
          <w:tcPr>
            <w:tcW w:w="1780" w:type="pct"/>
            <w:gridSpan w:val="3"/>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lang w:eastAsia="zh-CN"/>
              </w:rPr>
              <w:t>涂晓光</w:t>
            </w:r>
          </w:p>
        </w:tc>
        <w:tc>
          <w:tcPr>
            <w:tcW w:w="753" w:type="pct"/>
            <w:gridSpan w:val="3"/>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eastAsiaTheme="minorEastAsia"/>
                <w:lang w:eastAsia="zh-CN"/>
              </w:rPr>
            </w:pPr>
            <w:r>
              <w:rPr>
                <w:rFonts w:hint="eastAsia"/>
                <w:lang w:eastAsia="zh-CN"/>
              </w:rPr>
              <w:t>联系电话</w:t>
            </w:r>
          </w:p>
        </w:tc>
        <w:tc>
          <w:tcPr>
            <w:tcW w:w="1610" w:type="pct"/>
            <w:gridSpan w:val="2"/>
            <w:tcBorders>
              <w:top w:val="double" w:color="auto" w:sz="4" w:space="0"/>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854" w:type="pct"/>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联系人</w:t>
            </w:r>
          </w:p>
        </w:tc>
        <w:tc>
          <w:tcPr>
            <w:tcW w:w="1780" w:type="pct"/>
            <w:gridSpan w:val="3"/>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lang w:val="en-US" w:eastAsia="zh-CN"/>
              </w:rPr>
              <w:t>涂冬生</w:t>
            </w:r>
          </w:p>
        </w:tc>
        <w:tc>
          <w:tcPr>
            <w:tcW w:w="753" w:type="pct"/>
            <w:gridSpan w:val="3"/>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联系电话</w:t>
            </w:r>
          </w:p>
        </w:tc>
        <w:tc>
          <w:tcPr>
            <w:tcW w:w="1610" w:type="pct"/>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rPr>
                <w:rFonts w:hint="eastAsia"/>
                <w:lang w:val="en-US" w:eastAsia="zh-CN"/>
              </w:rPr>
              <w:t>13879130693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7" w:hRule="atLeast"/>
          <w:jc w:val="center"/>
        </w:trPr>
        <w:tc>
          <w:tcPr>
            <w:tcW w:w="854" w:type="pct"/>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pPr>
            <w:r>
              <w:t>单位地址</w:t>
            </w:r>
          </w:p>
        </w:tc>
        <w:tc>
          <w:tcPr>
            <w:tcW w:w="4145" w:type="pct"/>
            <w:gridSpan w:val="8"/>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ascii="Times New Roman" w:hAnsi="Times New Roman" w:cs="Times New Roman" w:eastAsiaTheme="minorEastAsia"/>
                <w:kern w:val="0"/>
                <w:sz w:val="24"/>
                <w:szCs w:val="24"/>
                <w:lang w:val="en-US" w:eastAsia="zh-CN" w:bidi="ar-SA"/>
              </w:rPr>
            </w:pPr>
            <w:r>
              <w:rPr>
                <w:rFonts w:hint="eastAsia"/>
              </w:rPr>
              <w:t>江西省南昌市南昌高新技术产业开发区京东大道1369号</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7" w:hRule="atLeast"/>
          <w:jc w:val="center"/>
        </w:trPr>
        <w:tc>
          <w:tcPr>
            <w:tcW w:w="854" w:type="pct"/>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eastAsiaTheme="minorEastAsia"/>
                <w:b w:val="0"/>
                <w:bCs w:val="0"/>
                <w:lang w:eastAsia="zh-CN"/>
              </w:rPr>
            </w:pPr>
            <w:r>
              <w:rPr>
                <w:rFonts w:hint="eastAsia"/>
                <w:b w:val="0"/>
                <w:bCs w:val="0"/>
                <w:lang w:eastAsia="zh-CN"/>
              </w:rPr>
              <w:t>预案名称</w:t>
            </w:r>
          </w:p>
        </w:tc>
        <w:tc>
          <w:tcPr>
            <w:tcW w:w="4145" w:type="pct"/>
            <w:gridSpan w:val="8"/>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eastAsiaTheme="minorEastAsia"/>
                <w:b w:val="0"/>
                <w:bCs w:val="0"/>
                <w:lang w:eastAsia="zh-CN"/>
              </w:rPr>
            </w:pPr>
            <w:r>
              <w:rPr>
                <w:rFonts w:hint="eastAsia"/>
                <w:b w:val="0"/>
                <w:bCs w:val="0"/>
              </w:rPr>
              <w:t>南昌青山湖污水处理有限公司</w:t>
            </w:r>
            <w:r>
              <w:rPr>
                <w:rFonts w:hint="eastAsia"/>
                <w:b w:val="0"/>
                <w:bCs w:val="0"/>
                <w:lang w:eastAsia="zh-CN"/>
              </w:rPr>
              <w:t>突发环境事件应急预案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7" w:hRule="atLeast"/>
          <w:jc w:val="center"/>
        </w:trPr>
        <w:tc>
          <w:tcPr>
            <w:tcW w:w="854" w:type="pct"/>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lang w:eastAsia="zh-CN"/>
              </w:rPr>
            </w:pPr>
            <w:r>
              <w:rPr>
                <w:rFonts w:hint="eastAsia"/>
                <w:lang w:eastAsia="zh-CN"/>
              </w:rPr>
              <w:t>风险级别</w:t>
            </w:r>
          </w:p>
        </w:tc>
        <w:tc>
          <w:tcPr>
            <w:tcW w:w="4145" w:type="pct"/>
            <w:gridSpan w:val="8"/>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hint="eastAsia" w:eastAsiaTheme="minorEastAsia"/>
                <w:b/>
                <w:bCs/>
                <w:lang w:eastAsia="zh-CN"/>
              </w:rPr>
            </w:pPr>
            <w:r>
              <w:rPr>
                <w:rFonts w:hint="eastAsia"/>
                <w:b w:val="0"/>
                <w:bCs w:val="0"/>
                <w:lang w:eastAsia="zh-CN"/>
              </w:rPr>
              <w:t>一般环境风险【一般</w:t>
            </w:r>
            <w:r>
              <w:rPr>
                <w:rFonts w:hint="eastAsia"/>
                <w:b w:val="0"/>
                <w:bCs w:val="0"/>
                <w:lang w:val="en-US" w:eastAsia="zh-CN"/>
              </w:rPr>
              <w:t>-</w:t>
            </w:r>
            <w:r>
              <w:rPr>
                <w:rFonts w:hint="eastAsia"/>
                <w:b w:val="0"/>
                <w:bCs w:val="0"/>
                <w:lang w:eastAsia="zh-CN"/>
              </w:rPr>
              <w:t>大气（</w:t>
            </w:r>
            <w:r>
              <w:rPr>
                <w:rFonts w:hint="eastAsia"/>
                <w:b w:val="0"/>
                <w:bCs w:val="0"/>
                <w:lang w:val="en-US" w:eastAsia="zh-CN"/>
              </w:rPr>
              <w:t>Q0</w:t>
            </w:r>
            <w:r>
              <w:rPr>
                <w:rFonts w:hint="eastAsia"/>
                <w:b w:val="0"/>
                <w:bCs w:val="0"/>
                <w:lang w:eastAsia="zh-CN"/>
              </w:rPr>
              <w:t>）</w:t>
            </w:r>
            <w:r>
              <w:rPr>
                <w:rFonts w:hint="eastAsia"/>
                <w:b w:val="0"/>
                <w:bCs w:val="0"/>
                <w:lang w:val="en-US" w:eastAsia="zh-CN"/>
              </w:rPr>
              <w:t>+一般-水（Q0）</w:t>
            </w:r>
            <w:r>
              <w:rPr>
                <w:rFonts w:hint="eastAsia"/>
                <w:b w:val="0"/>
                <w:bCs w:val="0"/>
                <w:lang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22" w:hRule="atLeast"/>
          <w:jc w:val="center"/>
        </w:trPr>
        <w:tc>
          <w:tcPr>
            <w:tcW w:w="5000" w:type="pct"/>
            <w:gridSpan w:val="10"/>
            <w:tcBorders>
              <w:tl2br w:val="nil"/>
              <w:tr2bl w:val="nil"/>
            </w:tcBorders>
            <w:vAlign w:val="top"/>
          </w:tcPr>
          <w:p>
            <w:pPr>
              <w:keepNext w:val="0"/>
              <w:keepLines w:val="0"/>
              <w:pageBreakBefore w:val="0"/>
              <w:widowControl/>
              <w:kinsoku/>
              <w:wordWrap/>
              <w:overflowPunct/>
              <w:topLinePunct w:val="0"/>
              <w:autoSpaceDE/>
              <w:autoSpaceDN/>
              <w:bidi w:val="0"/>
              <w:adjustRightInd w:val="0"/>
              <w:snapToGrid w:val="0"/>
              <w:ind w:firstLine="0" w:firstLineChars="0"/>
              <w:jc w:val="both"/>
              <w:textAlignment w:val="auto"/>
              <w:rPr>
                <w:rFonts w:hint="eastAsia"/>
                <w:lang w:val="en-US" w:eastAsia="zh-CN"/>
              </w:rPr>
            </w:pPr>
            <w:r>
              <w:rPr>
                <w:rFonts w:hint="eastAsia"/>
                <w:lang w:eastAsia="zh-CN"/>
              </w:rPr>
              <w:t>本单位于</w:t>
            </w:r>
            <w:r>
              <w:rPr>
                <w:rFonts w:hint="eastAsia"/>
                <w:lang w:val="en-US" w:eastAsia="zh-CN"/>
              </w:rPr>
              <w:t xml:space="preserve">  年  月   日签署发布了突发环境事件应急预案，备案条件具备，备案文件齐全，现报送备案。</w:t>
            </w:r>
          </w:p>
          <w:p>
            <w:pPr>
              <w:pStyle w:val="2"/>
              <w:jc w:val="both"/>
              <w:rPr>
                <w:rFonts w:hint="eastAsia"/>
                <w:lang w:val="en-US" w:eastAsia="zh-CN"/>
              </w:rPr>
            </w:pPr>
            <w:r>
              <w:rPr>
                <w:rFonts w:hint="eastAsia"/>
                <w:lang w:val="en-US" w:eastAsia="zh-CN"/>
              </w:rPr>
              <w:t>本单位承诺，本单位在办理备案中所提供的相关文件及其信息均经本单位确认真实，无虚假，且未隐瞒事实。</w:t>
            </w:r>
          </w:p>
          <w:p>
            <w:pPr>
              <w:pStyle w:val="2"/>
              <w:jc w:val="both"/>
              <w:rPr>
                <w:rFonts w:hint="eastAsia"/>
                <w:lang w:val="en-US" w:eastAsia="zh-CN"/>
              </w:rPr>
            </w:pPr>
          </w:p>
          <w:p>
            <w:pPr>
              <w:pStyle w:val="2"/>
              <w:jc w:val="both"/>
              <w:rPr>
                <w:rFonts w:hint="eastAsia"/>
                <w:lang w:val="en-US" w:eastAsia="zh-CN"/>
              </w:rPr>
            </w:pPr>
          </w:p>
          <w:p>
            <w:pPr>
              <w:pStyle w:val="2"/>
              <w:jc w:val="both"/>
              <w:rPr>
                <w:rFonts w:hint="default"/>
                <w:lang w:val="en-US" w:eastAsia="zh-CN"/>
              </w:rPr>
            </w:pPr>
            <w:r>
              <w:rPr>
                <w:rFonts w:hint="eastAsia"/>
                <w:lang w:val="en-US" w:eastAsia="zh-CN"/>
              </w:rPr>
              <w:t xml:space="preserve">                                                             预案制定单位（公章）</w:t>
            </w:r>
          </w:p>
          <w:p>
            <w:pPr>
              <w:keepNext w:val="0"/>
              <w:keepLines w:val="0"/>
              <w:pageBreakBefore w:val="0"/>
              <w:widowControl/>
              <w:kinsoku/>
              <w:wordWrap/>
              <w:overflowPunct/>
              <w:topLinePunct w:val="0"/>
              <w:autoSpaceDE/>
              <w:autoSpaceDN/>
              <w:bidi w:val="0"/>
              <w:adjustRightInd w:val="0"/>
              <w:snapToGrid w:val="0"/>
              <w:ind w:firstLine="0" w:firstLineChars="0"/>
              <w:jc w:val="both"/>
              <w:textAlignment w:val="auto"/>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75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both"/>
              <w:textAlignment w:val="auto"/>
              <w:rPr>
                <w:rFonts w:hint="eastAsia" w:eastAsiaTheme="minorEastAsia"/>
                <w:lang w:eastAsia="zh-CN"/>
              </w:rPr>
            </w:pPr>
            <w:bookmarkStart w:id="247" w:name="_Toc527733467"/>
            <w:bookmarkStart w:id="248" w:name="_Toc24108"/>
            <w:bookmarkStart w:id="249" w:name="_Toc529648140"/>
            <w:bookmarkStart w:id="250" w:name="_Toc529648776"/>
            <w:bookmarkStart w:id="251" w:name="_Toc529647809"/>
            <w:bookmarkStart w:id="252" w:name="_Toc529646547"/>
            <w:bookmarkStart w:id="253" w:name="_Toc529647976"/>
            <w:r>
              <w:rPr>
                <w:rFonts w:hint="eastAsia"/>
                <w:lang w:eastAsia="zh-CN"/>
              </w:rPr>
              <w:t>预案签署人</w:t>
            </w:r>
          </w:p>
        </w:tc>
        <w:tc>
          <w:tcPr>
            <w:tcW w:w="1734" w:type="pct"/>
            <w:gridSpan w:val="3"/>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both"/>
              <w:textAlignment w:val="auto"/>
            </w:pPr>
          </w:p>
        </w:tc>
        <w:tc>
          <w:tcPr>
            <w:tcW w:w="1242" w:type="pct"/>
            <w:gridSpan w:val="5"/>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both"/>
              <w:textAlignment w:val="auto"/>
              <w:rPr>
                <w:rFonts w:hint="eastAsia" w:eastAsiaTheme="minorEastAsia"/>
                <w:lang w:eastAsia="zh-CN"/>
              </w:rPr>
            </w:pPr>
            <w:r>
              <w:rPr>
                <w:rFonts w:hint="eastAsia"/>
                <w:lang w:eastAsia="zh-CN"/>
              </w:rPr>
              <w:t>报送时间</w:t>
            </w:r>
          </w:p>
        </w:tc>
        <w:tc>
          <w:tcPr>
            <w:tcW w:w="126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both"/>
              <w:textAlignment w:val="auto"/>
              <w:rPr>
                <w:rFonts w:hint="default" w:eastAsiaTheme="minorEastAsia"/>
                <w:lang w:val="en-US" w:eastAsia="zh-CN"/>
              </w:rPr>
            </w:pPr>
            <w:r>
              <w:rPr>
                <w:rFonts w:hint="eastAsia"/>
                <w:lang w:val="en-US" w:eastAsia="zh-CN"/>
              </w:rPr>
              <w:t xml:space="preserve">2021年   月  </w:t>
            </w:r>
            <w:bookmarkStart w:id="260" w:name="_GoBack"/>
            <w:bookmarkEnd w:id="260"/>
            <w:r>
              <w:rPr>
                <w:rFonts w:hint="eastAsia"/>
                <w:lang w:val="en-US" w:eastAsia="zh-CN"/>
              </w:rPr>
              <w:t>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75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both"/>
              <w:textAlignment w:val="auto"/>
              <w:rPr>
                <w:rFonts w:hint="eastAsia"/>
                <w:lang w:eastAsia="zh-CN"/>
              </w:rPr>
            </w:pPr>
            <w:r>
              <w:rPr>
                <w:rFonts w:hint="eastAsia"/>
                <w:lang w:eastAsia="zh-CN"/>
              </w:rPr>
              <w:t>突发环境事件应急预案备案文件目录</w:t>
            </w:r>
          </w:p>
        </w:tc>
        <w:tc>
          <w:tcPr>
            <w:tcW w:w="4243" w:type="pct"/>
            <w:gridSpan w:val="9"/>
            <w:tcBorders>
              <w:tl2br w:val="nil"/>
              <w:tr2bl w:val="nil"/>
            </w:tcBorders>
            <w:vAlign w:val="center"/>
          </w:tcPr>
          <w:p>
            <w:pPr>
              <w:keepNext w:val="0"/>
              <w:keepLines w:val="0"/>
              <w:pageBreakBefore w:val="0"/>
              <w:widowControl/>
              <w:numPr>
                <w:ilvl w:val="0"/>
                <w:numId w:val="7"/>
              </w:numPr>
              <w:kinsoku/>
              <w:wordWrap/>
              <w:overflowPunct/>
              <w:topLinePunct w:val="0"/>
              <w:autoSpaceDE/>
              <w:autoSpaceDN/>
              <w:bidi w:val="0"/>
              <w:adjustRightInd w:val="0"/>
              <w:snapToGrid w:val="0"/>
              <w:ind w:firstLine="0" w:firstLineChars="0"/>
              <w:jc w:val="both"/>
              <w:textAlignment w:val="auto"/>
              <w:rPr>
                <w:rFonts w:hint="eastAsia"/>
                <w:lang w:val="en-US" w:eastAsia="zh-CN"/>
              </w:rPr>
            </w:pPr>
            <w:r>
              <w:rPr>
                <w:rFonts w:hint="eastAsia"/>
                <w:lang w:val="en-US" w:eastAsia="zh-CN"/>
              </w:rPr>
              <w:t>突发环境事件应急预案备案表；</w:t>
            </w:r>
          </w:p>
          <w:p>
            <w:pPr>
              <w:pStyle w:val="2"/>
              <w:numPr>
                <w:ilvl w:val="0"/>
                <w:numId w:val="7"/>
              </w:numPr>
              <w:jc w:val="both"/>
              <w:rPr>
                <w:rFonts w:hint="eastAsia"/>
                <w:lang w:val="en-US" w:eastAsia="zh-CN"/>
              </w:rPr>
            </w:pPr>
            <w:r>
              <w:rPr>
                <w:rFonts w:hint="eastAsia"/>
                <w:lang w:val="en-US" w:eastAsia="zh-CN"/>
              </w:rPr>
              <w:t>环境应急预案及编制说明：环境应急预案（签署发布文件、环境应急预案文本）；编制说明（编制过程概述、重点内容说明、征求意见及采纳情况说明、评审情况说明）；</w:t>
            </w:r>
          </w:p>
          <w:p>
            <w:pPr>
              <w:pStyle w:val="2"/>
              <w:numPr>
                <w:ilvl w:val="0"/>
                <w:numId w:val="7"/>
              </w:numPr>
              <w:jc w:val="both"/>
              <w:rPr>
                <w:rFonts w:hint="eastAsia"/>
                <w:lang w:val="en-US" w:eastAsia="zh-CN"/>
              </w:rPr>
            </w:pPr>
            <w:r>
              <w:rPr>
                <w:rFonts w:hint="eastAsia"/>
                <w:lang w:val="en-US" w:eastAsia="zh-CN"/>
              </w:rPr>
              <w:t>环境风险评估报告；</w:t>
            </w:r>
          </w:p>
          <w:p>
            <w:pPr>
              <w:pStyle w:val="2"/>
              <w:numPr>
                <w:ilvl w:val="0"/>
                <w:numId w:val="7"/>
              </w:numPr>
              <w:jc w:val="both"/>
              <w:rPr>
                <w:rFonts w:hint="eastAsia"/>
                <w:lang w:val="en-US" w:eastAsia="zh-CN"/>
              </w:rPr>
            </w:pPr>
            <w:r>
              <w:rPr>
                <w:rFonts w:hint="eastAsia"/>
                <w:lang w:val="en-US" w:eastAsia="zh-CN"/>
              </w:rPr>
              <w:t>环境应急资源调查报告；</w:t>
            </w:r>
          </w:p>
          <w:p>
            <w:pPr>
              <w:keepNext w:val="0"/>
              <w:keepLines w:val="0"/>
              <w:pageBreakBefore w:val="0"/>
              <w:widowControl/>
              <w:kinsoku/>
              <w:wordWrap/>
              <w:overflowPunct/>
              <w:topLinePunct w:val="0"/>
              <w:autoSpaceDE/>
              <w:autoSpaceDN/>
              <w:bidi w:val="0"/>
              <w:adjustRightInd w:val="0"/>
              <w:snapToGrid w:val="0"/>
              <w:ind w:firstLine="0" w:firstLineChars="0"/>
              <w:jc w:val="both"/>
              <w:textAlignment w:val="auto"/>
              <w:rPr>
                <w:rFonts w:hint="eastAsia"/>
                <w:lang w:val="en-US" w:eastAsia="zh-CN"/>
              </w:rPr>
            </w:pPr>
            <w:r>
              <w:rPr>
                <w:rFonts w:hint="eastAsia"/>
                <w:lang w:val="en-US" w:eastAsia="zh-CN"/>
              </w:rPr>
              <w:t>环境应急预案评审意见。</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75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both"/>
              <w:textAlignment w:val="auto"/>
              <w:rPr>
                <w:rFonts w:hint="eastAsia"/>
                <w:lang w:eastAsia="zh-CN"/>
              </w:rPr>
            </w:pPr>
            <w:r>
              <w:rPr>
                <w:rFonts w:hint="eastAsia"/>
                <w:lang w:eastAsia="zh-CN"/>
              </w:rPr>
              <w:t>备案意见</w:t>
            </w:r>
          </w:p>
        </w:tc>
        <w:tc>
          <w:tcPr>
            <w:tcW w:w="4243" w:type="pct"/>
            <w:gridSpan w:val="9"/>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both"/>
              <w:textAlignment w:val="auto"/>
              <w:rPr>
                <w:rFonts w:hint="eastAsia"/>
                <w:lang w:val="en-US" w:eastAsia="zh-CN"/>
              </w:rPr>
            </w:pPr>
            <w:r>
              <w:rPr>
                <w:rFonts w:hint="eastAsia"/>
                <w:lang w:val="en-US" w:eastAsia="zh-CN"/>
              </w:rPr>
              <w:t>该单位的突发环境事件应急预案备案文件已于   年   月   日收讫，文件齐全，予以备案。</w:t>
            </w:r>
          </w:p>
          <w:p>
            <w:pPr>
              <w:pStyle w:val="2"/>
              <w:jc w:val="both"/>
              <w:rPr>
                <w:rFonts w:hint="eastAsia"/>
                <w:lang w:val="en-US" w:eastAsia="zh-CN"/>
              </w:rPr>
            </w:pPr>
          </w:p>
          <w:p>
            <w:pPr>
              <w:pStyle w:val="2"/>
              <w:jc w:val="both"/>
              <w:rPr>
                <w:rFonts w:hint="eastAsia"/>
                <w:lang w:val="en-US" w:eastAsia="zh-CN"/>
              </w:rPr>
            </w:pPr>
          </w:p>
          <w:p>
            <w:pPr>
              <w:pStyle w:val="2"/>
              <w:jc w:val="both"/>
              <w:rPr>
                <w:rFonts w:hint="eastAsia"/>
                <w:lang w:val="en-US" w:eastAsia="zh-CN"/>
              </w:rPr>
            </w:pPr>
            <w:r>
              <w:rPr>
                <w:rFonts w:hint="eastAsia"/>
                <w:lang w:val="en-US" w:eastAsia="zh-CN"/>
              </w:rPr>
              <w:t xml:space="preserve">                                                备案受理部门（公章）</w:t>
            </w:r>
          </w:p>
          <w:p>
            <w:pPr>
              <w:pStyle w:val="2"/>
              <w:jc w:val="both"/>
              <w:rPr>
                <w:rFonts w:hint="default"/>
                <w:lang w:val="en-US" w:eastAsia="zh-CN"/>
              </w:rPr>
            </w:pPr>
            <w:r>
              <w:rPr>
                <w:rFonts w:hint="eastAsia"/>
                <w:lang w:val="en-US" w:eastAsia="zh-CN"/>
              </w:rPr>
              <w:t xml:space="preserve">                                                  年     月     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75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both"/>
              <w:textAlignment w:val="auto"/>
              <w:rPr>
                <w:rFonts w:hint="eastAsia"/>
                <w:lang w:eastAsia="zh-CN"/>
              </w:rPr>
            </w:pPr>
            <w:r>
              <w:rPr>
                <w:rFonts w:hint="eastAsia"/>
                <w:lang w:eastAsia="zh-CN"/>
              </w:rPr>
              <w:t>备案编号</w:t>
            </w:r>
          </w:p>
        </w:tc>
        <w:tc>
          <w:tcPr>
            <w:tcW w:w="4243" w:type="pct"/>
            <w:gridSpan w:val="9"/>
            <w:tcBorders>
              <w:tl2br w:val="nil"/>
              <w:tr2bl w:val="nil"/>
            </w:tcBorders>
            <w:vAlign w:val="center"/>
          </w:tcPr>
          <w:p>
            <w:pPr>
              <w:pStyle w:val="2"/>
              <w:jc w:val="both"/>
              <w:rPr>
                <w:rFonts w:hint="eastAsia"/>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75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left"/>
              <w:textAlignment w:val="auto"/>
              <w:rPr>
                <w:rFonts w:hint="eastAsia"/>
                <w:b w:val="0"/>
                <w:bCs w:val="0"/>
                <w:lang w:eastAsia="zh-CN"/>
              </w:rPr>
            </w:pPr>
            <w:r>
              <w:rPr>
                <w:rFonts w:hint="eastAsia"/>
                <w:b w:val="0"/>
                <w:bCs w:val="0"/>
                <w:lang w:eastAsia="zh-CN"/>
              </w:rPr>
              <w:t>报送单位</w:t>
            </w:r>
          </w:p>
        </w:tc>
        <w:tc>
          <w:tcPr>
            <w:tcW w:w="4243" w:type="pct"/>
            <w:gridSpan w:val="9"/>
            <w:tcBorders>
              <w:tl2br w:val="nil"/>
              <w:tr2bl w:val="nil"/>
            </w:tcBorders>
            <w:vAlign w:val="center"/>
          </w:tcPr>
          <w:p>
            <w:pPr>
              <w:pStyle w:val="2"/>
              <w:jc w:val="left"/>
              <w:rPr>
                <w:rFonts w:hint="eastAsia"/>
                <w:b w:val="0"/>
                <w:bCs w:val="0"/>
                <w:lang w:val="en-US" w:eastAsia="zh-CN"/>
              </w:rPr>
            </w:pPr>
            <w:r>
              <w:rPr>
                <w:rFonts w:hint="eastAsia"/>
                <w:b w:val="0"/>
                <w:bCs w:val="0"/>
              </w:rPr>
              <w:t>南昌青山湖污水处理有限公司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756" w:type="pct"/>
            <w:tcBorders>
              <w:tl2br w:val="nil"/>
              <w:tr2bl w:val="nil"/>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left"/>
              <w:textAlignment w:val="auto"/>
              <w:rPr>
                <w:rFonts w:hint="eastAsia"/>
                <w:b w:val="0"/>
                <w:bCs w:val="0"/>
                <w:lang w:eastAsia="zh-CN"/>
              </w:rPr>
            </w:pPr>
            <w:r>
              <w:rPr>
                <w:rFonts w:hint="eastAsia"/>
                <w:b w:val="0"/>
                <w:bCs w:val="0"/>
                <w:lang w:eastAsia="zh-CN"/>
              </w:rPr>
              <w:t>受理部门负责人</w:t>
            </w:r>
          </w:p>
        </w:tc>
        <w:tc>
          <w:tcPr>
            <w:tcW w:w="2346" w:type="pct"/>
            <w:gridSpan w:val="5"/>
            <w:tcBorders>
              <w:tl2br w:val="nil"/>
              <w:tr2bl w:val="nil"/>
            </w:tcBorders>
            <w:vAlign w:val="center"/>
          </w:tcPr>
          <w:p>
            <w:pPr>
              <w:pStyle w:val="2"/>
              <w:jc w:val="left"/>
              <w:rPr>
                <w:rFonts w:hint="eastAsia"/>
                <w:b w:val="0"/>
                <w:bCs w:val="0"/>
              </w:rPr>
            </w:pPr>
          </w:p>
        </w:tc>
        <w:tc>
          <w:tcPr>
            <w:tcW w:w="629" w:type="pct"/>
            <w:gridSpan w:val="3"/>
            <w:tcBorders>
              <w:tl2br w:val="nil"/>
              <w:tr2bl w:val="nil"/>
            </w:tcBorders>
            <w:vAlign w:val="center"/>
          </w:tcPr>
          <w:p>
            <w:pPr>
              <w:pStyle w:val="2"/>
              <w:jc w:val="left"/>
              <w:rPr>
                <w:rFonts w:hint="eastAsia" w:eastAsia="宋体"/>
                <w:b w:val="0"/>
                <w:bCs w:val="0"/>
                <w:lang w:eastAsia="zh-CN"/>
              </w:rPr>
            </w:pPr>
            <w:r>
              <w:rPr>
                <w:rFonts w:hint="eastAsia"/>
                <w:b w:val="0"/>
                <w:bCs w:val="0"/>
                <w:lang w:eastAsia="zh-CN"/>
              </w:rPr>
              <w:t>经办人</w:t>
            </w:r>
          </w:p>
        </w:tc>
        <w:tc>
          <w:tcPr>
            <w:tcW w:w="1266" w:type="pct"/>
            <w:tcBorders>
              <w:tl2br w:val="nil"/>
              <w:tr2bl w:val="nil"/>
            </w:tcBorders>
            <w:vAlign w:val="center"/>
          </w:tcPr>
          <w:p>
            <w:pPr>
              <w:pStyle w:val="2"/>
              <w:jc w:val="left"/>
              <w:rPr>
                <w:rFonts w:hint="eastAsia"/>
                <w:b w:val="0"/>
                <w:bCs w:val="0"/>
              </w:rPr>
            </w:pPr>
          </w:p>
        </w:tc>
      </w:tr>
    </w:tbl>
    <w:p>
      <w:pPr>
        <w:rPr>
          <w:b/>
          <w:bCs/>
          <w:sz w:val="32"/>
          <w:szCs w:val="32"/>
        </w:rPr>
      </w:pPr>
      <w:r>
        <w:rPr>
          <w:b/>
          <w:bCs/>
          <w:sz w:val="32"/>
          <w:szCs w:val="32"/>
        </w:rPr>
        <w:br w:type="page"/>
      </w:r>
    </w:p>
    <w:bookmarkEnd w:id="247"/>
    <w:bookmarkEnd w:id="248"/>
    <w:bookmarkEnd w:id="249"/>
    <w:bookmarkEnd w:id="250"/>
    <w:bookmarkEnd w:id="251"/>
    <w:bookmarkEnd w:id="252"/>
    <w:bookmarkEnd w:id="253"/>
    <w:p>
      <w:pPr>
        <w:pStyle w:val="3"/>
        <w:bidi w:val="0"/>
        <w:rPr>
          <w:rFonts w:hint="eastAsia" w:ascii="Times New Roman" w:hAnsi="Times New Roman"/>
          <w:lang w:val="en-US" w:eastAsia="zh-CN"/>
        </w:rPr>
      </w:pPr>
      <w:bookmarkStart w:id="254" w:name="_Toc1693"/>
      <w:r>
        <w:rPr>
          <w:rFonts w:hint="eastAsia" w:ascii="Times New Roman" w:hAnsi="Times New Roman"/>
          <w:lang w:val="en-US" w:eastAsia="zh-CN"/>
        </w:rPr>
        <w:t>第十</w:t>
      </w:r>
      <w:r>
        <w:rPr>
          <w:rFonts w:hint="eastAsia"/>
          <w:lang w:val="en-US" w:eastAsia="zh-CN"/>
        </w:rPr>
        <w:t>一</w:t>
      </w:r>
      <w:r>
        <w:rPr>
          <w:rFonts w:hint="eastAsia" w:ascii="Times New Roman" w:hAnsi="Times New Roman"/>
          <w:lang w:val="en-US" w:eastAsia="zh-CN"/>
        </w:rPr>
        <w:t>章 公众参与</w:t>
      </w:r>
      <w:bookmarkEnd w:id="254"/>
    </w:p>
    <w:p>
      <w:pPr>
        <w:bidi w:val="0"/>
      </w:pPr>
      <w:r>
        <w:rPr>
          <w:rFonts w:hint="eastAsia"/>
          <w:lang w:eastAsia="zh-CN"/>
        </w:rPr>
        <w:t>南昌青山湖污水处理有限公司在南昌市投资日处理</w:t>
      </w:r>
      <w:r>
        <w:rPr>
          <w:rFonts w:hint="eastAsia"/>
          <w:lang w:val="en-US" w:eastAsia="zh-CN"/>
        </w:rPr>
        <w:t>50万吨污水一级A提标改造项目</w:t>
      </w:r>
      <w:r>
        <w:rPr>
          <w:rFonts w:hint="eastAsia"/>
          <w:lang w:eastAsia="zh-CN"/>
        </w:rPr>
        <w:t>，编制《南昌青山湖污水处理有限公司突发环境事件应急预案》</w:t>
      </w:r>
      <w:r>
        <w:rPr>
          <w:rFonts w:hint="eastAsia"/>
        </w:rPr>
        <w:t>。</w:t>
      </w:r>
      <w:r>
        <w:t>为保障公众环境保护知情权、参与权和监督权，维护公众环境权益</w:t>
      </w:r>
      <w:r>
        <w:rPr>
          <w:rFonts w:hint="eastAsia"/>
        </w:rPr>
        <w:t>，</w:t>
      </w:r>
      <w:r>
        <w:t>征求公众意见。</w:t>
      </w:r>
    </w:p>
    <w:p>
      <w:pPr>
        <w:pStyle w:val="4"/>
        <w:bidi w:val="0"/>
        <w:rPr>
          <w:rFonts w:hint="default"/>
        </w:rPr>
      </w:pPr>
      <w:bookmarkStart w:id="255" w:name="_Toc28521"/>
      <w:bookmarkStart w:id="256" w:name="_Toc30268"/>
      <w:r>
        <w:rPr>
          <w:rFonts w:hint="eastAsia"/>
          <w:lang w:val="en-US" w:eastAsia="zh-CN"/>
        </w:rPr>
        <w:t>11.</w:t>
      </w:r>
      <w:r>
        <w:t>1公众参与的目的和意义</w:t>
      </w:r>
      <w:bookmarkEnd w:id="255"/>
      <w:bookmarkEnd w:id="256"/>
    </w:p>
    <w:p>
      <w:pPr>
        <w:spacing w:line="360" w:lineRule="auto"/>
        <w:ind w:firstLine="482"/>
        <w:rPr>
          <w:rFonts w:ascii="Times New Roman" w:hAnsi="Times New Roman"/>
          <w:sz w:val="24"/>
        </w:rPr>
      </w:pPr>
      <w:r>
        <w:rPr>
          <w:rFonts w:ascii="Times New Roman" w:hAnsi="Times New Roman"/>
          <w:sz w:val="24"/>
        </w:rPr>
        <w:t>公众参与是指项目方与公众之间的一种双向交流，其目的是使项目能被公众充分认知认可并在项目实施过程中不对公众利益造成危害和威胁，以取得经济效益、社会效益及环境效益的协调统一。</w:t>
      </w:r>
    </w:p>
    <w:p>
      <w:pPr>
        <w:bidi w:val="0"/>
        <w:rPr>
          <w:rFonts w:hint="eastAsia" w:ascii="Times New Roman" w:hAnsi="Times New Roman"/>
          <w:sz w:val="24"/>
          <w:lang w:eastAsia="zh-CN"/>
        </w:rPr>
        <w:sectPr>
          <w:pgSz w:w="11906" w:h="16838"/>
          <w:pgMar w:top="1327" w:right="1080" w:bottom="1327" w:left="1080" w:header="851" w:footer="992" w:gutter="0"/>
          <w:pgBorders>
            <w:top w:val="none" w:sz="0" w:space="0"/>
            <w:left w:val="none" w:sz="0" w:space="0"/>
            <w:bottom w:val="none" w:sz="0" w:space="0"/>
            <w:right w:val="none" w:sz="0" w:space="0"/>
          </w:pgBorders>
          <w:pgNumType w:fmt="decimal"/>
          <w:cols w:space="720" w:num="1"/>
          <w:docGrid w:linePitch="312" w:charSpace="0"/>
        </w:sectPr>
      </w:pPr>
      <w:r>
        <w:rPr>
          <w:rFonts w:ascii="Times New Roman" w:hAnsi="Times New Roman"/>
          <w:sz w:val="24"/>
        </w:rPr>
        <w:t>建立公众参与环境监督管理的正常机制，可使项目影响区的公众能及时了解关于环境问题的信息，有机会通过正常渠道表达自己的意见，对建设方案的决策与顺利实施是非常必要的。让公众帮助辨析项目可能引起的重大尤其是许多潜在环境问题，了解公众关注的保护目标或公众最关心的问题，以便采取相应措施，使敏感的保护目标得到有效的保护。了解公众的看法、意见和建议，集思广益，为维护公众的切身利益，使公众对项目建设的环保措施的实施起到监督作用；增强项目环评的合理性和社会可接受性，确保环保措施的可行性、合理性；动员公众参与环境保护，提高公民的环保意识和环境保护的积极性。总之，环评过程中实施公众参与可提高环评的有效性，提高公众的环境意识，促进环境影响评价制度的完善，保护环境质量，有利于最大限度发挥项目的综合和长远效益</w:t>
      </w:r>
      <w:r>
        <w:rPr>
          <w:rFonts w:hint="eastAsia" w:ascii="Times New Roman" w:hAnsi="Times New Roman"/>
          <w:sz w:val="24"/>
          <w:lang w:eastAsia="zh-CN"/>
        </w:rPr>
        <w:t>。</w:t>
      </w:r>
    </w:p>
    <w:p>
      <w:pPr>
        <w:pStyle w:val="4"/>
        <w:bidi w:val="0"/>
        <w:rPr>
          <w:rFonts w:hint="eastAsia"/>
          <w:lang w:val="en-US" w:eastAsia="zh-CN"/>
        </w:rPr>
      </w:pPr>
      <w:bookmarkStart w:id="257" w:name="_Toc9376"/>
      <w:r>
        <w:rPr>
          <w:rFonts w:hint="eastAsia"/>
          <w:lang w:val="en-US" w:eastAsia="zh-CN"/>
        </w:rPr>
        <w:t>11.2公众参与调查表</w:t>
      </w:r>
      <w:bookmarkEnd w:id="257"/>
    </w:p>
    <w:p>
      <w:pPr>
        <w:bidi w:val="0"/>
      </w:pPr>
      <w:r>
        <w:t>注：1、请你用“√”表示你对每个问题的态度，如“赞同√”等。</w:t>
      </w:r>
    </w:p>
    <w:p>
      <w:pPr>
        <w:bidi w:val="0"/>
      </w:pPr>
      <w:r>
        <w:t xml:space="preserve">    2、对于其它意见和建议以及一些具体要求，请书面表达，可附纸说明。</w:t>
      </w:r>
    </w:p>
    <w:p>
      <w:pPr>
        <w:adjustRightInd w:val="0"/>
        <w:snapToGrid w:val="0"/>
        <w:spacing w:line="276" w:lineRule="auto"/>
        <w:ind w:left="120" w:leftChars="50" w:right="120" w:rightChars="50"/>
        <w:jc w:val="left"/>
      </w:pPr>
      <w:r>
        <w:t>调查人：</w:t>
      </w:r>
      <w:r>
        <w:rPr>
          <w:u w:val="thick"/>
        </w:rPr>
        <w:t xml:space="preserve">                           </w:t>
      </w:r>
      <w:r>
        <w:t>调查日期：</w:t>
      </w:r>
      <w:r>
        <w:rPr>
          <w:u w:val="thick"/>
        </w:rPr>
        <w:t xml:space="preserve">         </w:t>
      </w:r>
      <w:r>
        <w:t>年</w:t>
      </w:r>
      <w:r>
        <w:rPr>
          <w:u w:val="thick"/>
        </w:rPr>
        <w:t xml:space="preserve">     </w:t>
      </w:r>
      <w:r>
        <w:t>月</w:t>
      </w:r>
      <w:r>
        <w:rPr>
          <w:u w:val="thick"/>
        </w:rPr>
        <w:t xml:space="preserve">     </w:t>
      </w:r>
      <w:r>
        <w:t>日</w:t>
      </w:r>
    </w:p>
    <w:p>
      <w:pPr>
        <w:adjustRightInd w:val="0"/>
        <w:snapToGrid w:val="0"/>
        <w:spacing w:line="276" w:lineRule="auto"/>
        <w:ind w:left="120" w:leftChars="50" w:right="120" w:rightChars="50"/>
        <w:jc w:val="center"/>
        <w:rPr>
          <w:rFonts w:hint="eastAsia" w:ascii="Times New Roman" w:hAnsi="Times New Roman" w:eastAsia="微软雅黑"/>
          <w:b/>
          <w:snapToGrid w:val="0"/>
          <w:color w:val="000000"/>
          <w:spacing w:val="4"/>
          <w:kern w:val="18"/>
          <w:szCs w:val="21"/>
          <w:lang w:eastAsia="zh-CN"/>
        </w:rPr>
      </w:pPr>
      <w:r>
        <w:rPr>
          <w:rFonts w:hint="eastAsia" w:ascii="Times New Roman" w:hAnsi="Times New Roman" w:eastAsia="微软雅黑"/>
          <w:b/>
          <w:szCs w:val="21"/>
        </w:rPr>
        <w:t>表</w:t>
      </w:r>
      <w:r>
        <w:rPr>
          <w:rFonts w:hint="eastAsia" w:ascii="Times New Roman" w:hAnsi="Times New Roman" w:eastAsia="微软雅黑"/>
          <w:b/>
          <w:szCs w:val="21"/>
          <w:lang w:val="en-US" w:eastAsia="zh-CN"/>
        </w:rPr>
        <w:t>1</w:t>
      </w:r>
      <w:r>
        <w:rPr>
          <w:rFonts w:hint="eastAsia" w:eastAsia="微软雅黑"/>
          <w:b/>
          <w:szCs w:val="21"/>
          <w:lang w:val="en-US" w:eastAsia="zh-CN"/>
        </w:rPr>
        <w:t>1</w:t>
      </w:r>
      <w:r>
        <w:rPr>
          <w:rFonts w:hint="eastAsia" w:ascii="Times New Roman" w:hAnsi="Times New Roman" w:eastAsia="微软雅黑"/>
          <w:b/>
          <w:szCs w:val="21"/>
          <w:lang w:val="en-US" w:eastAsia="zh-CN"/>
        </w:rPr>
        <w:t>.2-1南昌青山湖污水处理有限公司</w:t>
      </w:r>
      <w:r>
        <w:rPr>
          <w:rFonts w:hint="eastAsia" w:ascii="Times New Roman" w:hAnsi="Times New Roman" w:eastAsia="微软雅黑"/>
          <w:b/>
          <w:szCs w:val="21"/>
          <w:lang w:eastAsia="zh-CN"/>
        </w:rPr>
        <w:t>环境风险公开公众参与调查表</w:t>
      </w:r>
    </w:p>
    <w:tbl>
      <w:tblPr>
        <w:tblStyle w:val="28"/>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0" w:type="dxa"/>
          <w:bottom w:w="0" w:type="dxa"/>
          <w:right w:w="0" w:type="dxa"/>
        </w:tblCellMar>
      </w:tblPr>
      <w:tblGrid>
        <w:gridCol w:w="1493"/>
        <w:gridCol w:w="840"/>
        <w:gridCol w:w="841"/>
        <w:gridCol w:w="76"/>
        <w:gridCol w:w="1244"/>
        <w:gridCol w:w="518"/>
        <w:gridCol w:w="802"/>
        <w:gridCol w:w="888"/>
        <w:gridCol w:w="432"/>
        <w:gridCol w:w="1099"/>
        <w:gridCol w:w="221"/>
        <w:gridCol w:w="1322"/>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454" w:hRule="atLeast"/>
          <w:jc w:val="center"/>
        </w:trPr>
        <w:tc>
          <w:tcPr>
            <w:tcW w:w="1493" w:type="dxa"/>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r>
              <w:rPr>
                <w:rFonts w:ascii="Times New Roman" w:hAnsi="Times New Roman"/>
                <w:sz w:val="21"/>
                <w:szCs w:val="21"/>
              </w:rPr>
              <w:t>姓名</w:t>
            </w:r>
          </w:p>
        </w:tc>
        <w:tc>
          <w:tcPr>
            <w:tcW w:w="1681" w:type="dxa"/>
            <w:gridSpan w:val="2"/>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p>
        </w:tc>
        <w:tc>
          <w:tcPr>
            <w:tcW w:w="1320" w:type="dxa"/>
            <w:gridSpan w:val="2"/>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r>
              <w:rPr>
                <w:rFonts w:ascii="Times New Roman" w:hAnsi="Times New Roman"/>
                <w:sz w:val="21"/>
                <w:szCs w:val="21"/>
              </w:rPr>
              <w:t>年龄</w:t>
            </w:r>
          </w:p>
        </w:tc>
        <w:tc>
          <w:tcPr>
            <w:tcW w:w="1320" w:type="dxa"/>
            <w:gridSpan w:val="2"/>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r>
              <w:rPr>
                <w:rFonts w:ascii="Times New Roman" w:hAnsi="Times New Roman"/>
                <w:sz w:val="21"/>
                <w:szCs w:val="21"/>
              </w:rPr>
              <w:t>小于20</w:t>
            </w:r>
            <w:r>
              <w:rPr>
                <w:rFonts w:hint="eastAsia" w:ascii="Times New Roman" w:hAnsi="Times New Roman"/>
                <w:sz w:val="21"/>
                <w:szCs w:val="21"/>
              </w:rPr>
              <w:sym w:font="Wingdings 2" w:char="00A3"/>
            </w:r>
          </w:p>
        </w:tc>
        <w:tc>
          <w:tcPr>
            <w:tcW w:w="1320" w:type="dxa"/>
            <w:gridSpan w:val="2"/>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r>
              <w:rPr>
                <w:rFonts w:ascii="Times New Roman" w:hAnsi="Times New Roman"/>
                <w:sz w:val="21"/>
                <w:szCs w:val="21"/>
              </w:rPr>
              <w:t>21~40</w:t>
            </w:r>
            <w:r>
              <w:rPr>
                <w:rFonts w:hint="eastAsia" w:ascii="Times New Roman" w:hAnsi="Times New Roman"/>
                <w:sz w:val="21"/>
                <w:szCs w:val="21"/>
              </w:rPr>
              <w:sym w:font="Wingdings 2" w:char="00A3"/>
            </w:r>
          </w:p>
        </w:tc>
        <w:tc>
          <w:tcPr>
            <w:tcW w:w="1320" w:type="dxa"/>
            <w:gridSpan w:val="2"/>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r>
              <w:rPr>
                <w:rFonts w:ascii="Times New Roman" w:hAnsi="Times New Roman"/>
                <w:sz w:val="21"/>
                <w:szCs w:val="21"/>
              </w:rPr>
              <w:t>41~60</w:t>
            </w:r>
            <w:r>
              <w:rPr>
                <w:rFonts w:hint="eastAsia" w:ascii="Times New Roman" w:hAnsi="Times New Roman"/>
                <w:sz w:val="21"/>
                <w:szCs w:val="21"/>
              </w:rPr>
              <w:sym w:font="Wingdings 2" w:char="00A3"/>
            </w:r>
          </w:p>
        </w:tc>
        <w:tc>
          <w:tcPr>
            <w:tcW w:w="1322" w:type="dxa"/>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r>
              <w:rPr>
                <w:rFonts w:ascii="Times New Roman" w:hAnsi="Times New Roman"/>
                <w:sz w:val="21"/>
                <w:szCs w:val="21"/>
              </w:rPr>
              <w:t>大于60</w:t>
            </w:r>
            <w:r>
              <w:rPr>
                <w:rFonts w:hint="eastAsia" w:ascii="Times New Roman" w:hAnsi="Times New Roman"/>
                <w:sz w:val="21"/>
                <w:szCs w:val="21"/>
              </w:rPr>
              <w:sym w:font="Wingdings 2" w:char="00A3"/>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454" w:hRule="atLeast"/>
          <w:jc w:val="center"/>
        </w:trPr>
        <w:tc>
          <w:tcPr>
            <w:tcW w:w="1493" w:type="dxa"/>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r>
              <w:rPr>
                <w:rFonts w:ascii="Times New Roman" w:hAnsi="Times New Roman"/>
                <w:sz w:val="21"/>
                <w:szCs w:val="21"/>
              </w:rPr>
              <w:t>性别</w:t>
            </w:r>
          </w:p>
        </w:tc>
        <w:tc>
          <w:tcPr>
            <w:tcW w:w="840" w:type="dxa"/>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r>
              <w:rPr>
                <w:rFonts w:ascii="Times New Roman" w:hAnsi="Times New Roman"/>
                <w:sz w:val="21"/>
                <w:szCs w:val="21"/>
              </w:rPr>
              <w:t>男</w:t>
            </w:r>
            <w:r>
              <w:rPr>
                <w:rFonts w:hint="eastAsia" w:ascii="Times New Roman" w:hAnsi="Times New Roman" w:eastAsia="Segoe UI Emoji" w:cs="Segoe UI Emoji"/>
                <w:sz w:val="21"/>
                <w:szCs w:val="21"/>
              </w:rPr>
              <w:sym w:font="Wingdings 2" w:char="00A3"/>
            </w:r>
          </w:p>
        </w:tc>
        <w:tc>
          <w:tcPr>
            <w:tcW w:w="841" w:type="dxa"/>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r>
              <w:rPr>
                <w:rFonts w:ascii="Times New Roman" w:hAnsi="Times New Roman"/>
                <w:sz w:val="21"/>
                <w:szCs w:val="21"/>
              </w:rPr>
              <w:t>女</w:t>
            </w:r>
            <w:r>
              <w:rPr>
                <w:rFonts w:hint="eastAsia" w:ascii="Times New Roman" w:hAnsi="Times New Roman"/>
                <w:sz w:val="21"/>
                <w:szCs w:val="21"/>
              </w:rPr>
              <w:sym w:font="Wingdings 2" w:char="00A3"/>
            </w:r>
          </w:p>
        </w:tc>
        <w:tc>
          <w:tcPr>
            <w:tcW w:w="1320" w:type="dxa"/>
            <w:gridSpan w:val="2"/>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r>
              <w:rPr>
                <w:rFonts w:ascii="Times New Roman" w:hAnsi="Times New Roman"/>
                <w:sz w:val="21"/>
                <w:szCs w:val="21"/>
              </w:rPr>
              <w:t>职业</w:t>
            </w:r>
          </w:p>
        </w:tc>
        <w:tc>
          <w:tcPr>
            <w:tcW w:w="1320" w:type="dxa"/>
            <w:gridSpan w:val="2"/>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r>
              <w:rPr>
                <w:rFonts w:ascii="Times New Roman" w:hAnsi="Times New Roman"/>
                <w:sz w:val="21"/>
                <w:szCs w:val="21"/>
              </w:rPr>
              <w:t>工人</w:t>
            </w:r>
            <w:r>
              <w:rPr>
                <w:rFonts w:hint="eastAsia" w:ascii="Times New Roman" w:hAnsi="Times New Roman"/>
                <w:sz w:val="21"/>
                <w:szCs w:val="21"/>
              </w:rPr>
              <w:sym w:font="Wingdings 2" w:char="00A3"/>
            </w:r>
          </w:p>
        </w:tc>
        <w:tc>
          <w:tcPr>
            <w:tcW w:w="1320" w:type="dxa"/>
            <w:gridSpan w:val="2"/>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r>
              <w:rPr>
                <w:rFonts w:ascii="Times New Roman" w:hAnsi="Times New Roman"/>
                <w:sz w:val="21"/>
                <w:szCs w:val="21"/>
              </w:rPr>
              <w:t>农民</w:t>
            </w:r>
            <w:r>
              <w:rPr>
                <w:rFonts w:hint="eastAsia" w:ascii="Times New Roman" w:hAnsi="Times New Roman"/>
                <w:sz w:val="21"/>
                <w:szCs w:val="21"/>
              </w:rPr>
              <w:sym w:font="Wingdings 2" w:char="00A3"/>
            </w:r>
          </w:p>
        </w:tc>
        <w:tc>
          <w:tcPr>
            <w:tcW w:w="1320" w:type="dxa"/>
            <w:gridSpan w:val="2"/>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r>
              <w:rPr>
                <w:rFonts w:ascii="Times New Roman" w:hAnsi="Times New Roman"/>
                <w:sz w:val="21"/>
                <w:szCs w:val="21"/>
              </w:rPr>
              <w:t>学生</w:t>
            </w:r>
            <w:r>
              <w:rPr>
                <w:rFonts w:hint="eastAsia" w:ascii="Times New Roman" w:hAnsi="Times New Roman"/>
                <w:sz w:val="21"/>
                <w:szCs w:val="21"/>
              </w:rPr>
              <w:sym w:font="Wingdings 2" w:char="00A3"/>
            </w:r>
          </w:p>
        </w:tc>
        <w:tc>
          <w:tcPr>
            <w:tcW w:w="1322" w:type="dxa"/>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r>
              <w:rPr>
                <w:rFonts w:ascii="Times New Roman" w:hAnsi="Times New Roman"/>
                <w:sz w:val="21"/>
                <w:szCs w:val="21"/>
              </w:rPr>
              <w:t>其他</w:t>
            </w:r>
            <w:r>
              <w:rPr>
                <w:rFonts w:hint="eastAsia" w:ascii="Times New Roman" w:hAnsi="Times New Roman"/>
                <w:sz w:val="21"/>
                <w:szCs w:val="21"/>
              </w:rPr>
              <w:sym w:font="Wingdings 2" w:char="00A3"/>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454" w:hRule="atLeast"/>
          <w:jc w:val="center"/>
        </w:trPr>
        <w:tc>
          <w:tcPr>
            <w:tcW w:w="1493" w:type="dxa"/>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r>
              <w:rPr>
                <w:rFonts w:hint="eastAsia" w:ascii="Times New Roman" w:hAnsi="Times New Roman"/>
                <w:sz w:val="21"/>
                <w:szCs w:val="21"/>
              </w:rPr>
              <w:t>联系方式</w:t>
            </w:r>
          </w:p>
        </w:tc>
        <w:tc>
          <w:tcPr>
            <w:tcW w:w="1681" w:type="dxa"/>
            <w:gridSpan w:val="2"/>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p>
        </w:tc>
        <w:tc>
          <w:tcPr>
            <w:tcW w:w="1320" w:type="dxa"/>
            <w:gridSpan w:val="2"/>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r>
              <w:rPr>
                <w:rFonts w:ascii="Times New Roman" w:hAnsi="Times New Roman"/>
                <w:sz w:val="21"/>
                <w:szCs w:val="21"/>
              </w:rPr>
              <w:t>文化程度</w:t>
            </w:r>
          </w:p>
        </w:tc>
        <w:tc>
          <w:tcPr>
            <w:tcW w:w="1320" w:type="dxa"/>
            <w:gridSpan w:val="2"/>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r>
              <w:rPr>
                <w:rFonts w:ascii="Times New Roman" w:hAnsi="Times New Roman"/>
                <w:sz w:val="21"/>
                <w:szCs w:val="21"/>
              </w:rPr>
              <w:t>小学</w:t>
            </w:r>
            <w:r>
              <w:rPr>
                <w:rFonts w:hint="eastAsia" w:ascii="Times New Roman" w:hAnsi="Times New Roman"/>
                <w:sz w:val="21"/>
                <w:szCs w:val="21"/>
              </w:rPr>
              <w:sym w:font="Wingdings 2" w:char="00A3"/>
            </w:r>
          </w:p>
        </w:tc>
        <w:tc>
          <w:tcPr>
            <w:tcW w:w="1320" w:type="dxa"/>
            <w:gridSpan w:val="2"/>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r>
              <w:rPr>
                <w:rFonts w:ascii="Times New Roman" w:hAnsi="Times New Roman"/>
                <w:sz w:val="21"/>
                <w:szCs w:val="21"/>
              </w:rPr>
              <w:t>初中</w:t>
            </w:r>
            <w:r>
              <w:rPr>
                <w:rFonts w:hint="eastAsia" w:ascii="Times New Roman" w:hAnsi="Times New Roman"/>
                <w:sz w:val="21"/>
                <w:szCs w:val="21"/>
              </w:rPr>
              <w:sym w:font="Wingdings 2" w:char="00A3"/>
            </w:r>
          </w:p>
        </w:tc>
        <w:tc>
          <w:tcPr>
            <w:tcW w:w="1320" w:type="dxa"/>
            <w:gridSpan w:val="2"/>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r>
              <w:rPr>
                <w:rFonts w:ascii="Times New Roman" w:hAnsi="Times New Roman"/>
                <w:sz w:val="21"/>
                <w:szCs w:val="21"/>
              </w:rPr>
              <w:t>高中</w:t>
            </w:r>
            <w:r>
              <w:rPr>
                <w:rFonts w:hint="eastAsia" w:ascii="Times New Roman" w:hAnsi="Times New Roman"/>
                <w:sz w:val="21"/>
                <w:szCs w:val="21"/>
              </w:rPr>
              <w:sym w:font="Wingdings 2" w:char="00A3"/>
            </w:r>
          </w:p>
        </w:tc>
        <w:tc>
          <w:tcPr>
            <w:tcW w:w="1322" w:type="dxa"/>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r>
              <w:rPr>
                <w:rFonts w:ascii="Times New Roman" w:hAnsi="Times New Roman"/>
                <w:sz w:val="21"/>
                <w:szCs w:val="21"/>
              </w:rPr>
              <w:t>大专以上</w:t>
            </w:r>
            <w:r>
              <w:rPr>
                <w:rFonts w:hint="eastAsia" w:ascii="Times New Roman" w:hAnsi="Times New Roman"/>
                <w:sz w:val="21"/>
                <w:szCs w:val="21"/>
              </w:rPr>
              <w:sym w:font="Wingdings 2" w:char="00A3"/>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454" w:hRule="atLeast"/>
          <w:jc w:val="center"/>
        </w:trPr>
        <w:tc>
          <w:tcPr>
            <w:tcW w:w="1493" w:type="dxa"/>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r>
              <w:rPr>
                <w:rFonts w:ascii="Times New Roman" w:hAnsi="Times New Roman"/>
                <w:sz w:val="21"/>
                <w:szCs w:val="21"/>
              </w:rPr>
              <w:t>单位/住址</w:t>
            </w:r>
          </w:p>
        </w:tc>
        <w:tc>
          <w:tcPr>
            <w:tcW w:w="8283" w:type="dxa"/>
            <w:gridSpan w:val="11"/>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132" w:hRule="atLeast"/>
          <w:jc w:val="center"/>
        </w:trPr>
        <w:tc>
          <w:tcPr>
            <w:tcW w:w="9776" w:type="dxa"/>
            <w:gridSpan w:val="12"/>
            <w:tcBorders>
              <w:bottom w:val="single" w:color="auto" w:sz="4" w:space="0"/>
            </w:tcBorders>
            <w:noWrap w:val="0"/>
            <w:tcMar>
              <w:top w:w="15" w:type="dxa"/>
              <w:left w:w="15" w:type="dxa"/>
              <w:bottom w:w="0" w:type="dxa"/>
              <w:right w:w="15" w:type="dxa"/>
            </w:tcMar>
            <w:vAlign w:val="top"/>
          </w:tcPr>
          <w:p>
            <w:pPr>
              <w:keepNext w:val="0"/>
              <w:keepLines w:val="0"/>
              <w:pageBreakBefore w:val="0"/>
              <w:widowControl w:val="0"/>
              <w:kinsoku/>
              <w:wordWrap/>
              <w:overflowPunct/>
              <w:topLinePunct w:val="0"/>
              <w:autoSpaceDE/>
              <w:autoSpaceDN/>
              <w:bidi w:val="0"/>
              <w:adjustRightInd/>
              <w:snapToGrid/>
              <w:spacing w:line="360" w:lineRule="auto"/>
              <w:ind w:left="240" w:leftChars="100" w:firstLine="0" w:firstLineChars="0"/>
              <w:jc w:val="both"/>
              <w:textAlignment w:val="auto"/>
              <w:rPr>
                <w:rFonts w:hint="default" w:ascii="Times New Roman" w:hAnsi="Times New Roman" w:eastAsiaTheme="minorEastAsia"/>
                <w:sz w:val="21"/>
                <w:szCs w:val="21"/>
                <w:lang w:val="en-US" w:eastAsia="zh-CN"/>
              </w:rPr>
            </w:pPr>
            <w:r>
              <w:rPr>
                <w:rFonts w:ascii="Times New Roman" w:hAnsi="Times New Roman" w:cs="Times New Roman"/>
                <w:kern w:val="0"/>
                <w:sz w:val="21"/>
                <w:szCs w:val="21"/>
              </w:rPr>
              <w:t>青山湖污水处理厂位于南昌市高新区艾溪湖西北侧，高新区北沥村徐家东侧</w:t>
            </w:r>
            <w:r>
              <w:rPr>
                <w:rFonts w:hint="eastAsia" w:ascii="Times New Roman" w:hAnsi="Times New Roman" w:cs="Times New Roman"/>
                <w:kern w:val="0"/>
                <w:sz w:val="21"/>
                <w:szCs w:val="21"/>
                <w:lang w:eastAsia="zh-CN"/>
              </w:rPr>
              <w:t>，对日处理</w:t>
            </w:r>
            <w:r>
              <w:rPr>
                <w:rFonts w:hint="eastAsia" w:ascii="Times New Roman" w:hAnsi="Times New Roman" w:cs="Times New Roman"/>
                <w:kern w:val="0"/>
                <w:sz w:val="21"/>
                <w:szCs w:val="21"/>
                <w:lang w:val="en-US" w:eastAsia="zh-CN"/>
              </w:rPr>
              <w:t>50万立方米</w:t>
            </w:r>
            <w:r>
              <w:rPr>
                <w:rFonts w:hint="eastAsia" w:cs="Times New Roman"/>
                <w:kern w:val="0"/>
                <w:sz w:val="21"/>
                <w:szCs w:val="21"/>
                <w:lang w:val="en-US" w:eastAsia="zh-CN"/>
              </w:rPr>
              <w:t>的</w:t>
            </w:r>
            <w:r>
              <w:rPr>
                <w:rFonts w:hint="eastAsia" w:ascii="Times New Roman" w:hAnsi="Times New Roman" w:cs="Times New Roman"/>
                <w:kern w:val="0"/>
                <w:sz w:val="21"/>
                <w:szCs w:val="21"/>
                <w:lang w:val="en-US" w:eastAsia="zh-CN"/>
              </w:rPr>
              <w:t>污水</w:t>
            </w:r>
            <w:r>
              <w:rPr>
                <w:rFonts w:hint="eastAsia" w:cs="Times New Roman"/>
                <w:kern w:val="0"/>
                <w:sz w:val="21"/>
                <w:szCs w:val="21"/>
                <w:lang w:val="en-US" w:eastAsia="zh-CN"/>
              </w:rPr>
              <w:t>项目</w:t>
            </w:r>
            <w:r>
              <w:rPr>
                <w:rFonts w:hint="eastAsia" w:ascii="Times New Roman" w:hAnsi="Times New Roman" w:cs="Times New Roman"/>
                <w:kern w:val="0"/>
                <w:sz w:val="21"/>
                <w:szCs w:val="21"/>
                <w:lang w:val="en-US" w:eastAsia="zh-CN"/>
              </w:rPr>
              <w:t>进行一级A提标改造。</w:t>
            </w:r>
          </w:p>
          <w:p>
            <w:pPr>
              <w:keepNext w:val="0"/>
              <w:keepLines w:val="0"/>
              <w:pageBreakBefore w:val="0"/>
              <w:widowControl w:val="0"/>
              <w:kinsoku/>
              <w:wordWrap/>
              <w:overflowPunct/>
              <w:topLinePunct w:val="0"/>
              <w:autoSpaceDE/>
              <w:autoSpaceDN/>
              <w:bidi w:val="0"/>
              <w:adjustRightInd/>
              <w:snapToGrid/>
              <w:spacing w:line="360" w:lineRule="auto"/>
              <w:ind w:left="240" w:leftChars="100" w:firstLine="0" w:firstLineChars="0"/>
              <w:jc w:val="both"/>
              <w:textAlignment w:val="auto"/>
              <w:rPr>
                <w:rFonts w:hint="eastAsia" w:ascii="Times New Roman" w:hAnsi="Times New Roman"/>
                <w:sz w:val="21"/>
                <w:szCs w:val="21"/>
                <w:lang w:eastAsia="zh-CN"/>
              </w:rPr>
            </w:pPr>
            <w:r>
              <w:rPr>
                <w:rFonts w:hint="eastAsia" w:ascii="Times New Roman" w:hAnsi="Times New Roman"/>
                <w:sz w:val="21"/>
                <w:szCs w:val="21"/>
                <w:lang w:eastAsia="zh-CN"/>
              </w:rPr>
              <w:t>现根据国家有关规定，征询有关公众对该项目建设环境风险的意见，望大力支持，谢谢合作！</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90" w:hRule="atLeast"/>
          <w:jc w:val="center"/>
        </w:trPr>
        <w:tc>
          <w:tcPr>
            <w:tcW w:w="3250" w:type="dxa"/>
            <w:gridSpan w:val="4"/>
            <w:tcBorders>
              <w:top w:val="single" w:color="auto" w:sz="4" w:space="0"/>
              <w:bottom w:val="single" w:color="auto" w:sz="4" w:space="0"/>
              <w:right w:val="single" w:color="auto" w:sz="4" w:space="0"/>
            </w:tcBorders>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olor w:val="000000"/>
                <w:sz w:val="21"/>
                <w:szCs w:val="21"/>
                <w:lang w:eastAsia="zh-CN"/>
              </w:rPr>
            </w:pPr>
            <w:r>
              <w:rPr>
                <w:rFonts w:hint="eastAsia" w:ascii="Times New Roman" w:hAnsi="Times New Roman"/>
                <w:color w:val="000000"/>
                <w:sz w:val="21"/>
                <w:szCs w:val="21"/>
                <w:lang w:eastAsia="zh-CN"/>
              </w:rPr>
              <w:t>您对环境质量现状是否感到满意</w:t>
            </w:r>
          </w:p>
        </w:tc>
        <w:tc>
          <w:tcPr>
            <w:tcW w:w="1762"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olor w:val="000000"/>
                <w:sz w:val="21"/>
                <w:szCs w:val="21"/>
                <w:lang w:eastAsia="zh-CN"/>
              </w:rPr>
            </w:pPr>
            <w:r>
              <w:rPr>
                <w:rFonts w:hint="eastAsia" w:ascii="Times New Roman" w:hAnsi="Times New Roman"/>
                <w:color w:val="000000"/>
                <w:sz w:val="21"/>
                <w:szCs w:val="21"/>
                <w:lang w:eastAsia="zh-CN"/>
              </w:rPr>
              <w:t>很满意</w:t>
            </w:r>
          </w:p>
        </w:tc>
        <w:tc>
          <w:tcPr>
            <w:tcW w:w="1690"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olor w:val="000000"/>
                <w:sz w:val="21"/>
                <w:szCs w:val="21"/>
                <w:lang w:eastAsia="zh-CN"/>
              </w:rPr>
            </w:pPr>
            <w:r>
              <w:rPr>
                <w:rFonts w:hint="eastAsia" w:ascii="Times New Roman" w:hAnsi="Times New Roman"/>
                <w:color w:val="000000"/>
                <w:sz w:val="21"/>
                <w:szCs w:val="21"/>
                <w:lang w:eastAsia="zh-CN"/>
              </w:rPr>
              <w:t>较满意</w:t>
            </w:r>
          </w:p>
        </w:tc>
        <w:tc>
          <w:tcPr>
            <w:tcW w:w="1531"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olor w:val="000000"/>
                <w:sz w:val="21"/>
                <w:szCs w:val="21"/>
                <w:lang w:eastAsia="zh-CN"/>
              </w:rPr>
            </w:pPr>
            <w:r>
              <w:rPr>
                <w:rFonts w:hint="eastAsia" w:ascii="Times New Roman" w:hAnsi="Times New Roman"/>
                <w:color w:val="000000"/>
                <w:sz w:val="21"/>
                <w:szCs w:val="21"/>
                <w:lang w:eastAsia="zh-CN"/>
              </w:rPr>
              <w:t>不满意</w:t>
            </w:r>
          </w:p>
        </w:tc>
        <w:tc>
          <w:tcPr>
            <w:tcW w:w="1543" w:type="dxa"/>
            <w:gridSpan w:val="2"/>
            <w:tcBorders>
              <w:top w:val="single" w:color="auto" w:sz="4" w:space="0"/>
              <w:left w:val="single" w:color="auto" w:sz="4" w:space="0"/>
              <w:bottom w:val="single" w:color="auto" w:sz="4" w:space="0"/>
            </w:tcBorders>
            <w:noWrap w:val="0"/>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olor w:val="000000"/>
                <w:sz w:val="21"/>
                <w:szCs w:val="21"/>
                <w:lang w:eastAsia="zh-CN"/>
              </w:rPr>
            </w:pPr>
            <w:r>
              <w:rPr>
                <w:rFonts w:hint="eastAsia" w:ascii="Times New Roman" w:hAnsi="Times New Roman"/>
                <w:color w:val="000000"/>
                <w:sz w:val="21"/>
                <w:szCs w:val="21"/>
                <w:lang w:eastAsia="zh-CN"/>
              </w:rPr>
              <w:t>很不满意</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405" w:hRule="atLeast"/>
          <w:jc w:val="center"/>
        </w:trPr>
        <w:tc>
          <w:tcPr>
            <w:tcW w:w="3250" w:type="dxa"/>
            <w:gridSpan w:val="4"/>
            <w:tcBorders>
              <w:top w:val="single" w:color="auto" w:sz="4" w:space="0"/>
              <w:bottom w:val="single" w:color="auto" w:sz="4" w:space="0"/>
              <w:right w:val="single" w:color="auto" w:sz="4" w:space="0"/>
            </w:tcBorders>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olor w:val="000000"/>
                <w:sz w:val="21"/>
                <w:szCs w:val="21"/>
                <w:lang w:eastAsia="zh-CN"/>
              </w:rPr>
            </w:pPr>
            <w:r>
              <w:rPr>
                <w:rFonts w:hint="eastAsia" w:ascii="Times New Roman" w:hAnsi="Times New Roman"/>
                <w:color w:val="000000"/>
                <w:sz w:val="21"/>
                <w:szCs w:val="21"/>
                <w:lang w:eastAsia="zh-CN"/>
              </w:rPr>
              <w:t>您是否了解本企业</w:t>
            </w:r>
          </w:p>
        </w:tc>
        <w:tc>
          <w:tcPr>
            <w:tcW w:w="1762"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olor w:val="000000"/>
                <w:sz w:val="21"/>
                <w:szCs w:val="21"/>
                <w:lang w:eastAsia="zh-CN"/>
              </w:rPr>
            </w:pPr>
            <w:r>
              <w:rPr>
                <w:rFonts w:hint="eastAsia" w:ascii="Times New Roman" w:hAnsi="Times New Roman"/>
                <w:color w:val="000000"/>
                <w:sz w:val="21"/>
                <w:szCs w:val="21"/>
                <w:lang w:eastAsia="zh-CN"/>
              </w:rPr>
              <w:t>了解</w:t>
            </w:r>
          </w:p>
        </w:tc>
        <w:tc>
          <w:tcPr>
            <w:tcW w:w="1690"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olor w:val="000000"/>
                <w:sz w:val="21"/>
                <w:szCs w:val="21"/>
                <w:lang w:val="en-US" w:eastAsia="zh-CN"/>
              </w:rPr>
            </w:pPr>
            <w:r>
              <w:rPr>
                <w:rFonts w:hint="eastAsia" w:ascii="Times New Roman" w:hAnsi="Times New Roman"/>
                <w:color w:val="000000"/>
                <w:sz w:val="21"/>
                <w:szCs w:val="21"/>
                <w:lang w:eastAsia="zh-CN"/>
              </w:rPr>
              <w:t>较了解</w:t>
            </w:r>
          </w:p>
        </w:tc>
        <w:tc>
          <w:tcPr>
            <w:tcW w:w="1531"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olor w:val="000000"/>
                <w:sz w:val="21"/>
                <w:szCs w:val="21"/>
                <w:lang w:eastAsia="zh-CN"/>
              </w:rPr>
            </w:pPr>
            <w:r>
              <w:rPr>
                <w:rFonts w:hint="eastAsia" w:ascii="Times New Roman" w:hAnsi="Times New Roman"/>
                <w:color w:val="000000"/>
                <w:sz w:val="21"/>
                <w:szCs w:val="21"/>
                <w:lang w:eastAsia="zh-CN"/>
              </w:rPr>
              <w:t>知道一点</w:t>
            </w:r>
          </w:p>
        </w:tc>
        <w:tc>
          <w:tcPr>
            <w:tcW w:w="1543" w:type="dxa"/>
            <w:gridSpan w:val="2"/>
            <w:tcBorders>
              <w:top w:val="single" w:color="auto" w:sz="4" w:space="0"/>
              <w:left w:val="single" w:color="auto" w:sz="4" w:space="0"/>
              <w:bottom w:val="single" w:color="auto" w:sz="4" w:space="0"/>
            </w:tcBorders>
            <w:noWrap w:val="0"/>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olor w:val="000000"/>
                <w:sz w:val="21"/>
                <w:szCs w:val="21"/>
                <w:lang w:eastAsia="zh-CN"/>
              </w:rPr>
            </w:pPr>
            <w:r>
              <w:rPr>
                <w:rFonts w:hint="eastAsia" w:ascii="Times New Roman" w:hAnsi="Times New Roman"/>
                <w:color w:val="000000"/>
                <w:sz w:val="21"/>
                <w:szCs w:val="21"/>
                <w:lang w:eastAsia="zh-CN"/>
              </w:rPr>
              <w:t>不了解</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495" w:hRule="atLeast"/>
          <w:jc w:val="center"/>
        </w:trPr>
        <w:tc>
          <w:tcPr>
            <w:tcW w:w="3250" w:type="dxa"/>
            <w:gridSpan w:val="4"/>
            <w:tcBorders>
              <w:top w:val="single" w:color="auto" w:sz="4" w:space="0"/>
              <w:bottom w:val="single" w:color="auto" w:sz="4" w:space="0"/>
              <w:right w:val="single" w:color="auto" w:sz="4" w:space="0"/>
            </w:tcBorders>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olor w:val="000000"/>
                <w:sz w:val="21"/>
                <w:szCs w:val="21"/>
                <w:lang w:eastAsia="zh-CN"/>
              </w:rPr>
            </w:pPr>
            <w:r>
              <w:rPr>
                <w:rFonts w:hint="eastAsia" w:ascii="Times New Roman" w:hAnsi="Times New Roman"/>
                <w:color w:val="000000"/>
                <w:sz w:val="21"/>
                <w:szCs w:val="21"/>
                <w:lang w:eastAsia="zh-CN"/>
              </w:rPr>
              <w:t>您认为该企业环境风险防控能力如何</w:t>
            </w:r>
          </w:p>
        </w:tc>
        <w:tc>
          <w:tcPr>
            <w:tcW w:w="1762"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olor w:val="000000"/>
                <w:sz w:val="21"/>
                <w:szCs w:val="21"/>
                <w:lang w:eastAsia="zh-CN"/>
              </w:rPr>
            </w:pPr>
            <w:r>
              <w:rPr>
                <w:rFonts w:hint="eastAsia" w:ascii="Times New Roman" w:hAnsi="Times New Roman"/>
                <w:color w:val="000000"/>
                <w:sz w:val="21"/>
                <w:szCs w:val="21"/>
                <w:lang w:eastAsia="zh-CN"/>
              </w:rPr>
              <w:t>很好</w:t>
            </w:r>
          </w:p>
        </w:tc>
        <w:tc>
          <w:tcPr>
            <w:tcW w:w="1690"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olor w:val="000000"/>
                <w:sz w:val="21"/>
                <w:szCs w:val="21"/>
                <w:lang w:eastAsia="zh-CN"/>
              </w:rPr>
            </w:pPr>
            <w:r>
              <w:rPr>
                <w:rFonts w:hint="eastAsia" w:ascii="Times New Roman" w:hAnsi="Times New Roman"/>
                <w:color w:val="000000"/>
                <w:sz w:val="21"/>
                <w:szCs w:val="21"/>
                <w:lang w:eastAsia="zh-CN"/>
              </w:rPr>
              <w:t>较好</w:t>
            </w:r>
          </w:p>
        </w:tc>
        <w:tc>
          <w:tcPr>
            <w:tcW w:w="1531"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olor w:val="000000"/>
                <w:sz w:val="21"/>
                <w:szCs w:val="21"/>
                <w:lang w:eastAsia="zh-CN"/>
              </w:rPr>
            </w:pPr>
            <w:r>
              <w:rPr>
                <w:rFonts w:hint="eastAsia" w:ascii="Times New Roman" w:hAnsi="Times New Roman"/>
                <w:color w:val="000000"/>
                <w:sz w:val="21"/>
                <w:szCs w:val="21"/>
                <w:lang w:eastAsia="zh-CN"/>
              </w:rPr>
              <w:t>一般</w:t>
            </w:r>
          </w:p>
        </w:tc>
        <w:tc>
          <w:tcPr>
            <w:tcW w:w="1543" w:type="dxa"/>
            <w:gridSpan w:val="2"/>
            <w:tcBorders>
              <w:top w:val="single" w:color="auto" w:sz="4" w:space="0"/>
              <w:left w:val="single" w:color="auto" w:sz="4" w:space="0"/>
              <w:bottom w:val="single" w:color="auto" w:sz="4" w:space="0"/>
            </w:tcBorders>
            <w:noWrap w:val="0"/>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olor w:val="000000"/>
                <w:sz w:val="21"/>
                <w:szCs w:val="21"/>
                <w:lang w:eastAsia="zh-CN"/>
              </w:rPr>
            </w:pPr>
            <w:r>
              <w:rPr>
                <w:rFonts w:hint="eastAsia" w:ascii="Times New Roman" w:hAnsi="Times New Roman"/>
                <w:color w:val="000000"/>
                <w:sz w:val="21"/>
                <w:szCs w:val="21"/>
                <w:lang w:eastAsia="zh-CN"/>
              </w:rPr>
              <w:t>较差</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1001" w:hRule="atLeast"/>
          <w:jc w:val="center"/>
        </w:trPr>
        <w:tc>
          <w:tcPr>
            <w:tcW w:w="3250" w:type="dxa"/>
            <w:gridSpan w:val="4"/>
            <w:tcBorders>
              <w:top w:val="single" w:color="auto" w:sz="4" w:space="0"/>
              <w:bottom w:val="single" w:color="auto" w:sz="4" w:space="0"/>
              <w:right w:val="single" w:color="auto" w:sz="4" w:space="0"/>
            </w:tcBorders>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olor w:val="000000"/>
                <w:sz w:val="21"/>
                <w:szCs w:val="21"/>
                <w:lang w:eastAsia="zh-CN"/>
              </w:rPr>
            </w:pPr>
            <w:r>
              <w:rPr>
                <w:rFonts w:hint="eastAsia" w:ascii="Times New Roman" w:hAnsi="Times New Roman"/>
                <w:color w:val="000000"/>
                <w:sz w:val="21"/>
                <w:szCs w:val="21"/>
                <w:lang w:eastAsia="zh-CN"/>
              </w:rPr>
              <w:t>从环境风险角度看，您对该企业环境安全达标建设持何种态度</w:t>
            </w:r>
          </w:p>
        </w:tc>
        <w:tc>
          <w:tcPr>
            <w:tcW w:w="1762"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olor w:val="000000"/>
                <w:sz w:val="21"/>
                <w:szCs w:val="21"/>
                <w:lang w:eastAsia="zh-CN"/>
              </w:rPr>
            </w:pPr>
            <w:r>
              <w:rPr>
                <w:rFonts w:hint="eastAsia" w:ascii="Times New Roman" w:hAnsi="Times New Roman"/>
                <w:color w:val="000000"/>
                <w:sz w:val="21"/>
                <w:szCs w:val="21"/>
                <w:lang w:eastAsia="zh-CN"/>
              </w:rPr>
              <w:t>支持</w:t>
            </w:r>
          </w:p>
        </w:tc>
        <w:tc>
          <w:tcPr>
            <w:tcW w:w="1690"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olor w:val="000000"/>
                <w:sz w:val="21"/>
                <w:szCs w:val="21"/>
                <w:lang w:eastAsia="zh-CN"/>
              </w:rPr>
            </w:pPr>
            <w:r>
              <w:rPr>
                <w:rFonts w:hint="eastAsia" w:ascii="Times New Roman" w:hAnsi="Times New Roman"/>
                <w:color w:val="000000"/>
                <w:sz w:val="21"/>
                <w:szCs w:val="21"/>
                <w:lang w:eastAsia="zh-CN"/>
              </w:rPr>
              <w:t>有条件支持</w:t>
            </w:r>
          </w:p>
        </w:tc>
        <w:tc>
          <w:tcPr>
            <w:tcW w:w="1531"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olor w:val="000000"/>
                <w:sz w:val="21"/>
                <w:szCs w:val="21"/>
                <w:lang w:eastAsia="zh-CN"/>
              </w:rPr>
            </w:pPr>
            <w:r>
              <w:rPr>
                <w:rFonts w:hint="eastAsia" w:ascii="Times New Roman" w:hAnsi="Times New Roman"/>
                <w:color w:val="000000"/>
                <w:sz w:val="21"/>
                <w:szCs w:val="21"/>
                <w:lang w:eastAsia="zh-CN"/>
              </w:rPr>
              <w:t>反对</w:t>
            </w:r>
          </w:p>
        </w:tc>
        <w:tc>
          <w:tcPr>
            <w:tcW w:w="1543" w:type="dxa"/>
            <w:gridSpan w:val="2"/>
            <w:tcBorders>
              <w:top w:val="single" w:color="auto" w:sz="4" w:space="0"/>
              <w:left w:val="single" w:color="auto" w:sz="4" w:space="0"/>
              <w:bottom w:val="single" w:color="auto" w:sz="4" w:space="0"/>
            </w:tcBorders>
            <w:noWrap w:val="0"/>
            <w:vAlign w:val="center"/>
            <mc:AlternateContent>
              <mc:Choice Requires="wpsCustomData">
                <wpsCustomData:diagonals>
                  <wpsCustomData:diagonal from="10000" to="30000">
                    <wpsCustomData:border w:val="single" w:color="auto" w:sz="4" w:space="0"/>
                  </wpsCustomData:diagonal>
                </wpsCustomData:diagonals>
              </mc:Choice>
            </mc:AlternateContent>
          </w:tcPr>
          <w:p>
            <w:pPr>
              <w:keepNext w:val="0"/>
              <w:keepLines w:val="0"/>
              <w:pageBreakBefore w:val="0"/>
              <w:kinsoku/>
              <w:wordWrap/>
              <w:overflowPunct/>
              <w:topLinePunct w:val="0"/>
              <w:autoSpaceDE/>
              <w:autoSpaceDN/>
              <w:bidi w:val="0"/>
              <w:adjustRightInd/>
              <w:snapToGrid w:val="0"/>
              <w:ind w:firstLine="0" w:firstLineChars="0"/>
              <w:jc w:val="center"/>
              <w:textAlignment w:val="auto"/>
              <mc:AlternateContent>
                <mc:Choice Requires="wpsCustomData">
                  <wpsCustomData:diagonalParaType/>
                </mc:Choice>
              </mc:AlternateContent>
              <w:rPr>
                <w:rFonts w:ascii="Times New Roman" w:hAnsi="Times New Roman"/>
                <w:color w:val="000000"/>
                <w:sz w:val="21"/>
                <w:szCs w:val="21"/>
              </w:rPr>
            </w:pPr>
          </w:p>
          <w:p>
            <w:pPr>
              <w:keepNext w:val="0"/>
              <w:keepLines w:val="0"/>
              <w:pageBreakBefore w:val="0"/>
              <w:kinsoku/>
              <w:wordWrap/>
              <w:overflowPunct/>
              <w:topLinePunct w:val="0"/>
              <w:autoSpaceDE/>
              <w:autoSpaceDN/>
              <w:bidi w:val="0"/>
              <w:adjustRightInd/>
              <w:snapToGrid/>
              <w:ind w:firstLine="0" w:firstLineChars="0"/>
              <w:jc w:val="center"/>
              <w:textAlignment w:val="auto"/>
              <w:rPr>
                <w:rFonts w:ascii="Times New Roman" w:hAnsi="Times New Roman"/>
                <w:color w:val="000000"/>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502" w:hRule="atLeast"/>
          <w:jc w:val="center"/>
        </w:trPr>
        <w:tc>
          <w:tcPr>
            <w:tcW w:w="9776" w:type="dxa"/>
            <w:gridSpan w:val="12"/>
            <w:tcBorders>
              <w:top w:val="single" w:color="auto" w:sz="4" w:space="0"/>
              <w:bottom w:val="single" w:color="auto" w:sz="4" w:space="0"/>
            </w:tcBorders>
            <w:noWrap w:val="0"/>
            <w:tcMar>
              <w:top w:w="15" w:type="dxa"/>
              <w:left w:w="15" w:type="dxa"/>
              <w:bottom w:w="0" w:type="dxa"/>
              <w:right w:w="15" w:type="dxa"/>
            </w:tcMar>
            <w:vAlign w:val="top"/>
          </w:tcPr>
          <w:p>
            <w:pPr>
              <w:keepNext w:val="0"/>
              <w:keepLines w:val="0"/>
              <w:pageBreakBefore w:val="0"/>
              <w:kinsoku/>
              <w:wordWrap/>
              <w:overflowPunct/>
              <w:topLinePunct w:val="0"/>
              <w:autoSpaceDE/>
              <w:autoSpaceDN/>
              <w:bidi w:val="0"/>
              <w:adjustRightInd/>
              <w:snapToGrid/>
              <w:ind w:firstLine="0" w:firstLineChars="0"/>
              <w:jc w:val="both"/>
              <w:textAlignment w:val="auto"/>
              <w:rPr>
                <w:rFonts w:hint="eastAsia" w:ascii="Times New Roman" w:hAnsi="Times New Roman"/>
                <w:color w:val="000000"/>
                <w:sz w:val="21"/>
                <w:szCs w:val="21"/>
                <w:lang w:eastAsia="zh-CN"/>
              </w:rPr>
            </w:pPr>
            <w:r>
              <w:rPr>
                <w:rFonts w:hint="eastAsia" w:ascii="Times New Roman" w:hAnsi="Times New Roman"/>
                <w:color w:val="000000"/>
                <w:sz w:val="21"/>
                <w:szCs w:val="21"/>
                <w:lang w:eastAsia="zh-CN"/>
              </w:rPr>
              <w:t>您对该企业采取的环境风险防控及应急措施有何建议和要求？</w:t>
            </w:r>
          </w:p>
          <w:p>
            <w:pPr>
              <w:keepNext w:val="0"/>
              <w:keepLines w:val="0"/>
              <w:pageBreakBefore w:val="0"/>
              <w:kinsoku/>
              <w:wordWrap/>
              <w:overflowPunct/>
              <w:topLinePunct w:val="0"/>
              <w:autoSpaceDE/>
              <w:autoSpaceDN/>
              <w:bidi w:val="0"/>
              <w:adjustRightInd/>
              <w:snapToGrid/>
              <w:ind w:firstLine="0" w:firstLineChars="0"/>
              <w:jc w:val="both"/>
              <w:textAlignment w:val="auto"/>
              <w:rPr>
                <w:rFonts w:hint="eastAsia" w:ascii="Times New Roman" w:hAnsi="Times New Roman"/>
                <w:color w:val="000000"/>
                <w:sz w:val="21"/>
                <w:szCs w:val="21"/>
                <w:lang w:eastAsia="zh-CN"/>
              </w:rPr>
            </w:pPr>
          </w:p>
          <w:p>
            <w:pPr>
              <w:keepNext w:val="0"/>
              <w:keepLines w:val="0"/>
              <w:pageBreakBefore w:val="0"/>
              <w:kinsoku/>
              <w:wordWrap/>
              <w:overflowPunct/>
              <w:topLinePunct w:val="0"/>
              <w:autoSpaceDE/>
              <w:autoSpaceDN/>
              <w:bidi w:val="0"/>
              <w:adjustRightInd/>
              <w:snapToGrid/>
              <w:ind w:firstLine="0" w:firstLineChars="0"/>
              <w:jc w:val="both"/>
              <w:textAlignment w:val="auto"/>
              <w:rPr>
                <w:rFonts w:hint="eastAsia" w:ascii="Times New Roman" w:hAnsi="Times New Roman"/>
                <w:color w:val="000000"/>
                <w:sz w:val="21"/>
                <w:szCs w:val="21"/>
                <w:lang w:eastAsia="zh-CN"/>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538" w:hRule="atLeast"/>
          <w:jc w:val="center"/>
        </w:trPr>
        <w:tc>
          <w:tcPr>
            <w:tcW w:w="9776" w:type="dxa"/>
            <w:gridSpan w:val="12"/>
            <w:tcBorders>
              <w:top w:val="single" w:color="auto" w:sz="4" w:space="0"/>
              <w:bottom w:val="single" w:color="auto" w:sz="4" w:space="0"/>
            </w:tcBorders>
            <w:noWrap w:val="0"/>
            <w:tcMar>
              <w:top w:w="15" w:type="dxa"/>
              <w:left w:w="15" w:type="dxa"/>
              <w:bottom w:w="0" w:type="dxa"/>
              <w:right w:w="15" w:type="dxa"/>
            </w:tcMar>
            <w:vAlign w:val="top"/>
          </w:tcPr>
          <w:p>
            <w:pPr>
              <w:keepNext w:val="0"/>
              <w:keepLines w:val="0"/>
              <w:pageBreakBefore w:val="0"/>
              <w:kinsoku/>
              <w:wordWrap/>
              <w:overflowPunct/>
              <w:topLinePunct w:val="0"/>
              <w:autoSpaceDE/>
              <w:autoSpaceDN/>
              <w:bidi w:val="0"/>
              <w:adjustRightInd/>
              <w:snapToGrid/>
              <w:ind w:firstLine="0" w:firstLineChars="0"/>
              <w:jc w:val="both"/>
              <w:textAlignment w:val="auto"/>
              <w:rPr>
                <w:rFonts w:hint="eastAsia" w:ascii="Times New Roman" w:hAnsi="Times New Roman"/>
                <w:color w:val="000000"/>
                <w:sz w:val="21"/>
                <w:szCs w:val="21"/>
                <w:lang w:eastAsia="zh-CN"/>
              </w:rPr>
            </w:pPr>
            <w:r>
              <w:rPr>
                <w:rFonts w:hint="eastAsia" w:ascii="Times New Roman" w:hAnsi="Times New Roman"/>
                <w:color w:val="000000"/>
                <w:sz w:val="21"/>
                <w:szCs w:val="21"/>
                <w:lang w:eastAsia="zh-CN"/>
              </w:rPr>
              <w:t>您对有关部门监管该企业安全生产有何建议和要求</w:t>
            </w:r>
          </w:p>
          <w:p>
            <w:pPr>
              <w:keepNext w:val="0"/>
              <w:keepLines w:val="0"/>
              <w:pageBreakBefore w:val="0"/>
              <w:kinsoku/>
              <w:wordWrap/>
              <w:overflowPunct/>
              <w:topLinePunct w:val="0"/>
              <w:autoSpaceDE/>
              <w:autoSpaceDN/>
              <w:bidi w:val="0"/>
              <w:adjustRightInd/>
              <w:snapToGrid/>
              <w:ind w:firstLine="0" w:firstLineChars="0"/>
              <w:jc w:val="both"/>
              <w:textAlignment w:val="auto"/>
              <w:rPr>
                <w:rFonts w:hint="eastAsia" w:ascii="Times New Roman" w:hAnsi="Times New Roman"/>
                <w:color w:val="000000"/>
                <w:sz w:val="21"/>
                <w:szCs w:val="21"/>
                <w:lang w:eastAsia="zh-CN"/>
              </w:rPr>
            </w:pPr>
          </w:p>
          <w:p>
            <w:pPr>
              <w:keepNext w:val="0"/>
              <w:keepLines w:val="0"/>
              <w:pageBreakBefore w:val="0"/>
              <w:kinsoku/>
              <w:wordWrap/>
              <w:overflowPunct/>
              <w:topLinePunct w:val="0"/>
              <w:autoSpaceDE/>
              <w:autoSpaceDN/>
              <w:bidi w:val="0"/>
              <w:adjustRightInd/>
              <w:snapToGrid/>
              <w:ind w:firstLine="0" w:firstLineChars="0"/>
              <w:jc w:val="both"/>
              <w:textAlignment w:val="auto"/>
              <w:rPr>
                <w:rFonts w:hint="eastAsia" w:ascii="Times New Roman" w:hAnsi="Times New Roman"/>
                <w:color w:val="000000"/>
                <w:sz w:val="21"/>
                <w:szCs w:val="21"/>
                <w:lang w:eastAsia="zh-CN"/>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404" w:hRule="atLeast"/>
          <w:jc w:val="center"/>
        </w:trPr>
        <w:tc>
          <w:tcPr>
            <w:tcW w:w="9776" w:type="dxa"/>
            <w:gridSpan w:val="12"/>
            <w:tcBorders>
              <w:top w:val="single" w:color="auto" w:sz="4" w:space="0"/>
              <w:bottom w:val="single" w:color="auto" w:sz="4" w:space="0"/>
            </w:tcBorders>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spacing w:line="400" w:lineRule="exact"/>
              <w:ind w:left="0" w:leftChars="0" w:firstLine="0" w:firstLineChars="0"/>
              <w:textAlignment w:val="auto"/>
              <w:rPr>
                <w:rFonts w:hint="eastAsia" w:ascii="Times New Roman" w:hAnsi="Times New Roman"/>
                <w:sz w:val="21"/>
                <w:szCs w:val="21"/>
              </w:rPr>
            </w:pPr>
            <w:r>
              <w:rPr>
                <w:rFonts w:hint="eastAsia" w:ascii="Times New Roman" w:hAnsi="Times New Roman"/>
                <w:sz w:val="21"/>
                <w:szCs w:val="21"/>
              </w:rPr>
              <w:t>其他意见及建议：</w:t>
            </w:r>
          </w:p>
          <w:p>
            <w:pPr>
              <w:keepNext w:val="0"/>
              <w:keepLines w:val="0"/>
              <w:pageBreakBefore w:val="0"/>
              <w:kinsoku/>
              <w:wordWrap/>
              <w:overflowPunct/>
              <w:topLinePunct w:val="0"/>
              <w:autoSpaceDE/>
              <w:autoSpaceDN/>
              <w:bidi w:val="0"/>
              <w:adjustRightInd/>
              <w:snapToGrid/>
              <w:spacing w:line="400" w:lineRule="exact"/>
              <w:ind w:left="0" w:leftChars="0" w:firstLine="0" w:firstLineChars="0"/>
              <w:textAlignment w:val="auto"/>
              <w:rPr>
                <w:rFonts w:hint="eastAsia" w:ascii="Times New Roman" w:hAnsi="Times New Roman"/>
                <w:sz w:val="21"/>
                <w:szCs w:val="21"/>
              </w:rPr>
            </w:pPr>
          </w:p>
          <w:p>
            <w:pPr>
              <w:keepNext w:val="0"/>
              <w:keepLines w:val="0"/>
              <w:pageBreakBefore w:val="0"/>
              <w:kinsoku/>
              <w:wordWrap/>
              <w:overflowPunct/>
              <w:topLinePunct w:val="0"/>
              <w:autoSpaceDE/>
              <w:autoSpaceDN/>
              <w:bidi w:val="0"/>
              <w:adjustRightInd/>
              <w:snapToGrid/>
              <w:spacing w:line="400" w:lineRule="exact"/>
              <w:ind w:left="0" w:leftChars="0" w:firstLine="0" w:firstLineChars="0"/>
              <w:textAlignment w:val="auto"/>
              <w:rPr>
                <w:rFonts w:hint="eastAsia" w:ascii="Times New Roman" w:hAnsi="Times New Roman"/>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414" w:hRule="atLeast"/>
          <w:jc w:val="center"/>
        </w:trPr>
        <w:tc>
          <w:tcPr>
            <w:tcW w:w="5012" w:type="dxa"/>
            <w:gridSpan w:val="6"/>
            <w:tcBorders>
              <w:top w:val="single" w:color="auto" w:sz="4" w:space="0"/>
              <w:right w:val="single" w:color="auto" w:sz="4" w:space="0"/>
            </w:tcBorders>
            <w:noWrap w:val="0"/>
            <w:tcMar>
              <w:top w:w="15" w:type="dxa"/>
              <w:left w:w="15" w:type="dxa"/>
              <w:bottom w:w="0" w:type="dxa"/>
              <w:right w:w="15" w:type="dxa"/>
            </w:tcMar>
            <w:vAlign w:val="center"/>
          </w:tcPr>
          <w:p>
            <w:pPr>
              <w:keepNext w:val="0"/>
              <w:keepLines w:val="0"/>
              <w:pageBreakBefore w:val="0"/>
              <w:kinsoku/>
              <w:wordWrap/>
              <w:overflowPunct/>
              <w:topLinePunct w:val="0"/>
              <w:autoSpaceDE/>
              <w:autoSpaceDN/>
              <w:bidi w:val="0"/>
              <w:adjustRightInd/>
              <w:snapToGrid/>
              <w:spacing w:line="400" w:lineRule="exact"/>
              <w:ind w:firstLine="0" w:firstLineChars="0"/>
              <w:textAlignment w:val="auto"/>
              <w:rPr>
                <w:rFonts w:ascii="Times New Roman" w:hAnsi="Times New Roman"/>
                <w:sz w:val="21"/>
                <w:szCs w:val="21"/>
              </w:rPr>
            </w:pPr>
            <w:r>
              <w:rPr>
                <w:rFonts w:ascii="Times New Roman" w:hAnsi="Times New Roman"/>
                <w:sz w:val="21"/>
                <w:szCs w:val="21"/>
              </w:rPr>
              <w:t xml:space="preserve"> </w:t>
            </w:r>
            <w:r>
              <w:rPr>
                <w:rFonts w:hint="eastAsia" w:ascii="Times New Roman" w:hAnsi="Times New Roman"/>
                <w:sz w:val="21"/>
                <w:szCs w:val="21"/>
              </w:rPr>
              <w:t>调查人：</w:t>
            </w:r>
          </w:p>
        </w:tc>
        <w:tc>
          <w:tcPr>
            <w:tcW w:w="4764" w:type="dxa"/>
            <w:gridSpan w:val="6"/>
            <w:tcBorders>
              <w:top w:val="single" w:color="auto" w:sz="4" w:space="0"/>
              <w:lef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400" w:lineRule="exact"/>
              <w:ind w:firstLine="0" w:firstLineChars="0"/>
              <w:textAlignment w:val="auto"/>
              <w:rPr>
                <w:rFonts w:ascii="Times New Roman" w:hAnsi="Times New Roman"/>
                <w:sz w:val="21"/>
                <w:szCs w:val="21"/>
              </w:rPr>
            </w:pPr>
            <w:r>
              <w:rPr>
                <w:rFonts w:hint="eastAsia" w:ascii="Times New Roman" w:hAnsi="Times New Roman"/>
                <w:sz w:val="21"/>
                <w:szCs w:val="21"/>
              </w:rPr>
              <w:t>时间：</w:t>
            </w:r>
          </w:p>
        </w:tc>
      </w:tr>
    </w:tbl>
    <w:p>
      <w:pPr>
        <w:rPr>
          <w:rFonts w:hint="eastAsia"/>
          <w:lang w:val="en-US" w:eastAsia="zh-CN"/>
        </w:rPr>
      </w:pPr>
      <w:r>
        <w:rPr>
          <w:rFonts w:hint="eastAsia"/>
          <w:lang w:val="en-US" w:eastAsia="zh-CN"/>
        </w:rPr>
        <w:br w:type="page"/>
      </w:r>
    </w:p>
    <w:p>
      <w:pPr>
        <w:pStyle w:val="4"/>
        <w:bidi w:val="0"/>
        <w:rPr>
          <w:rFonts w:hint="eastAsia"/>
          <w:lang w:val="en-US" w:eastAsia="zh-CN"/>
        </w:rPr>
      </w:pPr>
      <w:bookmarkStart w:id="258" w:name="_Toc27158"/>
      <w:r>
        <w:rPr>
          <w:rFonts w:hint="eastAsia"/>
          <w:lang w:val="en-US" w:eastAsia="zh-CN"/>
        </w:rPr>
        <w:t>11.3公众意见整理分析</w:t>
      </w:r>
      <w:bookmarkEnd w:id="258"/>
    </w:p>
    <w:p>
      <w:pPr>
        <w:rPr>
          <w:rFonts w:hint="eastAsia" w:ascii="Times New Roman" w:hAnsi="Times New Roman" w:eastAsia="宋体" w:cs="Times New Roman"/>
          <w:b w:val="0"/>
          <w:bCs/>
          <w:kern w:val="0"/>
          <w:sz w:val="24"/>
          <w:szCs w:val="21"/>
          <w:lang w:val="en-US" w:eastAsia="zh-CN" w:bidi="ar-SA"/>
        </w:rPr>
      </w:pPr>
      <w:r>
        <w:rPr>
          <w:rFonts w:hint="eastAsia" w:ascii="Times New Roman" w:hAnsi="Times New Roman" w:eastAsia="宋体" w:cs="Times New Roman"/>
          <w:b w:val="0"/>
          <w:bCs/>
          <w:kern w:val="0"/>
          <w:sz w:val="24"/>
          <w:szCs w:val="21"/>
          <w:lang w:val="en-US" w:eastAsia="zh-CN" w:bidi="ar-SA"/>
        </w:rPr>
        <w:t>调查名单见表1</w:t>
      </w:r>
      <w:r>
        <w:rPr>
          <w:rFonts w:hint="eastAsia" w:eastAsia="宋体" w:cs="Times New Roman"/>
          <w:b w:val="0"/>
          <w:bCs/>
          <w:kern w:val="0"/>
          <w:sz w:val="24"/>
          <w:szCs w:val="21"/>
          <w:lang w:val="en-US" w:eastAsia="zh-CN" w:bidi="ar-SA"/>
        </w:rPr>
        <w:t>1</w:t>
      </w:r>
      <w:r>
        <w:rPr>
          <w:rFonts w:hint="eastAsia" w:ascii="Times New Roman" w:hAnsi="Times New Roman" w:eastAsia="宋体" w:cs="Times New Roman"/>
          <w:b w:val="0"/>
          <w:bCs/>
          <w:kern w:val="0"/>
          <w:sz w:val="24"/>
          <w:szCs w:val="21"/>
          <w:lang w:val="en-US" w:eastAsia="zh-CN" w:bidi="ar-SA"/>
        </w:rPr>
        <w:t>.3-1和表1</w:t>
      </w:r>
      <w:r>
        <w:rPr>
          <w:rFonts w:hint="eastAsia" w:eastAsia="宋体" w:cs="Times New Roman"/>
          <w:b w:val="0"/>
          <w:bCs/>
          <w:kern w:val="0"/>
          <w:sz w:val="24"/>
          <w:szCs w:val="21"/>
          <w:lang w:val="en-US" w:eastAsia="zh-CN" w:bidi="ar-SA"/>
        </w:rPr>
        <w:t>1</w:t>
      </w:r>
      <w:r>
        <w:rPr>
          <w:rFonts w:hint="eastAsia" w:ascii="Times New Roman" w:hAnsi="Times New Roman" w:eastAsia="宋体" w:cs="Times New Roman"/>
          <w:b w:val="0"/>
          <w:bCs/>
          <w:kern w:val="0"/>
          <w:sz w:val="24"/>
          <w:szCs w:val="21"/>
          <w:lang w:val="en-US" w:eastAsia="zh-CN" w:bidi="ar-SA"/>
        </w:rPr>
        <w:t>.3-2，经统计，结果见表1</w:t>
      </w:r>
      <w:r>
        <w:rPr>
          <w:rFonts w:hint="eastAsia" w:eastAsia="宋体" w:cs="Times New Roman"/>
          <w:b w:val="0"/>
          <w:bCs/>
          <w:kern w:val="0"/>
          <w:sz w:val="24"/>
          <w:szCs w:val="21"/>
          <w:lang w:val="en-US" w:eastAsia="zh-CN" w:bidi="ar-SA"/>
        </w:rPr>
        <w:t>1</w:t>
      </w:r>
      <w:r>
        <w:rPr>
          <w:rFonts w:hint="eastAsia" w:ascii="Times New Roman" w:hAnsi="Times New Roman" w:eastAsia="宋体" w:cs="Times New Roman"/>
          <w:b w:val="0"/>
          <w:bCs/>
          <w:kern w:val="0"/>
          <w:sz w:val="24"/>
          <w:szCs w:val="21"/>
          <w:lang w:val="en-US" w:eastAsia="zh-CN" w:bidi="ar-SA"/>
        </w:rPr>
        <w:t>.3-3。</w:t>
      </w:r>
    </w:p>
    <w:p>
      <w:pPr>
        <w:ind w:left="0" w:leftChars="0" w:firstLine="0" w:firstLineChars="0"/>
        <w:jc w:val="center"/>
        <w:rPr>
          <w:rFonts w:hint="default"/>
          <w:b/>
          <w:bCs w:val="0"/>
          <w:lang w:val="en-US" w:eastAsia="zh-CN"/>
        </w:rPr>
      </w:pPr>
      <w:r>
        <w:rPr>
          <w:rFonts w:hint="eastAsia" w:ascii="Times New Roman" w:hAnsi="Times New Roman" w:eastAsia="宋体" w:cs="Times New Roman"/>
          <w:b/>
          <w:bCs w:val="0"/>
          <w:kern w:val="0"/>
          <w:sz w:val="24"/>
          <w:szCs w:val="21"/>
          <w:lang w:val="en-US" w:eastAsia="zh-CN" w:bidi="ar-SA"/>
        </w:rPr>
        <w:t>表1</w:t>
      </w:r>
      <w:r>
        <w:rPr>
          <w:rFonts w:hint="eastAsia" w:eastAsia="宋体" w:cs="Times New Roman"/>
          <w:b/>
          <w:bCs w:val="0"/>
          <w:kern w:val="0"/>
          <w:sz w:val="24"/>
          <w:szCs w:val="21"/>
          <w:lang w:val="en-US" w:eastAsia="zh-CN" w:bidi="ar-SA"/>
        </w:rPr>
        <w:t>1</w:t>
      </w:r>
      <w:r>
        <w:rPr>
          <w:rFonts w:hint="eastAsia" w:ascii="Times New Roman" w:hAnsi="Times New Roman" w:eastAsia="宋体" w:cs="Times New Roman"/>
          <w:b/>
          <w:bCs w:val="0"/>
          <w:kern w:val="0"/>
          <w:sz w:val="24"/>
          <w:szCs w:val="21"/>
          <w:lang w:val="en-US" w:eastAsia="zh-CN" w:bidi="ar-SA"/>
        </w:rPr>
        <w:t>3.3-1 被调查人员名单</w:t>
      </w:r>
    </w:p>
    <w:tbl>
      <w:tblPr>
        <w:tblStyle w:val="29"/>
        <w:tblW w:w="10164"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16"/>
        <w:gridCol w:w="1010"/>
        <w:gridCol w:w="703"/>
        <w:gridCol w:w="1020"/>
        <w:gridCol w:w="1860"/>
        <w:gridCol w:w="915"/>
        <w:gridCol w:w="765"/>
        <w:gridCol w:w="337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bottom w:val="double" w:color="auto" w:sz="4" w:space="0"/>
            </w:tcBorders>
            <w:vAlign w:val="center"/>
          </w:tcPr>
          <w:p>
            <w:pPr>
              <w:pStyle w:val="10"/>
              <w:bidi w:val="0"/>
              <w:jc w:val="center"/>
              <w:rPr>
                <w:rFonts w:hint="default"/>
                <w:b/>
                <w:bCs/>
                <w:lang w:val="en-US" w:eastAsia="zh-CN"/>
              </w:rPr>
            </w:pPr>
            <w:r>
              <w:rPr>
                <w:rFonts w:hint="eastAsia"/>
                <w:b/>
                <w:bCs/>
                <w:lang w:val="en-US" w:eastAsia="zh-CN"/>
              </w:rPr>
              <w:t>序号</w:t>
            </w:r>
          </w:p>
        </w:tc>
        <w:tc>
          <w:tcPr>
            <w:tcW w:w="1010" w:type="dxa"/>
            <w:tcBorders>
              <w:bottom w:val="double" w:color="auto" w:sz="4" w:space="0"/>
            </w:tcBorders>
            <w:vAlign w:val="center"/>
          </w:tcPr>
          <w:p>
            <w:pPr>
              <w:pStyle w:val="10"/>
              <w:bidi w:val="0"/>
              <w:jc w:val="center"/>
              <w:rPr>
                <w:rFonts w:hint="default"/>
                <w:b/>
                <w:bCs/>
                <w:lang w:val="en-US" w:eastAsia="zh-CN"/>
              </w:rPr>
            </w:pPr>
            <w:r>
              <w:rPr>
                <w:rFonts w:hint="eastAsia"/>
                <w:b/>
                <w:bCs/>
                <w:lang w:val="en-US" w:eastAsia="zh-CN"/>
              </w:rPr>
              <w:t>姓名</w:t>
            </w:r>
          </w:p>
        </w:tc>
        <w:tc>
          <w:tcPr>
            <w:tcW w:w="703" w:type="dxa"/>
            <w:tcBorders>
              <w:bottom w:val="double" w:color="auto" w:sz="4" w:space="0"/>
            </w:tcBorders>
            <w:vAlign w:val="center"/>
          </w:tcPr>
          <w:p>
            <w:pPr>
              <w:pStyle w:val="10"/>
              <w:bidi w:val="0"/>
              <w:jc w:val="center"/>
              <w:rPr>
                <w:rFonts w:hint="default"/>
                <w:b/>
                <w:bCs/>
                <w:lang w:val="en-US" w:eastAsia="zh-CN"/>
              </w:rPr>
            </w:pPr>
            <w:r>
              <w:rPr>
                <w:rFonts w:hint="eastAsia"/>
                <w:b/>
                <w:bCs/>
                <w:lang w:val="en-US" w:eastAsia="zh-CN"/>
              </w:rPr>
              <w:t>性别</w:t>
            </w:r>
          </w:p>
        </w:tc>
        <w:tc>
          <w:tcPr>
            <w:tcW w:w="1020" w:type="dxa"/>
            <w:tcBorders>
              <w:bottom w:val="double" w:color="auto" w:sz="4" w:space="0"/>
            </w:tcBorders>
            <w:vAlign w:val="center"/>
          </w:tcPr>
          <w:p>
            <w:pPr>
              <w:pStyle w:val="10"/>
              <w:bidi w:val="0"/>
              <w:jc w:val="center"/>
              <w:rPr>
                <w:rFonts w:hint="default"/>
                <w:b/>
                <w:bCs/>
                <w:lang w:val="en-US" w:eastAsia="zh-CN"/>
              </w:rPr>
            </w:pPr>
            <w:r>
              <w:rPr>
                <w:rFonts w:hint="eastAsia"/>
                <w:b/>
                <w:bCs/>
                <w:lang w:val="en-US" w:eastAsia="zh-CN"/>
              </w:rPr>
              <w:t>年龄</w:t>
            </w:r>
          </w:p>
        </w:tc>
        <w:tc>
          <w:tcPr>
            <w:tcW w:w="1860" w:type="dxa"/>
            <w:tcBorders>
              <w:bottom w:val="double" w:color="auto" w:sz="4" w:space="0"/>
            </w:tcBorders>
            <w:vAlign w:val="center"/>
          </w:tcPr>
          <w:p>
            <w:pPr>
              <w:pStyle w:val="10"/>
              <w:bidi w:val="0"/>
              <w:jc w:val="center"/>
              <w:rPr>
                <w:rFonts w:hint="default"/>
                <w:b/>
                <w:bCs/>
                <w:lang w:val="en-US" w:eastAsia="zh-CN"/>
              </w:rPr>
            </w:pPr>
            <w:r>
              <w:rPr>
                <w:rFonts w:hint="eastAsia"/>
                <w:b/>
                <w:bCs/>
                <w:lang w:val="en-US" w:eastAsia="zh-CN"/>
              </w:rPr>
              <w:t>联系方式</w:t>
            </w:r>
          </w:p>
        </w:tc>
        <w:tc>
          <w:tcPr>
            <w:tcW w:w="915" w:type="dxa"/>
            <w:tcBorders>
              <w:bottom w:val="double" w:color="auto" w:sz="4" w:space="0"/>
            </w:tcBorders>
            <w:vAlign w:val="center"/>
          </w:tcPr>
          <w:p>
            <w:pPr>
              <w:pStyle w:val="10"/>
              <w:bidi w:val="0"/>
              <w:jc w:val="center"/>
              <w:rPr>
                <w:rFonts w:hint="default"/>
                <w:b/>
                <w:bCs/>
                <w:lang w:val="en-US" w:eastAsia="zh-CN"/>
              </w:rPr>
            </w:pPr>
            <w:r>
              <w:rPr>
                <w:rFonts w:hint="eastAsia"/>
                <w:b/>
                <w:bCs/>
                <w:lang w:val="en-US" w:eastAsia="zh-CN"/>
              </w:rPr>
              <w:t>职业</w:t>
            </w:r>
          </w:p>
        </w:tc>
        <w:tc>
          <w:tcPr>
            <w:tcW w:w="765" w:type="dxa"/>
            <w:tcBorders>
              <w:bottom w:val="double" w:color="auto" w:sz="4" w:space="0"/>
            </w:tcBorders>
            <w:vAlign w:val="center"/>
          </w:tcPr>
          <w:p>
            <w:pPr>
              <w:pStyle w:val="10"/>
              <w:bidi w:val="0"/>
              <w:jc w:val="center"/>
              <w:rPr>
                <w:rFonts w:hint="default"/>
                <w:b/>
                <w:bCs/>
                <w:lang w:val="en-US" w:eastAsia="zh-CN"/>
              </w:rPr>
            </w:pPr>
            <w:r>
              <w:rPr>
                <w:rFonts w:hint="eastAsia"/>
                <w:b/>
                <w:bCs/>
                <w:lang w:val="en-US" w:eastAsia="zh-CN"/>
              </w:rPr>
              <w:t>文化程度</w:t>
            </w:r>
          </w:p>
        </w:tc>
        <w:tc>
          <w:tcPr>
            <w:tcW w:w="3375" w:type="dxa"/>
            <w:tcBorders>
              <w:bottom w:val="double" w:color="auto" w:sz="4" w:space="0"/>
            </w:tcBorders>
            <w:vAlign w:val="center"/>
          </w:tcPr>
          <w:p>
            <w:pPr>
              <w:pStyle w:val="10"/>
              <w:bidi w:val="0"/>
              <w:jc w:val="center"/>
              <w:rPr>
                <w:rFonts w:hint="default"/>
                <w:b/>
                <w:bCs/>
                <w:lang w:val="en-US" w:eastAsia="zh-CN"/>
              </w:rPr>
            </w:pPr>
            <w:r>
              <w:rPr>
                <w:rFonts w:hint="eastAsia"/>
                <w:b/>
                <w:bCs/>
                <w:lang w:val="en-US" w:eastAsia="zh-CN"/>
              </w:rPr>
              <w:t>住址</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op w:val="double" w:color="auto" w:sz="4" w:space="0"/>
              <w:tl2br w:val="nil"/>
              <w:tr2bl w:val="nil"/>
            </w:tcBorders>
            <w:vAlign w:val="center"/>
          </w:tcPr>
          <w:p>
            <w:pPr>
              <w:pStyle w:val="10"/>
              <w:bidi w:val="0"/>
              <w:jc w:val="center"/>
              <w:rPr>
                <w:rFonts w:hint="default"/>
                <w:lang w:val="en-US" w:eastAsia="zh-CN"/>
              </w:rPr>
            </w:pPr>
            <w:r>
              <w:rPr>
                <w:rFonts w:hint="eastAsia"/>
                <w:lang w:val="en-US" w:eastAsia="zh-CN"/>
              </w:rPr>
              <w:t>1</w:t>
            </w:r>
          </w:p>
        </w:tc>
        <w:tc>
          <w:tcPr>
            <w:tcW w:w="1010" w:type="dxa"/>
            <w:tcBorders>
              <w:top w:val="double" w:color="auto" w:sz="4" w:space="0"/>
              <w:tl2br w:val="nil"/>
              <w:tr2bl w:val="nil"/>
            </w:tcBorders>
            <w:vAlign w:val="center"/>
          </w:tcPr>
          <w:p>
            <w:pPr>
              <w:pStyle w:val="10"/>
              <w:bidi w:val="0"/>
              <w:jc w:val="center"/>
              <w:rPr>
                <w:rFonts w:hint="default"/>
                <w:lang w:val="en-US" w:eastAsia="zh-CN"/>
              </w:rPr>
            </w:pPr>
            <w:r>
              <w:rPr>
                <w:rFonts w:hint="eastAsia"/>
                <w:lang w:val="en-US" w:eastAsia="zh-CN"/>
              </w:rPr>
              <w:t>樊哲云</w:t>
            </w:r>
          </w:p>
        </w:tc>
        <w:tc>
          <w:tcPr>
            <w:tcW w:w="703" w:type="dxa"/>
            <w:tcBorders>
              <w:top w:val="double" w:color="auto" w:sz="4" w:space="0"/>
              <w:tl2br w:val="nil"/>
              <w:tr2bl w:val="nil"/>
            </w:tcBorders>
            <w:vAlign w:val="center"/>
          </w:tcPr>
          <w:p>
            <w:pPr>
              <w:pStyle w:val="10"/>
              <w:bidi w:val="0"/>
              <w:jc w:val="center"/>
              <w:rPr>
                <w:rFonts w:hint="default"/>
                <w:lang w:val="en-US" w:eastAsia="zh-CN"/>
              </w:rPr>
            </w:pPr>
            <w:r>
              <w:rPr>
                <w:rFonts w:hint="eastAsia"/>
                <w:lang w:val="en-US" w:eastAsia="zh-CN"/>
              </w:rPr>
              <w:t>女</w:t>
            </w:r>
          </w:p>
        </w:tc>
        <w:tc>
          <w:tcPr>
            <w:tcW w:w="1020" w:type="dxa"/>
            <w:tcBorders>
              <w:top w:val="double" w:color="auto" w:sz="4" w:space="0"/>
              <w:tl2br w:val="nil"/>
              <w:tr2bl w:val="nil"/>
            </w:tcBorders>
            <w:vAlign w:val="center"/>
          </w:tcPr>
          <w:p>
            <w:pPr>
              <w:pStyle w:val="10"/>
              <w:bidi w:val="0"/>
              <w:jc w:val="center"/>
              <w:rPr>
                <w:rFonts w:hint="default"/>
                <w:lang w:val="en-US" w:eastAsia="zh-CN"/>
              </w:rPr>
            </w:pPr>
            <w:r>
              <w:rPr>
                <w:rFonts w:hint="eastAsia"/>
                <w:lang w:val="en-US" w:eastAsia="zh-CN"/>
              </w:rPr>
              <w:t>41-60</w:t>
            </w:r>
          </w:p>
        </w:tc>
        <w:tc>
          <w:tcPr>
            <w:tcW w:w="1860" w:type="dxa"/>
            <w:tcBorders>
              <w:top w:val="double" w:color="auto" w:sz="4" w:space="0"/>
              <w:tl2br w:val="nil"/>
              <w:tr2bl w:val="nil"/>
            </w:tcBorders>
            <w:vAlign w:val="center"/>
          </w:tcPr>
          <w:p>
            <w:pPr>
              <w:pStyle w:val="10"/>
              <w:bidi w:val="0"/>
              <w:jc w:val="center"/>
              <w:rPr>
                <w:rFonts w:hint="default"/>
                <w:lang w:val="en-US" w:eastAsia="zh-CN"/>
              </w:rPr>
            </w:pPr>
            <w:r>
              <w:rPr>
                <w:rFonts w:hint="eastAsia"/>
                <w:lang w:val="en-US" w:eastAsia="zh-CN"/>
              </w:rPr>
              <w:t>15270876760</w:t>
            </w:r>
          </w:p>
        </w:tc>
        <w:tc>
          <w:tcPr>
            <w:tcW w:w="915" w:type="dxa"/>
            <w:tcBorders>
              <w:top w:val="double" w:color="auto" w:sz="4" w:space="0"/>
              <w:tl2br w:val="nil"/>
              <w:tr2bl w:val="nil"/>
            </w:tcBorders>
            <w:vAlign w:val="center"/>
          </w:tcPr>
          <w:p>
            <w:pPr>
              <w:pStyle w:val="10"/>
              <w:bidi w:val="0"/>
              <w:jc w:val="center"/>
              <w:rPr>
                <w:rFonts w:hint="default"/>
                <w:lang w:val="en-US" w:eastAsia="zh-CN"/>
              </w:rPr>
            </w:pPr>
            <w:r>
              <w:rPr>
                <w:rFonts w:hint="eastAsia"/>
                <w:lang w:val="en-US" w:eastAsia="zh-CN"/>
              </w:rPr>
              <w:t>工人</w:t>
            </w:r>
          </w:p>
        </w:tc>
        <w:tc>
          <w:tcPr>
            <w:tcW w:w="765" w:type="dxa"/>
            <w:tcBorders>
              <w:top w:val="double" w:color="auto" w:sz="4" w:space="0"/>
              <w:tl2br w:val="nil"/>
              <w:tr2bl w:val="nil"/>
            </w:tcBorders>
            <w:vAlign w:val="center"/>
          </w:tcPr>
          <w:p>
            <w:pPr>
              <w:pStyle w:val="10"/>
              <w:bidi w:val="0"/>
              <w:jc w:val="center"/>
              <w:rPr>
                <w:rFonts w:hint="default"/>
                <w:lang w:val="en-US" w:eastAsia="zh-CN"/>
              </w:rPr>
            </w:pPr>
            <w:r>
              <w:rPr>
                <w:rFonts w:hint="eastAsia"/>
                <w:lang w:val="en-US" w:eastAsia="zh-CN"/>
              </w:rPr>
              <w:t>初中</w:t>
            </w:r>
          </w:p>
        </w:tc>
        <w:tc>
          <w:tcPr>
            <w:tcW w:w="3375" w:type="dxa"/>
            <w:tcBorders>
              <w:top w:val="double" w:color="auto" w:sz="4" w:space="0"/>
              <w:tl2br w:val="nil"/>
              <w:tr2bl w:val="nil"/>
            </w:tcBorders>
            <w:vAlign w:val="center"/>
          </w:tcPr>
          <w:p>
            <w:pPr>
              <w:pStyle w:val="10"/>
              <w:bidi w:val="0"/>
              <w:jc w:val="center"/>
              <w:rPr>
                <w:rFonts w:hint="default"/>
                <w:lang w:val="en-US" w:eastAsia="zh-CN"/>
              </w:rPr>
            </w:pPr>
            <w:r>
              <w:rPr>
                <w:rFonts w:hint="eastAsia"/>
                <w:lang w:val="en-US" w:eastAsia="zh-CN"/>
              </w:rPr>
              <w:t>高新区北沥涂村9栋1单元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2</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徐福生</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男</w:t>
            </w:r>
          </w:p>
        </w:tc>
        <w:tc>
          <w:tcPr>
            <w:tcW w:w="1020" w:type="dxa"/>
            <w:tcBorders>
              <w:tl2br w:val="nil"/>
              <w:tr2bl w:val="nil"/>
            </w:tcBorders>
            <w:vAlign w:val="center"/>
          </w:tcPr>
          <w:p>
            <w:pPr>
              <w:pStyle w:val="10"/>
              <w:bidi w:val="0"/>
              <w:ind w:firstLine="0" w:firstLineChars="0"/>
              <w:jc w:val="center"/>
              <w:rPr>
                <w:rFonts w:hint="default" w:ascii="Times New Roman" w:hAnsi="Times New Roman" w:eastAsia="宋体" w:cs="Times New Roman"/>
                <w:kern w:val="0"/>
                <w:sz w:val="24"/>
                <w:szCs w:val="22"/>
                <w:lang w:val="en-US" w:eastAsia="zh-CN" w:bidi="ar-SA"/>
              </w:rPr>
            </w:pPr>
            <w:r>
              <w:rPr>
                <w:rFonts w:hint="eastAsia"/>
                <w:lang w:val="en-US" w:eastAsia="zh-CN"/>
              </w:rPr>
              <w:t>41-60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13870058845</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其他</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初中</w:t>
            </w:r>
          </w:p>
        </w:tc>
        <w:tc>
          <w:tcPr>
            <w:tcW w:w="3375" w:type="dxa"/>
            <w:tcBorders>
              <w:tl2br w:val="nil"/>
              <w:tr2bl w:val="nil"/>
            </w:tcBorders>
            <w:vAlign w:val="center"/>
          </w:tcPr>
          <w:p>
            <w:pPr>
              <w:pStyle w:val="10"/>
              <w:bidi w:val="0"/>
              <w:ind w:firstLine="0" w:firstLineChars="0"/>
              <w:jc w:val="center"/>
              <w:rPr>
                <w:rFonts w:hint="default" w:ascii="Times New Roman" w:hAnsi="Times New Roman" w:eastAsia="宋体" w:cs="Times New Roman"/>
                <w:kern w:val="0"/>
                <w:sz w:val="24"/>
                <w:szCs w:val="22"/>
                <w:lang w:val="en-US" w:eastAsia="zh-CN" w:bidi="ar-SA"/>
              </w:rPr>
            </w:pPr>
            <w:r>
              <w:rPr>
                <w:rFonts w:hint="eastAsia"/>
                <w:lang w:val="en-US" w:eastAsia="zh-CN"/>
              </w:rPr>
              <w:t>高新区北沥涂村9栋1单元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3</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徐坚坚</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男</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21-40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13687001852</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学生</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大专以上</w:t>
            </w:r>
          </w:p>
        </w:tc>
        <w:tc>
          <w:tcPr>
            <w:tcW w:w="3375" w:type="dxa"/>
            <w:tcBorders>
              <w:tl2br w:val="nil"/>
              <w:tr2bl w:val="nil"/>
            </w:tcBorders>
            <w:vAlign w:val="center"/>
          </w:tcPr>
          <w:p>
            <w:pPr>
              <w:pStyle w:val="10"/>
              <w:bidi w:val="0"/>
              <w:ind w:firstLine="0" w:firstLineChars="0"/>
              <w:jc w:val="center"/>
              <w:rPr>
                <w:rFonts w:hint="default" w:ascii="Times New Roman" w:hAnsi="Times New Roman" w:eastAsia="宋体" w:cs="Times New Roman"/>
                <w:kern w:val="0"/>
                <w:sz w:val="24"/>
                <w:szCs w:val="22"/>
                <w:lang w:val="en-US" w:eastAsia="zh-CN" w:bidi="ar-SA"/>
              </w:rPr>
            </w:pPr>
            <w:r>
              <w:rPr>
                <w:rFonts w:hint="eastAsia"/>
                <w:lang w:val="en-US" w:eastAsia="zh-CN"/>
              </w:rPr>
              <w:t>高新区北沥涂村9栋1单元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4</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徐英梅</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女</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&gt;60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13755793242</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其他</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小学</w:t>
            </w:r>
          </w:p>
        </w:tc>
        <w:tc>
          <w:tcPr>
            <w:tcW w:w="3375" w:type="dxa"/>
            <w:tcBorders>
              <w:tl2br w:val="nil"/>
              <w:tr2bl w:val="nil"/>
            </w:tcBorders>
            <w:vAlign w:val="center"/>
          </w:tcPr>
          <w:p>
            <w:pPr>
              <w:pStyle w:val="10"/>
              <w:bidi w:val="0"/>
              <w:ind w:firstLine="0" w:firstLineChars="0"/>
              <w:jc w:val="center"/>
              <w:rPr>
                <w:rFonts w:hint="default" w:ascii="Times New Roman" w:hAnsi="Times New Roman" w:eastAsia="宋体" w:cs="Times New Roman"/>
                <w:kern w:val="0"/>
                <w:sz w:val="24"/>
                <w:szCs w:val="22"/>
                <w:lang w:val="en-US" w:eastAsia="zh-CN" w:bidi="ar-SA"/>
              </w:rPr>
            </w:pPr>
            <w:r>
              <w:rPr>
                <w:rFonts w:hint="eastAsia"/>
                <w:lang w:val="en-US" w:eastAsia="zh-CN"/>
              </w:rPr>
              <w:t>高新区北沥涂村9栋1单元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5</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徐伟强</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男</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21-40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15979174801</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学生</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大专以上</w:t>
            </w:r>
          </w:p>
        </w:tc>
        <w:tc>
          <w:tcPr>
            <w:tcW w:w="3375" w:type="dxa"/>
            <w:tcBorders>
              <w:tl2br w:val="nil"/>
              <w:tr2bl w:val="nil"/>
            </w:tcBorders>
            <w:vAlign w:val="center"/>
          </w:tcPr>
          <w:p>
            <w:pPr>
              <w:pStyle w:val="10"/>
              <w:bidi w:val="0"/>
              <w:ind w:firstLine="0" w:firstLineChars="0"/>
              <w:jc w:val="center"/>
              <w:rPr>
                <w:rFonts w:hint="default" w:ascii="Times New Roman" w:hAnsi="Times New Roman" w:eastAsia="宋体" w:cs="Times New Roman"/>
                <w:kern w:val="0"/>
                <w:sz w:val="24"/>
                <w:szCs w:val="22"/>
                <w:lang w:val="en-US" w:eastAsia="zh-CN" w:bidi="ar-SA"/>
              </w:rPr>
            </w:pPr>
            <w:r>
              <w:rPr>
                <w:rFonts w:hint="eastAsia"/>
                <w:lang w:val="en-US" w:eastAsia="zh-CN"/>
              </w:rPr>
              <w:t>高新区北沥涂村9栋1单元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6</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郭长华</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女</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41-60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13576273446</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工人</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小学</w:t>
            </w:r>
          </w:p>
        </w:tc>
        <w:tc>
          <w:tcPr>
            <w:tcW w:w="3375" w:type="dxa"/>
            <w:tcBorders>
              <w:tl2br w:val="nil"/>
              <w:tr2bl w:val="nil"/>
            </w:tcBorders>
            <w:vAlign w:val="center"/>
          </w:tcPr>
          <w:p>
            <w:pPr>
              <w:pStyle w:val="10"/>
              <w:bidi w:val="0"/>
              <w:jc w:val="center"/>
              <w:rPr>
                <w:rFonts w:hint="default"/>
                <w:lang w:val="en-US" w:eastAsia="zh-CN"/>
              </w:rPr>
            </w:pPr>
            <w:r>
              <w:rPr>
                <w:rFonts w:hint="eastAsia"/>
                <w:lang w:val="en-US" w:eastAsia="zh-CN"/>
              </w:rPr>
              <w:t>青山湖区扬子洲三联村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7</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芦桂花</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女</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41-60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18779893449</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工人</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高中</w:t>
            </w:r>
          </w:p>
        </w:tc>
        <w:tc>
          <w:tcPr>
            <w:tcW w:w="3375" w:type="dxa"/>
            <w:tcBorders>
              <w:tl2br w:val="nil"/>
              <w:tr2bl w:val="nil"/>
            </w:tcBorders>
            <w:vAlign w:val="center"/>
          </w:tcPr>
          <w:p>
            <w:pPr>
              <w:pStyle w:val="10"/>
              <w:bidi w:val="0"/>
              <w:ind w:firstLine="0" w:firstLineChars="0"/>
              <w:jc w:val="center"/>
              <w:rPr>
                <w:rFonts w:hint="default" w:ascii="Times New Roman" w:hAnsi="Times New Roman" w:eastAsia="宋体" w:cs="Times New Roman"/>
                <w:kern w:val="0"/>
                <w:sz w:val="24"/>
                <w:szCs w:val="22"/>
                <w:lang w:val="en-US" w:eastAsia="zh-CN" w:bidi="ar-SA"/>
              </w:rPr>
            </w:pPr>
            <w:r>
              <w:rPr>
                <w:rFonts w:hint="eastAsia"/>
                <w:lang w:val="en-US" w:eastAsia="zh-CN"/>
              </w:rPr>
              <w:t>高新区北沥涂村23栋3单元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8</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徐武</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男</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21-40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13617087770</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工人</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大专以上</w:t>
            </w:r>
          </w:p>
        </w:tc>
        <w:tc>
          <w:tcPr>
            <w:tcW w:w="3375" w:type="dxa"/>
            <w:tcBorders>
              <w:tl2br w:val="nil"/>
              <w:tr2bl w:val="nil"/>
            </w:tcBorders>
            <w:vAlign w:val="center"/>
          </w:tcPr>
          <w:p>
            <w:pPr>
              <w:pStyle w:val="10"/>
              <w:bidi w:val="0"/>
              <w:ind w:firstLine="0" w:firstLineChars="0"/>
              <w:jc w:val="center"/>
              <w:rPr>
                <w:rFonts w:hint="default" w:ascii="Times New Roman" w:hAnsi="Times New Roman" w:eastAsia="宋体" w:cs="Times New Roman"/>
                <w:kern w:val="0"/>
                <w:sz w:val="24"/>
                <w:szCs w:val="22"/>
                <w:lang w:val="en-US" w:eastAsia="zh-CN" w:bidi="ar-SA"/>
              </w:rPr>
            </w:pPr>
            <w:r>
              <w:rPr>
                <w:rFonts w:hint="eastAsia"/>
                <w:lang w:val="en-US" w:eastAsia="zh-CN"/>
              </w:rPr>
              <w:t>高新区北沥涂村23栋3单元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9</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王萍</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女</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21-40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15170068415</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工人</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大专以上</w:t>
            </w:r>
          </w:p>
        </w:tc>
        <w:tc>
          <w:tcPr>
            <w:tcW w:w="3375" w:type="dxa"/>
            <w:tcBorders>
              <w:tl2br w:val="nil"/>
              <w:tr2bl w:val="nil"/>
            </w:tcBorders>
            <w:vAlign w:val="center"/>
          </w:tcPr>
          <w:p>
            <w:pPr>
              <w:pStyle w:val="10"/>
              <w:bidi w:val="0"/>
              <w:ind w:firstLine="0" w:firstLineChars="0"/>
              <w:jc w:val="center"/>
              <w:rPr>
                <w:rFonts w:hint="default" w:ascii="Times New Roman" w:hAnsi="Times New Roman" w:eastAsia="宋体" w:cs="Times New Roman"/>
                <w:kern w:val="0"/>
                <w:sz w:val="24"/>
                <w:szCs w:val="22"/>
                <w:lang w:val="en-US" w:eastAsia="zh-CN" w:bidi="ar-SA"/>
              </w:rPr>
            </w:pPr>
            <w:r>
              <w:rPr>
                <w:rFonts w:hint="eastAsia"/>
                <w:lang w:val="en-US" w:eastAsia="zh-CN"/>
              </w:rPr>
              <w:t>高新区北沥涂村23栋3单元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10</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熊佳旺</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男</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小于20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15079003398</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学生</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小学</w:t>
            </w:r>
          </w:p>
        </w:tc>
        <w:tc>
          <w:tcPr>
            <w:tcW w:w="3375" w:type="dxa"/>
            <w:tcBorders>
              <w:tl2br w:val="nil"/>
              <w:tr2bl w:val="nil"/>
            </w:tcBorders>
            <w:vAlign w:val="center"/>
          </w:tcPr>
          <w:p>
            <w:pPr>
              <w:pStyle w:val="10"/>
              <w:bidi w:val="0"/>
              <w:ind w:firstLine="0" w:firstLineChars="0"/>
              <w:jc w:val="center"/>
              <w:rPr>
                <w:rFonts w:hint="default" w:ascii="Times New Roman" w:hAnsi="Times New Roman" w:eastAsia="宋体" w:cs="Times New Roman"/>
                <w:kern w:val="0"/>
                <w:sz w:val="24"/>
                <w:szCs w:val="22"/>
                <w:lang w:val="en-US" w:eastAsia="zh-CN" w:bidi="ar-SA"/>
              </w:rPr>
            </w:pPr>
            <w:r>
              <w:rPr>
                <w:rFonts w:hint="eastAsia"/>
                <w:lang w:val="en-US" w:eastAsia="zh-CN"/>
              </w:rPr>
              <w:t>青山湖区扬子洲三联村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11</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熊海红</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女</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41-60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15879192232</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工人</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初中</w:t>
            </w:r>
          </w:p>
        </w:tc>
        <w:tc>
          <w:tcPr>
            <w:tcW w:w="3375" w:type="dxa"/>
            <w:tcBorders>
              <w:tl2br w:val="nil"/>
              <w:tr2bl w:val="nil"/>
            </w:tcBorders>
            <w:vAlign w:val="center"/>
          </w:tcPr>
          <w:p>
            <w:pPr>
              <w:pStyle w:val="10"/>
              <w:bidi w:val="0"/>
              <w:jc w:val="center"/>
              <w:rPr>
                <w:rFonts w:hint="default"/>
                <w:lang w:val="en-US" w:eastAsia="zh-CN"/>
              </w:rPr>
            </w:pPr>
            <w:r>
              <w:rPr>
                <w:rFonts w:hint="eastAsia"/>
                <w:lang w:val="en-US" w:eastAsia="zh-CN"/>
              </w:rPr>
              <w:t>青山湖区海亮尊园4栋2单元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12</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王梦涵</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女</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小于20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13767089972</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学生</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高中</w:t>
            </w:r>
          </w:p>
        </w:tc>
        <w:tc>
          <w:tcPr>
            <w:tcW w:w="3375" w:type="dxa"/>
            <w:tcBorders>
              <w:tl2br w:val="nil"/>
              <w:tr2bl w:val="nil"/>
            </w:tcBorders>
            <w:vAlign w:val="center"/>
          </w:tcPr>
          <w:p>
            <w:pPr>
              <w:pStyle w:val="10"/>
              <w:bidi w:val="0"/>
              <w:jc w:val="center"/>
              <w:rPr>
                <w:rFonts w:hint="default"/>
                <w:lang w:val="en-US" w:eastAsia="zh-CN"/>
              </w:rPr>
            </w:pPr>
            <w:r>
              <w:rPr>
                <w:rFonts w:hint="eastAsia"/>
                <w:lang w:val="en-US" w:eastAsia="zh-CN"/>
              </w:rPr>
              <w:t>青山湖区海亮尊园4栋2单元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13</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孙淑贞</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女</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41-60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13667099403</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其他</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初中</w:t>
            </w:r>
          </w:p>
        </w:tc>
        <w:tc>
          <w:tcPr>
            <w:tcW w:w="3375" w:type="dxa"/>
            <w:tcBorders>
              <w:tl2br w:val="nil"/>
              <w:tr2bl w:val="nil"/>
            </w:tcBorders>
            <w:vAlign w:val="center"/>
          </w:tcPr>
          <w:p>
            <w:pPr>
              <w:pStyle w:val="10"/>
              <w:bidi w:val="0"/>
              <w:jc w:val="center"/>
              <w:rPr>
                <w:rFonts w:hint="default"/>
                <w:lang w:val="en-US" w:eastAsia="zh-CN"/>
              </w:rPr>
            </w:pPr>
            <w:r>
              <w:rPr>
                <w:rFonts w:hint="eastAsia"/>
                <w:lang w:val="en-US" w:eastAsia="zh-CN"/>
              </w:rPr>
              <w:t>上海路住宅区42栋5单元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14</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李聪</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女</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21-40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13667097942</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工人</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大专以上</w:t>
            </w:r>
          </w:p>
        </w:tc>
        <w:tc>
          <w:tcPr>
            <w:tcW w:w="3375" w:type="dxa"/>
            <w:tcBorders>
              <w:tl2br w:val="nil"/>
              <w:tr2bl w:val="nil"/>
            </w:tcBorders>
            <w:vAlign w:val="center"/>
          </w:tcPr>
          <w:p>
            <w:pPr>
              <w:pStyle w:val="10"/>
              <w:bidi w:val="0"/>
              <w:ind w:firstLine="0" w:firstLineChars="0"/>
              <w:jc w:val="center"/>
              <w:rPr>
                <w:rFonts w:hint="default" w:ascii="Times New Roman" w:hAnsi="Times New Roman" w:eastAsia="宋体" w:cs="Times New Roman"/>
                <w:kern w:val="0"/>
                <w:sz w:val="24"/>
                <w:szCs w:val="22"/>
                <w:lang w:val="en-US" w:eastAsia="zh-CN" w:bidi="ar-SA"/>
              </w:rPr>
            </w:pPr>
            <w:r>
              <w:rPr>
                <w:rFonts w:hint="eastAsia"/>
                <w:lang w:val="en-US" w:eastAsia="zh-CN"/>
              </w:rPr>
              <w:t>上海路住宅区42栋5单元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15</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梅倩</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女</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21-40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19979858408</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学生</w:t>
            </w:r>
          </w:p>
        </w:tc>
        <w:tc>
          <w:tcPr>
            <w:tcW w:w="765" w:type="dxa"/>
            <w:tcBorders>
              <w:tl2br w:val="nil"/>
              <w:tr2bl w:val="nil"/>
            </w:tcBorders>
            <w:vAlign w:val="center"/>
          </w:tcPr>
          <w:p>
            <w:pPr>
              <w:pStyle w:val="10"/>
              <w:bidi w:val="0"/>
              <w:ind w:firstLine="0" w:firstLineChars="0"/>
              <w:jc w:val="center"/>
              <w:rPr>
                <w:rFonts w:hint="default" w:ascii="Times New Roman" w:hAnsi="Times New Roman" w:eastAsia="宋体" w:cs="Times New Roman"/>
                <w:kern w:val="0"/>
                <w:sz w:val="24"/>
                <w:szCs w:val="22"/>
                <w:lang w:val="en-US" w:eastAsia="zh-CN" w:bidi="ar-SA"/>
              </w:rPr>
            </w:pPr>
            <w:r>
              <w:rPr>
                <w:rFonts w:hint="eastAsia"/>
                <w:lang w:val="en-US" w:eastAsia="zh-CN"/>
              </w:rPr>
              <w:t>大专以上</w:t>
            </w:r>
          </w:p>
        </w:tc>
        <w:tc>
          <w:tcPr>
            <w:tcW w:w="3375" w:type="dxa"/>
            <w:tcBorders>
              <w:tl2br w:val="nil"/>
              <w:tr2bl w:val="nil"/>
            </w:tcBorders>
            <w:vAlign w:val="center"/>
          </w:tcPr>
          <w:p>
            <w:pPr>
              <w:pStyle w:val="10"/>
              <w:bidi w:val="0"/>
              <w:jc w:val="center"/>
              <w:rPr>
                <w:rFonts w:hint="default"/>
                <w:lang w:val="en-US" w:eastAsia="zh-CN"/>
              </w:rPr>
            </w:pPr>
            <w:r>
              <w:rPr>
                <w:rFonts w:hint="eastAsia"/>
                <w:lang w:val="en-US" w:eastAsia="zh-CN"/>
              </w:rPr>
              <w:t>高新区发展路66号</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16</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梅杰</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男</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21-40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17726497139</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其他</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大专以上</w:t>
            </w:r>
          </w:p>
        </w:tc>
        <w:tc>
          <w:tcPr>
            <w:tcW w:w="3375" w:type="dxa"/>
            <w:tcBorders>
              <w:tl2br w:val="nil"/>
              <w:tr2bl w:val="nil"/>
            </w:tcBorders>
            <w:vAlign w:val="center"/>
          </w:tcPr>
          <w:p>
            <w:pPr>
              <w:pStyle w:val="10"/>
              <w:bidi w:val="0"/>
              <w:ind w:firstLine="0" w:firstLineChars="0"/>
              <w:jc w:val="center"/>
              <w:rPr>
                <w:rFonts w:hint="default" w:ascii="Times New Roman" w:hAnsi="Times New Roman" w:eastAsia="宋体" w:cs="Times New Roman"/>
                <w:kern w:val="0"/>
                <w:sz w:val="24"/>
                <w:szCs w:val="22"/>
                <w:lang w:val="en-US" w:eastAsia="zh-CN" w:bidi="ar-SA"/>
              </w:rPr>
            </w:pPr>
            <w:r>
              <w:rPr>
                <w:rFonts w:hint="eastAsia"/>
                <w:lang w:val="en-US" w:eastAsia="zh-CN"/>
              </w:rPr>
              <w:t>高新区发展路66号</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17</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徐艳红</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女</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21-40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15979156268</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工人</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初中</w:t>
            </w:r>
          </w:p>
        </w:tc>
        <w:tc>
          <w:tcPr>
            <w:tcW w:w="3375" w:type="dxa"/>
            <w:tcBorders>
              <w:tl2br w:val="nil"/>
              <w:tr2bl w:val="nil"/>
            </w:tcBorders>
            <w:vAlign w:val="center"/>
          </w:tcPr>
          <w:p>
            <w:pPr>
              <w:pStyle w:val="10"/>
              <w:bidi w:val="0"/>
              <w:jc w:val="center"/>
              <w:rPr>
                <w:rFonts w:hint="default"/>
                <w:lang w:val="en-US" w:eastAsia="zh-CN"/>
              </w:rPr>
            </w:pPr>
            <w:r>
              <w:rPr>
                <w:rFonts w:hint="eastAsia"/>
                <w:lang w:val="en-US" w:eastAsia="zh-CN"/>
              </w:rPr>
              <w:t>高新区艾湖村37栋100室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18</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徐艳霞</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女</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21-40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13879179770</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工人</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初中</w:t>
            </w:r>
          </w:p>
        </w:tc>
        <w:tc>
          <w:tcPr>
            <w:tcW w:w="3375" w:type="dxa"/>
            <w:tcBorders>
              <w:tl2br w:val="nil"/>
              <w:tr2bl w:val="nil"/>
            </w:tcBorders>
            <w:vAlign w:val="center"/>
          </w:tcPr>
          <w:p>
            <w:pPr>
              <w:pStyle w:val="10"/>
              <w:bidi w:val="0"/>
              <w:jc w:val="center"/>
              <w:rPr>
                <w:rFonts w:hint="default"/>
                <w:lang w:val="en-US" w:eastAsia="zh-CN"/>
              </w:rPr>
            </w:pPr>
            <w:r>
              <w:rPr>
                <w:rFonts w:hint="eastAsia"/>
                <w:lang w:val="en-US" w:eastAsia="zh-CN"/>
              </w:rPr>
              <w:t>高新区新湖名苑2栋1002实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19</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杨琨</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男</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21-40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18679802852</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工人</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初中</w:t>
            </w:r>
          </w:p>
        </w:tc>
        <w:tc>
          <w:tcPr>
            <w:tcW w:w="3375" w:type="dxa"/>
            <w:tcBorders>
              <w:tl2br w:val="nil"/>
              <w:tr2bl w:val="nil"/>
            </w:tcBorders>
            <w:vAlign w:val="center"/>
          </w:tcPr>
          <w:p>
            <w:pPr>
              <w:pStyle w:val="10"/>
              <w:bidi w:val="0"/>
              <w:ind w:firstLine="0" w:firstLineChars="0"/>
              <w:jc w:val="center"/>
              <w:rPr>
                <w:rFonts w:hint="default" w:ascii="Times New Roman" w:hAnsi="Times New Roman" w:eastAsia="宋体" w:cs="Times New Roman"/>
                <w:kern w:val="0"/>
                <w:sz w:val="24"/>
                <w:szCs w:val="22"/>
                <w:lang w:val="en-US" w:eastAsia="zh-CN" w:bidi="ar-SA"/>
              </w:rPr>
            </w:pPr>
            <w:r>
              <w:rPr>
                <w:rFonts w:hint="eastAsia"/>
                <w:lang w:val="en-US" w:eastAsia="zh-CN"/>
              </w:rPr>
              <w:t>高新区艾湖村35栋101室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20</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杨珉</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男</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21-40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15907095156</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工人</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初中</w:t>
            </w:r>
          </w:p>
        </w:tc>
        <w:tc>
          <w:tcPr>
            <w:tcW w:w="3375" w:type="dxa"/>
            <w:tcBorders>
              <w:tl2br w:val="nil"/>
              <w:tr2bl w:val="nil"/>
            </w:tcBorders>
            <w:vAlign w:val="center"/>
          </w:tcPr>
          <w:p>
            <w:pPr>
              <w:pStyle w:val="10"/>
              <w:bidi w:val="0"/>
              <w:ind w:firstLine="0" w:firstLineChars="0"/>
              <w:jc w:val="center"/>
              <w:rPr>
                <w:rFonts w:hint="default" w:ascii="Times New Roman" w:hAnsi="Times New Roman" w:eastAsia="宋体" w:cs="Times New Roman"/>
                <w:kern w:val="0"/>
                <w:sz w:val="24"/>
                <w:szCs w:val="22"/>
                <w:lang w:val="en-US" w:eastAsia="zh-CN" w:bidi="ar-SA"/>
              </w:rPr>
            </w:pPr>
            <w:r>
              <w:rPr>
                <w:rFonts w:hint="eastAsia"/>
                <w:lang w:val="en-US" w:eastAsia="zh-CN"/>
              </w:rPr>
              <w:t>高新区艾湖村35栋101室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21</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杨玲</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女</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21-40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15180188060</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工人</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大专以上</w:t>
            </w:r>
          </w:p>
        </w:tc>
        <w:tc>
          <w:tcPr>
            <w:tcW w:w="3375" w:type="dxa"/>
            <w:tcBorders>
              <w:tl2br w:val="nil"/>
              <w:tr2bl w:val="nil"/>
            </w:tcBorders>
            <w:vAlign w:val="center"/>
          </w:tcPr>
          <w:p>
            <w:pPr>
              <w:pStyle w:val="10"/>
              <w:bidi w:val="0"/>
              <w:jc w:val="center"/>
              <w:rPr>
                <w:rFonts w:hint="default"/>
                <w:lang w:val="en-US" w:eastAsia="zh-CN"/>
              </w:rPr>
            </w:pPr>
            <w:r>
              <w:rPr>
                <w:rFonts w:hint="eastAsia"/>
                <w:lang w:val="en-US" w:eastAsia="zh-CN"/>
              </w:rPr>
              <w:t>高新区北沥徐村诊所</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22</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徐艳华</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女</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41-60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13576105139</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工人</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学生</w:t>
            </w:r>
          </w:p>
        </w:tc>
        <w:tc>
          <w:tcPr>
            <w:tcW w:w="3375" w:type="dxa"/>
            <w:tcBorders>
              <w:tl2br w:val="nil"/>
              <w:tr2bl w:val="nil"/>
            </w:tcBorders>
            <w:vAlign w:val="center"/>
          </w:tcPr>
          <w:p>
            <w:pPr>
              <w:pStyle w:val="10"/>
              <w:bidi w:val="0"/>
              <w:jc w:val="center"/>
              <w:rPr>
                <w:rFonts w:hint="default"/>
                <w:lang w:val="en-US" w:eastAsia="zh-CN"/>
              </w:rPr>
            </w:pPr>
            <w:r>
              <w:rPr>
                <w:rFonts w:hint="eastAsia"/>
                <w:lang w:val="en-US" w:eastAsia="zh-CN"/>
              </w:rPr>
              <w:t>高新区艾湖村35栋101室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23</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刘轶平</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女</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21-40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15279168873</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工人</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高中</w:t>
            </w:r>
          </w:p>
        </w:tc>
        <w:tc>
          <w:tcPr>
            <w:tcW w:w="3375" w:type="dxa"/>
            <w:tcBorders>
              <w:tl2br w:val="nil"/>
              <w:tr2bl w:val="nil"/>
            </w:tcBorders>
            <w:vAlign w:val="center"/>
          </w:tcPr>
          <w:p>
            <w:pPr>
              <w:pStyle w:val="10"/>
              <w:bidi w:val="0"/>
              <w:jc w:val="center"/>
              <w:rPr>
                <w:rFonts w:hint="default"/>
                <w:lang w:val="en-US" w:eastAsia="zh-CN"/>
              </w:rPr>
            </w:pPr>
            <w:r>
              <w:rPr>
                <w:rFonts w:hint="eastAsia"/>
                <w:lang w:val="en-US" w:eastAsia="zh-CN"/>
              </w:rPr>
              <w:t>高新区龙江花园10栋2单元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24</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罗桂香</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女</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41-60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15270827075</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其他</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小学</w:t>
            </w:r>
          </w:p>
        </w:tc>
        <w:tc>
          <w:tcPr>
            <w:tcW w:w="3375" w:type="dxa"/>
            <w:tcBorders>
              <w:tl2br w:val="nil"/>
              <w:tr2bl w:val="nil"/>
            </w:tcBorders>
            <w:vAlign w:val="center"/>
          </w:tcPr>
          <w:p>
            <w:pPr>
              <w:pStyle w:val="10"/>
              <w:bidi w:val="0"/>
              <w:ind w:firstLine="0" w:firstLineChars="0"/>
              <w:jc w:val="center"/>
              <w:rPr>
                <w:rFonts w:hint="default" w:ascii="Times New Roman" w:hAnsi="Times New Roman" w:eastAsia="宋体" w:cs="Times New Roman"/>
                <w:kern w:val="0"/>
                <w:sz w:val="24"/>
                <w:szCs w:val="22"/>
                <w:lang w:val="en-US" w:eastAsia="zh-CN" w:bidi="ar-SA"/>
              </w:rPr>
            </w:pPr>
            <w:r>
              <w:rPr>
                <w:rFonts w:hint="eastAsia"/>
                <w:lang w:val="en-US" w:eastAsia="zh-CN"/>
              </w:rPr>
              <w:t>高新区龙江花园10栋2单元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25</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黄倩</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女</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41-40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15207967633</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其他</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大专以上</w:t>
            </w:r>
          </w:p>
        </w:tc>
        <w:tc>
          <w:tcPr>
            <w:tcW w:w="3375" w:type="dxa"/>
            <w:tcBorders>
              <w:tl2br w:val="nil"/>
              <w:tr2bl w:val="nil"/>
            </w:tcBorders>
            <w:vAlign w:val="center"/>
          </w:tcPr>
          <w:p>
            <w:pPr>
              <w:pStyle w:val="10"/>
              <w:bidi w:val="0"/>
              <w:jc w:val="center"/>
              <w:rPr>
                <w:rFonts w:hint="default"/>
                <w:lang w:val="en-US" w:eastAsia="zh-CN"/>
              </w:rPr>
            </w:pPr>
            <w:r>
              <w:rPr>
                <w:rFonts w:hint="eastAsia"/>
                <w:lang w:val="en-US" w:eastAsia="zh-CN"/>
              </w:rPr>
              <w:t>高新区恒大名都1栋1单元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26</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刘刚</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男</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21-40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13979165266</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工人</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大专以上</w:t>
            </w:r>
          </w:p>
        </w:tc>
        <w:tc>
          <w:tcPr>
            <w:tcW w:w="3375" w:type="dxa"/>
            <w:tcBorders>
              <w:tl2br w:val="nil"/>
              <w:tr2bl w:val="nil"/>
            </w:tcBorders>
            <w:vAlign w:val="center"/>
          </w:tcPr>
          <w:p>
            <w:pPr>
              <w:pStyle w:val="10"/>
              <w:bidi w:val="0"/>
              <w:jc w:val="center"/>
              <w:rPr>
                <w:rFonts w:hint="default"/>
                <w:lang w:val="en-US" w:eastAsia="zh-CN"/>
              </w:rPr>
            </w:pPr>
            <w:r>
              <w:rPr>
                <w:rFonts w:hint="eastAsia"/>
                <w:lang w:val="en-US" w:eastAsia="zh-CN"/>
              </w:rPr>
              <w:t>南昌恒大名都5-302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27</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张湘元</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女</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21-40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15180117327</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工人</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大专以上</w:t>
            </w:r>
          </w:p>
        </w:tc>
        <w:tc>
          <w:tcPr>
            <w:tcW w:w="3375" w:type="dxa"/>
            <w:tcBorders>
              <w:tl2br w:val="nil"/>
              <w:tr2bl w:val="nil"/>
            </w:tcBorders>
            <w:vAlign w:val="center"/>
          </w:tcPr>
          <w:p>
            <w:pPr>
              <w:pStyle w:val="10"/>
              <w:bidi w:val="0"/>
              <w:ind w:firstLine="0" w:firstLineChars="0"/>
              <w:jc w:val="center"/>
              <w:rPr>
                <w:rFonts w:hint="default" w:ascii="Times New Roman" w:hAnsi="Times New Roman" w:eastAsia="宋体" w:cs="Times New Roman"/>
                <w:kern w:val="0"/>
                <w:sz w:val="24"/>
                <w:szCs w:val="22"/>
                <w:lang w:val="en-US" w:eastAsia="zh-CN" w:bidi="ar-SA"/>
              </w:rPr>
            </w:pPr>
            <w:r>
              <w:rPr>
                <w:rFonts w:hint="eastAsia"/>
                <w:lang w:val="en-US" w:eastAsia="zh-CN"/>
              </w:rPr>
              <w:t>南昌恒大名都5-302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28</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曾杨辉</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男</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21-40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19979110686</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其他</w:t>
            </w:r>
          </w:p>
        </w:tc>
        <w:tc>
          <w:tcPr>
            <w:tcW w:w="765" w:type="dxa"/>
            <w:tcBorders>
              <w:tl2br w:val="nil"/>
              <w:tr2bl w:val="nil"/>
            </w:tcBorders>
            <w:vAlign w:val="center"/>
          </w:tcPr>
          <w:p>
            <w:pPr>
              <w:pStyle w:val="10"/>
              <w:bidi w:val="0"/>
              <w:ind w:firstLine="0" w:firstLineChars="0"/>
              <w:jc w:val="center"/>
              <w:rPr>
                <w:rFonts w:hint="default" w:ascii="Times New Roman" w:hAnsi="Times New Roman" w:eastAsia="宋体" w:cs="Times New Roman"/>
                <w:kern w:val="0"/>
                <w:sz w:val="24"/>
                <w:szCs w:val="22"/>
                <w:lang w:val="en-US" w:eastAsia="zh-CN" w:bidi="ar-SA"/>
              </w:rPr>
            </w:pPr>
            <w:r>
              <w:rPr>
                <w:rFonts w:hint="eastAsia"/>
                <w:lang w:val="en-US" w:eastAsia="zh-CN"/>
              </w:rPr>
              <w:t>大专以上</w:t>
            </w:r>
          </w:p>
        </w:tc>
        <w:tc>
          <w:tcPr>
            <w:tcW w:w="3375" w:type="dxa"/>
            <w:tcBorders>
              <w:tl2br w:val="nil"/>
              <w:tr2bl w:val="nil"/>
            </w:tcBorders>
            <w:vAlign w:val="center"/>
          </w:tcPr>
          <w:p>
            <w:pPr>
              <w:pStyle w:val="10"/>
              <w:bidi w:val="0"/>
              <w:jc w:val="center"/>
              <w:rPr>
                <w:rFonts w:hint="default"/>
                <w:lang w:val="en-US" w:eastAsia="zh-CN"/>
              </w:rPr>
            </w:pPr>
            <w:r>
              <w:rPr>
                <w:rFonts w:hint="eastAsia"/>
                <w:lang w:val="en-US" w:eastAsia="zh-CN"/>
              </w:rPr>
              <w:t>高新区万科北沥蚂蚁工房</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29</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邓丽</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女</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21-40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15070879550</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工人</w:t>
            </w:r>
          </w:p>
        </w:tc>
        <w:tc>
          <w:tcPr>
            <w:tcW w:w="765" w:type="dxa"/>
            <w:tcBorders>
              <w:tl2br w:val="nil"/>
              <w:tr2bl w:val="nil"/>
            </w:tcBorders>
            <w:vAlign w:val="center"/>
          </w:tcPr>
          <w:p>
            <w:pPr>
              <w:pStyle w:val="10"/>
              <w:bidi w:val="0"/>
              <w:ind w:firstLine="0" w:firstLineChars="0"/>
              <w:jc w:val="center"/>
              <w:rPr>
                <w:rFonts w:hint="default" w:ascii="Times New Roman" w:hAnsi="Times New Roman" w:eastAsia="宋体" w:cs="Times New Roman"/>
                <w:kern w:val="0"/>
                <w:sz w:val="24"/>
                <w:szCs w:val="22"/>
                <w:lang w:val="en-US" w:eastAsia="zh-CN" w:bidi="ar-SA"/>
              </w:rPr>
            </w:pPr>
            <w:r>
              <w:rPr>
                <w:rFonts w:hint="eastAsia"/>
                <w:lang w:val="en-US" w:eastAsia="zh-CN"/>
              </w:rPr>
              <w:t>大专以上</w:t>
            </w:r>
          </w:p>
        </w:tc>
        <w:tc>
          <w:tcPr>
            <w:tcW w:w="3375" w:type="dxa"/>
            <w:tcBorders>
              <w:tl2br w:val="nil"/>
              <w:tr2bl w:val="nil"/>
            </w:tcBorders>
            <w:vAlign w:val="center"/>
          </w:tcPr>
          <w:p>
            <w:pPr>
              <w:pStyle w:val="10"/>
              <w:bidi w:val="0"/>
              <w:jc w:val="center"/>
              <w:rPr>
                <w:rFonts w:hint="default"/>
                <w:lang w:val="en-US" w:eastAsia="zh-CN"/>
              </w:rPr>
            </w:pPr>
            <w:r>
              <w:rPr>
                <w:rFonts w:hint="eastAsia"/>
                <w:lang w:val="en-US" w:eastAsia="zh-CN"/>
              </w:rPr>
              <w:t>南昌高新区中凯蓝域23栋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16" w:type="dxa"/>
            <w:tcBorders>
              <w:tl2br w:val="nil"/>
              <w:tr2bl w:val="nil"/>
            </w:tcBorders>
            <w:vAlign w:val="center"/>
          </w:tcPr>
          <w:p>
            <w:pPr>
              <w:pStyle w:val="10"/>
              <w:bidi w:val="0"/>
              <w:jc w:val="center"/>
              <w:rPr>
                <w:rFonts w:hint="default"/>
                <w:lang w:val="en-US" w:eastAsia="zh-CN"/>
              </w:rPr>
            </w:pPr>
            <w:r>
              <w:rPr>
                <w:rFonts w:hint="eastAsia"/>
                <w:lang w:val="en-US" w:eastAsia="zh-CN"/>
              </w:rPr>
              <w:t>30</w:t>
            </w:r>
          </w:p>
        </w:tc>
        <w:tc>
          <w:tcPr>
            <w:tcW w:w="1010" w:type="dxa"/>
            <w:tcBorders>
              <w:tl2br w:val="nil"/>
              <w:tr2bl w:val="nil"/>
            </w:tcBorders>
            <w:vAlign w:val="center"/>
          </w:tcPr>
          <w:p>
            <w:pPr>
              <w:pStyle w:val="10"/>
              <w:bidi w:val="0"/>
              <w:jc w:val="center"/>
              <w:rPr>
                <w:rFonts w:hint="default"/>
                <w:lang w:val="en-US" w:eastAsia="zh-CN"/>
              </w:rPr>
            </w:pPr>
            <w:r>
              <w:rPr>
                <w:rFonts w:hint="eastAsia"/>
                <w:lang w:val="en-US" w:eastAsia="zh-CN"/>
              </w:rPr>
              <w:t>曾梅英</w:t>
            </w:r>
          </w:p>
        </w:tc>
        <w:tc>
          <w:tcPr>
            <w:tcW w:w="703" w:type="dxa"/>
            <w:tcBorders>
              <w:tl2br w:val="nil"/>
              <w:tr2bl w:val="nil"/>
            </w:tcBorders>
            <w:vAlign w:val="center"/>
          </w:tcPr>
          <w:p>
            <w:pPr>
              <w:pStyle w:val="10"/>
              <w:bidi w:val="0"/>
              <w:jc w:val="center"/>
              <w:rPr>
                <w:rFonts w:hint="default"/>
                <w:lang w:val="en-US" w:eastAsia="zh-CN"/>
              </w:rPr>
            </w:pPr>
            <w:r>
              <w:rPr>
                <w:rFonts w:hint="eastAsia"/>
                <w:lang w:val="en-US" w:eastAsia="zh-CN"/>
              </w:rPr>
              <w:t>女</w:t>
            </w:r>
          </w:p>
        </w:tc>
        <w:tc>
          <w:tcPr>
            <w:tcW w:w="1020" w:type="dxa"/>
            <w:tcBorders>
              <w:tl2br w:val="nil"/>
              <w:tr2bl w:val="nil"/>
            </w:tcBorders>
            <w:vAlign w:val="center"/>
          </w:tcPr>
          <w:p>
            <w:pPr>
              <w:pStyle w:val="10"/>
              <w:bidi w:val="0"/>
              <w:jc w:val="center"/>
              <w:rPr>
                <w:rFonts w:hint="default"/>
                <w:lang w:val="en-US" w:eastAsia="zh-CN"/>
              </w:rPr>
            </w:pPr>
            <w:r>
              <w:rPr>
                <w:rFonts w:hint="eastAsia"/>
                <w:lang w:val="en-US" w:eastAsia="zh-CN"/>
              </w:rPr>
              <w:t>41-60</w:t>
            </w:r>
          </w:p>
        </w:tc>
        <w:tc>
          <w:tcPr>
            <w:tcW w:w="1860" w:type="dxa"/>
            <w:tcBorders>
              <w:tl2br w:val="nil"/>
              <w:tr2bl w:val="nil"/>
            </w:tcBorders>
            <w:vAlign w:val="center"/>
          </w:tcPr>
          <w:p>
            <w:pPr>
              <w:pStyle w:val="10"/>
              <w:bidi w:val="0"/>
              <w:jc w:val="center"/>
              <w:rPr>
                <w:rFonts w:hint="default"/>
                <w:lang w:val="en-US" w:eastAsia="zh-CN"/>
              </w:rPr>
            </w:pPr>
            <w:r>
              <w:rPr>
                <w:rFonts w:hint="eastAsia"/>
                <w:lang w:val="en-US" w:eastAsia="zh-CN"/>
              </w:rPr>
              <w:t>17379176495</w:t>
            </w:r>
          </w:p>
        </w:tc>
        <w:tc>
          <w:tcPr>
            <w:tcW w:w="915" w:type="dxa"/>
            <w:tcBorders>
              <w:tl2br w:val="nil"/>
              <w:tr2bl w:val="nil"/>
            </w:tcBorders>
            <w:vAlign w:val="center"/>
          </w:tcPr>
          <w:p>
            <w:pPr>
              <w:pStyle w:val="10"/>
              <w:bidi w:val="0"/>
              <w:jc w:val="center"/>
              <w:rPr>
                <w:rFonts w:hint="default"/>
                <w:lang w:val="en-US" w:eastAsia="zh-CN"/>
              </w:rPr>
            </w:pPr>
            <w:r>
              <w:rPr>
                <w:rFonts w:hint="eastAsia"/>
                <w:lang w:val="en-US" w:eastAsia="zh-CN"/>
              </w:rPr>
              <w:t>工人</w:t>
            </w:r>
          </w:p>
        </w:tc>
        <w:tc>
          <w:tcPr>
            <w:tcW w:w="765" w:type="dxa"/>
            <w:tcBorders>
              <w:tl2br w:val="nil"/>
              <w:tr2bl w:val="nil"/>
            </w:tcBorders>
            <w:vAlign w:val="center"/>
          </w:tcPr>
          <w:p>
            <w:pPr>
              <w:pStyle w:val="10"/>
              <w:bidi w:val="0"/>
              <w:jc w:val="center"/>
              <w:rPr>
                <w:rFonts w:hint="default"/>
                <w:lang w:val="en-US" w:eastAsia="zh-CN"/>
              </w:rPr>
            </w:pPr>
            <w:r>
              <w:rPr>
                <w:rFonts w:hint="eastAsia"/>
                <w:lang w:val="en-US" w:eastAsia="zh-CN"/>
              </w:rPr>
              <w:t>高中</w:t>
            </w:r>
          </w:p>
        </w:tc>
        <w:tc>
          <w:tcPr>
            <w:tcW w:w="3375" w:type="dxa"/>
            <w:tcBorders>
              <w:tl2br w:val="nil"/>
              <w:tr2bl w:val="nil"/>
            </w:tcBorders>
            <w:vAlign w:val="center"/>
          </w:tcPr>
          <w:p>
            <w:pPr>
              <w:pStyle w:val="10"/>
              <w:bidi w:val="0"/>
              <w:jc w:val="center"/>
              <w:rPr>
                <w:rFonts w:hint="default"/>
                <w:lang w:val="en-US" w:eastAsia="zh-CN"/>
              </w:rPr>
            </w:pPr>
            <w:r>
              <w:rPr>
                <w:rFonts w:hint="eastAsia"/>
                <w:lang w:val="en-US" w:eastAsia="zh-CN"/>
              </w:rPr>
              <w:t>青山湖污水处理厂宿舍三单元</w:t>
            </w:r>
          </w:p>
        </w:tc>
      </w:tr>
    </w:tbl>
    <w:tbl>
      <w:tblPr>
        <w:tblStyle w:val="29"/>
        <w:tblpPr w:leftFromText="180" w:rightFromText="180" w:vertAnchor="text" w:horzAnchor="page" w:tblpX="1060" w:tblpY="458"/>
        <w:tblOverlap w:val="never"/>
        <w:tblW w:w="4996"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31"/>
        <w:gridCol w:w="537"/>
        <w:gridCol w:w="815"/>
        <w:gridCol w:w="879"/>
        <w:gridCol w:w="809"/>
        <w:gridCol w:w="972"/>
        <w:gridCol w:w="822"/>
        <w:gridCol w:w="1426"/>
        <w:gridCol w:w="790"/>
        <w:gridCol w:w="790"/>
        <w:gridCol w:w="790"/>
        <w:gridCol w:w="79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pct"/>
            <w:gridSpan w:val="2"/>
            <w:tcBorders>
              <w:bottom w:val="double" w:color="auto" w:sz="4" w:space="0"/>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ascii="Times New Roman" w:hAnsi="Times New Roman"/>
                <w:b/>
                <w:bCs/>
                <w:sz w:val="24"/>
                <w:szCs w:val="24"/>
              </w:rPr>
            </w:pPr>
            <w:r>
              <w:rPr>
                <w:rFonts w:hint="eastAsia" w:ascii="Times New Roman" w:hAnsi="Times New Roman"/>
                <w:b/>
                <w:bCs/>
                <w:sz w:val="24"/>
                <w:szCs w:val="24"/>
              </w:rPr>
              <w:t>性别</w:t>
            </w:r>
          </w:p>
        </w:tc>
        <w:tc>
          <w:tcPr>
            <w:tcW w:w="1259" w:type="pct"/>
            <w:gridSpan w:val="3"/>
            <w:tcBorders>
              <w:bottom w:val="double" w:color="auto" w:sz="4" w:space="0"/>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ascii="Times New Roman" w:hAnsi="Times New Roman"/>
                <w:b/>
                <w:bCs/>
                <w:sz w:val="24"/>
                <w:szCs w:val="24"/>
              </w:rPr>
            </w:pPr>
            <w:r>
              <w:rPr>
                <w:rFonts w:hint="eastAsia" w:ascii="Times New Roman" w:hAnsi="Times New Roman"/>
                <w:b/>
                <w:bCs/>
                <w:sz w:val="24"/>
                <w:szCs w:val="24"/>
              </w:rPr>
              <w:t>年龄（岁）</w:t>
            </w:r>
          </w:p>
        </w:tc>
        <w:tc>
          <w:tcPr>
            <w:tcW w:w="1618" w:type="pct"/>
            <w:gridSpan w:val="3"/>
            <w:tcBorders>
              <w:bottom w:val="double" w:color="auto" w:sz="4" w:space="0"/>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Times New Roman" w:hAnsi="Times New Roman"/>
                <w:b/>
                <w:bCs/>
                <w:sz w:val="24"/>
                <w:szCs w:val="24"/>
              </w:rPr>
            </w:pPr>
            <w:r>
              <w:rPr>
                <w:rFonts w:hint="eastAsia" w:ascii="Times New Roman" w:hAnsi="Times New Roman"/>
                <w:b/>
                <w:bCs/>
                <w:sz w:val="24"/>
                <w:szCs w:val="24"/>
              </w:rPr>
              <w:t>文化程度</w:t>
            </w:r>
          </w:p>
        </w:tc>
        <w:tc>
          <w:tcPr>
            <w:tcW w:w="1586" w:type="pct"/>
            <w:gridSpan w:val="4"/>
            <w:tcBorders>
              <w:bottom w:val="double" w:color="auto" w:sz="4" w:space="0"/>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ascii="Times New Roman" w:hAnsi="Times New Roman"/>
                <w:b/>
                <w:bCs/>
                <w:sz w:val="24"/>
                <w:szCs w:val="24"/>
              </w:rPr>
            </w:pPr>
            <w:r>
              <w:rPr>
                <w:rFonts w:hint="eastAsia" w:ascii="Times New Roman" w:hAnsi="Times New Roman"/>
                <w:b/>
                <w:bCs/>
                <w:sz w:val="24"/>
                <w:szCs w:val="24"/>
              </w:rPr>
              <w:t>职业</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35" w:hRule="atLeast"/>
        </w:trPr>
        <w:tc>
          <w:tcPr>
            <w:tcW w:w="266" w:type="pct"/>
            <w:tcBorders>
              <w:top w:val="double" w:color="auto" w:sz="4" w:space="0"/>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ascii="Times New Roman" w:hAnsi="Times New Roman"/>
                <w:sz w:val="24"/>
                <w:szCs w:val="24"/>
              </w:rPr>
            </w:pPr>
            <w:r>
              <w:rPr>
                <w:rFonts w:hint="eastAsia" w:ascii="Times New Roman" w:hAnsi="Times New Roman"/>
                <w:sz w:val="24"/>
                <w:szCs w:val="24"/>
              </w:rPr>
              <w:t>男</w:t>
            </w:r>
          </w:p>
        </w:tc>
        <w:tc>
          <w:tcPr>
            <w:tcW w:w="269" w:type="pct"/>
            <w:tcBorders>
              <w:top w:val="double" w:color="auto" w:sz="4" w:space="0"/>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ascii="Times New Roman" w:hAnsi="Times New Roman"/>
                <w:sz w:val="24"/>
                <w:szCs w:val="24"/>
              </w:rPr>
            </w:pPr>
            <w:r>
              <w:rPr>
                <w:rFonts w:hint="eastAsia" w:ascii="Times New Roman" w:hAnsi="Times New Roman"/>
                <w:sz w:val="24"/>
                <w:szCs w:val="24"/>
              </w:rPr>
              <w:t>女</w:t>
            </w:r>
          </w:p>
        </w:tc>
        <w:tc>
          <w:tcPr>
            <w:tcW w:w="409" w:type="pct"/>
            <w:tcBorders>
              <w:top w:val="double" w:color="auto" w:sz="4" w:space="0"/>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sz w:val="24"/>
                <w:szCs w:val="24"/>
                <w:lang w:val="en-US" w:eastAsia="zh-CN"/>
              </w:rPr>
            </w:pPr>
            <w:r>
              <w:rPr>
                <w:rFonts w:hint="eastAsia" w:ascii="Times New Roman" w:hAnsi="Times New Roman"/>
                <w:sz w:val="24"/>
                <w:szCs w:val="24"/>
                <w:lang w:eastAsia="zh-CN"/>
              </w:rPr>
              <w:t>＜</w:t>
            </w:r>
            <w:r>
              <w:rPr>
                <w:rFonts w:hint="eastAsia" w:ascii="Times New Roman" w:hAnsi="Times New Roman"/>
                <w:sz w:val="24"/>
                <w:szCs w:val="24"/>
                <w:lang w:val="en-US" w:eastAsia="zh-CN"/>
              </w:rPr>
              <w:t>20</w:t>
            </w:r>
          </w:p>
        </w:tc>
        <w:tc>
          <w:tcPr>
            <w:tcW w:w="442" w:type="pct"/>
            <w:tcBorders>
              <w:top w:val="double" w:color="auto" w:sz="4" w:space="0"/>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ascii="Times New Roman" w:hAnsi="Times New Roman"/>
                <w:sz w:val="24"/>
                <w:szCs w:val="24"/>
              </w:rPr>
            </w:pPr>
            <w:r>
              <w:rPr>
                <w:rFonts w:hint="eastAsia" w:ascii="Times New Roman" w:hAnsi="Times New Roman"/>
                <w:sz w:val="24"/>
                <w:szCs w:val="24"/>
                <w:lang w:val="en-US" w:eastAsia="zh-CN"/>
              </w:rPr>
              <w:t>21</w:t>
            </w:r>
            <w:r>
              <w:rPr>
                <w:rFonts w:hint="eastAsia" w:ascii="Times New Roman" w:hAnsi="Times New Roman"/>
                <w:sz w:val="24"/>
                <w:szCs w:val="24"/>
              </w:rPr>
              <w:t>~41</w:t>
            </w:r>
          </w:p>
        </w:tc>
        <w:tc>
          <w:tcPr>
            <w:tcW w:w="407" w:type="pct"/>
            <w:tcBorders>
              <w:top w:val="double" w:color="auto" w:sz="4" w:space="0"/>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ascii="Times New Roman" w:hAnsi="Times New Roman"/>
                <w:sz w:val="24"/>
                <w:szCs w:val="24"/>
              </w:rPr>
            </w:pPr>
            <w:r>
              <w:rPr>
                <w:rFonts w:hint="eastAsia" w:ascii="Times New Roman" w:hAnsi="Times New Roman"/>
                <w:sz w:val="24"/>
                <w:szCs w:val="24"/>
              </w:rPr>
              <w:t>≥41</w:t>
            </w:r>
          </w:p>
        </w:tc>
        <w:tc>
          <w:tcPr>
            <w:tcW w:w="489" w:type="pct"/>
            <w:tcBorders>
              <w:top w:val="double" w:color="auto" w:sz="4" w:space="0"/>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Times New Roman" w:hAnsi="Times New Roman" w:eastAsiaTheme="minorEastAsia"/>
                <w:sz w:val="24"/>
                <w:szCs w:val="24"/>
                <w:lang w:eastAsia="zh-CN"/>
              </w:rPr>
            </w:pPr>
            <w:r>
              <w:rPr>
                <w:rFonts w:hint="eastAsia" w:ascii="Times New Roman" w:hAnsi="Times New Roman"/>
                <w:sz w:val="24"/>
                <w:szCs w:val="24"/>
              </w:rPr>
              <w:t>大专</w:t>
            </w:r>
            <w:r>
              <w:rPr>
                <w:rFonts w:hint="eastAsia"/>
                <w:sz w:val="24"/>
                <w:szCs w:val="24"/>
                <w:lang w:eastAsia="zh-CN"/>
              </w:rPr>
              <w:t>及以上</w:t>
            </w:r>
          </w:p>
        </w:tc>
        <w:tc>
          <w:tcPr>
            <w:tcW w:w="412" w:type="pct"/>
            <w:tcBorders>
              <w:top w:val="double" w:color="auto" w:sz="4" w:space="0"/>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ascii="Times New Roman" w:hAnsi="Times New Roman"/>
                <w:sz w:val="24"/>
                <w:szCs w:val="24"/>
              </w:rPr>
            </w:pPr>
            <w:r>
              <w:rPr>
                <w:rFonts w:hint="eastAsia" w:ascii="Times New Roman" w:hAnsi="Times New Roman"/>
                <w:sz w:val="24"/>
                <w:szCs w:val="24"/>
              </w:rPr>
              <w:t>高中</w:t>
            </w:r>
          </w:p>
        </w:tc>
        <w:tc>
          <w:tcPr>
            <w:tcW w:w="716" w:type="pct"/>
            <w:tcBorders>
              <w:top w:val="double" w:color="auto" w:sz="4" w:space="0"/>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ascii="Times New Roman" w:hAnsi="Times New Roman"/>
                <w:sz w:val="24"/>
                <w:szCs w:val="24"/>
              </w:rPr>
            </w:pPr>
            <w:r>
              <w:rPr>
                <w:rFonts w:hint="eastAsia" w:ascii="Times New Roman" w:hAnsi="Times New Roman"/>
                <w:sz w:val="24"/>
                <w:szCs w:val="24"/>
              </w:rPr>
              <w:t>初中及以下</w:t>
            </w:r>
          </w:p>
        </w:tc>
        <w:tc>
          <w:tcPr>
            <w:tcW w:w="396" w:type="pct"/>
            <w:tcBorders>
              <w:top w:val="double" w:color="auto" w:sz="4" w:space="0"/>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Times New Roman" w:hAnsi="Times New Roman" w:eastAsiaTheme="minorEastAsia"/>
                <w:sz w:val="24"/>
                <w:szCs w:val="24"/>
                <w:lang w:eastAsia="zh-CN"/>
              </w:rPr>
            </w:pPr>
            <w:r>
              <w:rPr>
                <w:rFonts w:hint="eastAsia"/>
                <w:sz w:val="24"/>
                <w:szCs w:val="24"/>
                <w:lang w:eastAsia="zh-CN"/>
              </w:rPr>
              <w:t>学生</w:t>
            </w:r>
          </w:p>
        </w:tc>
        <w:tc>
          <w:tcPr>
            <w:tcW w:w="396" w:type="pct"/>
            <w:tcBorders>
              <w:top w:val="double" w:color="auto" w:sz="4" w:space="0"/>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ascii="Times New Roman" w:hAnsi="Times New Roman"/>
                <w:sz w:val="24"/>
                <w:szCs w:val="24"/>
              </w:rPr>
            </w:pPr>
            <w:r>
              <w:rPr>
                <w:rFonts w:hint="eastAsia" w:ascii="Times New Roman" w:hAnsi="Times New Roman"/>
                <w:sz w:val="24"/>
                <w:szCs w:val="24"/>
              </w:rPr>
              <w:t>农民</w:t>
            </w:r>
          </w:p>
        </w:tc>
        <w:tc>
          <w:tcPr>
            <w:tcW w:w="396" w:type="pct"/>
            <w:tcBorders>
              <w:top w:val="double" w:color="auto" w:sz="4" w:space="0"/>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ascii="Times New Roman" w:hAnsi="Times New Roman"/>
                <w:sz w:val="24"/>
                <w:szCs w:val="24"/>
              </w:rPr>
            </w:pPr>
            <w:r>
              <w:rPr>
                <w:rFonts w:hint="eastAsia" w:ascii="Times New Roman" w:hAnsi="Times New Roman"/>
                <w:sz w:val="24"/>
                <w:szCs w:val="24"/>
              </w:rPr>
              <w:t>工人</w:t>
            </w:r>
          </w:p>
        </w:tc>
        <w:tc>
          <w:tcPr>
            <w:tcW w:w="398" w:type="pct"/>
            <w:tcBorders>
              <w:top w:val="double" w:color="auto" w:sz="4" w:space="0"/>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ascii="Times New Roman" w:hAnsi="Times New Roman"/>
                <w:sz w:val="24"/>
                <w:szCs w:val="24"/>
              </w:rPr>
            </w:pPr>
            <w:r>
              <w:rPr>
                <w:rFonts w:hint="eastAsia" w:ascii="Times New Roman" w:hAnsi="Times New Roman"/>
                <w:sz w:val="24"/>
                <w:szCs w:val="24"/>
              </w:rPr>
              <w:t>其他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266" w:type="pc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sz w:val="24"/>
                <w:szCs w:val="24"/>
                <w:lang w:val="en-US" w:eastAsia="zh-CN"/>
              </w:rPr>
            </w:pPr>
            <w:r>
              <w:rPr>
                <w:rFonts w:hint="eastAsia" w:eastAsia="宋体"/>
                <w:sz w:val="24"/>
                <w:szCs w:val="24"/>
                <w:lang w:val="en-US" w:eastAsia="zh-CN"/>
              </w:rPr>
              <w:t>10</w:t>
            </w:r>
          </w:p>
        </w:tc>
        <w:tc>
          <w:tcPr>
            <w:tcW w:w="269" w:type="pc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sz w:val="24"/>
                <w:szCs w:val="24"/>
                <w:lang w:val="en-US" w:eastAsia="zh-CN"/>
              </w:rPr>
            </w:pPr>
            <w:r>
              <w:rPr>
                <w:rFonts w:hint="eastAsia" w:eastAsia="宋体"/>
                <w:sz w:val="24"/>
                <w:szCs w:val="24"/>
                <w:lang w:val="en-US" w:eastAsia="zh-CN"/>
              </w:rPr>
              <w:t>20</w:t>
            </w:r>
          </w:p>
        </w:tc>
        <w:tc>
          <w:tcPr>
            <w:tcW w:w="409" w:type="pc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Times New Roman" w:hAnsi="Times New Roman" w:eastAsiaTheme="minorEastAsia"/>
                <w:sz w:val="24"/>
                <w:szCs w:val="24"/>
                <w:lang w:val="en-US" w:eastAsia="zh-CN"/>
              </w:rPr>
            </w:pPr>
            <w:r>
              <w:rPr>
                <w:rFonts w:hint="eastAsia"/>
                <w:sz w:val="24"/>
                <w:szCs w:val="24"/>
                <w:lang w:val="en-US" w:eastAsia="zh-CN"/>
              </w:rPr>
              <w:t>2</w:t>
            </w:r>
          </w:p>
        </w:tc>
        <w:tc>
          <w:tcPr>
            <w:tcW w:w="442" w:type="pc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sz w:val="24"/>
                <w:szCs w:val="24"/>
                <w:lang w:val="en-US" w:eastAsia="zh-CN"/>
              </w:rPr>
            </w:pPr>
            <w:r>
              <w:rPr>
                <w:rFonts w:hint="eastAsia" w:eastAsia="宋体"/>
                <w:sz w:val="24"/>
                <w:szCs w:val="24"/>
                <w:lang w:val="en-US" w:eastAsia="zh-CN"/>
              </w:rPr>
              <w:t>16</w:t>
            </w:r>
          </w:p>
        </w:tc>
        <w:tc>
          <w:tcPr>
            <w:tcW w:w="407" w:type="pc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sz w:val="24"/>
                <w:szCs w:val="24"/>
                <w:lang w:val="en-US" w:eastAsia="zh-CN"/>
              </w:rPr>
            </w:pPr>
            <w:r>
              <w:rPr>
                <w:rFonts w:hint="eastAsia" w:eastAsia="宋体"/>
                <w:sz w:val="24"/>
                <w:szCs w:val="24"/>
                <w:lang w:val="en-US" w:eastAsia="zh-CN"/>
              </w:rPr>
              <w:t>12</w:t>
            </w:r>
          </w:p>
        </w:tc>
        <w:tc>
          <w:tcPr>
            <w:tcW w:w="489" w:type="pc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default" w:ascii="Times New Roman" w:hAnsi="Times New Roman" w:eastAsiaTheme="minorEastAsia"/>
                <w:sz w:val="24"/>
                <w:szCs w:val="24"/>
                <w:lang w:val="en-US" w:eastAsia="zh-CN"/>
              </w:rPr>
            </w:pPr>
            <w:r>
              <w:rPr>
                <w:rFonts w:hint="eastAsia"/>
                <w:sz w:val="24"/>
                <w:szCs w:val="24"/>
                <w:lang w:val="en-US" w:eastAsia="zh-CN"/>
              </w:rPr>
              <w:t>13</w:t>
            </w:r>
          </w:p>
        </w:tc>
        <w:tc>
          <w:tcPr>
            <w:tcW w:w="412" w:type="pc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sz w:val="24"/>
                <w:szCs w:val="24"/>
                <w:lang w:val="en-US" w:eastAsia="zh-CN"/>
              </w:rPr>
            </w:pPr>
            <w:r>
              <w:rPr>
                <w:rFonts w:hint="eastAsia" w:eastAsia="宋体"/>
                <w:sz w:val="24"/>
                <w:szCs w:val="24"/>
                <w:lang w:val="en-US" w:eastAsia="zh-CN"/>
              </w:rPr>
              <w:t>4</w:t>
            </w:r>
          </w:p>
        </w:tc>
        <w:tc>
          <w:tcPr>
            <w:tcW w:w="716" w:type="pc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sz w:val="24"/>
                <w:szCs w:val="24"/>
                <w:lang w:val="en-US" w:eastAsia="zh-CN"/>
              </w:rPr>
            </w:pPr>
            <w:r>
              <w:rPr>
                <w:rFonts w:hint="eastAsia" w:eastAsia="宋体"/>
                <w:sz w:val="24"/>
                <w:szCs w:val="24"/>
                <w:lang w:val="en-US" w:eastAsia="zh-CN"/>
              </w:rPr>
              <w:t>13</w:t>
            </w:r>
          </w:p>
        </w:tc>
        <w:tc>
          <w:tcPr>
            <w:tcW w:w="396" w:type="pc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Times New Roman" w:hAnsi="Times New Roman" w:eastAsiaTheme="minorEastAsia"/>
                <w:sz w:val="24"/>
                <w:szCs w:val="24"/>
                <w:lang w:val="en-US" w:eastAsia="zh-CN"/>
              </w:rPr>
            </w:pPr>
            <w:r>
              <w:rPr>
                <w:rFonts w:hint="eastAsia"/>
                <w:sz w:val="24"/>
                <w:szCs w:val="24"/>
                <w:lang w:val="en-US" w:eastAsia="zh-CN"/>
              </w:rPr>
              <w:t>5</w:t>
            </w:r>
          </w:p>
        </w:tc>
        <w:tc>
          <w:tcPr>
            <w:tcW w:w="396" w:type="pc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sz w:val="24"/>
                <w:szCs w:val="24"/>
                <w:lang w:val="en-US" w:eastAsia="zh-CN"/>
              </w:rPr>
            </w:pPr>
            <w:r>
              <w:rPr>
                <w:rFonts w:hint="eastAsia" w:eastAsia="宋体"/>
                <w:sz w:val="24"/>
                <w:szCs w:val="24"/>
                <w:lang w:val="en-US" w:eastAsia="zh-CN"/>
              </w:rPr>
              <w:t>0</w:t>
            </w:r>
          </w:p>
        </w:tc>
        <w:tc>
          <w:tcPr>
            <w:tcW w:w="396" w:type="pc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sz w:val="24"/>
                <w:szCs w:val="24"/>
                <w:lang w:val="en-US" w:eastAsia="zh-CN"/>
              </w:rPr>
            </w:pPr>
            <w:r>
              <w:rPr>
                <w:rFonts w:hint="eastAsia" w:eastAsia="宋体"/>
                <w:sz w:val="24"/>
                <w:szCs w:val="24"/>
                <w:lang w:val="en-US" w:eastAsia="zh-CN"/>
              </w:rPr>
              <w:t>18</w:t>
            </w:r>
          </w:p>
        </w:tc>
        <w:tc>
          <w:tcPr>
            <w:tcW w:w="398" w:type="pc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sz w:val="24"/>
                <w:szCs w:val="24"/>
                <w:lang w:val="en-US" w:eastAsia="zh-CN"/>
              </w:rPr>
            </w:pPr>
            <w:r>
              <w:rPr>
                <w:rFonts w:hint="eastAsia" w:eastAsia="宋体"/>
                <w:sz w:val="24"/>
                <w:szCs w:val="24"/>
                <w:lang w:val="en-US" w:eastAsia="zh-CN"/>
              </w:rPr>
              <w:t>7</w:t>
            </w:r>
          </w:p>
        </w:tc>
      </w:tr>
    </w:tbl>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s="Times New Roman"/>
          <w:b/>
          <w:bCs w:val="0"/>
          <w:color w:val="000000"/>
          <w:kern w:val="0"/>
          <w:szCs w:val="22"/>
          <w:lang w:bidi="ar"/>
        </w:rPr>
      </w:pPr>
      <w:r>
        <w:rPr>
          <w:rFonts w:hint="eastAsia" w:ascii="Times New Roman" w:hAnsi="Times New Roman" w:eastAsia="宋体" w:cs="Times New Roman"/>
          <w:b/>
          <w:bCs w:val="0"/>
          <w:kern w:val="0"/>
          <w:sz w:val="24"/>
          <w:szCs w:val="21"/>
          <w:lang w:val="en-US" w:eastAsia="zh-CN" w:bidi="ar-SA"/>
        </w:rPr>
        <w:t>表1</w:t>
      </w:r>
      <w:r>
        <w:rPr>
          <w:rFonts w:hint="eastAsia" w:eastAsia="宋体" w:cs="Times New Roman"/>
          <w:b/>
          <w:bCs w:val="0"/>
          <w:kern w:val="0"/>
          <w:sz w:val="24"/>
          <w:szCs w:val="21"/>
          <w:lang w:val="en-US" w:eastAsia="zh-CN" w:bidi="ar-SA"/>
        </w:rPr>
        <w:t>1</w:t>
      </w:r>
      <w:r>
        <w:rPr>
          <w:rFonts w:hint="eastAsia" w:ascii="Times New Roman" w:hAnsi="Times New Roman" w:eastAsia="宋体" w:cs="Times New Roman"/>
          <w:b/>
          <w:bCs w:val="0"/>
          <w:kern w:val="0"/>
          <w:sz w:val="24"/>
          <w:szCs w:val="21"/>
          <w:lang w:val="en-US" w:eastAsia="zh-CN" w:bidi="ar-SA"/>
        </w:rPr>
        <w:t>.3-2</w:t>
      </w:r>
      <w:r>
        <w:rPr>
          <w:rFonts w:hint="eastAsia" w:ascii="Times New Roman" w:hAnsi="Times New Roman" w:eastAsia="宋体" w:cs="Times New Roman"/>
          <w:b/>
          <w:bCs w:val="0"/>
          <w:color w:val="000000"/>
          <w:kern w:val="0"/>
          <w:szCs w:val="22"/>
          <w:lang w:bidi="ar"/>
        </w:rPr>
        <w:t>被调查人员组成表单位：人</w:t>
      </w:r>
    </w:p>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s="Times New Roman"/>
          <w:b/>
          <w:bCs w:val="0"/>
          <w:color w:val="000000"/>
          <w:kern w:val="0"/>
          <w:szCs w:val="22"/>
          <w:lang w:bidi="ar"/>
        </w:rPr>
      </w:pPr>
    </w:p>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s="Times New Roman"/>
          <w:b/>
          <w:bCs w:val="0"/>
          <w:color w:val="000000"/>
          <w:kern w:val="0"/>
          <w:szCs w:val="22"/>
          <w:lang w:bidi="ar"/>
        </w:rPr>
      </w:pPr>
    </w:p>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s="Times New Roman"/>
          <w:b/>
          <w:bCs w:val="0"/>
          <w:color w:val="000000"/>
          <w:kern w:val="0"/>
          <w:szCs w:val="22"/>
          <w:lang w:bidi="ar"/>
        </w:rPr>
      </w:pPr>
    </w:p>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s="Times New Roman"/>
          <w:b/>
          <w:bCs w:val="0"/>
          <w:color w:val="000000"/>
          <w:kern w:val="0"/>
          <w:szCs w:val="22"/>
          <w:lang w:bidi="ar"/>
        </w:rPr>
      </w:pPr>
    </w:p>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s="Times New Roman"/>
          <w:b/>
          <w:bCs w:val="0"/>
          <w:color w:val="000000"/>
          <w:kern w:val="0"/>
          <w:szCs w:val="22"/>
          <w:lang w:val="en-US" w:eastAsia="zh-CN" w:bidi="ar"/>
        </w:rPr>
      </w:pPr>
    </w:p>
    <w:p>
      <w:pPr>
        <w:keepNext w:val="0"/>
        <w:keepLines w:val="0"/>
        <w:pageBreakBefore w:val="0"/>
        <w:widowControl/>
        <w:kinsoku/>
        <w:wordWrap/>
        <w:overflowPunct/>
        <w:topLinePunct w:val="0"/>
        <w:autoSpaceDE/>
        <w:autoSpaceDN/>
        <w:bidi w:val="0"/>
        <w:adjustRightInd w:val="0"/>
        <w:snapToGrid w:val="0"/>
        <w:spacing w:after="200" w:line="256" w:lineRule="exact"/>
        <w:ind w:left="2648" w:firstLine="0" w:firstLineChars="0"/>
        <w:jc w:val="left"/>
        <w:textAlignment w:val="auto"/>
        <w:rPr>
          <w:rFonts w:hint="eastAsia" w:ascii="Times New Roman" w:hAnsi="Times New Roman" w:eastAsia="宋体" w:cs="宋体"/>
          <w:b/>
          <w:kern w:val="0"/>
          <w:szCs w:val="21"/>
          <w:lang w:bidi="ar"/>
        </w:rPr>
      </w:pPr>
      <w:r>
        <w:rPr>
          <w:rFonts w:hint="eastAsia" w:ascii="Times New Roman" w:hAnsi="Times New Roman" w:eastAsia="宋体" w:cs="宋体"/>
          <w:b/>
          <w:kern w:val="0"/>
          <w:szCs w:val="21"/>
          <w:lang w:bidi="ar"/>
        </w:rPr>
        <w:t>表</w:t>
      </w:r>
      <w:r>
        <w:rPr>
          <w:rFonts w:hint="eastAsia" w:ascii="Times New Roman" w:hAnsi="Times New Roman" w:eastAsia="宋体" w:cs="宋体"/>
          <w:b/>
          <w:kern w:val="0"/>
          <w:szCs w:val="21"/>
          <w:lang w:val="en-US" w:eastAsia="zh-CN" w:bidi="ar"/>
        </w:rPr>
        <w:t>1</w:t>
      </w:r>
      <w:r>
        <w:rPr>
          <w:rFonts w:hint="eastAsia" w:eastAsia="宋体" w:cs="宋体"/>
          <w:b/>
          <w:kern w:val="0"/>
          <w:szCs w:val="21"/>
          <w:lang w:val="en-US" w:eastAsia="zh-CN" w:bidi="ar"/>
        </w:rPr>
        <w:t>1</w:t>
      </w:r>
      <w:r>
        <w:rPr>
          <w:rFonts w:hint="eastAsia" w:ascii="Times New Roman" w:hAnsi="Times New Roman" w:eastAsia="宋体" w:cs="宋体"/>
          <w:b/>
          <w:kern w:val="0"/>
          <w:szCs w:val="21"/>
          <w:lang w:val="en-US" w:eastAsia="zh-CN" w:bidi="ar"/>
        </w:rPr>
        <w:t>.3-3</w:t>
      </w:r>
      <w:r>
        <w:rPr>
          <w:rFonts w:hint="eastAsia" w:ascii="Times New Roman" w:hAnsi="Times New Roman" w:eastAsia="宋体" w:cs="宋体"/>
          <w:b/>
          <w:kern w:val="0"/>
          <w:szCs w:val="21"/>
          <w:lang w:bidi="ar"/>
        </w:rPr>
        <w:t>项目</w:t>
      </w:r>
      <w:r>
        <w:rPr>
          <w:rFonts w:hint="eastAsia" w:ascii="Times New Roman" w:hAnsi="Times New Roman" w:eastAsia="宋体" w:cs="宋体"/>
          <w:b/>
          <w:kern w:val="0"/>
          <w:szCs w:val="21"/>
          <w:lang w:eastAsia="zh-CN" w:bidi="ar"/>
        </w:rPr>
        <w:t>应急预案</w:t>
      </w:r>
      <w:r>
        <w:rPr>
          <w:rFonts w:hint="eastAsia" w:ascii="Times New Roman" w:hAnsi="Times New Roman" w:eastAsia="宋体" w:cs="宋体"/>
          <w:b/>
          <w:kern w:val="0"/>
          <w:szCs w:val="21"/>
          <w:lang w:bidi="ar"/>
        </w:rPr>
        <w:t>公众参与调查表结果</w:t>
      </w:r>
    </w:p>
    <w:tbl>
      <w:tblPr>
        <w:tblStyle w:val="59"/>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363"/>
        <w:gridCol w:w="6183"/>
        <w:gridCol w:w="1143"/>
        <w:gridCol w:w="572"/>
        <w:gridCol w:w="1377"/>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363" w:type="dxa"/>
            <w:tcBorders>
              <w:bottom w:val="double" w:color="000000" w:sz="4" w:space="0"/>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ascii="Times New Roman" w:hAnsi="Times New Roman" w:eastAsia="宋体" w:cs="Times New Roman"/>
                <w:b/>
                <w:sz w:val="24"/>
                <w:szCs w:val="24"/>
                <w:lang w:eastAsia="en-US"/>
              </w:rPr>
            </w:pPr>
            <w:r>
              <w:rPr>
                <w:rFonts w:hint="eastAsia" w:ascii="Times New Roman" w:hAnsi="Times New Roman" w:eastAsia="宋体" w:cs="Times New Roman"/>
                <w:b/>
                <w:kern w:val="0"/>
                <w:sz w:val="24"/>
                <w:szCs w:val="24"/>
                <w:lang w:eastAsia="en-US" w:bidi="ar"/>
              </w:rPr>
              <w:t>序号</w:t>
            </w:r>
          </w:p>
        </w:tc>
        <w:tc>
          <w:tcPr>
            <w:tcW w:w="6183" w:type="dxa"/>
            <w:tcBorders>
              <w:bottom w:val="double" w:color="000000" w:sz="4" w:space="0"/>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ascii="Times New Roman" w:hAnsi="Times New Roman" w:eastAsia="宋体" w:cs="Times New Roman"/>
                <w:b/>
                <w:sz w:val="24"/>
                <w:szCs w:val="24"/>
                <w:lang w:eastAsia="en-US"/>
              </w:rPr>
            </w:pPr>
            <w:r>
              <w:rPr>
                <w:rFonts w:hint="eastAsia" w:ascii="Times New Roman" w:hAnsi="Times New Roman" w:eastAsia="宋体" w:cs="Times New Roman"/>
                <w:b/>
                <w:kern w:val="0"/>
                <w:sz w:val="24"/>
                <w:szCs w:val="24"/>
                <w:lang w:eastAsia="en-US" w:bidi="ar"/>
              </w:rPr>
              <w:t>调查内容</w:t>
            </w:r>
          </w:p>
        </w:tc>
        <w:tc>
          <w:tcPr>
            <w:tcW w:w="1143" w:type="dxa"/>
            <w:tcBorders>
              <w:bottom w:val="double" w:color="000000" w:sz="4" w:space="0"/>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ascii="Times New Roman" w:hAnsi="Times New Roman" w:eastAsia="宋体" w:cs="Times New Roman"/>
                <w:b/>
                <w:sz w:val="24"/>
                <w:szCs w:val="24"/>
                <w:lang w:eastAsia="en-US"/>
              </w:rPr>
            </w:pPr>
            <w:r>
              <w:rPr>
                <w:rFonts w:hint="eastAsia" w:ascii="Times New Roman" w:hAnsi="Times New Roman" w:eastAsia="宋体" w:cs="Times New Roman"/>
                <w:b/>
                <w:kern w:val="0"/>
                <w:sz w:val="24"/>
                <w:szCs w:val="24"/>
                <w:lang w:eastAsia="en-US" w:bidi="ar"/>
              </w:rPr>
              <w:t>选项</w:t>
            </w:r>
          </w:p>
        </w:tc>
        <w:tc>
          <w:tcPr>
            <w:tcW w:w="572" w:type="dxa"/>
            <w:tcBorders>
              <w:bottom w:val="double" w:color="000000" w:sz="4" w:space="0"/>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ascii="Times New Roman" w:hAnsi="Times New Roman" w:eastAsia="宋体" w:cs="Times New Roman"/>
                <w:b/>
                <w:sz w:val="24"/>
                <w:szCs w:val="24"/>
                <w:lang w:eastAsia="en-US"/>
              </w:rPr>
            </w:pPr>
            <w:r>
              <w:rPr>
                <w:rFonts w:hint="eastAsia" w:ascii="Times New Roman" w:hAnsi="Times New Roman" w:eastAsia="宋体" w:cs="Times New Roman"/>
                <w:b/>
                <w:kern w:val="0"/>
                <w:sz w:val="24"/>
                <w:szCs w:val="24"/>
                <w:lang w:eastAsia="en-US" w:bidi="ar"/>
              </w:rPr>
              <w:t>数量</w:t>
            </w:r>
          </w:p>
        </w:tc>
        <w:tc>
          <w:tcPr>
            <w:tcW w:w="1377" w:type="dxa"/>
            <w:tcBorders>
              <w:bottom w:val="double" w:color="000000" w:sz="4" w:space="0"/>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ascii="Times New Roman" w:hAnsi="Times New Roman" w:eastAsia="宋体" w:cs="Times New Roman"/>
                <w:b/>
                <w:sz w:val="24"/>
                <w:szCs w:val="24"/>
                <w:lang w:eastAsia="en-US"/>
              </w:rPr>
            </w:pPr>
            <w:r>
              <w:rPr>
                <w:rFonts w:hint="eastAsia" w:ascii="Times New Roman" w:hAnsi="Times New Roman" w:eastAsia="宋体" w:cs="Times New Roman"/>
                <w:b/>
                <w:kern w:val="0"/>
                <w:sz w:val="24"/>
                <w:szCs w:val="24"/>
                <w:lang w:eastAsia="en-US" w:bidi="ar"/>
              </w:rPr>
              <w:t>比例（</w:t>
            </w:r>
            <w:r>
              <w:rPr>
                <w:rFonts w:ascii="Times New Roman" w:hAnsi="Times New Roman" w:eastAsia="宋体" w:cs="Times New Roman"/>
                <w:b/>
                <w:kern w:val="0"/>
                <w:sz w:val="24"/>
                <w:szCs w:val="24"/>
                <w:lang w:eastAsia="en-US" w:bidi="ar"/>
              </w:rPr>
              <w:t>%</w:t>
            </w:r>
            <w:r>
              <w:rPr>
                <w:rFonts w:hint="eastAsia" w:ascii="Times New Roman" w:hAnsi="Times New Roman" w:eastAsia="宋体" w:cs="Times New Roman"/>
                <w:b/>
                <w:kern w:val="0"/>
                <w:sz w:val="24"/>
                <w:szCs w:val="24"/>
                <w:lang w:eastAsia="en-US" w:bidi="ar"/>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jc w:val="center"/>
        </w:trPr>
        <w:tc>
          <w:tcPr>
            <w:tcW w:w="363" w:type="dxa"/>
            <w:vMerge w:val="restart"/>
            <w:tcBorders>
              <w:top w:val="double" w:color="000000" w:sz="4" w:space="0"/>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ascii="Times New Roman" w:hAnsi="Times New Roman" w:eastAsia="宋体" w:cs="Times New Roman"/>
                <w:sz w:val="24"/>
                <w:szCs w:val="24"/>
                <w:lang w:eastAsia="en-US"/>
              </w:rPr>
            </w:pPr>
            <w:r>
              <w:rPr>
                <w:rFonts w:ascii="Times New Roman" w:hAnsi="Times New Roman" w:eastAsia="宋体" w:cs="Times New Roman"/>
                <w:kern w:val="0"/>
                <w:sz w:val="24"/>
                <w:szCs w:val="24"/>
                <w:lang w:eastAsia="en-US" w:bidi="ar"/>
              </w:rPr>
              <w:t>1</w:t>
            </w:r>
          </w:p>
        </w:tc>
        <w:tc>
          <w:tcPr>
            <w:tcW w:w="6183" w:type="dxa"/>
            <w:vMerge w:val="restart"/>
            <w:tcBorders>
              <w:top w:val="double" w:color="000000" w:sz="4" w:space="0"/>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您对环境质量现状是否满意</w:t>
            </w:r>
          </w:p>
        </w:tc>
        <w:tc>
          <w:tcPr>
            <w:tcW w:w="1143" w:type="dxa"/>
            <w:tcBorders>
              <w:top w:val="double" w:color="000000" w:sz="4" w:space="0"/>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很满意</w:t>
            </w:r>
          </w:p>
        </w:tc>
        <w:tc>
          <w:tcPr>
            <w:tcW w:w="572" w:type="dxa"/>
            <w:tcBorders>
              <w:top w:val="double" w:color="000000" w:sz="4" w:space="0"/>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6</w:t>
            </w:r>
          </w:p>
        </w:tc>
        <w:tc>
          <w:tcPr>
            <w:tcW w:w="1377" w:type="dxa"/>
            <w:tcBorders>
              <w:top w:val="double" w:color="000000" w:sz="4" w:space="0"/>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20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jc w:val="center"/>
        </w:trPr>
        <w:tc>
          <w:tcPr>
            <w:tcW w:w="363"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spacing w:line="360" w:lineRule="auto"/>
              <w:ind w:firstLine="0" w:firstLineChars="0"/>
              <w:textAlignment w:val="auto"/>
              <w:rPr>
                <w:rFonts w:ascii="Times New Roman" w:hAnsi="Times New Roman" w:eastAsia="宋体" w:cs="Times New Roman"/>
                <w:sz w:val="24"/>
                <w:szCs w:val="24"/>
                <w:lang w:eastAsia="en-US"/>
              </w:rPr>
            </w:pPr>
          </w:p>
        </w:tc>
        <w:tc>
          <w:tcPr>
            <w:tcW w:w="6183"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spacing w:line="360" w:lineRule="auto"/>
              <w:ind w:firstLine="0" w:firstLineChars="0"/>
              <w:textAlignment w:val="auto"/>
              <w:rPr>
                <w:rFonts w:ascii="Times New Roman" w:hAnsi="Times New Roman" w:eastAsia="宋体" w:cs="Times New Roman"/>
                <w:sz w:val="24"/>
                <w:szCs w:val="24"/>
                <w:lang w:eastAsia="en-US"/>
              </w:rPr>
            </w:pPr>
          </w:p>
        </w:tc>
        <w:tc>
          <w:tcPr>
            <w:tcW w:w="11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较满意</w:t>
            </w:r>
          </w:p>
        </w:tc>
        <w:tc>
          <w:tcPr>
            <w:tcW w:w="572"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24</w:t>
            </w:r>
          </w:p>
        </w:tc>
        <w:tc>
          <w:tcPr>
            <w:tcW w:w="1377"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80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jc w:val="center"/>
        </w:trPr>
        <w:tc>
          <w:tcPr>
            <w:tcW w:w="363"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spacing w:line="360" w:lineRule="auto"/>
              <w:ind w:firstLine="0" w:firstLineChars="0"/>
              <w:textAlignment w:val="auto"/>
              <w:rPr>
                <w:rFonts w:ascii="Times New Roman" w:hAnsi="Times New Roman" w:eastAsia="宋体" w:cs="Times New Roman"/>
                <w:sz w:val="24"/>
                <w:szCs w:val="24"/>
                <w:lang w:eastAsia="en-US"/>
              </w:rPr>
            </w:pPr>
          </w:p>
        </w:tc>
        <w:tc>
          <w:tcPr>
            <w:tcW w:w="6183"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spacing w:line="360" w:lineRule="auto"/>
              <w:ind w:firstLine="0" w:firstLineChars="0"/>
              <w:textAlignment w:val="auto"/>
              <w:rPr>
                <w:rFonts w:ascii="Times New Roman" w:hAnsi="Times New Roman" w:eastAsia="宋体" w:cs="Times New Roman"/>
                <w:sz w:val="24"/>
                <w:szCs w:val="24"/>
                <w:lang w:eastAsia="en-US"/>
              </w:rPr>
            </w:pPr>
          </w:p>
        </w:tc>
        <w:tc>
          <w:tcPr>
            <w:tcW w:w="11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不满意</w:t>
            </w:r>
          </w:p>
        </w:tc>
        <w:tc>
          <w:tcPr>
            <w:tcW w:w="572"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0</w:t>
            </w:r>
          </w:p>
        </w:tc>
        <w:tc>
          <w:tcPr>
            <w:tcW w:w="1377"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jc w:val="center"/>
        </w:trPr>
        <w:tc>
          <w:tcPr>
            <w:tcW w:w="363"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spacing w:line="360" w:lineRule="auto"/>
              <w:ind w:firstLine="0" w:firstLineChars="0"/>
              <w:textAlignment w:val="auto"/>
              <w:rPr>
                <w:rFonts w:ascii="Times New Roman" w:hAnsi="Times New Roman" w:eastAsia="宋体" w:cs="Times New Roman"/>
                <w:sz w:val="24"/>
                <w:szCs w:val="24"/>
                <w:lang w:eastAsia="en-US"/>
              </w:rPr>
            </w:pPr>
          </w:p>
        </w:tc>
        <w:tc>
          <w:tcPr>
            <w:tcW w:w="6183"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spacing w:line="360" w:lineRule="auto"/>
              <w:ind w:firstLine="0" w:firstLineChars="0"/>
              <w:textAlignment w:val="auto"/>
              <w:rPr>
                <w:rFonts w:ascii="Times New Roman" w:hAnsi="Times New Roman" w:eastAsia="宋体" w:cs="Times New Roman"/>
                <w:sz w:val="24"/>
                <w:szCs w:val="24"/>
                <w:lang w:eastAsia="en-US"/>
              </w:rPr>
            </w:pPr>
          </w:p>
        </w:tc>
        <w:tc>
          <w:tcPr>
            <w:tcW w:w="11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很不满意</w:t>
            </w:r>
          </w:p>
        </w:tc>
        <w:tc>
          <w:tcPr>
            <w:tcW w:w="572"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0</w:t>
            </w:r>
          </w:p>
        </w:tc>
        <w:tc>
          <w:tcPr>
            <w:tcW w:w="1377"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jc w:val="center"/>
        </w:trPr>
        <w:tc>
          <w:tcPr>
            <w:tcW w:w="363"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ascii="Times New Roman" w:hAnsi="Times New Roman" w:eastAsia="宋体" w:cs="Times New Roman"/>
                <w:sz w:val="24"/>
                <w:szCs w:val="24"/>
                <w:lang w:eastAsia="en-US"/>
              </w:rPr>
            </w:pPr>
            <w:r>
              <w:rPr>
                <w:rFonts w:ascii="Times New Roman" w:hAnsi="Times New Roman" w:eastAsia="宋体" w:cs="Times New Roman"/>
                <w:kern w:val="0"/>
                <w:sz w:val="24"/>
                <w:szCs w:val="24"/>
                <w:lang w:eastAsia="en-US" w:bidi="ar"/>
              </w:rPr>
              <w:t>2</w:t>
            </w:r>
          </w:p>
        </w:tc>
        <w:tc>
          <w:tcPr>
            <w:tcW w:w="6183"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您是否了解本企业</w:t>
            </w:r>
          </w:p>
        </w:tc>
        <w:tc>
          <w:tcPr>
            <w:tcW w:w="11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了解</w:t>
            </w:r>
          </w:p>
        </w:tc>
        <w:tc>
          <w:tcPr>
            <w:tcW w:w="572"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13</w:t>
            </w:r>
          </w:p>
        </w:tc>
        <w:tc>
          <w:tcPr>
            <w:tcW w:w="1377"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43.3</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jc w:val="center"/>
        </w:trPr>
        <w:tc>
          <w:tcPr>
            <w:tcW w:w="363"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spacing w:line="360" w:lineRule="auto"/>
              <w:ind w:firstLine="0" w:firstLineChars="0"/>
              <w:textAlignment w:val="auto"/>
              <w:rPr>
                <w:rFonts w:ascii="Times New Roman" w:hAnsi="Times New Roman" w:eastAsia="宋体" w:cs="Times New Roman"/>
                <w:sz w:val="24"/>
                <w:szCs w:val="24"/>
                <w:lang w:eastAsia="en-US"/>
              </w:rPr>
            </w:pPr>
          </w:p>
        </w:tc>
        <w:tc>
          <w:tcPr>
            <w:tcW w:w="6183"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spacing w:line="360" w:lineRule="auto"/>
              <w:ind w:firstLine="0" w:firstLineChars="0"/>
              <w:textAlignment w:val="auto"/>
              <w:rPr>
                <w:rFonts w:ascii="Times New Roman" w:hAnsi="Times New Roman" w:eastAsia="宋体" w:cs="Times New Roman"/>
                <w:sz w:val="24"/>
                <w:szCs w:val="24"/>
                <w:lang w:eastAsia="en-US"/>
              </w:rPr>
            </w:pPr>
          </w:p>
        </w:tc>
        <w:tc>
          <w:tcPr>
            <w:tcW w:w="11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较了解</w:t>
            </w:r>
          </w:p>
        </w:tc>
        <w:tc>
          <w:tcPr>
            <w:tcW w:w="572"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13</w:t>
            </w:r>
          </w:p>
        </w:tc>
        <w:tc>
          <w:tcPr>
            <w:tcW w:w="1377"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43.3</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jc w:val="center"/>
        </w:trPr>
        <w:tc>
          <w:tcPr>
            <w:tcW w:w="363"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spacing w:line="360" w:lineRule="auto"/>
              <w:ind w:firstLine="0" w:firstLineChars="0"/>
              <w:textAlignment w:val="auto"/>
              <w:rPr>
                <w:rFonts w:ascii="Times New Roman" w:hAnsi="Times New Roman" w:eastAsia="宋体" w:cs="Times New Roman"/>
                <w:sz w:val="24"/>
                <w:szCs w:val="24"/>
                <w:lang w:eastAsia="en-US"/>
              </w:rPr>
            </w:pPr>
          </w:p>
        </w:tc>
        <w:tc>
          <w:tcPr>
            <w:tcW w:w="6183"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spacing w:line="360" w:lineRule="auto"/>
              <w:ind w:firstLine="0" w:firstLineChars="0"/>
              <w:textAlignment w:val="auto"/>
              <w:rPr>
                <w:rFonts w:ascii="Times New Roman" w:hAnsi="Times New Roman" w:eastAsia="宋体" w:cs="Times New Roman"/>
                <w:sz w:val="24"/>
                <w:szCs w:val="24"/>
                <w:lang w:eastAsia="en-US"/>
              </w:rPr>
            </w:pPr>
          </w:p>
        </w:tc>
        <w:tc>
          <w:tcPr>
            <w:tcW w:w="11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知道一点</w:t>
            </w:r>
          </w:p>
        </w:tc>
        <w:tc>
          <w:tcPr>
            <w:tcW w:w="572"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4</w:t>
            </w:r>
          </w:p>
        </w:tc>
        <w:tc>
          <w:tcPr>
            <w:tcW w:w="1377"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13.4</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jc w:val="center"/>
        </w:trPr>
        <w:tc>
          <w:tcPr>
            <w:tcW w:w="363"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spacing w:line="360" w:lineRule="auto"/>
              <w:ind w:firstLine="0" w:firstLineChars="0"/>
              <w:textAlignment w:val="auto"/>
              <w:rPr>
                <w:rFonts w:ascii="Times New Roman" w:hAnsi="Times New Roman" w:eastAsia="宋体" w:cs="Times New Roman"/>
                <w:sz w:val="24"/>
                <w:szCs w:val="24"/>
                <w:lang w:eastAsia="en-US"/>
              </w:rPr>
            </w:pPr>
          </w:p>
        </w:tc>
        <w:tc>
          <w:tcPr>
            <w:tcW w:w="6183"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spacing w:line="360" w:lineRule="auto"/>
              <w:ind w:firstLine="0" w:firstLineChars="0"/>
              <w:textAlignment w:val="auto"/>
              <w:rPr>
                <w:rFonts w:ascii="Times New Roman" w:hAnsi="Times New Roman" w:eastAsia="宋体" w:cs="Times New Roman"/>
                <w:sz w:val="24"/>
                <w:szCs w:val="24"/>
                <w:lang w:eastAsia="en-US"/>
              </w:rPr>
            </w:pPr>
          </w:p>
        </w:tc>
        <w:tc>
          <w:tcPr>
            <w:tcW w:w="11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不了解</w:t>
            </w:r>
          </w:p>
        </w:tc>
        <w:tc>
          <w:tcPr>
            <w:tcW w:w="572"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0</w:t>
            </w:r>
          </w:p>
        </w:tc>
        <w:tc>
          <w:tcPr>
            <w:tcW w:w="1377"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jc w:val="center"/>
        </w:trPr>
        <w:tc>
          <w:tcPr>
            <w:tcW w:w="363"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ascii="Times New Roman" w:hAnsi="Times New Roman" w:eastAsia="宋体" w:cs="Times New Roman"/>
                <w:sz w:val="24"/>
                <w:szCs w:val="24"/>
                <w:lang w:eastAsia="en-US"/>
              </w:rPr>
            </w:pPr>
            <w:r>
              <w:rPr>
                <w:rFonts w:ascii="Times New Roman" w:hAnsi="Times New Roman" w:eastAsia="宋体" w:cs="Times New Roman"/>
                <w:kern w:val="0"/>
                <w:sz w:val="24"/>
                <w:szCs w:val="24"/>
                <w:lang w:eastAsia="en-US" w:bidi="ar"/>
              </w:rPr>
              <w:t>3</w:t>
            </w:r>
          </w:p>
        </w:tc>
        <w:tc>
          <w:tcPr>
            <w:tcW w:w="6183"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您认为该企业环境风险防控能力如何？</w:t>
            </w:r>
          </w:p>
        </w:tc>
        <w:tc>
          <w:tcPr>
            <w:tcW w:w="11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很好</w:t>
            </w:r>
          </w:p>
        </w:tc>
        <w:tc>
          <w:tcPr>
            <w:tcW w:w="572"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16</w:t>
            </w:r>
          </w:p>
        </w:tc>
        <w:tc>
          <w:tcPr>
            <w:tcW w:w="1377"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53.3</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jc w:val="center"/>
        </w:trPr>
        <w:tc>
          <w:tcPr>
            <w:tcW w:w="363"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spacing w:line="360" w:lineRule="auto"/>
              <w:ind w:firstLine="0" w:firstLineChars="0"/>
              <w:textAlignment w:val="auto"/>
              <w:rPr>
                <w:rFonts w:ascii="Times New Roman" w:hAnsi="Times New Roman" w:eastAsia="宋体" w:cs="Times New Roman"/>
                <w:sz w:val="24"/>
                <w:szCs w:val="24"/>
                <w:lang w:eastAsia="en-US"/>
              </w:rPr>
            </w:pPr>
          </w:p>
        </w:tc>
        <w:tc>
          <w:tcPr>
            <w:tcW w:w="6183"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spacing w:line="360" w:lineRule="auto"/>
              <w:ind w:firstLine="0" w:firstLineChars="0"/>
              <w:textAlignment w:val="auto"/>
              <w:rPr>
                <w:rFonts w:ascii="Times New Roman" w:hAnsi="Times New Roman" w:eastAsia="宋体" w:cs="Times New Roman"/>
                <w:sz w:val="24"/>
                <w:szCs w:val="24"/>
                <w:lang w:eastAsia="en-US"/>
              </w:rPr>
            </w:pPr>
          </w:p>
        </w:tc>
        <w:tc>
          <w:tcPr>
            <w:tcW w:w="11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较好</w:t>
            </w:r>
          </w:p>
        </w:tc>
        <w:tc>
          <w:tcPr>
            <w:tcW w:w="572"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14</w:t>
            </w:r>
          </w:p>
        </w:tc>
        <w:tc>
          <w:tcPr>
            <w:tcW w:w="1377"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46.7</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jc w:val="center"/>
        </w:trPr>
        <w:tc>
          <w:tcPr>
            <w:tcW w:w="363"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spacing w:line="360" w:lineRule="auto"/>
              <w:ind w:firstLine="0" w:firstLineChars="0"/>
              <w:textAlignment w:val="auto"/>
              <w:rPr>
                <w:rFonts w:ascii="Times New Roman" w:hAnsi="Times New Roman" w:eastAsia="宋体" w:cs="Times New Roman"/>
                <w:sz w:val="24"/>
                <w:szCs w:val="24"/>
                <w:lang w:eastAsia="en-US"/>
              </w:rPr>
            </w:pPr>
          </w:p>
        </w:tc>
        <w:tc>
          <w:tcPr>
            <w:tcW w:w="6183"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spacing w:line="360" w:lineRule="auto"/>
              <w:ind w:firstLine="0" w:firstLineChars="0"/>
              <w:textAlignment w:val="auto"/>
              <w:rPr>
                <w:rFonts w:ascii="Times New Roman" w:hAnsi="Times New Roman" w:eastAsia="宋体" w:cs="Times New Roman"/>
                <w:sz w:val="24"/>
                <w:szCs w:val="24"/>
                <w:lang w:eastAsia="en-US"/>
              </w:rPr>
            </w:pPr>
          </w:p>
        </w:tc>
        <w:tc>
          <w:tcPr>
            <w:tcW w:w="11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一般</w:t>
            </w:r>
          </w:p>
        </w:tc>
        <w:tc>
          <w:tcPr>
            <w:tcW w:w="572"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0</w:t>
            </w:r>
          </w:p>
        </w:tc>
        <w:tc>
          <w:tcPr>
            <w:tcW w:w="1377"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jc w:val="center"/>
        </w:trPr>
        <w:tc>
          <w:tcPr>
            <w:tcW w:w="363"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spacing w:line="360" w:lineRule="auto"/>
              <w:ind w:firstLine="0" w:firstLineChars="0"/>
              <w:textAlignment w:val="auto"/>
              <w:rPr>
                <w:rFonts w:ascii="Times New Roman" w:hAnsi="Times New Roman" w:eastAsia="宋体" w:cs="Times New Roman"/>
                <w:sz w:val="24"/>
                <w:szCs w:val="24"/>
                <w:lang w:eastAsia="en-US"/>
              </w:rPr>
            </w:pPr>
          </w:p>
        </w:tc>
        <w:tc>
          <w:tcPr>
            <w:tcW w:w="6183"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spacing w:line="360" w:lineRule="auto"/>
              <w:ind w:firstLine="0" w:firstLineChars="0"/>
              <w:textAlignment w:val="auto"/>
              <w:rPr>
                <w:rFonts w:ascii="Times New Roman" w:hAnsi="Times New Roman" w:eastAsia="宋体" w:cs="Times New Roman"/>
                <w:sz w:val="24"/>
                <w:szCs w:val="24"/>
                <w:lang w:eastAsia="en-US"/>
              </w:rPr>
            </w:pPr>
          </w:p>
        </w:tc>
        <w:tc>
          <w:tcPr>
            <w:tcW w:w="11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较差</w:t>
            </w:r>
          </w:p>
        </w:tc>
        <w:tc>
          <w:tcPr>
            <w:tcW w:w="572"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0</w:t>
            </w:r>
          </w:p>
        </w:tc>
        <w:tc>
          <w:tcPr>
            <w:tcW w:w="1377"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jc w:val="center"/>
        </w:trPr>
        <w:tc>
          <w:tcPr>
            <w:tcW w:w="363"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ascii="Times New Roman" w:hAnsi="Times New Roman" w:eastAsia="宋体" w:cs="Times New Roman"/>
                <w:sz w:val="24"/>
                <w:szCs w:val="24"/>
                <w:lang w:eastAsia="en-US"/>
              </w:rPr>
            </w:pPr>
            <w:r>
              <w:rPr>
                <w:rFonts w:ascii="Times New Roman" w:hAnsi="Times New Roman" w:eastAsia="宋体" w:cs="Times New Roman"/>
                <w:kern w:val="0"/>
                <w:sz w:val="24"/>
                <w:szCs w:val="24"/>
                <w:lang w:eastAsia="en-US" w:bidi="ar"/>
              </w:rPr>
              <w:t>4</w:t>
            </w:r>
          </w:p>
        </w:tc>
        <w:tc>
          <w:tcPr>
            <w:tcW w:w="6183"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从环境风险角度看，您对该企业环境安全达标建设持何种态度</w:t>
            </w:r>
          </w:p>
        </w:tc>
        <w:tc>
          <w:tcPr>
            <w:tcW w:w="11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支持</w:t>
            </w:r>
          </w:p>
        </w:tc>
        <w:tc>
          <w:tcPr>
            <w:tcW w:w="572"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26</w:t>
            </w:r>
          </w:p>
        </w:tc>
        <w:tc>
          <w:tcPr>
            <w:tcW w:w="1377"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86.6</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363"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spacing w:line="360" w:lineRule="auto"/>
              <w:ind w:firstLine="0" w:firstLineChars="0"/>
              <w:textAlignment w:val="auto"/>
              <w:rPr>
                <w:rFonts w:ascii="Times New Roman" w:hAnsi="Times New Roman" w:eastAsia="宋体" w:cs="Times New Roman"/>
                <w:sz w:val="24"/>
                <w:szCs w:val="24"/>
                <w:lang w:eastAsia="en-US"/>
              </w:rPr>
            </w:pPr>
          </w:p>
        </w:tc>
        <w:tc>
          <w:tcPr>
            <w:tcW w:w="6183"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spacing w:line="360" w:lineRule="auto"/>
              <w:ind w:firstLine="0" w:firstLineChars="0"/>
              <w:textAlignment w:val="auto"/>
              <w:rPr>
                <w:rFonts w:ascii="Times New Roman" w:hAnsi="Times New Roman" w:eastAsia="宋体" w:cs="Times New Roman"/>
                <w:sz w:val="24"/>
                <w:szCs w:val="24"/>
                <w:lang w:eastAsia="en-US"/>
              </w:rPr>
            </w:pPr>
          </w:p>
        </w:tc>
        <w:tc>
          <w:tcPr>
            <w:tcW w:w="11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有条件支持</w:t>
            </w:r>
          </w:p>
        </w:tc>
        <w:tc>
          <w:tcPr>
            <w:tcW w:w="572"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4</w:t>
            </w:r>
          </w:p>
        </w:tc>
        <w:tc>
          <w:tcPr>
            <w:tcW w:w="1377"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13.4</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363"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spacing w:line="360" w:lineRule="auto"/>
              <w:ind w:firstLine="0" w:firstLineChars="0"/>
              <w:textAlignment w:val="auto"/>
              <w:rPr>
                <w:rFonts w:ascii="Times New Roman" w:hAnsi="Times New Roman" w:eastAsia="宋体" w:cs="Times New Roman"/>
                <w:sz w:val="24"/>
                <w:szCs w:val="24"/>
                <w:lang w:eastAsia="en-US"/>
              </w:rPr>
            </w:pPr>
          </w:p>
        </w:tc>
        <w:tc>
          <w:tcPr>
            <w:tcW w:w="6183"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spacing w:line="360" w:lineRule="auto"/>
              <w:ind w:firstLine="0" w:firstLineChars="0"/>
              <w:textAlignment w:val="auto"/>
              <w:rPr>
                <w:rFonts w:ascii="Times New Roman" w:hAnsi="Times New Roman" w:eastAsia="宋体" w:cs="Times New Roman"/>
                <w:sz w:val="24"/>
                <w:szCs w:val="24"/>
                <w:lang w:eastAsia="en-US"/>
              </w:rPr>
            </w:pPr>
          </w:p>
        </w:tc>
        <w:tc>
          <w:tcPr>
            <w:tcW w:w="11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eastAsia="宋体" w:cs="Times New Roman"/>
                <w:kern w:val="0"/>
                <w:sz w:val="24"/>
                <w:szCs w:val="24"/>
                <w:lang w:eastAsia="zh-CN" w:bidi="ar"/>
              </w:rPr>
            </w:pPr>
            <w:r>
              <w:rPr>
                <w:rFonts w:hint="eastAsia" w:ascii="Times New Roman" w:hAnsi="Times New Roman" w:eastAsia="宋体" w:cs="Times New Roman"/>
                <w:kern w:val="0"/>
                <w:sz w:val="24"/>
                <w:szCs w:val="24"/>
                <w:lang w:eastAsia="zh-CN" w:bidi="ar"/>
              </w:rPr>
              <w:t>反对</w:t>
            </w:r>
          </w:p>
        </w:tc>
        <w:tc>
          <w:tcPr>
            <w:tcW w:w="572"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0</w:t>
            </w:r>
          </w:p>
        </w:tc>
        <w:tc>
          <w:tcPr>
            <w:tcW w:w="1377"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宋体" w:cs="Times New Roman"/>
                <w:kern w:val="0"/>
                <w:sz w:val="24"/>
                <w:szCs w:val="24"/>
                <w:lang w:val="en-US" w:eastAsia="zh-CN" w:bidi="ar"/>
              </w:rPr>
            </w:pPr>
            <w:r>
              <w:rPr>
                <w:rFonts w:hint="eastAsia" w:eastAsia="宋体" w:cs="Times New Roman"/>
                <w:kern w:val="0"/>
                <w:sz w:val="24"/>
                <w:szCs w:val="24"/>
                <w:lang w:val="en-US" w:eastAsia="zh-CN" w:bidi="ar"/>
              </w:rPr>
              <w:t>0</w:t>
            </w:r>
          </w:p>
        </w:tc>
      </w:tr>
    </w:tbl>
    <w:p>
      <w:pPr>
        <w:pStyle w:val="4"/>
        <w:bidi w:val="0"/>
        <w:rPr>
          <w:rFonts w:hint="eastAsia"/>
        </w:rPr>
      </w:pPr>
      <w:bookmarkStart w:id="259" w:name="_Toc3730"/>
      <w:r>
        <w:rPr>
          <w:rFonts w:hint="eastAsia"/>
          <w:lang w:val="en-US" w:eastAsia="zh-CN"/>
        </w:rPr>
        <w:t>11.4</w:t>
      </w:r>
      <w:r>
        <w:rPr>
          <w:rFonts w:hint="eastAsia"/>
        </w:rPr>
        <w:t>公众意见调查结果</w:t>
      </w:r>
      <w:bookmarkEnd w:id="259"/>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hint="eastAsia" w:ascii="Times New Roman" w:hAnsi="Times New Roman"/>
          <w:sz w:val="24"/>
          <w:lang w:eastAsia="zh-CN"/>
        </w:rPr>
        <w:t>从表</w:t>
      </w:r>
      <w:r>
        <w:rPr>
          <w:rFonts w:hint="eastAsia" w:ascii="Times New Roman" w:hAnsi="Times New Roman"/>
          <w:sz w:val="24"/>
          <w:lang w:val="en-US" w:eastAsia="zh-CN"/>
        </w:rPr>
        <w:t>1</w:t>
      </w:r>
      <w:r>
        <w:rPr>
          <w:rFonts w:hint="eastAsia"/>
          <w:sz w:val="24"/>
          <w:lang w:val="en-US" w:eastAsia="zh-CN"/>
        </w:rPr>
        <w:t>1</w:t>
      </w:r>
      <w:r>
        <w:rPr>
          <w:rFonts w:hint="eastAsia" w:ascii="Times New Roman" w:hAnsi="Times New Roman"/>
          <w:sz w:val="24"/>
          <w:lang w:val="en-US" w:eastAsia="zh-CN"/>
        </w:rPr>
        <w:t>.3-2中可以看出，</w:t>
      </w:r>
      <w:r>
        <w:rPr>
          <w:rFonts w:ascii="Times New Roman" w:hAnsi="Times New Roman"/>
          <w:sz w:val="24"/>
        </w:rPr>
        <w:t>本次调查基本包含了项目附近各个年龄层、不同受教育程度的居民，</w:t>
      </w:r>
      <w:r>
        <w:rPr>
          <w:rFonts w:hint="eastAsia" w:ascii="Times New Roman" w:hAnsi="Times New Roman"/>
          <w:sz w:val="24"/>
        </w:rPr>
        <w:t>可以</w:t>
      </w:r>
      <w:r>
        <w:rPr>
          <w:rFonts w:ascii="Times New Roman" w:hAnsi="Times New Roman"/>
          <w:sz w:val="24"/>
        </w:rPr>
        <w:t>得出的应是</w:t>
      </w:r>
      <w:r>
        <w:rPr>
          <w:rFonts w:hint="eastAsia" w:ascii="Times New Roman" w:hAnsi="Times New Roman"/>
          <w:sz w:val="24"/>
          <w:lang w:eastAsia="zh-CN"/>
        </w:rPr>
        <w:t>较为</w:t>
      </w:r>
      <w:r>
        <w:rPr>
          <w:rFonts w:ascii="Times New Roman" w:hAnsi="Times New Roman"/>
          <w:sz w:val="24"/>
        </w:rPr>
        <w:t>全面的结果。</w:t>
      </w:r>
    </w:p>
    <w:p>
      <w:pPr>
        <w:rPr>
          <w:rFonts w:ascii="Times New Roman" w:hAnsi="Times New Roman"/>
          <w:sz w:val="24"/>
        </w:rPr>
      </w:pPr>
      <w:r>
        <w:rPr>
          <w:rFonts w:ascii="Times New Roman" w:hAnsi="Times New Roman"/>
          <w:sz w:val="24"/>
        </w:rPr>
        <w:t>公众</w:t>
      </w:r>
      <w:r>
        <w:rPr>
          <w:rFonts w:hint="eastAsia" w:ascii="Times New Roman" w:hAnsi="Times New Roman"/>
          <w:sz w:val="24"/>
        </w:rPr>
        <w:t>及周边单位</w:t>
      </w:r>
      <w:r>
        <w:rPr>
          <w:rFonts w:ascii="Times New Roman" w:hAnsi="Times New Roman"/>
          <w:sz w:val="24"/>
        </w:rPr>
        <w:t>对调查表中涉及的内容纷纷发表了各自的看法，根据答卷进行统计，从表</w:t>
      </w:r>
      <w:r>
        <w:rPr>
          <w:rFonts w:hint="eastAsia" w:ascii="Times New Roman" w:hAnsi="Times New Roman"/>
          <w:sz w:val="24"/>
          <w:lang w:val="en-US" w:eastAsia="zh-CN"/>
        </w:rPr>
        <w:t>1</w:t>
      </w:r>
      <w:r>
        <w:rPr>
          <w:rFonts w:hint="eastAsia"/>
          <w:sz w:val="24"/>
          <w:lang w:val="en-US" w:eastAsia="zh-CN"/>
        </w:rPr>
        <w:t>1</w:t>
      </w:r>
      <w:r>
        <w:rPr>
          <w:rFonts w:hint="eastAsia" w:ascii="Times New Roman" w:hAnsi="Times New Roman"/>
          <w:sz w:val="24"/>
          <w:lang w:val="en-US" w:eastAsia="zh-CN"/>
        </w:rPr>
        <w:t>.</w:t>
      </w:r>
      <w:r>
        <w:rPr>
          <w:rFonts w:hint="eastAsia" w:ascii="Times New Roman" w:hAnsi="Times New Roman"/>
          <w:sz w:val="24"/>
        </w:rPr>
        <w:t>3-3</w:t>
      </w:r>
      <w:r>
        <w:rPr>
          <w:rFonts w:ascii="Times New Roman" w:hAnsi="Times New Roman"/>
          <w:sz w:val="24"/>
        </w:rPr>
        <w:t>综合调查结果可知：</w:t>
      </w:r>
      <w:r>
        <w:rPr>
          <w:rFonts w:hint="eastAsia" w:ascii="Times New Roman" w:hAnsi="Times New Roman"/>
          <w:sz w:val="24"/>
        </w:rPr>
        <w:t>所有参与调查者对本项目有一定了解，并认为本项目对区域带来的影响属可接受范围，100%的参与调查者</w:t>
      </w:r>
      <w:r>
        <w:rPr>
          <w:rFonts w:ascii="Times New Roman" w:hAnsi="Times New Roman"/>
          <w:sz w:val="24"/>
        </w:rPr>
        <w:t>对本项目是持</w:t>
      </w:r>
      <w:r>
        <w:rPr>
          <w:rFonts w:hint="eastAsia" w:ascii="Times New Roman" w:hAnsi="Times New Roman"/>
          <w:sz w:val="24"/>
        </w:rPr>
        <w:t>支持</w:t>
      </w:r>
      <w:r>
        <w:rPr>
          <w:rFonts w:ascii="Times New Roman" w:hAnsi="Times New Roman"/>
          <w:sz w:val="24"/>
        </w:rPr>
        <w:t>意见的，没有反对意见。</w:t>
      </w:r>
    </w:p>
    <w:p>
      <w:pPr>
        <w:rPr>
          <w:rFonts w:ascii="Times New Roman" w:hAnsi="Times New Roman"/>
          <w:sz w:val="24"/>
        </w:rPr>
      </w:pPr>
      <w:r>
        <w:rPr>
          <w:rFonts w:ascii="Times New Roman" w:hAnsi="Times New Roman"/>
          <w:sz w:val="24"/>
        </w:rPr>
        <w:br w:type="page"/>
      </w:r>
    </w:p>
    <w:p>
      <w:pPr>
        <w:ind w:left="258"/>
        <w:rPr>
          <w:rFonts w:hint="default" w:eastAsiaTheme="minorEastAsia"/>
          <w:b/>
          <w:sz w:val="24"/>
          <w:lang w:val="en-US" w:eastAsia="zh-CN"/>
        </w:rPr>
      </w:pPr>
      <w:r>
        <w:rPr>
          <w:rFonts w:hint="eastAsia"/>
          <w:b/>
          <w:sz w:val="24"/>
          <w:lang w:eastAsia="zh-CN"/>
        </w:rPr>
        <w:t>附件</w:t>
      </w:r>
      <w:r>
        <w:rPr>
          <w:rFonts w:hint="eastAsia"/>
          <w:b/>
          <w:sz w:val="24"/>
          <w:lang w:val="en-US" w:eastAsia="zh-CN"/>
        </w:rPr>
        <w:t>1：应急处置卡</w:t>
      </w:r>
    </w:p>
    <w:p>
      <w:pPr>
        <w:ind w:left="258"/>
        <w:jc w:val="center"/>
        <w:rPr>
          <w:b/>
          <w:sz w:val="24"/>
        </w:rPr>
      </w:pPr>
      <w:r>
        <w:rPr>
          <w:b/>
          <w:sz w:val="24"/>
        </w:rPr>
        <w:t>废水超标排放应急处置卡</w:t>
      </w:r>
    </w:p>
    <w:tbl>
      <w:tblPr>
        <w:tblStyle w:val="28"/>
        <w:tblW w:w="0" w:type="auto"/>
        <w:tblInd w:w="135"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2324"/>
        <w:gridCol w:w="775"/>
        <w:gridCol w:w="1654"/>
        <w:gridCol w:w="1442"/>
        <w:gridCol w:w="3097"/>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1" w:hRule="atLeast"/>
        </w:trPr>
        <w:tc>
          <w:tcPr>
            <w:tcW w:w="2324" w:type="dxa"/>
            <w:tcBorders>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基本情况</w:t>
            </w:r>
          </w:p>
        </w:tc>
        <w:tc>
          <w:tcPr>
            <w:tcW w:w="6968" w:type="dxa"/>
            <w:gridSpan w:val="4"/>
            <w:tcBorders>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废水排放口水质超标</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3" w:hRule="atLeast"/>
        </w:trPr>
        <w:tc>
          <w:tcPr>
            <w:tcW w:w="232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危险性分析</w:t>
            </w:r>
          </w:p>
        </w:tc>
        <w:tc>
          <w:tcPr>
            <w:tcW w:w="6968" w:type="dxa"/>
            <w:gridSpan w:val="4"/>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left"/>
              <w:textAlignment w:val="auto"/>
              <w:rPr>
                <w:sz w:val="24"/>
              </w:rPr>
            </w:pPr>
            <w:r>
              <w:rPr>
                <w:sz w:val="24"/>
              </w:rPr>
              <w:t>超标废水直接排入赣江，对赣江南支水质造成影响。</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1" w:hRule="atLeast"/>
        </w:trPr>
        <w:tc>
          <w:tcPr>
            <w:tcW w:w="9292" w:type="dxa"/>
            <w:gridSpan w:val="5"/>
            <w:tcBorders>
              <w:top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现场应急处置联系电话</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1" w:hRule="atLeast"/>
        </w:trPr>
        <w:tc>
          <w:tcPr>
            <w:tcW w:w="3099" w:type="dxa"/>
            <w:gridSpan w:val="2"/>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姓名</w:t>
            </w:r>
          </w:p>
        </w:tc>
        <w:tc>
          <w:tcPr>
            <w:tcW w:w="3096" w:type="dxa"/>
            <w:gridSpan w:val="2"/>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电话</w:t>
            </w:r>
          </w:p>
        </w:tc>
        <w:tc>
          <w:tcPr>
            <w:tcW w:w="3097"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职务</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1" w:hRule="atLeast"/>
        </w:trPr>
        <w:tc>
          <w:tcPr>
            <w:tcW w:w="3099" w:type="dxa"/>
            <w:gridSpan w:val="2"/>
            <w:tcBorders>
              <w:top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FF0000"/>
                <w:sz w:val="24"/>
              </w:rPr>
            </w:pPr>
            <w:r>
              <w:rPr>
                <w:rFonts w:hint="eastAsia"/>
                <w:color w:val="auto"/>
                <w:lang w:eastAsia="zh-CN"/>
              </w:rPr>
              <w:t>苗育中</w:t>
            </w:r>
          </w:p>
        </w:tc>
        <w:tc>
          <w:tcPr>
            <w:tcW w:w="3096" w:type="dxa"/>
            <w:gridSpan w:val="2"/>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ascii="Calibri"/>
                <w:color w:val="FF0000"/>
                <w:sz w:val="24"/>
                <w:lang w:val="en-US"/>
              </w:rPr>
            </w:pPr>
            <w:r>
              <w:rPr>
                <w:rFonts w:hint="eastAsia"/>
                <w:color w:val="auto"/>
                <w:lang w:val="en-US" w:eastAsia="zh-CN"/>
              </w:rPr>
              <w:t>13576260833</w:t>
            </w:r>
          </w:p>
        </w:tc>
        <w:tc>
          <w:tcPr>
            <w:tcW w:w="3097"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总指挥</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1" w:hRule="atLeast"/>
        </w:trPr>
        <w:tc>
          <w:tcPr>
            <w:tcW w:w="3099" w:type="dxa"/>
            <w:gridSpan w:val="2"/>
            <w:tcBorders>
              <w:top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color w:val="FF0000"/>
                <w:sz w:val="24"/>
              </w:rPr>
            </w:pPr>
            <w:r>
              <w:rPr>
                <w:rFonts w:hint="eastAsia"/>
                <w:color w:val="auto"/>
                <w:lang w:eastAsia="zh-CN"/>
              </w:rPr>
              <w:t>涂冬生</w:t>
            </w:r>
          </w:p>
        </w:tc>
        <w:tc>
          <w:tcPr>
            <w:tcW w:w="3096" w:type="dxa"/>
            <w:gridSpan w:val="2"/>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ascii="Calibri"/>
                <w:color w:val="FF0000"/>
                <w:sz w:val="24"/>
                <w:lang w:val="en-US"/>
              </w:rPr>
            </w:pPr>
            <w:r>
              <w:rPr>
                <w:rFonts w:hint="eastAsia"/>
                <w:color w:val="auto"/>
                <w:lang w:val="en-US" w:eastAsia="zh-CN"/>
              </w:rPr>
              <w:t>13879130693</w:t>
            </w:r>
          </w:p>
        </w:tc>
        <w:tc>
          <w:tcPr>
            <w:tcW w:w="3097" w:type="dxa"/>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副总指挥</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67" w:hRule="atLeast"/>
        </w:trPr>
        <w:tc>
          <w:tcPr>
            <w:tcW w:w="3099" w:type="dxa"/>
            <w:gridSpan w:val="2"/>
            <w:tcBorders>
              <w:top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sz w:val="24"/>
              </w:rPr>
            </w:pPr>
            <w:r>
              <w:rPr>
                <w:rFonts w:hint="eastAsia"/>
                <w:color w:val="auto"/>
                <w:lang w:eastAsia="zh-CN"/>
              </w:rPr>
              <w:t>周</w:t>
            </w:r>
            <w:r>
              <w:rPr>
                <w:rFonts w:hint="eastAsia"/>
                <w:color w:val="auto"/>
                <w:lang w:val="en-US" w:eastAsia="zh-CN"/>
              </w:rPr>
              <w:t xml:space="preserve">  </w:t>
            </w:r>
            <w:r>
              <w:rPr>
                <w:rFonts w:hint="eastAsia"/>
                <w:color w:val="auto"/>
                <w:lang w:eastAsia="zh-CN"/>
              </w:rPr>
              <w:t>峰</w:t>
            </w:r>
          </w:p>
        </w:tc>
        <w:tc>
          <w:tcPr>
            <w:tcW w:w="3096" w:type="dxa"/>
            <w:gridSpan w:val="2"/>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rFonts w:ascii="Calibri"/>
                <w:sz w:val="24"/>
              </w:rPr>
            </w:pPr>
            <w:r>
              <w:rPr>
                <w:rFonts w:hint="eastAsia"/>
                <w:color w:val="auto"/>
                <w:lang w:val="en-US" w:eastAsia="zh-CN"/>
              </w:rPr>
              <w:t>13970910557</w:t>
            </w:r>
          </w:p>
        </w:tc>
        <w:tc>
          <w:tcPr>
            <w:tcW w:w="3097" w:type="dxa"/>
            <w:tcBorders>
              <w:top w:val="single" w:color="000000" w:sz="4" w:space="0"/>
              <w:left w:val="single" w:color="000000" w:sz="4" w:space="0"/>
              <w:bottom w:val="single" w:color="000000" w:sz="4" w:space="0"/>
            </w:tcBorders>
            <w:vAlign w:val="center"/>
          </w:tcPr>
          <w:p>
            <w:pPr>
              <w:keepNext w:val="0"/>
              <w:keepLines w:val="0"/>
              <w:pageBreakBefore w:val="0"/>
              <w:widowControl/>
              <w:kinsoku/>
              <w:wordWrap/>
              <w:overflowPunct/>
              <w:topLinePunct w:val="0"/>
              <w:autoSpaceDE/>
              <w:autoSpaceDN/>
              <w:bidi w:val="0"/>
              <w:adjustRightInd w:val="0"/>
              <w:snapToGrid w:val="0"/>
              <w:ind w:firstLine="0" w:firstLineChars="0"/>
              <w:jc w:val="center"/>
              <w:textAlignment w:val="auto"/>
              <w:rPr>
                <w:sz w:val="24"/>
              </w:rPr>
            </w:pPr>
            <w:r>
              <w:rPr>
                <w:sz w:val="24"/>
              </w:rPr>
              <w:t>副总指挥</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4" w:hRule="atLeast"/>
        </w:trPr>
        <w:tc>
          <w:tcPr>
            <w:tcW w:w="9292" w:type="dxa"/>
            <w:gridSpan w:val="5"/>
            <w:tcBorders>
              <w:top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rFonts w:ascii="Times New Roman" w:eastAsia="Times New Roman"/>
                <w:sz w:val="24"/>
              </w:rPr>
            </w:pPr>
            <w:r>
              <w:rPr>
                <w:rFonts w:ascii="Times New Roman" w:eastAsia="Times New Roman"/>
                <w:sz w:val="24"/>
              </w:rPr>
              <w:t xml:space="preserve">24 </w:t>
            </w:r>
            <w:r>
              <w:rPr>
                <w:sz w:val="24"/>
              </w:rPr>
              <w:t>小时应急值守电话：</w:t>
            </w:r>
            <w:r>
              <w:rPr>
                <w:rFonts w:hint="eastAsia"/>
                <w:color w:val="auto"/>
                <w:lang w:val="en-US" w:eastAsia="zh-CN"/>
              </w:rPr>
              <w:t>13970910557</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1" w:hRule="atLeast"/>
        </w:trPr>
        <w:tc>
          <w:tcPr>
            <w:tcW w:w="9292" w:type="dxa"/>
            <w:gridSpan w:val="5"/>
            <w:tcBorders>
              <w:top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现场处置方法</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32" w:hRule="atLeast"/>
        </w:trPr>
        <w:tc>
          <w:tcPr>
            <w:tcW w:w="9292" w:type="dxa"/>
            <w:gridSpan w:val="5"/>
            <w:tcBorders>
              <w:top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both"/>
              <w:textAlignment w:val="auto"/>
              <w:rPr>
                <w:sz w:val="24"/>
              </w:rPr>
            </w:pPr>
            <w:r>
              <w:rPr>
                <w:spacing w:val="-3"/>
                <w:sz w:val="24"/>
              </w:rPr>
              <w:t>工作人员一旦发现污水排放口水质超标，应立即启动应急措施。首先，关闭出水阀</w:t>
            </w:r>
            <w:r>
              <w:rPr>
                <w:spacing w:val="-7"/>
                <w:sz w:val="24"/>
              </w:rPr>
              <w:t>门，防止超标污水外排，从而造成后续的环境污染；其次，工作人员应立即报告部门领</w:t>
            </w:r>
            <w:r>
              <w:rPr>
                <w:spacing w:val="-8"/>
                <w:sz w:val="24"/>
              </w:rPr>
              <w:t>导和应急指挥部，说明超标情况；最后，污水站工作人员应迅速进一步检查整个系统，</w:t>
            </w:r>
            <w:r>
              <w:rPr>
                <w:sz w:val="24"/>
              </w:rPr>
              <w:t>排查原因。</w:t>
            </w:r>
          </w:p>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left"/>
              <w:textAlignment w:val="auto"/>
              <w:rPr>
                <w:sz w:val="24"/>
              </w:rPr>
            </w:pPr>
            <w:r>
              <w:rPr>
                <w:spacing w:val="-13"/>
                <w:sz w:val="24"/>
              </w:rPr>
              <w:t xml:space="preserve">部门领导应立即赶赴现场，进行临时指挥，应急指挥部在对事故情况做具体了解后， </w:t>
            </w:r>
            <w:r>
              <w:rPr>
                <w:sz w:val="24"/>
              </w:rPr>
              <w:t>根据事故严重程度作出相应响应。</w:t>
            </w:r>
          </w:p>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left"/>
              <w:textAlignment w:val="auto"/>
              <w:rPr>
                <w:sz w:val="24"/>
              </w:rPr>
            </w:pPr>
            <w:r>
              <w:rPr>
                <w:spacing w:val="-7"/>
                <w:sz w:val="24"/>
              </w:rPr>
              <w:t xml:space="preserve">若超标事故能够在 </w:t>
            </w:r>
            <w:r>
              <w:rPr>
                <w:rFonts w:ascii="Times New Roman" w:eastAsia="Times New Roman"/>
                <w:sz w:val="24"/>
              </w:rPr>
              <w:t xml:space="preserve">30 </w:t>
            </w:r>
            <w:r>
              <w:rPr>
                <w:sz w:val="24"/>
              </w:rPr>
              <w:t>分钟内回复正常，需启动蓝色预警，采取相应措施后，是治</w:t>
            </w:r>
            <w:r>
              <w:rPr>
                <w:spacing w:val="-1"/>
                <w:sz w:val="24"/>
              </w:rPr>
              <w:t>理措施</w:t>
            </w:r>
            <w:r>
              <w:rPr>
                <w:rFonts w:hint="eastAsia"/>
                <w:color w:val="auto"/>
                <w:spacing w:val="-1"/>
                <w:sz w:val="24"/>
                <w:highlight w:val="none"/>
                <w:lang w:eastAsia="zh-CN"/>
              </w:rPr>
              <w:t>恢</w:t>
            </w:r>
            <w:r>
              <w:rPr>
                <w:spacing w:val="-1"/>
                <w:sz w:val="24"/>
              </w:rPr>
              <w:t>复正常运行；同时，上报南昌市环境保护局，待治理措施恢复后，应急终止。</w:t>
            </w:r>
          </w:p>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left"/>
              <w:textAlignment w:val="auto"/>
              <w:rPr>
                <w:sz w:val="24"/>
              </w:rPr>
            </w:pPr>
            <w:r>
              <w:rPr>
                <w:spacing w:val="-3"/>
                <w:sz w:val="24"/>
              </w:rPr>
              <w:t>若发生重大异常或紧急事故，预计造成的环境影响严重，短时间内难以恢复正常运</w:t>
            </w:r>
          </w:p>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left"/>
              <w:textAlignment w:val="auto"/>
              <w:rPr>
                <w:sz w:val="24"/>
              </w:rPr>
            </w:pPr>
            <w:r>
              <w:rPr>
                <w:spacing w:val="-8"/>
                <w:sz w:val="24"/>
              </w:rPr>
              <w:t>行的，需启动黄色预警，立即协调各生产车间实施停产措施；同时上报南昌市环境保护</w:t>
            </w:r>
            <w:r>
              <w:rPr>
                <w:sz w:val="24"/>
              </w:rPr>
              <w:t>局和高新区管委会，待治理措施恢复正常后，应急终止。</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1" w:hRule="atLeast"/>
        </w:trPr>
        <w:tc>
          <w:tcPr>
            <w:tcW w:w="9292" w:type="dxa"/>
            <w:gridSpan w:val="5"/>
            <w:tcBorders>
              <w:top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应急物资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1" w:hRule="atLeast"/>
        </w:trPr>
        <w:tc>
          <w:tcPr>
            <w:tcW w:w="9292" w:type="dxa"/>
            <w:gridSpan w:val="5"/>
            <w:tcBorders>
              <w:top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水质采样、监测设备、维修设备等</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1" w:hRule="atLeast"/>
        </w:trPr>
        <w:tc>
          <w:tcPr>
            <w:tcW w:w="9292" w:type="dxa"/>
            <w:gridSpan w:val="5"/>
            <w:tcBorders>
              <w:top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textAlignment w:val="auto"/>
              <w:rPr>
                <w:sz w:val="24"/>
              </w:rPr>
            </w:pPr>
            <w:r>
              <w:rPr>
                <w:sz w:val="24"/>
              </w:rPr>
              <w:t>外部联系电话</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4" w:hRule="atLeast"/>
        </w:trPr>
        <w:tc>
          <w:tcPr>
            <w:tcW w:w="4753" w:type="dxa"/>
            <w:gridSpan w:val="3"/>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left"/>
              <w:textAlignment w:val="auto"/>
              <w:rPr>
                <w:sz w:val="24"/>
              </w:rPr>
            </w:pPr>
            <w:r>
              <w:rPr>
                <w:sz w:val="24"/>
              </w:rPr>
              <w:t>南昌市环境保护局</w:t>
            </w:r>
          </w:p>
        </w:tc>
        <w:tc>
          <w:tcPr>
            <w:tcW w:w="4539" w:type="dxa"/>
            <w:gridSpan w:val="2"/>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left"/>
              <w:textAlignment w:val="auto"/>
              <w:rPr>
                <w:rFonts w:ascii="Calibri"/>
                <w:sz w:val="24"/>
              </w:rPr>
            </w:pPr>
            <w:r>
              <w:rPr>
                <w:rFonts w:ascii="Calibri"/>
                <w:sz w:val="24"/>
              </w:rPr>
              <w:t>0791-86356015</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08" w:hRule="atLeast"/>
        </w:trPr>
        <w:tc>
          <w:tcPr>
            <w:tcW w:w="4753" w:type="dxa"/>
            <w:gridSpan w:val="3"/>
            <w:tcBorders>
              <w:top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left"/>
              <w:textAlignment w:val="auto"/>
              <w:rPr>
                <w:sz w:val="24"/>
              </w:rPr>
            </w:pPr>
            <w:r>
              <w:rPr>
                <w:sz w:val="24"/>
              </w:rPr>
              <w:t>南昌市环境监测站</w:t>
            </w:r>
          </w:p>
        </w:tc>
        <w:tc>
          <w:tcPr>
            <w:tcW w:w="4539" w:type="dxa"/>
            <w:gridSpan w:val="2"/>
            <w:tcBorders>
              <w:top w:val="single" w:color="000000" w:sz="4" w:space="0"/>
              <w:left w:val="single" w:color="000000" w:sz="4" w:space="0"/>
            </w:tcBorders>
          </w:tcPr>
          <w:p>
            <w:pPr>
              <w:pStyle w:val="62"/>
              <w:keepNext w:val="0"/>
              <w:keepLines w:val="0"/>
              <w:pageBreakBefore w:val="0"/>
              <w:widowControl/>
              <w:kinsoku/>
              <w:wordWrap/>
              <w:overflowPunct/>
              <w:topLinePunct w:val="0"/>
              <w:autoSpaceDE/>
              <w:autoSpaceDN/>
              <w:bidi w:val="0"/>
              <w:adjustRightInd/>
              <w:snapToGrid/>
              <w:spacing w:line="360" w:lineRule="auto"/>
              <w:ind w:left="0" w:right="0" w:firstLine="0" w:firstLineChars="0"/>
              <w:jc w:val="left"/>
              <w:textAlignment w:val="auto"/>
              <w:rPr>
                <w:rFonts w:ascii="Calibri"/>
                <w:sz w:val="24"/>
              </w:rPr>
            </w:pPr>
            <w:r>
              <w:rPr>
                <w:rFonts w:ascii="Calibri"/>
                <w:sz w:val="24"/>
              </w:rPr>
              <w:t>0791-86356077</w:t>
            </w:r>
          </w:p>
        </w:tc>
      </w:tr>
    </w:tbl>
    <w:p>
      <w:pPr>
        <w:rPr>
          <w:rFonts w:hint="default"/>
          <w:lang w:val="en-US" w:eastAsia="zh-CN"/>
        </w:rPr>
      </w:pPr>
      <w:r>
        <w:rPr>
          <w:rFonts w:hint="default"/>
          <w:lang w:val="en-US" w:eastAsia="zh-CN"/>
        </w:rPr>
        <w:br w:type="page"/>
      </w:r>
    </w:p>
    <w:p>
      <w:pPr>
        <w:pStyle w:val="2"/>
        <w:rPr>
          <w:rFonts w:hint="eastAsia"/>
          <w:sz w:val="24"/>
          <w:szCs w:val="24"/>
          <w:lang w:val="en-US" w:eastAsia="zh-CN"/>
        </w:rPr>
      </w:pPr>
      <w:r>
        <w:rPr>
          <w:rFonts w:hint="eastAsia"/>
          <w:sz w:val="24"/>
          <w:szCs w:val="24"/>
          <w:lang w:val="en-US" w:eastAsia="zh-CN"/>
        </w:rPr>
        <w:t>附件2:应急物资汇总表</w:t>
      </w:r>
    </w:p>
    <w:p>
      <w:pPr>
        <w:pStyle w:val="2"/>
        <w:jc w:val="center"/>
        <w:rPr>
          <w:rFonts w:hint="eastAsia"/>
          <w:b/>
          <w:bCs/>
          <w:sz w:val="28"/>
          <w:szCs w:val="28"/>
          <w:lang w:val="en-US" w:eastAsia="zh-CN"/>
        </w:rPr>
      </w:pPr>
      <w:r>
        <w:rPr>
          <w:rFonts w:hint="eastAsia"/>
          <w:b/>
          <w:bCs/>
          <w:sz w:val="28"/>
          <w:szCs w:val="28"/>
          <w:lang w:val="en-US" w:eastAsia="zh-CN"/>
        </w:rPr>
        <w:t>应急物资汇总表</w:t>
      </w:r>
    </w:p>
    <w:tbl>
      <w:tblPr>
        <w:tblStyle w:val="28"/>
        <w:tblW w:w="0" w:type="auto"/>
        <w:tblInd w:w="406"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734"/>
        <w:gridCol w:w="2227"/>
        <w:gridCol w:w="772"/>
        <w:gridCol w:w="1924"/>
        <w:gridCol w:w="986"/>
        <w:gridCol w:w="2102"/>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7" w:hRule="atLeast"/>
        </w:trPr>
        <w:tc>
          <w:tcPr>
            <w:tcW w:w="734" w:type="dxa"/>
            <w:tcBorders>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b/>
                <w:sz w:val="24"/>
              </w:rPr>
            </w:pPr>
            <w:r>
              <w:rPr>
                <w:b/>
                <w:sz w:val="24"/>
              </w:rPr>
              <w:t>序号</w:t>
            </w:r>
          </w:p>
        </w:tc>
        <w:tc>
          <w:tcPr>
            <w:tcW w:w="2227" w:type="dxa"/>
            <w:tcBorders>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b/>
                <w:sz w:val="24"/>
              </w:rPr>
            </w:pPr>
            <w:r>
              <w:rPr>
                <w:b/>
                <w:sz w:val="24"/>
              </w:rPr>
              <w:t>装 备</w:t>
            </w:r>
          </w:p>
        </w:tc>
        <w:tc>
          <w:tcPr>
            <w:tcW w:w="772" w:type="dxa"/>
            <w:tcBorders>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r>
              <w:rPr>
                <w:b/>
                <w:sz w:val="24"/>
              </w:rPr>
              <w:t>数量</w:t>
            </w:r>
          </w:p>
        </w:tc>
        <w:tc>
          <w:tcPr>
            <w:tcW w:w="1924" w:type="dxa"/>
            <w:tcBorders>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b/>
                <w:sz w:val="24"/>
              </w:rPr>
            </w:pPr>
            <w:r>
              <w:rPr>
                <w:b/>
                <w:sz w:val="24"/>
              </w:rPr>
              <w:t>存放位置</w:t>
            </w:r>
          </w:p>
        </w:tc>
        <w:tc>
          <w:tcPr>
            <w:tcW w:w="986" w:type="dxa"/>
            <w:tcBorders>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r>
              <w:rPr>
                <w:b/>
                <w:sz w:val="24"/>
              </w:rPr>
              <w:t>负责人</w:t>
            </w:r>
          </w:p>
        </w:tc>
        <w:tc>
          <w:tcPr>
            <w:tcW w:w="2102" w:type="dxa"/>
            <w:tcBorders>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r>
              <w:rPr>
                <w:b/>
                <w:sz w:val="24"/>
              </w:rPr>
              <w:t>联系方式</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5"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1</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应急手电</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2</w:t>
            </w:r>
          </w:p>
        </w:tc>
        <w:tc>
          <w:tcPr>
            <w:tcW w:w="1924" w:type="dxa"/>
            <w:vMerge w:val="restart"/>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6"/>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sz w:val="24"/>
              </w:rPr>
            </w:pPr>
            <w:r>
              <w:rPr>
                <w:sz w:val="24"/>
              </w:rPr>
              <w:t>微型消防站</w:t>
            </w:r>
          </w:p>
        </w:tc>
        <w:tc>
          <w:tcPr>
            <w:tcW w:w="986" w:type="dxa"/>
            <w:vMerge w:val="restart"/>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6"/>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sz w:val="24"/>
              </w:rPr>
            </w:pPr>
            <w:r>
              <w:rPr>
                <w:sz w:val="24"/>
              </w:rPr>
              <w:t>刘鸽</w:t>
            </w:r>
          </w:p>
        </w:tc>
        <w:tc>
          <w:tcPr>
            <w:tcW w:w="2102" w:type="dxa"/>
            <w:vMerge w:val="restart"/>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7"/>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rFonts w:ascii="Calibri"/>
                <w:sz w:val="24"/>
              </w:rPr>
            </w:pPr>
            <w:r>
              <w:rPr>
                <w:rFonts w:ascii="Calibri"/>
                <w:sz w:val="24"/>
              </w:rPr>
              <w:t>18507912657</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7"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2</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救生衣</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2</w:t>
            </w:r>
          </w:p>
        </w:tc>
        <w:tc>
          <w:tcPr>
            <w:tcW w:w="1924"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986"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bottom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8"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3</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防滑草垫</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sz w:val="24"/>
              </w:rPr>
            </w:pPr>
            <w:r>
              <w:rPr>
                <w:sz w:val="24"/>
              </w:rPr>
              <w:t>500</w:t>
            </w:r>
          </w:p>
        </w:tc>
        <w:tc>
          <w:tcPr>
            <w:tcW w:w="1924"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986"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bottom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5"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4</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绝缘套鞋</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1</w:t>
            </w:r>
          </w:p>
        </w:tc>
        <w:tc>
          <w:tcPr>
            <w:tcW w:w="1924"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986"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bottom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8"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5</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绝缘皮鞋</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1</w:t>
            </w:r>
          </w:p>
        </w:tc>
        <w:tc>
          <w:tcPr>
            <w:tcW w:w="1924"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986"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bottom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5"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6</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救生绳</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15</w:t>
            </w:r>
          </w:p>
        </w:tc>
        <w:tc>
          <w:tcPr>
            <w:tcW w:w="1924"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986"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bottom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7"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7</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干粉灭火器</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20</w:t>
            </w:r>
          </w:p>
        </w:tc>
        <w:tc>
          <w:tcPr>
            <w:tcW w:w="1924"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986"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bottom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7"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8</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消防斧</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1</w:t>
            </w:r>
          </w:p>
        </w:tc>
        <w:tc>
          <w:tcPr>
            <w:tcW w:w="1924"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986"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bottom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5"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9</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消防扳手</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1</w:t>
            </w:r>
          </w:p>
        </w:tc>
        <w:tc>
          <w:tcPr>
            <w:tcW w:w="1924"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986"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bottom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8"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10</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安全帽</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2</w:t>
            </w:r>
          </w:p>
        </w:tc>
        <w:tc>
          <w:tcPr>
            <w:tcW w:w="1924"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986"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bottom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5"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rFonts w:ascii="Calibri"/>
                <w:sz w:val="23"/>
              </w:rPr>
            </w:pPr>
            <w:r>
              <w:rPr>
                <w:rFonts w:ascii="Calibri"/>
                <w:sz w:val="23"/>
              </w:rPr>
              <w:t>1</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铁锹</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sz w:val="23"/>
              </w:rPr>
            </w:pPr>
            <w:r>
              <w:rPr>
                <w:sz w:val="23"/>
              </w:rPr>
              <w:t>4 把</w:t>
            </w:r>
          </w:p>
        </w:tc>
        <w:tc>
          <w:tcPr>
            <w:tcW w:w="1924"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仓库</w:t>
            </w:r>
          </w:p>
        </w:tc>
        <w:tc>
          <w:tcPr>
            <w:tcW w:w="986" w:type="dxa"/>
            <w:vMerge w:val="restart"/>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6"/>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sz w:val="24"/>
              </w:rPr>
            </w:pPr>
            <w:r>
              <w:rPr>
                <w:sz w:val="24"/>
              </w:rPr>
              <w:t>徐强</w:t>
            </w:r>
          </w:p>
        </w:tc>
        <w:tc>
          <w:tcPr>
            <w:tcW w:w="2102" w:type="dxa"/>
            <w:vMerge w:val="restart"/>
            <w:tcBorders>
              <w:top w:val="single" w:color="000000" w:sz="4" w:space="0"/>
              <w:left w:val="single" w:color="000000" w:sz="4" w:space="0"/>
              <w:bottom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7"/>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rFonts w:ascii="Calibri"/>
                <w:sz w:val="24"/>
              </w:rPr>
            </w:pPr>
            <w:r>
              <w:rPr>
                <w:rFonts w:ascii="Calibri"/>
                <w:sz w:val="24"/>
              </w:rPr>
              <w:t>13767075004</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8"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rFonts w:ascii="Calibri"/>
                <w:sz w:val="23"/>
              </w:rPr>
            </w:pPr>
            <w:r>
              <w:rPr>
                <w:rFonts w:ascii="Calibri"/>
                <w:sz w:val="23"/>
              </w:rPr>
              <w:t>2</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水管</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sz w:val="23"/>
              </w:rPr>
            </w:pPr>
            <w:r>
              <w:rPr>
                <w:spacing w:val="-7"/>
                <w:sz w:val="23"/>
              </w:rPr>
              <w:t>100</w:t>
            </w:r>
            <w:r>
              <w:rPr>
                <w:spacing w:val="-36"/>
                <w:sz w:val="23"/>
              </w:rPr>
              <w:t xml:space="preserve"> 米</w:t>
            </w:r>
          </w:p>
        </w:tc>
        <w:tc>
          <w:tcPr>
            <w:tcW w:w="1924"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仓库</w:t>
            </w:r>
          </w:p>
        </w:tc>
        <w:tc>
          <w:tcPr>
            <w:tcW w:w="986"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bottom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7"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rFonts w:ascii="Calibri"/>
                <w:sz w:val="23"/>
              </w:rPr>
            </w:pPr>
            <w:r>
              <w:rPr>
                <w:rFonts w:ascii="Calibri"/>
                <w:sz w:val="23"/>
              </w:rPr>
              <w:t>3</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潜水泵</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sz w:val="23"/>
              </w:rPr>
            </w:pPr>
            <w:r>
              <w:rPr>
                <w:sz w:val="23"/>
              </w:rPr>
              <w:t>4 台</w:t>
            </w:r>
          </w:p>
        </w:tc>
        <w:tc>
          <w:tcPr>
            <w:tcW w:w="1924"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仓库</w:t>
            </w:r>
          </w:p>
        </w:tc>
        <w:tc>
          <w:tcPr>
            <w:tcW w:w="986"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bottom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5"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rFonts w:ascii="Calibri"/>
                <w:sz w:val="23"/>
              </w:rPr>
            </w:pPr>
            <w:r>
              <w:rPr>
                <w:rFonts w:ascii="Calibri"/>
                <w:sz w:val="23"/>
              </w:rPr>
              <w:t>4</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救生圈</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sz w:val="23"/>
              </w:rPr>
            </w:pPr>
            <w:r>
              <w:rPr>
                <w:sz w:val="23"/>
              </w:rPr>
              <w:t>20 个</w:t>
            </w:r>
          </w:p>
        </w:tc>
        <w:tc>
          <w:tcPr>
            <w:tcW w:w="1924"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各处理水池</w:t>
            </w:r>
          </w:p>
        </w:tc>
        <w:tc>
          <w:tcPr>
            <w:tcW w:w="986"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bottom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7"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rFonts w:ascii="Calibri"/>
                <w:sz w:val="23"/>
              </w:rPr>
            </w:pPr>
            <w:r>
              <w:rPr>
                <w:rFonts w:ascii="Calibri"/>
                <w:sz w:val="23"/>
              </w:rPr>
              <w:t>5</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绳索</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sz w:val="23"/>
              </w:rPr>
            </w:pPr>
            <w:r>
              <w:rPr>
                <w:sz w:val="23"/>
              </w:rPr>
              <w:t>10 条</w:t>
            </w:r>
          </w:p>
        </w:tc>
        <w:tc>
          <w:tcPr>
            <w:tcW w:w="1924"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各处理水池、仓库</w:t>
            </w:r>
          </w:p>
        </w:tc>
        <w:tc>
          <w:tcPr>
            <w:tcW w:w="986"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bottom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5"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rFonts w:ascii="Calibri"/>
                <w:sz w:val="23"/>
              </w:rPr>
            </w:pPr>
            <w:r>
              <w:rPr>
                <w:rFonts w:ascii="Calibri"/>
                <w:sz w:val="23"/>
              </w:rPr>
              <w:t>6</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水泥</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sz w:val="23"/>
              </w:rPr>
            </w:pPr>
            <w:r>
              <w:rPr>
                <w:sz w:val="23"/>
              </w:rPr>
              <w:t>10 袋</w:t>
            </w:r>
          </w:p>
        </w:tc>
        <w:tc>
          <w:tcPr>
            <w:tcW w:w="1924"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仓库</w:t>
            </w:r>
          </w:p>
        </w:tc>
        <w:tc>
          <w:tcPr>
            <w:tcW w:w="986"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bottom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8"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rFonts w:ascii="Calibri"/>
                <w:sz w:val="23"/>
              </w:rPr>
            </w:pPr>
            <w:r>
              <w:rPr>
                <w:rFonts w:ascii="Calibri"/>
                <w:sz w:val="23"/>
              </w:rPr>
              <w:t>7</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备用水泵</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sz w:val="23"/>
              </w:rPr>
            </w:pPr>
            <w:r>
              <w:rPr>
                <w:sz w:val="23"/>
              </w:rPr>
              <w:t>2 台</w:t>
            </w:r>
          </w:p>
        </w:tc>
        <w:tc>
          <w:tcPr>
            <w:tcW w:w="1924"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仓库</w:t>
            </w:r>
          </w:p>
        </w:tc>
        <w:tc>
          <w:tcPr>
            <w:tcW w:w="986" w:type="dxa"/>
            <w:vMerge w:val="continue"/>
            <w:tcBorders>
              <w:top w:val="nil"/>
              <w:left w:val="single" w:color="000000" w:sz="4" w:space="0"/>
              <w:bottom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bottom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85"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1</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生化培养箱</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1</w:t>
            </w:r>
          </w:p>
        </w:tc>
        <w:tc>
          <w:tcPr>
            <w:tcW w:w="1924" w:type="dxa"/>
            <w:vMerge w:val="restart"/>
            <w:tcBorders>
              <w:top w:val="single" w:color="000000" w:sz="4" w:space="0"/>
              <w:left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18"/>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sz w:val="23"/>
              </w:rPr>
            </w:pPr>
            <w:r>
              <w:rPr>
                <w:sz w:val="23"/>
              </w:rPr>
              <w:t>实验室</w:t>
            </w:r>
          </w:p>
        </w:tc>
        <w:tc>
          <w:tcPr>
            <w:tcW w:w="986" w:type="dxa"/>
            <w:vMerge w:val="restart"/>
            <w:tcBorders>
              <w:top w:val="single" w:color="000000" w:sz="4" w:space="0"/>
              <w:left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5"/>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sz w:val="24"/>
              </w:rPr>
            </w:pPr>
            <w:r>
              <w:rPr>
                <w:sz w:val="24"/>
              </w:rPr>
              <w:t>袁小梅</w:t>
            </w:r>
          </w:p>
        </w:tc>
        <w:tc>
          <w:tcPr>
            <w:tcW w:w="2102" w:type="dxa"/>
            <w:vMerge w:val="restart"/>
            <w:tcBorders>
              <w:top w:val="single" w:color="000000" w:sz="4" w:space="0"/>
              <w:lef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4"/>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b/>
                <w:sz w:val="26"/>
              </w:rPr>
            </w:pPr>
          </w:p>
          <w:p>
            <w:pPr>
              <w:pStyle w:val="62"/>
              <w:keepNext w:val="0"/>
              <w:keepLines w:val="0"/>
              <w:pageBreakBefore w:val="0"/>
              <w:widowControl/>
              <w:kinsoku/>
              <w:wordWrap/>
              <w:overflowPunct/>
              <w:topLinePunct w:val="0"/>
              <w:autoSpaceDE/>
              <w:autoSpaceDN/>
              <w:bidi w:val="0"/>
              <w:adjustRightInd/>
              <w:snapToGrid/>
              <w:ind w:left="0" w:right="0" w:firstLine="0" w:firstLineChars="0"/>
              <w:jc w:val="left"/>
              <w:textAlignment w:val="auto"/>
              <w:rPr>
                <w:rFonts w:ascii="Calibri"/>
                <w:sz w:val="24"/>
              </w:rPr>
            </w:pPr>
            <w:r>
              <w:rPr>
                <w:rFonts w:ascii="Calibri"/>
                <w:sz w:val="24"/>
              </w:rPr>
              <w:t>17770091258</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77"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2</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纯水制备机</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1</w:t>
            </w:r>
          </w:p>
        </w:tc>
        <w:tc>
          <w:tcPr>
            <w:tcW w:w="1924"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986"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78"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3</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电热恒温干燥箱</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1</w:t>
            </w:r>
          </w:p>
        </w:tc>
        <w:tc>
          <w:tcPr>
            <w:tcW w:w="1924"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986"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75"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4</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电热恒温培养箱</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1</w:t>
            </w:r>
          </w:p>
        </w:tc>
        <w:tc>
          <w:tcPr>
            <w:tcW w:w="1924"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986"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78"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5</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磁力搅拌器</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1</w:t>
            </w:r>
          </w:p>
        </w:tc>
        <w:tc>
          <w:tcPr>
            <w:tcW w:w="1924"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986"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75"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6</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6 联式水浴锅</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1</w:t>
            </w:r>
          </w:p>
        </w:tc>
        <w:tc>
          <w:tcPr>
            <w:tcW w:w="1924"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986"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78"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7</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便携式水质分析仪</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1</w:t>
            </w:r>
          </w:p>
        </w:tc>
        <w:tc>
          <w:tcPr>
            <w:tcW w:w="1924"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986"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78"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8</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紫外可见分光光度计</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1</w:t>
            </w:r>
          </w:p>
        </w:tc>
        <w:tc>
          <w:tcPr>
            <w:tcW w:w="1924"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986"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75"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9</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电子分析天平</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1</w:t>
            </w:r>
          </w:p>
        </w:tc>
        <w:tc>
          <w:tcPr>
            <w:tcW w:w="1924"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986"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78"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10</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pH 计</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1</w:t>
            </w:r>
          </w:p>
        </w:tc>
        <w:tc>
          <w:tcPr>
            <w:tcW w:w="1924"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986"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75"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11</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生物显微镜</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1</w:t>
            </w:r>
          </w:p>
        </w:tc>
        <w:tc>
          <w:tcPr>
            <w:tcW w:w="1924"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986"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78" w:hRule="atLeast"/>
        </w:trPr>
        <w:tc>
          <w:tcPr>
            <w:tcW w:w="734" w:type="dxa"/>
            <w:tcBorders>
              <w:top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12</w:t>
            </w:r>
          </w:p>
        </w:tc>
        <w:tc>
          <w:tcPr>
            <w:tcW w:w="2227"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灭菌器</w:t>
            </w:r>
          </w:p>
        </w:tc>
        <w:tc>
          <w:tcPr>
            <w:tcW w:w="772" w:type="dxa"/>
            <w:tcBorders>
              <w:top w:val="single" w:color="000000" w:sz="4" w:space="0"/>
              <w:left w:val="single" w:color="000000" w:sz="4" w:space="0"/>
              <w:bottom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1</w:t>
            </w:r>
          </w:p>
        </w:tc>
        <w:tc>
          <w:tcPr>
            <w:tcW w:w="1924"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986"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85" w:hRule="atLeast"/>
        </w:trPr>
        <w:tc>
          <w:tcPr>
            <w:tcW w:w="734" w:type="dxa"/>
            <w:tcBorders>
              <w:top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4"/>
              </w:rPr>
            </w:pPr>
            <w:r>
              <w:rPr>
                <w:sz w:val="24"/>
              </w:rPr>
              <w:t>13</w:t>
            </w:r>
          </w:p>
        </w:tc>
        <w:tc>
          <w:tcPr>
            <w:tcW w:w="2227" w:type="dxa"/>
            <w:tcBorders>
              <w:top w:val="single" w:color="000000" w:sz="4" w:space="0"/>
              <w:left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气体探测仪</w:t>
            </w:r>
          </w:p>
        </w:tc>
        <w:tc>
          <w:tcPr>
            <w:tcW w:w="772" w:type="dxa"/>
            <w:tcBorders>
              <w:top w:val="single" w:color="000000" w:sz="4" w:space="0"/>
              <w:left w:val="single" w:color="000000" w:sz="4" w:space="0"/>
              <w:right w:val="single" w:color="000000" w:sz="4" w:space="0"/>
            </w:tcBorders>
          </w:tcPr>
          <w:p>
            <w:pPr>
              <w:pStyle w:val="62"/>
              <w:keepNext w:val="0"/>
              <w:keepLines w:val="0"/>
              <w:pageBreakBefore w:val="0"/>
              <w:widowControl/>
              <w:kinsoku/>
              <w:wordWrap/>
              <w:overflowPunct/>
              <w:topLinePunct w:val="0"/>
              <w:autoSpaceDE/>
              <w:autoSpaceDN/>
              <w:bidi w:val="0"/>
              <w:adjustRightInd/>
              <w:snapToGrid/>
              <w:ind w:left="0" w:right="0" w:firstLine="0" w:firstLineChars="0"/>
              <w:textAlignment w:val="auto"/>
              <w:rPr>
                <w:sz w:val="23"/>
              </w:rPr>
            </w:pPr>
            <w:r>
              <w:rPr>
                <w:sz w:val="23"/>
              </w:rPr>
              <w:t>1</w:t>
            </w:r>
          </w:p>
        </w:tc>
        <w:tc>
          <w:tcPr>
            <w:tcW w:w="1924"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986" w:type="dxa"/>
            <w:vMerge w:val="continue"/>
            <w:tcBorders>
              <w:top w:val="nil"/>
              <w:left w:val="single" w:color="000000" w:sz="4" w:space="0"/>
              <w:righ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c>
          <w:tcPr>
            <w:tcW w:w="2102" w:type="dxa"/>
            <w:vMerge w:val="continue"/>
            <w:tcBorders>
              <w:top w:val="nil"/>
              <w:left w:val="single" w:color="000000" w:sz="4" w:space="0"/>
            </w:tcBorders>
          </w:tcPr>
          <w:p>
            <w:pPr>
              <w:keepNext w:val="0"/>
              <w:keepLines w:val="0"/>
              <w:pageBreakBefore w:val="0"/>
              <w:widowControl/>
              <w:kinsoku/>
              <w:wordWrap/>
              <w:overflowPunct/>
              <w:topLinePunct w:val="0"/>
              <w:autoSpaceDE/>
              <w:autoSpaceDN/>
              <w:bidi w:val="0"/>
              <w:adjustRightInd/>
              <w:snapToGrid/>
              <w:ind w:left="0" w:right="0" w:firstLine="0" w:firstLineChars="0"/>
              <w:textAlignment w:val="auto"/>
              <w:rPr>
                <w:sz w:val="2"/>
                <w:szCs w:val="2"/>
              </w:rPr>
            </w:pPr>
          </w:p>
        </w:tc>
      </w:tr>
    </w:tbl>
    <w:p>
      <w:pPr>
        <w:pStyle w:val="2"/>
        <w:rPr>
          <w:rFonts w:hint="default"/>
          <w:lang w:val="en-US" w:eastAsia="zh-CN"/>
        </w:rPr>
      </w:pPr>
    </w:p>
    <w:sectPr>
      <w:pgSz w:w="11906" w:h="16838"/>
      <w:pgMar w:top="1440" w:right="1080" w:bottom="1440" w:left="1080" w:header="851" w:footer="992" w:gutter="0"/>
      <w:pgBorders>
        <w:top w:val="none" w:sz="0" w:space="0"/>
        <w:left w:val="none" w:sz="0" w:space="0"/>
        <w:bottom w:val="none" w:sz="0" w:space="0"/>
        <w:right w:val="none" w:sz="0" w:space="0"/>
      </w:pgBorders>
      <w:pgNumType w:fmt="decimal"/>
      <w:cols w:space="425"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楷体_GB2312">
    <w:altName w:val="楷体"/>
    <w:panose1 w:val="00000000000000000000"/>
    <w:charset w:val="86"/>
    <w:family w:val="modern"/>
    <w:pitch w:val="default"/>
    <w:sig w:usb0="00000000" w:usb1="00000000" w:usb2="00000010" w:usb3="00000000" w:csb0="00040000" w:csb1="00000000"/>
  </w:font>
  <w:font w:name="仿宋_GB2312">
    <w:altName w:val="仿宋"/>
    <w:panose1 w:val="02010609030101010101"/>
    <w:charset w:val="86"/>
    <w:family w:val="modern"/>
    <w:pitch w:val="default"/>
    <w:sig w:usb0="00000000" w:usb1="00000000" w:usb2="00000000" w:usb3="00000000" w:csb0="00040000" w:csb1="00000000"/>
  </w:font>
  <w:font w:name="DBBHAJ+FangSong_GB2312">
    <w:altName w:val="Segoe Print"/>
    <w:panose1 w:val="00000000000000000000"/>
    <w:charset w:val="01"/>
    <w:family w:val="modern"/>
    <w:pitch w:val="default"/>
    <w:sig w:usb0="00000000" w:usb1="00000000" w:usb2="01010101" w:usb3="01010101" w:csb0="01010101" w:csb1="01010101"/>
  </w:font>
  <w:font w:name="Wingdings 2">
    <w:panose1 w:val="05020102010507070707"/>
    <w:charset w:val="02"/>
    <w:family w:val="roman"/>
    <w:pitch w:val="default"/>
    <w:sig w:usb0="00000000" w:usb1="00000000" w:usb2="00000000" w:usb3="00000000" w:csb0="80000000" w:csb1="00000000"/>
  </w:font>
  <w:font w:name="微软雅黑">
    <w:panose1 w:val="020B0503020204020204"/>
    <w:charset w:val="86"/>
    <w:family w:val="auto"/>
    <w:pitch w:val="default"/>
    <w:sig w:usb0="80000287" w:usb1="280F3C52" w:usb2="00000016" w:usb3="00000000" w:csb0="0004001F" w:csb1="00000000"/>
  </w:font>
  <w:font w:name="Segoe UI Emoji">
    <w:panose1 w:val="020B0502040204020203"/>
    <w:charset w:val="00"/>
    <w:family w:val="swiss"/>
    <w:pitch w:val="default"/>
    <w:sig w:usb0="00000001" w:usb1="02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1"/>
                            <w:rPr>
                              <w:rFonts w:hint="eastAsia" w:eastAsiaTheme="minorEastAsia"/>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页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pPr>
                      <w:pStyle w:val="21"/>
                      <w:rPr>
                        <w:rFonts w:hint="eastAsia" w:eastAsiaTheme="minorEastAsia"/>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页 </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80"/>
      </w:pPr>
      <w:r>
        <w:separator/>
      </w:r>
    </w:p>
  </w:footnote>
  <w:footnote w:type="continuationSeparator" w:id="1">
    <w:p>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keepNext w:val="0"/>
      <w:keepLines w:val="0"/>
      <w:pageBreakBefore w:val="0"/>
      <w:widowControl w:val="0"/>
      <w:pBdr>
        <w:bottom w:val="single" w:color="auto" w:sz="4" w:space="1"/>
      </w:pBdr>
      <w:kinsoku/>
      <w:wordWrap/>
      <w:overflowPunct/>
      <w:topLinePunct w:val="0"/>
      <w:autoSpaceDE/>
      <w:autoSpaceDN/>
      <w:bidi w:val="0"/>
      <w:adjustRightInd/>
      <w:snapToGrid w:val="0"/>
      <w:ind w:firstLine="0" w:firstLineChars="0"/>
      <w:jc w:val="center"/>
      <w:textAlignment w:val="auto"/>
      <w:rPr>
        <w:rFonts w:hint="default" w:eastAsia="宋体"/>
        <w:u w:val="single"/>
        <w:lang w:val="en-US" w:eastAsia="zh-CN"/>
      </w:rPr>
    </w:pPr>
    <w:r>
      <w:rPr>
        <w:rFonts w:hint="eastAsia"/>
        <w:u w:val="none"/>
      </w:rPr>
      <w:t>南昌青山湖污水处理</w:t>
    </w:r>
    <w:r>
      <w:rPr>
        <w:u w:val="none"/>
      </w:rPr>
      <w:t>有限公司突发环境事件应急预案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60B8218"/>
    <w:multiLevelType w:val="singleLevel"/>
    <w:tmpl w:val="C60B8218"/>
    <w:lvl w:ilvl="0" w:tentative="0">
      <w:start w:val="1"/>
      <w:numFmt w:val="chineseCounting"/>
      <w:suff w:val="nothing"/>
      <w:lvlText w:val="（%1）"/>
      <w:lvlJc w:val="left"/>
      <w:pPr>
        <w:ind w:left="0" w:firstLine="420"/>
      </w:pPr>
      <w:rPr>
        <w:rFonts w:hint="eastAsia"/>
      </w:rPr>
    </w:lvl>
  </w:abstractNum>
  <w:abstractNum w:abstractNumId="1">
    <w:nsid w:val="F07913E9"/>
    <w:multiLevelType w:val="singleLevel"/>
    <w:tmpl w:val="F07913E9"/>
    <w:lvl w:ilvl="0" w:tentative="0">
      <w:start w:val="1"/>
      <w:numFmt w:val="decimal"/>
      <w:suff w:val="nothing"/>
      <w:lvlText w:val="%1、"/>
      <w:lvlJc w:val="left"/>
    </w:lvl>
  </w:abstractNum>
  <w:abstractNum w:abstractNumId="2">
    <w:nsid w:val="F991C392"/>
    <w:multiLevelType w:val="singleLevel"/>
    <w:tmpl w:val="F991C392"/>
    <w:lvl w:ilvl="0" w:tentative="0">
      <w:start w:val="1"/>
      <w:numFmt w:val="chineseCounting"/>
      <w:suff w:val="nothing"/>
      <w:lvlText w:val="（%1）"/>
      <w:lvlJc w:val="left"/>
      <w:pPr>
        <w:ind w:left="0" w:firstLine="420"/>
      </w:pPr>
      <w:rPr>
        <w:rFonts w:hint="eastAsia"/>
      </w:rPr>
    </w:lvl>
  </w:abstractNum>
  <w:abstractNum w:abstractNumId="3">
    <w:nsid w:val="059F4971"/>
    <w:multiLevelType w:val="singleLevel"/>
    <w:tmpl w:val="059F4971"/>
    <w:lvl w:ilvl="0" w:tentative="0">
      <w:start w:val="1"/>
      <w:numFmt w:val="chineseCounting"/>
      <w:suff w:val="nothing"/>
      <w:lvlText w:val="（%1）"/>
      <w:lvlJc w:val="left"/>
      <w:pPr>
        <w:ind w:left="0" w:firstLine="420"/>
      </w:pPr>
      <w:rPr>
        <w:rFonts w:hint="eastAsia"/>
      </w:rPr>
    </w:lvl>
  </w:abstractNum>
  <w:abstractNum w:abstractNumId="4">
    <w:nsid w:val="091DA236"/>
    <w:multiLevelType w:val="singleLevel"/>
    <w:tmpl w:val="091DA236"/>
    <w:lvl w:ilvl="0" w:tentative="0">
      <w:start w:val="1"/>
      <w:numFmt w:val="chineseCounting"/>
      <w:suff w:val="nothing"/>
      <w:lvlText w:val="（%1）"/>
      <w:lvlJc w:val="left"/>
      <w:pPr>
        <w:ind w:left="0" w:firstLine="420"/>
      </w:pPr>
      <w:rPr>
        <w:rFonts w:hint="eastAsia"/>
      </w:rPr>
    </w:lvl>
  </w:abstractNum>
  <w:abstractNum w:abstractNumId="5">
    <w:nsid w:val="11756FBC"/>
    <w:multiLevelType w:val="multilevel"/>
    <w:tmpl w:val="11756FBC"/>
    <w:lvl w:ilvl="0" w:tentative="0">
      <w:start w:val="1"/>
      <w:numFmt w:val="decimal"/>
      <w:suff w:val="nothing"/>
      <w:lvlText w:val="（%1）"/>
      <w:lvlJc w:val="left"/>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6">
    <w:nsid w:val="3726D53A"/>
    <w:multiLevelType w:val="singleLevel"/>
    <w:tmpl w:val="3726D53A"/>
    <w:lvl w:ilvl="0" w:tentative="0">
      <w:start w:val="2"/>
      <w:numFmt w:val="decimal"/>
      <w:suff w:val="nothing"/>
      <w:lvlText w:val="%1）"/>
      <w:lvlJc w:val="left"/>
    </w:lvl>
  </w:abstractNum>
  <w:num w:numId="1">
    <w:abstractNumId w:val="4"/>
  </w:num>
  <w:num w:numId="2">
    <w:abstractNumId w:val="5"/>
  </w:num>
  <w:num w:numId="3">
    <w:abstractNumId w:val="2"/>
  </w:num>
  <w:num w:numId="4">
    <w:abstractNumId w:val="0"/>
  </w:num>
  <w:num w:numId="5">
    <w:abstractNumId w:val="3"/>
  </w:num>
  <w:num w:numId="6">
    <w:abstractNumId w:val="6"/>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hideSpellingErrors/>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3BD5"/>
    <w:rsid w:val="00020348"/>
    <w:rsid w:val="00021D94"/>
    <w:rsid w:val="00027602"/>
    <w:rsid w:val="00032A49"/>
    <w:rsid w:val="00033E5B"/>
    <w:rsid w:val="000504B0"/>
    <w:rsid w:val="00050B20"/>
    <w:rsid w:val="00054592"/>
    <w:rsid w:val="000566B5"/>
    <w:rsid w:val="00062350"/>
    <w:rsid w:val="00073777"/>
    <w:rsid w:val="000776ED"/>
    <w:rsid w:val="00081EE1"/>
    <w:rsid w:val="00095BA1"/>
    <w:rsid w:val="000A122D"/>
    <w:rsid w:val="000B6A85"/>
    <w:rsid w:val="000F4058"/>
    <w:rsid w:val="00164092"/>
    <w:rsid w:val="0016746A"/>
    <w:rsid w:val="00177B68"/>
    <w:rsid w:val="00185DC6"/>
    <w:rsid w:val="00197626"/>
    <w:rsid w:val="001A7966"/>
    <w:rsid w:val="001C3EE0"/>
    <w:rsid w:val="001D5734"/>
    <w:rsid w:val="001E0C45"/>
    <w:rsid w:val="002049CF"/>
    <w:rsid w:val="002061CC"/>
    <w:rsid w:val="00226937"/>
    <w:rsid w:val="00266428"/>
    <w:rsid w:val="002828B4"/>
    <w:rsid w:val="002B04B6"/>
    <w:rsid w:val="002B4B49"/>
    <w:rsid w:val="002C47A4"/>
    <w:rsid w:val="002D4F6A"/>
    <w:rsid w:val="002D6FA7"/>
    <w:rsid w:val="00307A6B"/>
    <w:rsid w:val="0033048A"/>
    <w:rsid w:val="0034646E"/>
    <w:rsid w:val="003728B1"/>
    <w:rsid w:val="003A624E"/>
    <w:rsid w:val="003C6323"/>
    <w:rsid w:val="003D6A19"/>
    <w:rsid w:val="00402177"/>
    <w:rsid w:val="0043579D"/>
    <w:rsid w:val="00451CBB"/>
    <w:rsid w:val="004724B9"/>
    <w:rsid w:val="00482D1A"/>
    <w:rsid w:val="0049485A"/>
    <w:rsid w:val="0049552E"/>
    <w:rsid w:val="004C7A0F"/>
    <w:rsid w:val="004E36F1"/>
    <w:rsid w:val="00577523"/>
    <w:rsid w:val="00577C6F"/>
    <w:rsid w:val="00592692"/>
    <w:rsid w:val="005A29DD"/>
    <w:rsid w:val="005A49FA"/>
    <w:rsid w:val="005B4FAA"/>
    <w:rsid w:val="005B53EB"/>
    <w:rsid w:val="005B670B"/>
    <w:rsid w:val="005E2FB3"/>
    <w:rsid w:val="005F4A96"/>
    <w:rsid w:val="00615218"/>
    <w:rsid w:val="00615806"/>
    <w:rsid w:val="00627F31"/>
    <w:rsid w:val="00627F3D"/>
    <w:rsid w:val="006368CA"/>
    <w:rsid w:val="006430F0"/>
    <w:rsid w:val="00643CE7"/>
    <w:rsid w:val="00646275"/>
    <w:rsid w:val="00654BDE"/>
    <w:rsid w:val="00660199"/>
    <w:rsid w:val="00663D32"/>
    <w:rsid w:val="006648A7"/>
    <w:rsid w:val="00670B49"/>
    <w:rsid w:val="00671C8F"/>
    <w:rsid w:val="00697E47"/>
    <w:rsid w:val="006B4E9B"/>
    <w:rsid w:val="006C7986"/>
    <w:rsid w:val="00701EC1"/>
    <w:rsid w:val="00714E7A"/>
    <w:rsid w:val="0073079D"/>
    <w:rsid w:val="007366DD"/>
    <w:rsid w:val="00743D70"/>
    <w:rsid w:val="007669BC"/>
    <w:rsid w:val="007727EA"/>
    <w:rsid w:val="007A4903"/>
    <w:rsid w:val="007A6E69"/>
    <w:rsid w:val="007B1EDD"/>
    <w:rsid w:val="007B6258"/>
    <w:rsid w:val="007B6E13"/>
    <w:rsid w:val="008103CC"/>
    <w:rsid w:val="00810A7E"/>
    <w:rsid w:val="008150C7"/>
    <w:rsid w:val="0081572D"/>
    <w:rsid w:val="00835B95"/>
    <w:rsid w:val="008A2D93"/>
    <w:rsid w:val="008B05CE"/>
    <w:rsid w:val="008C066B"/>
    <w:rsid w:val="0091137C"/>
    <w:rsid w:val="00946824"/>
    <w:rsid w:val="00950512"/>
    <w:rsid w:val="00957BAA"/>
    <w:rsid w:val="00974310"/>
    <w:rsid w:val="0098314A"/>
    <w:rsid w:val="00991E59"/>
    <w:rsid w:val="00996FB7"/>
    <w:rsid w:val="009A0E09"/>
    <w:rsid w:val="009A4698"/>
    <w:rsid w:val="009A5178"/>
    <w:rsid w:val="009B166C"/>
    <w:rsid w:val="009C121A"/>
    <w:rsid w:val="009C1FC9"/>
    <w:rsid w:val="009D3FAC"/>
    <w:rsid w:val="009F537E"/>
    <w:rsid w:val="00A00992"/>
    <w:rsid w:val="00A060A2"/>
    <w:rsid w:val="00A23BD5"/>
    <w:rsid w:val="00A51D5C"/>
    <w:rsid w:val="00A62E4A"/>
    <w:rsid w:val="00A92F2E"/>
    <w:rsid w:val="00AC0F0C"/>
    <w:rsid w:val="00AC7574"/>
    <w:rsid w:val="00AD0D06"/>
    <w:rsid w:val="00AD267A"/>
    <w:rsid w:val="00B00387"/>
    <w:rsid w:val="00B04955"/>
    <w:rsid w:val="00B129D4"/>
    <w:rsid w:val="00B165B7"/>
    <w:rsid w:val="00B16E16"/>
    <w:rsid w:val="00B2516D"/>
    <w:rsid w:val="00B32951"/>
    <w:rsid w:val="00B36B38"/>
    <w:rsid w:val="00B53A8E"/>
    <w:rsid w:val="00B60461"/>
    <w:rsid w:val="00B63FC4"/>
    <w:rsid w:val="00B738EB"/>
    <w:rsid w:val="00B74DBA"/>
    <w:rsid w:val="00B75EDF"/>
    <w:rsid w:val="00B76D50"/>
    <w:rsid w:val="00B85205"/>
    <w:rsid w:val="00BA73C1"/>
    <w:rsid w:val="00BB0CDB"/>
    <w:rsid w:val="00BC4DB2"/>
    <w:rsid w:val="00BE15F1"/>
    <w:rsid w:val="00BE3573"/>
    <w:rsid w:val="00BE379E"/>
    <w:rsid w:val="00BE57E7"/>
    <w:rsid w:val="00BF391E"/>
    <w:rsid w:val="00C10A20"/>
    <w:rsid w:val="00C4027B"/>
    <w:rsid w:val="00C621DE"/>
    <w:rsid w:val="00C66CF1"/>
    <w:rsid w:val="00C8555F"/>
    <w:rsid w:val="00C9112C"/>
    <w:rsid w:val="00C95237"/>
    <w:rsid w:val="00CA468B"/>
    <w:rsid w:val="00CB15C0"/>
    <w:rsid w:val="00CD7513"/>
    <w:rsid w:val="00CF5A9F"/>
    <w:rsid w:val="00D47A0D"/>
    <w:rsid w:val="00D5530B"/>
    <w:rsid w:val="00D7576B"/>
    <w:rsid w:val="00D87CFB"/>
    <w:rsid w:val="00DB6AED"/>
    <w:rsid w:val="00E00485"/>
    <w:rsid w:val="00E118C1"/>
    <w:rsid w:val="00E12E9B"/>
    <w:rsid w:val="00E139DF"/>
    <w:rsid w:val="00E354D2"/>
    <w:rsid w:val="00E37EB7"/>
    <w:rsid w:val="00E41409"/>
    <w:rsid w:val="00E544B8"/>
    <w:rsid w:val="00EB4101"/>
    <w:rsid w:val="00EC195A"/>
    <w:rsid w:val="00EE32ED"/>
    <w:rsid w:val="00F06420"/>
    <w:rsid w:val="00F173B5"/>
    <w:rsid w:val="00F20594"/>
    <w:rsid w:val="00F2358E"/>
    <w:rsid w:val="00F31D9E"/>
    <w:rsid w:val="00F37F6D"/>
    <w:rsid w:val="00F94587"/>
    <w:rsid w:val="00F95755"/>
    <w:rsid w:val="00FB0082"/>
    <w:rsid w:val="00FD36BE"/>
    <w:rsid w:val="00FE6F11"/>
    <w:rsid w:val="01A06FAC"/>
    <w:rsid w:val="029B3BB7"/>
    <w:rsid w:val="03D2380C"/>
    <w:rsid w:val="10B1562E"/>
    <w:rsid w:val="117C0988"/>
    <w:rsid w:val="12205EF3"/>
    <w:rsid w:val="189D400E"/>
    <w:rsid w:val="1B4D5DDD"/>
    <w:rsid w:val="1B6B7C29"/>
    <w:rsid w:val="21D96ADE"/>
    <w:rsid w:val="22010980"/>
    <w:rsid w:val="236550A5"/>
    <w:rsid w:val="23E84F07"/>
    <w:rsid w:val="24393729"/>
    <w:rsid w:val="27B526B8"/>
    <w:rsid w:val="2C317BB7"/>
    <w:rsid w:val="2E484F1B"/>
    <w:rsid w:val="33466357"/>
    <w:rsid w:val="37625EE6"/>
    <w:rsid w:val="37E31700"/>
    <w:rsid w:val="381C6C3B"/>
    <w:rsid w:val="3CEB3EE8"/>
    <w:rsid w:val="3DA076C1"/>
    <w:rsid w:val="3DBA3E46"/>
    <w:rsid w:val="3E342221"/>
    <w:rsid w:val="407521A0"/>
    <w:rsid w:val="418D15E1"/>
    <w:rsid w:val="42201FAD"/>
    <w:rsid w:val="44503D03"/>
    <w:rsid w:val="45706704"/>
    <w:rsid w:val="4BCA0010"/>
    <w:rsid w:val="4BFD45B3"/>
    <w:rsid w:val="4D570C75"/>
    <w:rsid w:val="4E024309"/>
    <w:rsid w:val="4E0C21B0"/>
    <w:rsid w:val="4FA77DCE"/>
    <w:rsid w:val="51C713BA"/>
    <w:rsid w:val="550A5E03"/>
    <w:rsid w:val="556C01EF"/>
    <w:rsid w:val="55F272ED"/>
    <w:rsid w:val="5E284B67"/>
    <w:rsid w:val="5E360443"/>
    <w:rsid w:val="5EEB1704"/>
    <w:rsid w:val="5F961444"/>
    <w:rsid w:val="69006028"/>
    <w:rsid w:val="6B7A42AB"/>
    <w:rsid w:val="6BBF516B"/>
    <w:rsid w:val="6D8B7B50"/>
    <w:rsid w:val="70815BF1"/>
    <w:rsid w:val="749B3284"/>
    <w:rsid w:val="77E338DE"/>
    <w:rsid w:val="77EB6D03"/>
    <w:rsid w:val="7C952DA5"/>
    <w:rsid w:val="7FD54A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9"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0" w:semiHidden="0" w:name="annotation text"/>
    <w:lsdException w:qFormat="1" w:unhideWhenUsed="0" w:uiPriority="0"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iPriority="99"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0"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adjustRightInd/>
      <w:snapToGrid/>
      <w:spacing w:line="360" w:lineRule="auto"/>
      <w:ind w:firstLine="560" w:firstLineChars="200"/>
    </w:pPr>
    <w:rPr>
      <w:rFonts w:ascii="Times New Roman" w:hAnsi="Times New Roman" w:cs="Times New Roman" w:eastAsiaTheme="minorEastAsia"/>
      <w:kern w:val="0"/>
      <w:sz w:val="24"/>
      <w:szCs w:val="24"/>
      <w:lang w:val="en-US" w:eastAsia="zh-CN" w:bidi="ar-SA"/>
    </w:rPr>
  </w:style>
  <w:style w:type="paragraph" w:styleId="3">
    <w:name w:val="heading 1"/>
    <w:basedOn w:val="1"/>
    <w:next w:val="1"/>
    <w:link w:val="36"/>
    <w:qFormat/>
    <w:uiPriority w:val="0"/>
    <w:pPr>
      <w:widowControl w:val="0"/>
      <w:spacing w:beforeAutospacing="0" w:afterAutospacing="0"/>
      <w:ind w:firstLine="0" w:firstLineChars="0"/>
      <w:jc w:val="center"/>
      <w:outlineLvl w:val="0"/>
    </w:pPr>
    <w:rPr>
      <w:rFonts w:hint="eastAsia" w:eastAsia="宋体" w:cs="宋体"/>
      <w:b/>
      <w:kern w:val="44"/>
      <w:sz w:val="48"/>
      <w:szCs w:val="48"/>
    </w:rPr>
  </w:style>
  <w:style w:type="paragraph" w:styleId="4">
    <w:name w:val="heading 2"/>
    <w:basedOn w:val="1"/>
    <w:next w:val="1"/>
    <w:link w:val="37"/>
    <w:qFormat/>
    <w:uiPriority w:val="0"/>
    <w:pPr>
      <w:widowControl w:val="0"/>
      <w:spacing w:beforeAutospacing="0" w:afterAutospacing="0"/>
      <w:ind w:firstLine="0" w:firstLineChars="0"/>
      <w:outlineLvl w:val="1"/>
    </w:pPr>
    <w:rPr>
      <w:rFonts w:hint="eastAsia" w:eastAsia="宋体" w:cs="宋体"/>
      <w:b/>
      <w:sz w:val="30"/>
      <w:szCs w:val="36"/>
    </w:rPr>
  </w:style>
  <w:style w:type="paragraph" w:styleId="5">
    <w:name w:val="heading 3"/>
    <w:basedOn w:val="1"/>
    <w:next w:val="1"/>
    <w:link w:val="38"/>
    <w:qFormat/>
    <w:uiPriority w:val="0"/>
    <w:pPr>
      <w:keepNext/>
      <w:keepLines/>
      <w:widowControl w:val="0"/>
      <w:spacing w:line="360" w:lineRule="auto"/>
      <w:jc w:val="both"/>
      <w:outlineLvl w:val="2"/>
    </w:pPr>
    <w:rPr>
      <w:rFonts w:eastAsia="宋体"/>
      <w:b/>
      <w:sz w:val="28"/>
      <w:szCs w:val="22"/>
    </w:rPr>
  </w:style>
  <w:style w:type="paragraph" w:styleId="6">
    <w:name w:val="heading 4"/>
    <w:basedOn w:val="1"/>
    <w:next w:val="1"/>
    <w:link w:val="39"/>
    <w:qFormat/>
    <w:uiPriority w:val="0"/>
    <w:pPr>
      <w:keepNext/>
      <w:keepLines/>
      <w:widowControl w:val="0"/>
      <w:spacing w:line="360" w:lineRule="auto"/>
      <w:jc w:val="both"/>
      <w:outlineLvl w:val="3"/>
    </w:pPr>
    <w:rPr>
      <w:rFonts w:eastAsia="黑体"/>
      <w:b/>
      <w:szCs w:val="20"/>
    </w:rPr>
  </w:style>
  <w:style w:type="paragraph" w:styleId="7">
    <w:name w:val="heading 5"/>
    <w:basedOn w:val="1"/>
    <w:next w:val="1"/>
    <w:link w:val="40"/>
    <w:qFormat/>
    <w:uiPriority w:val="0"/>
    <w:pPr>
      <w:widowControl w:val="0"/>
      <w:autoSpaceDE w:val="0"/>
      <w:autoSpaceDN w:val="0"/>
      <w:adjustRightInd w:val="0"/>
      <w:jc w:val="center"/>
      <w:outlineLvl w:val="4"/>
    </w:pPr>
    <w:rPr>
      <w:rFonts w:eastAsia="宋体"/>
      <w:sz w:val="21"/>
    </w:rPr>
  </w:style>
  <w:style w:type="paragraph" w:styleId="8">
    <w:name w:val="heading 6"/>
    <w:basedOn w:val="1"/>
    <w:next w:val="1"/>
    <w:link w:val="41"/>
    <w:qFormat/>
    <w:uiPriority w:val="0"/>
    <w:pPr>
      <w:keepNext/>
      <w:keepLines/>
      <w:widowControl w:val="0"/>
      <w:spacing w:before="240" w:after="64" w:line="320" w:lineRule="auto"/>
      <w:jc w:val="both"/>
      <w:outlineLvl w:val="5"/>
    </w:pPr>
    <w:rPr>
      <w:rFonts w:ascii="Cambria" w:hAnsi="Cambria" w:eastAsia="宋体"/>
      <w:b/>
      <w:bCs/>
    </w:rPr>
  </w:style>
  <w:style w:type="paragraph" w:styleId="9">
    <w:name w:val="heading 7"/>
    <w:basedOn w:val="1"/>
    <w:next w:val="1"/>
    <w:unhideWhenUsed/>
    <w:qFormat/>
    <w:uiPriority w:val="9"/>
    <w:pPr>
      <w:keepNext/>
      <w:keepLines/>
      <w:spacing w:before="240" w:beforeLines="0" w:beforeAutospacing="0" w:after="64" w:afterLines="0" w:afterAutospacing="0" w:line="317" w:lineRule="auto"/>
      <w:outlineLvl w:val="6"/>
    </w:pPr>
    <w:rPr>
      <w:b/>
      <w:sz w:val="24"/>
    </w:rPr>
  </w:style>
  <w:style w:type="character" w:default="1" w:styleId="30">
    <w:name w:val="Default Paragraph Font"/>
    <w:semiHidden/>
    <w:unhideWhenUsed/>
    <w:qFormat/>
    <w:uiPriority w:val="1"/>
  </w:style>
  <w:style w:type="table" w:default="1" w:styleId="28">
    <w:name w:val="Normal Table"/>
    <w:semiHidden/>
    <w:unhideWhenUsed/>
    <w:qFormat/>
    <w:uiPriority w:val="99"/>
    <w:tblPr>
      <w:tblCellMar>
        <w:top w:w="0" w:type="dxa"/>
        <w:left w:w="108" w:type="dxa"/>
        <w:bottom w:w="0" w:type="dxa"/>
        <w:right w:w="108" w:type="dxa"/>
      </w:tblCellMar>
    </w:tblPr>
  </w:style>
  <w:style w:type="paragraph" w:customStyle="1" w:styleId="2">
    <w:name w:val="样式 10 磅"/>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10">
    <w:name w:val="Normal Indent"/>
    <w:basedOn w:val="11"/>
    <w:link w:val="50"/>
    <w:qFormat/>
    <w:uiPriority w:val="0"/>
    <w:pPr>
      <w:ind w:firstLine="0" w:firstLineChars="0"/>
      <w:jc w:val="center"/>
    </w:pPr>
    <w:rPr>
      <w:rFonts w:ascii="Times New Roman" w:hAnsi="Times New Roman"/>
    </w:rPr>
  </w:style>
  <w:style w:type="paragraph" w:styleId="11">
    <w:name w:val="Body Text First Indent"/>
    <w:basedOn w:val="12"/>
    <w:link w:val="49"/>
    <w:qFormat/>
    <w:uiPriority w:val="0"/>
    <w:pPr>
      <w:widowControl w:val="0"/>
      <w:adjustRightInd w:val="0"/>
      <w:snapToGrid w:val="0"/>
      <w:spacing w:after="0" w:line="360" w:lineRule="auto"/>
      <w:ind w:firstLine="200" w:firstLineChars="200"/>
      <w:jc w:val="both"/>
    </w:pPr>
    <w:rPr>
      <w:rFonts w:ascii="宋体" w:eastAsia="宋体"/>
      <w:szCs w:val="22"/>
    </w:rPr>
  </w:style>
  <w:style w:type="paragraph" w:styleId="12">
    <w:name w:val="Body Text"/>
    <w:basedOn w:val="1"/>
    <w:link w:val="48"/>
    <w:unhideWhenUsed/>
    <w:qFormat/>
    <w:uiPriority w:val="0"/>
    <w:pPr>
      <w:spacing w:after="120"/>
    </w:pPr>
  </w:style>
  <w:style w:type="paragraph" w:styleId="13">
    <w:name w:val="caption"/>
    <w:basedOn w:val="1"/>
    <w:next w:val="1"/>
    <w:qFormat/>
    <w:uiPriority w:val="0"/>
    <w:pPr>
      <w:widowControl w:val="0"/>
      <w:jc w:val="both"/>
    </w:pPr>
    <w:rPr>
      <w:rFonts w:ascii="Arial" w:hAnsi="Arial" w:eastAsia="黑体"/>
      <w:sz w:val="20"/>
      <w:szCs w:val="22"/>
    </w:rPr>
  </w:style>
  <w:style w:type="paragraph" w:styleId="14">
    <w:name w:val="Document Map"/>
    <w:basedOn w:val="1"/>
    <w:link w:val="53"/>
    <w:qFormat/>
    <w:uiPriority w:val="0"/>
    <w:pPr>
      <w:widowControl w:val="0"/>
      <w:jc w:val="both"/>
    </w:pPr>
    <w:rPr>
      <w:rFonts w:ascii="宋体" w:hAnsiTheme="minorHAnsi" w:cstheme="minorBidi"/>
      <w:kern w:val="2"/>
      <w:sz w:val="18"/>
      <w:szCs w:val="18"/>
    </w:rPr>
  </w:style>
  <w:style w:type="paragraph" w:styleId="15">
    <w:name w:val="annotation text"/>
    <w:basedOn w:val="1"/>
    <w:link w:val="47"/>
    <w:unhideWhenUsed/>
    <w:qFormat/>
    <w:uiPriority w:val="0"/>
  </w:style>
  <w:style w:type="paragraph" w:styleId="16">
    <w:name w:val="Body Text Indent"/>
    <w:basedOn w:val="1"/>
    <w:link w:val="52"/>
    <w:qFormat/>
    <w:uiPriority w:val="0"/>
    <w:pPr>
      <w:widowControl w:val="0"/>
      <w:spacing w:after="120" w:line="400" w:lineRule="exact"/>
      <w:ind w:firstLine="480"/>
      <w:jc w:val="both"/>
    </w:pPr>
    <w:rPr>
      <w:rFonts w:ascii="宋体" w:eastAsia="楷体_GB2312"/>
      <w:szCs w:val="20"/>
    </w:rPr>
  </w:style>
  <w:style w:type="paragraph" w:styleId="17">
    <w:name w:val="toc 3"/>
    <w:basedOn w:val="1"/>
    <w:next w:val="1"/>
    <w:unhideWhenUsed/>
    <w:qFormat/>
    <w:uiPriority w:val="39"/>
    <w:pPr>
      <w:spacing w:after="100" w:line="276" w:lineRule="auto"/>
      <w:ind w:left="440"/>
    </w:pPr>
    <w:rPr>
      <w:rFonts w:asciiTheme="minorHAnsi" w:hAnsiTheme="minorHAnsi" w:cstheme="minorBidi"/>
      <w:sz w:val="22"/>
      <w:szCs w:val="22"/>
    </w:rPr>
  </w:style>
  <w:style w:type="paragraph" w:styleId="18">
    <w:name w:val="Plain Text"/>
    <w:basedOn w:val="1"/>
    <w:link w:val="54"/>
    <w:qFormat/>
    <w:uiPriority w:val="0"/>
    <w:pPr>
      <w:widowControl w:val="0"/>
      <w:tabs>
        <w:tab w:val="left" w:pos="0"/>
      </w:tabs>
      <w:snapToGrid w:val="0"/>
      <w:spacing w:line="324" w:lineRule="auto"/>
      <w:jc w:val="both"/>
    </w:pPr>
    <w:rPr>
      <w:rFonts w:ascii="宋体" w:hAnsi="Courier New" w:cstheme="minorBidi"/>
      <w:kern w:val="2"/>
      <w:sz w:val="21"/>
      <w:szCs w:val="22"/>
    </w:rPr>
  </w:style>
  <w:style w:type="paragraph" w:styleId="19">
    <w:name w:val="Body Text Indent 2"/>
    <w:basedOn w:val="1"/>
    <w:link w:val="55"/>
    <w:qFormat/>
    <w:uiPriority w:val="0"/>
    <w:pPr>
      <w:widowControl w:val="0"/>
      <w:spacing w:after="120" w:line="480" w:lineRule="auto"/>
      <w:ind w:left="420" w:leftChars="200"/>
      <w:jc w:val="both"/>
    </w:pPr>
    <w:rPr>
      <w:rFonts w:ascii="宋体" w:eastAsia="宋体"/>
      <w:sz w:val="34"/>
      <w:szCs w:val="22"/>
    </w:rPr>
  </w:style>
  <w:style w:type="paragraph" w:styleId="20">
    <w:name w:val="Balloon Text"/>
    <w:basedOn w:val="1"/>
    <w:link w:val="42"/>
    <w:unhideWhenUsed/>
    <w:qFormat/>
    <w:uiPriority w:val="0"/>
    <w:rPr>
      <w:sz w:val="18"/>
      <w:szCs w:val="18"/>
    </w:rPr>
  </w:style>
  <w:style w:type="paragraph" w:styleId="21">
    <w:name w:val="footer"/>
    <w:basedOn w:val="1"/>
    <w:link w:val="56"/>
    <w:qFormat/>
    <w:uiPriority w:val="99"/>
    <w:pPr>
      <w:widowControl w:val="0"/>
      <w:tabs>
        <w:tab w:val="center" w:pos="4153"/>
        <w:tab w:val="right" w:pos="8306"/>
      </w:tabs>
      <w:snapToGrid w:val="0"/>
    </w:pPr>
    <w:rPr>
      <w:rFonts w:ascii="宋体" w:eastAsia="宋体"/>
      <w:sz w:val="18"/>
      <w:szCs w:val="22"/>
    </w:rPr>
  </w:style>
  <w:style w:type="paragraph" w:styleId="22">
    <w:name w:val="header"/>
    <w:basedOn w:val="1"/>
    <w:link w:val="57"/>
    <w:qFormat/>
    <w:uiPriority w:val="0"/>
    <w:pPr>
      <w:widowControl w:val="0"/>
      <w:pBdr>
        <w:top w:val="none" w:color="auto" w:sz="0" w:space="1"/>
        <w:left w:val="none" w:color="auto" w:sz="0" w:space="4"/>
        <w:bottom w:val="none" w:color="auto" w:sz="0" w:space="1"/>
        <w:right w:val="none" w:color="auto" w:sz="0" w:space="4"/>
      </w:pBdr>
      <w:tabs>
        <w:tab w:val="center" w:pos="4153"/>
        <w:tab w:val="right" w:pos="8306"/>
      </w:tabs>
      <w:snapToGrid w:val="0"/>
      <w:jc w:val="both"/>
    </w:pPr>
    <w:rPr>
      <w:rFonts w:ascii="宋体" w:eastAsia="宋体"/>
      <w:sz w:val="18"/>
      <w:szCs w:val="22"/>
    </w:rPr>
  </w:style>
  <w:style w:type="paragraph" w:styleId="23">
    <w:name w:val="toc 1"/>
    <w:basedOn w:val="1"/>
    <w:next w:val="1"/>
    <w:qFormat/>
    <w:uiPriority w:val="39"/>
    <w:pPr>
      <w:widowControl w:val="0"/>
      <w:jc w:val="both"/>
    </w:pPr>
    <w:rPr>
      <w:rFonts w:ascii="宋体" w:eastAsia="宋体"/>
      <w:sz w:val="34"/>
      <w:szCs w:val="22"/>
    </w:rPr>
  </w:style>
  <w:style w:type="paragraph" w:styleId="24">
    <w:name w:val="List"/>
    <w:basedOn w:val="1"/>
    <w:semiHidden/>
    <w:unhideWhenUsed/>
    <w:qFormat/>
    <w:uiPriority w:val="99"/>
    <w:pPr>
      <w:ind w:left="200" w:hanging="200" w:hangingChars="200"/>
      <w:contextualSpacing/>
    </w:pPr>
  </w:style>
  <w:style w:type="paragraph" w:styleId="25">
    <w:name w:val="toc 2"/>
    <w:basedOn w:val="1"/>
    <w:next w:val="1"/>
    <w:qFormat/>
    <w:uiPriority w:val="39"/>
    <w:pPr>
      <w:widowControl w:val="0"/>
      <w:ind w:left="210"/>
    </w:pPr>
    <w:rPr>
      <w:rFonts w:ascii="Calibri" w:hAnsi="Calibri" w:eastAsia="宋体"/>
      <w:smallCaps/>
      <w:kern w:val="2"/>
      <w:sz w:val="20"/>
      <w:szCs w:val="20"/>
    </w:rPr>
  </w:style>
  <w:style w:type="paragraph" w:styleId="26">
    <w:name w:val="Normal (Web)"/>
    <w:basedOn w:val="1"/>
    <w:qFormat/>
    <w:uiPriority w:val="0"/>
    <w:pPr>
      <w:widowControl w:val="0"/>
      <w:spacing w:before="100" w:beforeAutospacing="1" w:after="100" w:afterAutospacing="1"/>
    </w:pPr>
    <w:rPr>
      <w:rFonts w:ascii="宋体" w:eastAsia="宋体"/>
      <w:szCs w:val="22"/>
    </w:rPr>
  </w:style>
  <w:style w:type="paragraph" w:styleId="27">
    <w:name w:val="annotation subject"/>
    <w:basedOn w:val="15"/>
    <w:next w:val="15"/>
    <w:link w:val="51"/>
    <w:qFormat/>
    <w:uiPriority w:val="0"/>
    <w:pPr>
      <w:widowControl w:val="0"/>
    </w:pPr>
    <w:rPr>
      <w:rFonts w:ascii="宋体" w:hAnsiTheme="minorHAnsi" w:cstheme="minorBidi"/>
      <w:kern w:val="2"/>
      <w:sz w:val="34"/>
      <w:szCs w:val="22"/>
    </w:rPr>
  </w:style>
  <w:style w:type="table" w:styleId="29">
    <w:name w:val="Table Grid"/>
    <w:basedOn w:val="28"/>
    <w:qFormat/>
    <w:uiPriority w:val="0"/>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character" w:styleId="31">
    <w:name w:val="Strong"/>
    <w:basedOn w:val="30"/>
    <w:qFormat/>
    <w:uiPriority w:val="0"/>
    <w:rPr>
      <w:b/>
    </w:rPr>
  </w:style>
  <w:style w:type="character" w:styleId="32">
    <w:name w:val="page number"/>
    <w:basedOn w:val="30"/>
    <w:qFormat/>
    <w:uiPriority w:val="0"/>
  </w:style>
  <w:style w:type="character" w:styleId="33">
    <w:name w:val="FollowedHyperlink"/>
    <w:basedOn w:val="30"/>
    <w:semiHidden/>
    <w:unhideWhenUsed/>
    <w:qFormat/>
    <w:uiPriority w:val="99"/>
    <w:rPr>
      <w:color w:val="444444"/>
      <w:u w:val="none"/>
    </w:rPr>
  </w:style>
  <w:style w:type="character" w:styleId="34">
    <w:name w:val="Hyperlink"/>
    <w:basedOn w:val="30"/>
    <w:qFormat/>
    <w:uiPriority w:val="99"/>
    <w:rPr>
      <w:color w:val="333333"/>
      <w:u w:val="none"/>
    </w:rPr>
  </w:style>
  <w:style w:type="character" w:styleId="35">
    <w:name w:val="annotation reference"/>
    <w:basedOn w:val="30"/>
    <w:qFormat/>
    <w:uiPriority w:val="0"/>
    <w:rPr>
      <w:sz w:val="21"/>
      <w:szCs w:val="21"/>
    </w:rPr>
  </w:style>
  <w:style w:type="character" w:customStyle="1" w:styleId="36">
    <w:name w:val="标题 1 Char"/>
    <w:basedOn w:val="30"/>
    <w:link w:val="3"/>
    <w:qFormat/>
    <w:uiPriority w:val="0"/>
    <w:rPr>
      <w:rFonts w:ascii="Times New Roman" w:hAnsi="Times New Roman" w:eastAsia="宋体" w:cs="宋体"/>
      <w:b/>
      <w:kern w:val="44"/>
      <w:sz w:val="48"/>
      <w:szCs w:val="48"/>
    </w:rPr>
  </w:style>
  <w:style w:type="character" w:customStyle="1" w:styleId="37">
    <w:name w:val="标题 2 Char"/>
    <w:basedOn w:val="30"/>
    <w:link w:val="4"/>
    <w:qFormat/>
    <w:uiPriority w:val="0"/>
    <w:rPr>
      <w:rFonts w:ascii="Times New Roman" w:hAnsi="Times New Roman" w:eastAsia="宋体" w:cs="宋体"/>
      <w:b/>
      <w:kern w:val="0"/>
      <w:sz w:val="30"/>
      <w:szCs w:val="36"/>
    </w:rPr>
  </w:style>
  <w:style w:type="character" w:customStyle="1" w:styleId="38">
    <w:name w:val="标题 3 Char"/>
    <w:basedOn w:val="30"/>
    <w:link w:val="5"/>
    <w:qFormat/>
    <w:uiPriority w:val="0"/>
    <w:rPr>
      <w:rFonts w:ascii="Times New Roman" w:hAnsi="Times New Roman" w:eastAsia="宋体" w:cs="Times New Roman"/>
      <w:b/>
      <w:kern w:val="0"/>
      <w:sz w:val="28"/>
    </w:rPr>
  </w:style>
  <w:style w:type="character" w:customStyle="1" w:styleId="39">
    <w:name w:val="标题 4 Char"/>
    <w:basedOn w:val="30"/>
    <w:link w:val="6"/>
    <w:qFormat/>
    <w:uiPriority w:val="0"/>
    <w:rPr>
      <w:rFonts w:ascii="Times New Roman" w:hAnsi="Times New Roman" w:eastAsia="黑体" w:cs="Times New Roman"/>
      <w:b/>
      <w:kern w:val="0"/>
      <w:sz w:val="24"/>
      <w:szCs w:val="20"/>
    </w:rPr>
  </w:style>
  <w:style w:type="character" w:customStyle="1" w:styleId="40">
    <w:name w:val="标题 5 Char"/>
    <w:basedOn w:val="30"/>
    <w:link w:val="7"/>
    <w:qFormat/>
    <w:uiPriority w:val="0"/>
    <w:rPr>
      <w:rFonts w:ascii="Times New Roman" w:hAnsi="Times New Roman" w:eastAsia="宋体" w:cs="Times New Roman"/>
      <w:kern w:val="0"/>
      <w:szCs w:val="24"/>
    </w:rPr>
  </w:style>
  <w:style w:type="character" w:customStyle="1" w:styleId="41">
    <w:name w:val="标题 6 Char"/>
    <w:basedOn w:val="30"/>
    <w:link w:val="8"/>
    <w:qFormat/>
    <w:uiPriority w:val="0"/>
    <w:rPr>
      <w:rFonts w:ascii="Cambria" w:hAnsi="Cambria" w:eastAsia="宋体" w:cs="Times New Roman"/>
      <w:b/>
      <w:bCs/>
      <w:kern w:val="0"/>
      <w:sz w:val="24"/>
      <w:szCs w:val="24"/>
    </w:rPr>
  </w:style>
  <w:style w:type="character" w:customStyle="1" w:styleId="42">
    <w:name w:val="批注框文本 Char"/>
    <w:basedOn w:val="30"/>
    <w:link w:val="20"/>
    <w:qFormat/>
    <w:uiPriority w:val="0"/>
    <w:rPr>
      <w:rFonts w:ascii="Times New Roman" w:hAnsi="Times New Roman" w:cs="Times New Roman"/>
      <w:kern w:val="0"/>
      <w:sz w:val="18"/>
      <w:szCs w:val="18"/>
    </w:rPr>
  </w:style>
  <w:style w:type="character" w:customStyle="1" w:styleId="43">
    <w:name w:val="文档结构图 Char"/>
    <w:basedOn w:val="30"/>
    <w:link w:val="14"/>
    <w:qFormat/>
    <w:uiPriority w:val="0"/>
    <w:rPr>
      <w:rFonts w:ascii="宋体"/>
      <w:sz w:val="18"/>
      <w:szCs w:val="18"/>
    </w:rPr>
  </w:style>
  <w:style w:type="character" w:customStyle="1" w:styleId="44">
    <w:name w:val="纯文本 Char"/>
    <w:link w:val="18"/>
    <w:qFormat/>
    <w:uiPriority w:val="0"/>
    <w:rPr>
      <w:rFonts w:ascii="宋体" w:hAnsi="Courier New"/>
    </w:rPr>
  </w:style>
  <w:style w:type="character" w:customStyle="1" w:styleId="45">
    <w:name w:val="正文文本缩进 2 Char"/>
    <w:link w:val="19"/>
    <w:qFormat/>
    <w:uiPriority w:val="0"/>
    <w:rPr>
      <w:rFonts w:ascii="宋体" w:hAnsi="Times New Roman" w:eastAsia="宋体" w:cs="Times New Roman"/>
      <w:kern w:val="0"/>
      <w:sz w:val="34"/>
    </w:rPr>
  </w:style>
  <w:style w:type="character" w:customStyle="1" w:styleId="46">
    <w:name w:val="批注主题 Char"/>
    <w:link w:val="27"/>
    <w:qFormat/>
    <w:uiPriority w:val="0"/>
  </w:style>
  <w:style w:type="character" w:customStyle="1" w:styleId="47">
    <w:name w:val="批注文字 Char1"/>
    <w:basedOn w:val="30"/>
    <w:link w:val="15"/>
    <w:semiHidden/>
    <w:qFormat/>
    <w:uiPriority w:val="99"/>
    <w:rPr>
      <w:rFonts w:ascii="Times New Roman" w:hAnsi="Times New Roman" w:cs="Times New Roman"/>
      <w:kern w:val="0"/>
      <w:sz w:val="24"/>
      <w:szCs w:val="24"/>
    </w:rPr>
  </w:style>
  <w:style w:type="character" w:customStyle="1" w:styleId="48">
    <w:name w:val="正文文本 Char1"/>
    <w:basedOn w:val="30"/>
    <w:link w:val="12"/>
    <w:semiHidden/>
    <w:qFormat/>
    <w:uiPriority w:val="99"/>
    <w:rPr>
      <w:rFonts w:ascii="Times New Roman" w:hAnsi="Times New Roman" w:cs="Times New Roman"/>
      <w:kern w:val="0"/>
      <w:sz w:val="24"/>
      <w:szCs w:val="24"/>
    </w:rPr>
  </w:style>
  <w:style w:type="character" w:customStyle="1" w:styleId="49">
    <w:name w:val="正文首行缩进 Char"/>
    <w:basedOn w:val="48"/>
    <w:link w:val="11"/>
    <w:qFormat/>
    <w:uiPriority w:val="0"/>
    <w:rPr>
      <w:rFonts w:ascii="宋体" w:eastAsia="宋体"/>
    </w:rPr>
  </w:style>
  <w:style w:type="character" w:customStyle="1" w:styleId="50">
    <w:name w:val="正文缩进 Char"/>
    <w:link w:val="10"/>
    <w:qFormat/>
    <w:uiPriority w:val="0"/>
    <w:rPr>
      <w:rFonts w:ascii="Times New Roman" w:hAnsi="Times New Roman" w:eastAsia="宋体" w:cs="Times New Roman"/>
      <w:kern w:val="0"/>
      <w:sz w:val="24"/>
    </w:rPr>
  </w:style>
  <w:style w:type="character" w:customStyle="1" w:styleId="51">
    <w:name w:val="批注主题 Char1"/>
    <w:basedOn w:val="47"/>
    <w:link w:val="27"/>
    <w:semiHidden/>
    <w:qFormat/>
    <w:uiPriority w:val="99"/>
    <w:rPr>
      <w:b/>
      <w:bCs/>
    </w:rPr>
  </w:style>
  <w:style w:type="character" w:customStyle="1" w:styleId="52">
    <w:name w:val="正文文本缩进 Char"/>
    <w:basedOn w:val="30"/>
    <w:link w:val="16"/>
    <w:qFormat/>
    <w:uiPriority w:val="0"/>
    <w:rPr>
      <w:rFonts w:ascii="宋体" w:hAnsi="Times New Roman" w:eastAsia="楷体_GB2312" w:cs="Times New Roman"/>
      <w:kern w:val="0"/>
      <w:sz w:val="24"/>
      <w:szCs w:val="20"/>
    </w:rPr>
  </w:style>
  <w:style w:type="character" w:customStyle="1" w:styleId="53">
    <w:name w:val="文档结构图 Char1"/>
    <w:basedOn w:val="30"/>
    <w:link w:val="14"/>
    <w:semiHidden/>
    <w:qFormat/>
    <w:uiPriority w:val="99"/>
    <w:rPr>
      <w:rFonts w:ascii="宋体" w:hAnsi="Times New Roman" w:eastAsia="宋体" w:cs="Times New Roman"/>
      <w:kern w:val="0"/>
      <w:sz w:val="18"/>
      <w:szCs w:val="18"/>
    </w:rPr>
  </w:style>
  <w:style w:type="character" w:customStyle="1" w:styleId="54">
    <w:name w:val="纯文本 Char1"/>
    <w:basedOn w:val="30"/>
    <w:link w:val="18"/>
    <w:semiHidden/>
    <w:qFormat/>
    <w:uiPriority w:val="99"/>
    <w:rPr>
      <w:rFonts w:ascii="宋体" w:hAnsi="Courier New" w:eastAsia="宋体" w:cs="Courier New"/>
      <w:kern w:val="0"/>
      <w:szCs w:val="21"/>
    </w:rPr>
  </w:style>
  <w:style w:type="character" w:customStyle="1" w:styleId="55">
    <w:name w:val="正文文本缩进 2 Char1"/>
    <w:basedOn w:val="30"/>
    <w:link w:val="19"/>
    <w:semiHidden/>
    <w:qFormat/>
    <w:uiPriority w:val="99"/>
    <w:rPr>
      <w:rFonts w:ascii="Times New Roman" w:hAnsi="Times New Roman" w:cs="Times New Roman"/>
      <w:kern w:val="0"/>
      <w:sz w:val="24"/>
      <w:szCs w:val="24"/>
    </w:rPr>
  </w:style>
  <w:style w:type="character" w:customStyle="1" w:styleId="56">
    <w:name w:val="页脚 Char"/>
    <w:basedOn w:val="30"/>
    <w:link w:val="21"/>
    <w:qFormat/>
    <w:uiPriority w:val="99"/>
    <w:rPr>
      <w:rFonts w:ascii="宋体" w:hAnsi="Times New Roman" w:eastAsia="宋体" w:cs="Times New Roman"/>
      <w:kern w:val="0"/>
      <w:sz w:val="18"/>
    </w:rPr>
  </w:style>
  <w:style w:type="character" w:customStyle="1" w:styleId="57">
    <w:name w:val="页眉 Char"/>
    <w:basedOn w:val="30"/>
    <w:link w:val="22"/>
    <w:qFormat/>
    <w:uiPriority w:val="0"/>
    <w:rPr>
      <w:rFonts w:ascii="宋体" w:hAnsi="Times New Roman" w:eastAsia="宋体" w:cs="Times New Roman"/>
      <w:kern w:val="0"/>
      <w:sz w:val="18"/>
    </w:rPr>
  </w:style>
  <w:style w:type="paragraph" w:styleId="58">
    <w:name w:val="List Paragraph"/>
    <w:basedOn w:val="1"/>
    <w:qFormat/>
    <w:uiPriority w:val="34"/>
    <w:pPr>
      <w:ind w:firstLine="420" w:firstLineChars="200"/>
    </w:pPr>
  </w:style>
  <w:style w:type="table" w:customStyle="1" w:styleId="59">
    <w:name w:val="Table Normal"/>
    <w:basedOn w:val="28"/>
    <w:semiHidden/>
    <w:qFormat/>
    <w:uiPriority w:val="0"/>
    <w:pPr>
      <w:widowControl w:val="0"/>
    </w:pPr>
    <w:rPr>
      <w:sz w:val="22"/>
      <w:szCs w:val="22"/>
      <w:lang w:eastAsia="en-US"/>
    </w:rPr>
    <w:tblPr>
      <w:tblCellMar>
        <w:left w:w="0" w:type="dxa"/>
        <w:right w:w="0" w:type="dxa"/>
      </w:tblCellMar>
    </w:tblPr>
  </w:style>
  <w:style w:type="paragraph" w:customStyle="1" w:styleId="60">
    <w:name w:val="WPSOffice手动目录 1"/>
    <w:qFormat/>
    <w:uiPriority w:val="0"/>
    <w:pPr>
      <w:ind w:leftChars="0"/>
    </w:pPr>
    <w:rPr>
      <w:rFonts w:ascii="Times New Roman" w:hAnsi="Times New Roman" w:eastAsia="仿宋_GB2312" w:cs="Times New Roman"/>
      <w:sz w:val="20"/>
      <w:szCs w:val="20"/>
    </w:rPr>
  </w:style>
  <w:style w:type="paragraph" w:customStyle="1" w:styleId="61">
    <w:name w:val="WPSOffice手动目录 2"/>
    <w:qFormat/>
    <w:uiPriority w:val="0"/>
    <w:pPr>
      <w:ind w:leftChars="200"/>
    </w:pPr>
    <w:rPr>
      <w:rFonts w:ascii="Times New Roman" w:hAnsi="Times New Roman" w:eastAsia="仿宋_GB2312" w:cs="Times New Roman"/>
      <w:sz w:val="20"/>
      <w:szCs w:val="20"/>
    </w:rPr>
  </w:style>
  <w:style w:type="paragraph" w:customStyle="1" w:styleId="62">
    <w:name w:val="Table Paragraph"/>
    <w:basedOn w:val="1"/>
    <w:qFormat/>
    <w:uiPriority w:val="1"/>
    <w:pPr>
      <w:jc w:val="center"/>
    </w:p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extobjs>
    <extobj name="ECB019B1-382A-4266-B25C-5B523AA43C14-1">
      <extobjdata type="ECB019B1-382A-4266-B25C-5B523AA43C14" data="ewogICAiRmlsZUlkIiA6ICI4MzM3OTY1OTU2MCIsCiAgICJHcm91cElkIiA6ICIzNzY4MzI2NjQiLAogICAiSW1hZ2UiIDogImlWQk9SdzBLR2dvQUFBQU5TVWhFVWdBQUF2QUFBQUlZQ0FZQUFBQUxzZGlWQUFBQUNYQklXWE1BQUFzVEFBQUxFd0VBbXB3WUFBQWdBRWxFUVZSNG5PemRlMXdVNWVJRzhJZGRiZ3NxQzZsQXBwYktzY0xFQU8yS3BuRVNFUzhZNGlYelZxaVZadVlwZ1dQSCsxRlRVcFBRU3ZNU2VNWEV1M25qWkpvbEYwM0Z1RWtaSXFqQUN1SUN5KzdNN3c5K080ZGhkeEhORG1jOXovZno2ZFB1Ty9QT3ZEUEQ2VHp6N2p2dkF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YUViL0gzUjV5bUlKUWY5d0FBQUFBRWxGVGtTdVFtQ0MiLAogICAiVHlwZSIgOiAiZmxvdyIsCiAgICJWZXJzaW9uIiA6ICIzMCIKfQo="/>
    </extobj>
  </extobj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71D619B-60C2-4C8A-B6BC-22A601B476A1}">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140</Pages>
  <Words>12392</Words>
  <Characters>70641</Characters>
  <Lines>588</Lines>
  <Paragraphs>165</Paragraphs>
  <TotalTime>4</TotalTime>
  <ScaleCrop>false</ScaleCrop>
  <LinksUpToDate>false</LinksUpToDate>
  <CharactersWithSpaces>82868</CharactersWithSpaces>
  <Application>WPS Office_11.1.0.10463_F1E327BC-269C-435d-A152-05C5408002CA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2018-11-29T04:36:00Z</dcterms:created>
  <dc:creator>user</dc:creator>
  <cp:lastModifiedBy>江西纵天衡科技有限公司</cp:lastModifiedBy>
  <cp:lastPrinted>2021-04-14T04:17:00Z</cp:lastPrinted>
  <dcterms:modified xsi:type="dcterms:W3CDTF">2021-04-19T08:42:47Z</dcterms:modified>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2052-11.1.0.10463</vt:lpwstr>
  </property>
  <property fmtid="{D5CDD505-2E9C-101B-9397-08002B2CF9AE}" pid="3" name="ICV">
    <vt:lpwstr>669FFBD2633E4EB2BF661C993A91AC73</vt:lpwstr>
  </property>
</Properties>
</file>