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61"/>
        <w:spacing w:before="163" w:after="163"/>
        <w:jc w:val="center"/>
        <w:rPr>
          <w:bCs w:val="0"/>
          <w:color w:val="000000" w:themeColor="text1"/>
          <w:sz w:val="36"/>
          <w:szCs w:val="36"/>
          <w14:textFill>
            <w14:solidFill>
              <w14:schemeClr w14:val="tx1"/>
            </w14:solidFill>
          </w14:textFill>
        </w:rPr>
      </w:pPr>
      <w:bookmarkStart w:id="0" w:name="_Toc528738690"/>
      <w:bookmarkStart w:id="1" w:name="_Toc528738391"/>
      <w:bookmarkStart w:id="2" w:name="_Toc528738696"/>
      <w:bookmarkStart w:id="3" w:name="_Toc528738397"/>
      <w:bookmarkStart w:id="4" w:name="_Toc19654"/>
      <w:bookmarkStart w:id="5" w:name="_Toc527101429"/>
      <w:r>
        <w:rPr>
          <w:rFonts w:hint="eastAsia"/>
          <w:bCs w:val="0"/>
          <w:color w:val="000000" w:themeColor="text1"/>
          <w:sz w:val="36"/>
          <w:szCs w:val="36"/>
          <w14:textFill>
            <w14:solidFill>
              <w14:schemeClr w14:val="tx1"/>
            </w14:solidFill>
          </w14:textFill>
        </w:rPr>
        <w:t>目录</w:t>
      </w:r>
    </w:p>
    <w:p>
      <w:pPr>
        <w:pStyle w:val="61"/>
        <w:tabs>
          <w:tab w:val="right" w:leader="dot" w:pos="9446"/>
          <w:tab w:val="clear" w:pos="9060"/>
        </w:tabs>
      </w:pPr>
      <w:r>
        <w:rPr>
          <w:b w:val="0"/>
          <w:bCs w:val="0"/>
          <w:color w:val="000000" w:themeColor="text1"/>
          <w:sz w:val="36"/>
          <w:szCs w:val="36"/>
          <w14:textFill>
            <w14:solidFill>
              <w14:schemeClr w14:val="tx1"/>
            </w14:solidFill>
          </w14:textFill>
        </w:rPr>
        <w:fldChar w:fldCharType="begin"/>
      </w:r>
      <w:r>
        <w:rPr>
          <w:b w:val="0"/>
          <w:bCs w:val="0"/>
          <w:color w:val="000000" w:themeColor="text1"/>
          <w:sz w:val="36"/>
          <w:szCs w:val="36"/>
          <w14:textFill>
            <w14:solidFill>
              <w14:schemeClr w14:val="tx1"/>
            </w14:solidFill>
          </w14:textFill>
        </w:rPr>
        <w:instrText xml:space="preserve"> TOC \o "1-2" \h \z \u </w:instrText>
      </w:r>
      <w:r>
        <w:rPr>
          <w:b w:val="0"/>
          <w:bCs w:val="0"/>
          <w:color w:val="000000" w:themeColor="text1"/>
          <w:sz w:val="36"/>
          <w:szCs w:val="36"/>
          <w14:textFill>
            <w14:solidFill>
              <w14:schemeClr w14:val="tx1"/>
            </w14:solidFill>
          </w14:textFill>
        </w:rPr>
        <w:fldChar w:fldCharType="separate"/>
      </w:r>
      <w:r>
        <w:rPr>
          <w:bCs w:val="0"/>
          <w:color w:val="000000" w:themeColor="text1"/>
          <w:szCs w:val="36"/>
          <w14:textFill>
            <w14:solidFill>
              <w14:schemeClr w14:val="tx1"/>
            </w14:solidFill>
          </w14:textFill>
        </w:rPr>
        <w:fldChar w:fldCharType="begin"/>
      </w:r>
      <w:r>
        <w:rPr>
          <w:bCs w:val="0"/>
          <w:szCs w:val="36"/>
        </w:rPr>
        <w:instrText xml:space="preserve"> HYPERLINK \l _Toc30317 </w:instrText>
      </w:r>
      <w:r>
        <w:rPr>
          <w:bCs w:val="0"/>
          <w:szCs w:val="36"/>
        </w:rPr>
        <w:fldChar w:fldCharType="separate"/>
      </w:r>
      <w:r>
        <w:rPr>
          <w:rFonts w:hint="eastAsia"/>
        </w:rPr>
        <w:t>第一部分  突发环境事件应急预案备案表</w:t>
      </w:r>
      <w:r>
        <w:tab/>
      </w:r>
      <w:r>
        <w:fldChar w:fldCharType="begin"/>
      </w:r>
      <w:r>
        <w:instrText xml:space="preserve"> PAGEREF _Toc30317 </w:instrText>
      </w:r>
      <w:r>
        <w:fldChar w:fldCharType="separate"/>
      </w:r>
      <w:r>
        <w:t>1</w:t>
      </w:r>
      <w:r>
        <w:fldChar w:fldCharType="end"/>
      </w:r>
      <w:r>
        <w:rPr>
          <w:bCs w:val="0"/>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_Toc18937 </w:instrText>
      </w:r>
      <w:r>
        <w:rPr>
          <w:bCs/>
          <w:szCs w:val="36"/>
        </w:rPr>
        <w:fldChar w:fldCharType="separate"/>
      </w:r>
      <w:r>
        <w:rPr>
          <w:rFonts w:hint="eastAsia"/>
        </w:rPr>
        <w:t>第二部分  环境应急预案及编制说明</w:t>
      </w:r>
      <w:r>
        <w:tab/>
      </w:r>
      <w:r>
        <w:fldChar w:fldCharType="begin"/>
      </w:r>
      <w:r>
        <w:instrText xml:space="preserve"> PAGEREF _Toc18937 </w:instrText>
      </w:r>
      <w:r>
        <w:fldChar w:fldCharType="separate"/>
      </w:r>
      <w:r>
        <w:t>2</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_Toc8559 </w:instrText>
      </w:r>
      <w:r>
        <w:rPr>
          <w:bCs/>
          <w:szCs w:val="36"/>
        </w:rPr>
        <w:fldChar w:fldCharType="separate"/>
      </w:r>
      <w:r>
        <w:rPr>
          <w:bCs/>
          <w:szCs w:val="28"/>
        </w:rPr>
        <w:t xml:space="preserve">一、 </w:t>
      </w:r>
      <w:r>
        <w:rPr>
          <w:rFonts w:hint="eastAsia"/>
          <w:bCs/>
          <w:szCs w:val="28"/>
        </w:rPr>
        <w:t>签署发布文件</w:t>
      </w:r>
      <w:r>
        <w:tab/>
      </w:r>
      <w:r>
        <w:fldChar w:fldCharType="begin"/>
      </w:r>
      <w:r>
        <w:instrText xml:space="preserve"> PAGEREF _Toc8559 </w:instrText>
      </w:r>
      <w:r>
        <w:fldChar w:fldCharType="separate"/>
      </w:r>
      <w:r>
        <w:t>2</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_Toc11951 </w:instrText>
      </w:r>
      <w:r>
        <w:rPr>
          <w:bCs/>
          <w:szCs w:val="36"/>
        </w:rPr>
        <w:fldChar w:fldCharType="separate"/>
      </w:r>
      <w:r>
        <w:rPr>
          <w:rFonts w:hint="eastAsia"/>
          <w:bCs/>
          <w:szCs w:val="28"/>
        </w:rPr>
        <w:t>二、环境应急预案文本</w:t>
      </w:r>
      <w:r>
        <w:tab/>
      </w:r>
      <w:r>
        <w:fldChar w:fldCharType="begin"/>
      </w:r>
      <w:r>
        <w:instrText xml:space="preserve"> PAGEREF _Toc11951 </w:instrText>
      </w:r>
      <w:r>
        <w:fldChar w:fldCharType="separate"/>
      </w:r>
      <w:r>
        <w:t>3</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_Toc28213 </w:instrText>
      </w:r>
      <w:r>
        <w:rPr>
          <w:bCs/>
          <w:szCs w:val="36"/>
        </w:rPr>
        <w:fldChar w:fldCharType="separate"/>
      </w:r>
      <w:r>
        <w:rPr>
          <w:rFonts w:hint="eastAsia"/>
        </w:rPr>
        <w:t>1、总则</w:t>
      </w:r>
      <w:r>
        <w:tab/>
      </w:r>
      <w:r>
        <w:fldChar w:fldCharType="begin"/>
      </w:r>
      <w:r>
        <w:instrText xml:space="preserve"> PAGEREF _Toc28213 </w:instrText>
      </w:r>
      <w:r>
        <w:fldChar w:fldCharType="separate"/>
      </w:r>
      <w:r>
        <w:t>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_Toc21309 </w:instrText>
      </w:r>
      <w:r>
        <w:rPr>
          <w:bCs/>
          <w:szCs w:val="36"/>
        </w:rPr>
        <w:fldChar w:fldCharType="separate"/>
      </w:r>
      <w:r>
        <w:t>1.1编制目的</w:t>
      </w:r>
      <w:r>
        <w:tab/>
      </w:r>
      <w:r>
        <w:fldChar w:fldCharType="begin"/>
      </w:r>
      <w:r>
        <w:instrText xml:space="preserve"> PAGEREF _Toc21309 </w:instrText>
      </w:r>
      <w:r>
        <w:fldChar w:fldCharType="separate"/>
      </w:r>
      <w:r>
        <w:t>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_Toc27915 </w:instrText>
      </w:r>
      <w:r>
        <w:rPr>
          <w:bCs/>
          <w:szCs w:val="36"/>
        </w:rPr>
        <w:fldChar w:fldCharType="separate"/>
      </w:r>
      <w:r>
        <w:t>1.2编制原则</w:t>
      </w:r>
      <w:r>
        <w:tab/>
      </w:r>
      <w:r>
        <w:fldChar w:fldCharType="begin"/>
      </w:r>
      <w:r>
        <w:instrText xml:space="preserve"> PAGEREF _Toc27915 </w:instrText>
      </w:r>
      <w:r>
        <w:fldChar w:fldCharType="separate"/>
      </w:r>
      <w:r>
        <w:t>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_Toc27108 </w:instrText>
      </w:r>
      <w:r>
        <w:rPr>
          <w:bCs/>
          <w:szCs w:val="36"/>
        </w:rPr>
        <w:fldChar w:fldCharType="separate"/>
      </w:r>
      <w:r>
        <w:t>1.3适用范围</w:t>
      </w:r>
      <w:r>
        <w:tab/>
      </w:r>
      <w:r>
        <w:fldChar w:fldCharType="begin"/>
      </w:r>
      <w:r>
        <w:instrText xml:space="preserve"> PAGEREF _Toc27108 </w:instrText>
      </w:r>
      <w:r>
        <w:fldChar w:fldCharType="separate"/>
      </w:r>
      <w:r>
        <w:t>5</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_Toc26048 </w:instrText>
      </w:r>
      <w:r>
        <w:rPr>
          <w:bCs/>
          <w:szCs w:val="36"/>
        </w:rPr>
        <w:fldChar w:fldCharType="separate"/>
      </w:r>
      <w:r>
        <w:t>1.4应急预案关系说明</w:t>
      </w:r>
      <w:r>
        <w:tab/>
      </w:r>
      <w:r>
        <w:fldChar w:fldCharType="begin"/>
      </w:r>
      <w:r>
        <w:instrText xml:space="preserve"> PAGEREF _Toc26048 </w:instrText>
      </w:r>
      <w:r>
        <w:fldChar w:fldCharType="separate"/>
      </w:r>
      <w:r>
        <w:t>5</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_Toc26467 </w:instrText>
      </w:r>
      <w:r>
        <w:rPr>
          <w:bCs/>
          <w:szCs w:val="36"/>
        </w:rPr>
        <w:fldChar w:fldCharType="separate"/>
      </w:r>
      <w:r>
        <w:rPr>
          <w:rFonts w:hint="eastAsia"/>
        </w:rPr>
        <w:t>1.5 应急预案体系</w:t>
      </w:r>
      <w:r>
        <w:tab/>
      </w:r>
      <w:r>
        <w:fldChar w:fldCharType="begin"/>
      </w:r>
      <w:r>
        <w:instrText xml:space="preserve"> PAGEREF _Toc26467 </w:instrText>
      </w:r>
      <w:r>
        <w:fldChar w:fldCharType="separate"/>
      </w:r>
      <w:r>
        <w:t>7</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_Toc23942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2 </w:t>
      </w:r>
      <w:r>
        <w:t>应急组织指挥体系与职责</w:t>
      </w:r>
      <w:r>
        <w:tab/>
      </w:r>
      <w:r>
        <w:fldChar w:fldCharType="begin"/>
      </w:r>
      <w:r>
        <w:instrText xml:space="preserve"> PAGEREF _Toc23942 </w:instrText>
      </w:r>
      <w:r>
        <w:fldChar w:fldCharType="separate"/>
      </w:r>
      <w:r>
        <w:t>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_Toc14825 </w:instrText>
      </w:r>
      <w:r>
        <w:rPr>
          <w:bCs/>
          <w:szCs w:val="36"/>
        </w:rPr>
        <w:fldChar w:fldCharType="separate"/>
      </w:r>
      <w:r>
        <w:rPr>
          <w:rFonts w:hint="eastAsia"/>
          <w:bCs/>
        </w:rPr>
        <w:t>图2-1  应急组织机构图</w:t>
      </w:r>
      <w:r>
        <w:tab/>
      </w:r>
      <w:r>
        <w:fldChar w:fldCharType="begin"/>
      </w:r>
      <w:r>
        <w:instrText xml:space="preserve"> PAGEREF _Toc14825 </w:instrText>
      </w:r>
      <w:r>
        <w:fldChar w:fldCharType="separate"/>
      </w:r>
      <w:r>
        <w:t>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_Toc6278 </w:instrText>
      </w:r>
      <w:r>
        <w:rPr>
          <w:bCs/>
          <w:szCs w:val="36"/>
        </w:rPr>
        <w:fldChar w:fldCharType="separate"/>
      </w:r>
      <w:r>
        <w:rPr>
          <w:rFonts w:hint="eastAsia"/>
        </w:rPr>
        <w:t>2.1应急指挥中心</w:t>
      </w:r>
      <w:r>
        <w:tab/>
      </w:r>
      <w:r>
        <w:fldChar w:fldCharType="begin"/>
      </w:r>
      <w:r>
        <w:instrText xml:space="preserve"> PAGEREF _Toc6278 </w:instrText>
      </w:r>
      <w:r>
        <w:fldChar w:fldCharType="separate"/>
      </w:r>
      <w:r>
        <w:t>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_Toc20687 </w:instrText>
      </w:r>
      <w:r>
        <w:rPr>
          <w:bCs/>
          <w:szCs w:val="36"/>
        </w:rPr>
        <w:fldChar w:fldCharType="separate"/>
      </w:r>
      <w:r>
        <w:rPr>
          <w:rFonts w:hint="eastAsia"/>
        </w:rPr>
        <w:t>2.2应急</w:t>
      </w:r>
      <w:r>
        <w:rPr>
          <w:rFonts w:hint="eastAsia"/>
          <w:lang w:val="en-US" w:eastAsia="zh-CN"/>
        </w:rPr>
        <w:t>协调人</w:t>
      </w:r>
      <w:r>
        <w:tab/>
      </w:r>
      <w:r>
        <w:fldChar w:fldCharType="begin"/>
      </w:r>
      <w:r>
        <w:instrText xml:space="preserve"> PAGEREF _Toc20687 </w:instrText>
      </w:r>
      <w:r>
        <w:fldChar w:fldCharType="separate"/>
      </w:r>
      <w:r>
        <w:t>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_Toc23875 </w:instrText>
      </w:r>
      <w:r>
        <w:rPr>
          <w:bCs/>
          <w:szCs w:val="36"/>
        </w:rPr>
        <w:fldChar w:fldCharType="separate"/>
      </w:r>
      <w:r>
        <w:rPr>
          <w:rFonts w:hint="eastAsia"/>
        </w:rPr>
        <w:t>2.3现场指挥部</w:t>
      </w:r>
      <w:r>
        <w:tab/>
      </w:r>
      <w:r>
        <w:fldChar w:fldCharType="begin"/>
      </w:r>
      <w:r>
        <w:instrText xml:space="preserve"> PAGEREF _Toc23875 </w:instrText>
      </w:r>
      <w:r>
        <w:fldChar w:fldCharType="separate"/>
      </w:r>
      <w:r>
        <w:t>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_Toc17133 </w:instrText>
      </w:r>
      <w:r>
        <w:rPr>
          <w:bCs/>
          <w:szCs w:val="36"/>
        </w:rPr>
        <w:fldChar w:fldCharType="separate"/>
      </w:r>
      <w:r>
        <w:rPr>
          <w:rFonts w:hint="eastAsia"/>
        </w:rPr>
        <w:t>2.4应急</w:t>
      </w:r>
      <w:r>
        <w:rPr>
          <w:rFonts w:hint="eastAsia"/>
          <w:lang w:val="en-US" w:eastAsia="zh-CN"/>
        </w:rPr>
        <w:t>工作小组</w:t>
      </w:r>
      <w:r>
        <w:tab/>
      </w:r>
      <w:r>
        <w:fldChar w:fldCharType="begin"/>
      </w:r>
      <w:r>
        <w:instrText xml:space="preserve"> PAGEREF _Toc17133 </w:instrText>
      </w:r>
      <w:r>
        <w:fldChar w:fldCharType="separate"/>
      </w:r>
      <w:r>
        <w:t>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_Toc12301 </w:instrText>
      </w:r>
      <w:r>
        <w:rPr>
          <w:bCs/>
          <w:szCs w:val="36"/>
        </w:rPr>
        <w:fldChar w:fldCharType="separate"/>
      </w:r>
      <w:r>
        <w:rPr>
          <w:rFonts w:hint="eastAsia"/>
        </w:rPr>
        <w:t>2.5应急小组名单及联系方式</w:t>
      </w:r>
      <w:r>
        <w:tab/>
      </w:r>
      <w:r>
        <w:fldChar w:fldCharType="begin"/>
      </w:r>
      <w:r>
        <w:instrText xml:space="preserve"> PAGEREF _Toc12301 </w:instrText>
      </w:r>
      <w:r>
        <w:fldChar w:fldCharType="separate"/>
      </w:r>
      <w:r>
        <w:t>11</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_Toc4291 </w:instrText>
      </w:r>
      <w:r>
        <w:rPr>
          <w:bCs/>
          <w:szCs w:val="36"/>
        </w:rPr>
        <w:fldChar w:fldCharType="separate"/>
      </w:r>
      <w:r>
        <w:rPr>
          <w:rFonts w:hint="eastAsia"/>
        </w:rPr>
        <w:t>2.6外部应急、救援力量</w:t>
      </w:r>
      <w:r>
        <w:tab/>
      </w:r>
      <w:r>
        <w:fldChar w:fldCharType="begin"/>
      </w:r>
      <w:r>
        <w:instrText xml:space="preserve"> PAGEREF _Toc4291 </w:instrText>
      </w:r>
      <w:r>
        <w:fldChar w:fldCharType="separate"/>
      </w:r>
      <w:r>
        <w:t>14</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_Toc12047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3 </w:t>
      </w:r>
      <w:r>
        <w:rPr>
          <w:rFonts w:hint="eastAsia"/>
        </w:rPr>
        <w:t>环境应急能力评估</w:t>
      </w:r>
      <w:r>
        <w:tab/>
      </w:r>
      <w:r>
        <w:fldChar w:fldCharType="begin"/>
      </w:r>
      <w:r>
        <w:instrText xml:space="preserve"> PAGEREF _Toc12047 </w:instrText>
      </w:r>
      <w:r>
        <w:fldChar w:fldCharType="separate"/>
      </w:r>
      <w:r>
        <w:t>15</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_Toc10451 </w:instrText>
      </w:r>
      <w:r>
        <w:rPr>
          <w:bCs/>
          <w:szCs w:val="36"/>
        </w:rPr>
        <w:fldChar w:fldCharType="separate"/>
      </w:r>
      <w:r>
        <w:rPr>
          <w:rFonts w:hint="eastAsia"/>
          <w:lang w:val="en-US" w:eastAsia="zh-CN"/>
        </w:rPr>
        <w:t>3.1</w:t>
      </w:r>
      <w:r>
        <w:t>公司</w:t>
      </w:r>
      <w:r>
        <w:rPr>
          <w:rFonts w:hint="eastAsia"/>
        </w:rPr>
        <w:t>目前应急能力</w:t>
      </w:r>
      <w:r>
        <w:tab/>
      </w:r>
      <w:r>
        <w:fldChar w:fldCharType="begin"/>
      </w:r>
      <w:r>
        <w:instrText xml:space="preserve"> PAGEREF _Toc10451 </w:instrText>
      </w:r>
      <w:r>
        <w:fldChar w:fldCharType="separate"/>
      </w:r>
      <w:r>
        <w:t>15</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_Toc15290 </w:instrText>
      </w:r>
      <w:r>
        <w:rPr>
          <w:bCs/>
          <w:szCs w:val="36"/>
        </w:rPr>
        <w:fldChar w:fldCharType="separate"/>
      </w:r>
      <w:r>
        <w:rPr>
          <w:rFonts w:hint="eastAsia"/>
          <w:lang w:val="en-US" w:eastAsia="zh-CN"/>
        </w:rPr>
        <w:t>3.2</w:t>
      </w:r>
      <w:r>
        <w:rPr>
          <w:rFonts w:hint="eastAsia"/>
        </w:rPr>
        <w:t>自身应急能力不足</w:t>
      </w:r>
      <w:r>
        <w:tab/>
      </w:r>
      <w:r>
        <w:fldChar w:fldCharType="begin"/>
      </w:r>
      <w:r>
        <w:instrText xml:space="preserve"> PAGEREF _Toc15290 </w:instrText>
      </w:r>
      <w:r>
        <w:fldChar w:fldCharType="separate"/>
      </w:r>
      <w:r>
        <w:t>18</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_Toc18397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4 </w:t>
      </w:r>
      <w:r>
        <w:rPr>
          <w:rFonts w:hint="eastAsia"/>
        </w:rPr>
        <w:t>预防和预警</w:t>
      </w:r>
      <w:r>
        <w:tab/>
      </w:r>
      <w:r>
        <w:fldChar w:fldCharType="begin"/>
      </w:r>
      <w:r>
        <w:instrText xml:space="preserve"> PAGEREF _Toc18397 </w:instrText>
      </w:r>
      <w:r>
        <w:fldChar w:fldCharType="separate"/>
      </w:r>
      <w:r>
        <w:t>19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_Toc17564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4.1 </w:t>
      </w:r>
      <w:r>
        <w:t>环境风险源监控</w:t>
      </w:r>
      <w:r>
        <w:tab/>
      </w:r>
      <w:r>
        <w:fldChar w:fldCharType="begin"/>
      </w:r>
      <w:r>
        <w:instrText xml:space="preserve"> PAGEREF _Toc17564 </w:instrText>
      </w:r>
      <w:r>
        <w:fldChar w:fldCharType="separate"/>
      </w:r>
      <w:r>
        <w:t>19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_Toc23512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4.2 </w:t>
      </w:r>
      <w:r>
        <w:rPr>
          <w:rFonts w:hint="eastAsia"/>
        </w:rPr>
        <w:t>预警行动</w:t>
      </w:r>
      <w:r>
        <w:tab/>
      </w:r>
      <w:r>
        <w:fldChar w:fldCharType="begin"/>
      </w:r>
      <w:r>
        <w:instrText xml:space="preserve"> PAGEREF _Toc23512 </w:instrText>
      </w:r>
      <w:r>
        <w:fldChar w:fldCharType="separate"/>
      </w:r>
      <w:r>
        <w:t>20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_Toc23271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4.3 </w:t>
      </w:r>
      <w:r>
        <w:rPr>
          <w:rFonts w:hint="eastAsia"/>
        </w:rPr>
        <w:t>报警与通讯联络方式</w:t>
      </w:r>
      <w:r>
        <w:tab/>
      </w:r>
      <w:r>
        <w:fldChar w:fldCharType="begin"/>
      </w:r>
      <w:r>
        <w:instrText xml:space="preserve"> PAGEREF _Toc23271 </w:instrText>
      </w:r>
      <w:r>
        <w:fldChar w:fldCharType="separate"/>
      </w:r>
      <w:r>
        <w:t>22</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_Toc2017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5 </w:t>
      </w:r>
      <w:r>
        <w:rPr>
          <w:rFonts w:hint="eastAsia"/>
        </w:rPr>
        <w:t>信息报告</w:t>
      </w:r>
      <w:r>
        <w:tab/>
      </w:r>
      <w:r>
        <w:fldChar w:fldCharType="begin"/>
      </w:r>
      <w:r>
        <w:instrText xml:space="preserve"> PAGEREF _Toc2017 </w:instrText>
      </w:r>
      <w:r>
        <w:fldChar w:fldCharType="separate"/>
      </w:r>
      <w:r>
        <w:t>23</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_Toc22833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5.1 </w:t>
      </w:r>
      <w:r>
        <w:rPr>
          <w:rFonts w:hint="eastAsia"/>
        </w:rPr>
        <w:t>内部报告</w:t>
      </w:r>
      <w:r>
        <w:tab/>
      </w:r>
      <w:r>
        <w:fldChar w:fldCharType="begin"/>
      </w:r>
      <w:r>
        <w:instrText xml:space="preserve"> PAGEREF _Toc22833 </w:instrText>
      </w:r>
      <w:r>
        <w:fldChar w:fldCharType="separate"/>
      </w:r>
      <w:r>
        <w:t>23</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_Toc6263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5.2 </w:t>
      </w:r>
      <w:r>
        <w:rPr>
          <w:rFonts w:hint="eastAsia"/>
        </w:rPr>
        <w:t>信息上报</w:t>
      </w:r>
      <w:r>
        <w:tab/>
      </w:r>
      <w:r>
        <w:fldChar w:fldCharType="begin"/>
      </w:r>
      <w:r>
        <w:instrText xml:space="preserve"> PAGEREF _Toc6263 </w:instrText>
      </w:r>
      <w:r>
        <w:fldChar w:fldCharType="separate"/>
      </w:r>
      <w:r>
        <w:t>26</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_Toc19766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6 </w:t>
      </w:r>
      <w:r>
        <w:t>应急响应</w:t>
      </w:r>
      <w:r>
        <w:rPr>
          <w:rFonts w:hint="eastAsia"/>
        </w:rPr>
        <w:t>与措施</w:t>
      </w:r>
      <w:r>
        <w:tab/>
      </w:r>
      <w:r>
        <w:fldChar w:fldCharType="begin"/>
      </w:r>
      <w:r>
        <w:instrText xml:space="preserve"> PAGEREF _Toc19766 </w:instrText>
      </w:r>
      <w:r>
        <w:fldChar w:fldCharType="separate"/>
      </w:r>
      <w:r>
        <w:t>28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_Toc29369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6.1 </w:t>
      </w:r>
      <w:r>
        <w:rPr>
          <w:rFonts w:hint="eastAsia"/>
        </w:rPr>
        <w:t>响应分级</w:t>
      </w:r>
      <w:r>
        <w:tab/>
      </w:r>
      <w:r>
        <w:fldChar w:fldCharType="begin"/>
      </w:r>
      <w:r>
        <w:instrText xml:space="preserve"> PAGEREF _Toc29369 </w:instrText>
      </w:r>
      <w:r>
        <w:fldChar w:fldCharType="separate"/>
      </w:r>
      <w:r>
        <w:t>28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_Toc9375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6.2 </w:t>
      </w:r>
      <w:r>
        <w:rPr>
          <w:rFonts w:hint="eastAsia"/>
        </w:rPr>
        <w:t>应急响应程序</w:t>
      </w:r>
      <w:r>
        <w:tab/>
      </w:r>
      <w:r>
        <w:fldChar w:fldCharType="begin"/>
      </w:r>
      <w:r>
        <w:instrText xml:space="preserve"> PAGEREF _Toc9375 </w:instrText>
      </w:r>
      <w:r>
        <w:fldChar w:fldCharType="separate"/>
      </w:r>
      <w:r>
        <w:t>29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_Toc7818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lang w:val="en-US"/>
        </w:rPr>
        <w:t xml:space="preserve">6.3 </w:t>
      </w:r>
      <w:r>
        <w:rPr>
          <w:rFonts w:hint="eastAsia"/>
        </w:rPr>
        <w:t>应急</w:t>
      </w:r>
      <w:r>
        <w:rPr>
          <w:rFonts w:hint="eastAsia"/>
          <w:lang w:val="en-US" w:eastAsia="zh-CN"/>
        </w:rPr>
        <w:t>处理</w:t>
      </w:r>
      <w:r>
        <w:tab/>
      </w:r>
      <w:r>
        <w:fldChar w:fldCharType="begin"/>
      </w:r>
      <w:r>
        <w:instrText xml:space="preserve"> PAGEREF _Toc7818 </w:instrText>
      </w:r>
      <w:r>
        <w:fldChar w:fldCharType="separate"/>
      </w:r>
      <w:r>
        <w:t>30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_Toc23844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6.4 </w:t>
      </w:r>
      <w:r>
        <w:t>现场应急救援、疏散及隔离</w:t>
      </w:r>
      <w:r>
        <w:tab/>
      </w:r>
      <w:r>
        <w:fldChar w:fldCharType="begin"/>
      </w:r>
      <w:r>
        <w:instrText xml:space="preserve"> PAGEREF _Toc23844 </w:instrText>
      </w:r>
      <w:r>
        <w:fldChar w:fldCharType="separate"/>
      </w:r>
      <w:r>
        <w:t>35</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_Toc19130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6.5 </w:t>
      </w:r>
      <w:r>
        <w:rPr>
          <w:rFonts w:hint="eastAsia"/>
        </w:rPr>
        <w:t>应急监测</w:t>
      </w:r>
      <w:r>
        <w:tab/>
      </w:r>
      <w:r>
        <w:fldChar w:fldCharType="begin"/>
      </w:r>
      <w:r>
        <w:instrText xml:space="preserve"> PAGEREF _Toc19130 </w:instrText>
      </w:r>
      <w:r>
        <w:fldChar w:fldCharType="separate"/>
      </w:r>
      <w:r>
        <w:t>39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_Toc14967 </w:instrText>
      </w:r>
      <w:r>
        <w:rPr>
          <w:bCs/>
          <w:szCs w:val="36"/>
        </w:rPr>
        <w:fldChar w:fldCharType="separate"/>
      </w:r>
      <w:r>
        <w:rPr>
          <w:rFonts w:hint="eastAsia" w:cs="Times New Roman"/>
          <w:bCs w:val="0"/>
          <w:i w:val="0"/>
          <w:iCs w:val="0"/>
          <w:caps w:val="0"/>
          <w:smallCaps w:val="0"/>
          <w:strike w:val="0"/>
          <w:dstrike w:val="0"/>
          <w:vanish w:val="0"/>
          <w:spacing w:val="0"/>
          <w:position w:val="0"/>
          <w:szCs w:val="24"/>
          <w:vertAlign w:val="baseline"/>
        </w:rPr>
        <w:t xml:space="preserve">6.6 </w:t>
      </w:r>
      <w:r>
        <w:rPr>
          <w:rFonts w:hint="eastAsia"/>
          <w:szCs w:val="24"/>
        </w:rPr>
        <w:t>应急终止</w:t>
      </w:r>
      <w:r>
        <w:tab/>
      </w:r>
      <w:r>
        <w:fldChar w:fldCharType="begin"/>
      </w:r>
      <w:r>
        <w:instrText xml:space="preserve"> PAGEREF _Toc14967 </w:instrText>
      </w:r>
      <w:r>
        <w:fldChar w:fldCharType="separate"/>
      </w:r>
      <w:r>
        <w:t>40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_Toc25521 </w:instrText>
      </w:r>
      <w:r>
        <w:rPr>
          <w:bCs/>
          <w:szCs w:val="36"/>
        </w:rPr>
        <w:fldChar w:fldCharType="separate"/>
      </w:r>
      <w:r>
        <w:rPr>
          <w:rFonts w:hint="eastAsia" w:cs="Times New Roman"/>
          <w:bCs w:val="0"/>
          <w:i w:val="0"/>
          <w:iCs w:val="0"/>
          <w:caps w:val="0"/>
          <w:smallCaps w:val="0"/>
          <w:strike w:val="0"/>
          <w:dstrike w:val="0"/>
          <w:vanish w:val="0"/>
          <w:spacing w:val="0"/>
          <w:position w:val="0"/>
          <w:szCs w:val="24"/>
          <w:vertAlign w:val="baseline"/>
        </w:rPr>
        <w:t xml:space="preserve">6.7 </w:t>
      </w:r>
      <w:r>
        <w:rPr>
          <w:rFonts w:hint="eastAsia"/>
          <w:szCs w:val="24"/>
        </w:rPr>
        <w:t>应急终止后的行动</w:t>
      </w:r>
      <w:r>
        <w:tab/>
      </w:r>
      <w:r>
        <w:fldChar w:fldCharType="begin"/>
      </w:r>
      <w:r>
        <w:instrText xml:space="preserve"> PAGEREF _Toc25521 </w:instrText>
      </w:r>
      <w:r>
        <w:fldChar w:fldCharType="separate"/>
      </w:r>
      <w:r>
        <w:t>42</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_Toc22753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szCs w:val="24"/>
          <w:vertAlign w:val="baseline"/>
        </w:rPr>
        <w:t xml:space="preserve">7 </w:t>
      </w:r>
      <w:r>
        <w:rPr>
          <w:rFonts w:hint="eastAsia"/>
          <w:szCs w:val="24"/>
        </w:rPr>
        <w:t>后期处置</w:t>
      </w:r>
      <w:r>
        <w:tab/>
      </w:r>
      <w:r>
        <w:fldChar w:fldCharType="begin"/>
      </w:r>
      <w:r>
        <w:instrText xml:space="preserve"> PAGEREF _Toc22753 </w:instrText>
      </w:r>
      <w:r>
        <w:fldChar w:fldCharType="separate"/>
      </w:r>
      <w:r>
        <w:t>44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_Toc22569 </w:instrText>
      </w:r>
      <w:r>
        <w:rPr>
          <w:bCs/>
          <w:szCs w:val="36"/>
        </w:rPr>
        <w:fldChar w:fldCharType="separate"/>
      </w:r>
      <w:r>
        <w:rPr>
          <w:rFonts w:hint="eastAsia" w:cs="Times New Roman"/>
          <w:bCs w:val="0"/>
          <w:i w:val="0"/>
          <w:iCs w:val="0"/>
          <w:caps w:val="0"/>
          <w:smallCaps w:val="0"/>
          <w:strike w:val="0"/>
          <w:dstrike w:val="0"/>
          <w:vanish w:val="0"/>
          <w:spacing w:val="0"/>
          <w:position w:val="0"/>
          <w:szCs w:val="24"/>
          <w:vertAlign w:val="baseline"/>
        </w:rPr>
        <w:t xml:space="preserve">7.1 </w:t>
      </w:r>
      <w:r>
        <w:rPr>
          <w:rFonts w:hint="eastAsia"/>
          <w:szCs w:val="24"/>
        </w:rPr>
        <w:t>现场保护</w:t>
      </w:r>
      <w:r>
        <w:tab/>
      </w:r>
      <w:r>
        <w:fldChar w:fldCharType="begin"/>
      </w:r>
      <w:r>
        <w:instrText xml:space="preserve"> PAGEREF _Toc22569 </w:instrText>
      </w:r>
      <w:r>
        <w:fldChar w:fldCharType="separate"/>
      </w:r>
      <w:r>
        <w:t>44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_Toc27002 </w:instrText>
      </w:r>
      <w:r>
        <w:rPr>
          <w:bCs/>
          <w:szCs w:val="36"/>
        </w:rPr>
        <w:fldChar w:fldCharType="separate"/>
      </w:r>
      <w:r>
        <w:rPr>
          <w:rFonts w:hint="eastAsia" w:cs="Times New Roman"/>
          <w:bCs w:val="0"/>
          <w:i w:val="0"/>
          <w:iCs w:val="0"/>
          <w:caps w:val="0"/>
          <w:smallCaps w:val="0"/>
          <w:strike w:val="0"/>
          <w:dstrike w:val="0"/>
          <w:vanish w:val="0"/>
          <w:spacing w:val="0"/>
          <w:position w:val="0"/>
          <w:szCs w:val="24"/>
          <w:vertAlign w:val="baseline"/>
        </w:rPr>
        <w:t xml:space="preserve">7.2 </w:t>
      </w:r>
      <w:r>
        <w:rPr>
          <w:rFonts w:hint="eastAsia"/>
          <w:szCs w:val="24"/>
        </w:rPr>
        <w:t>现场洗消</w:t>
      </w:r>
      <w:r>
        <w:tab/>
      </w:r>
      <w:r>
        <w:fldChar w:fldCharType="begin"/>
      </w:r>
      <w:r>
        <w:instrText xml:space="preserve"> PAGEREF _Toc27002 </w:instrText>
      </w:r>
      <w:r>
        <w:fldChar w:fldCharType="separate"/>
      </w:r>
      <w:r>
        <w:t>44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_Toc17655 </w:instrText>
      </w:r>
      <w:r>
        <w:rPr>
          <w:bCs/>
          <w:szCs w:val="36"/>
        </w:rPr>
        <w:fldChar w:fldCharType="separate"/>
      </w:r>
      <w:r>
        <w:rPr>
          <w:rFonts w:hint="eastAsia" w:cs="Times New Roman"/>
          <w:bCs w:val="0"/>
          <w:i w:val="0"/>
          <w:iCs w:val="0"/>
          <w:caps w:val="0"/>
          <w:smallCaps w:val="0"/>
          <w:strike w:val="0"/>
          <w:dstrike w:val="0"/>
          <w:vanish w:val="0"/>
          <w:spacing w:val="0"/>
          <w:position w:val="0"/>
          <w:szCs w:val="24"/>
          <w:vertAlign w:val="baseline"/>
        </w:rPr>
        <w:t xml:space="preserve">7.3 </w:t>
      </w:r>
      <w:r>
        <w:rPr>
          <w:rFonts w:hint="eastAsia"/>
          <w:szCs w:val="24"/>
        </w:rPr>
        <w:t>善后处理</w:t>
      </w:r>
      <w:r>
        <w:tab/>
      </w:r>
      <w:r>
        <w:fldChar w:fldCharType="begin"/>
      </w:r>
      <w:r>
        <w:instrText xml:space="preserve"> PAGEREF _Toc17655 </w:instrText>
      </w:r>
      <w:r>
        <w:fldChar w:fldCharType="separate"/>
      </w:r>
      <w:r>
        <w:t>44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_Toc3423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7.4 </w:t>
      </w:r>
      <w:r>
        <w:rPr>
          <w:rFonts w:hint="eastAsia"/>
        </w:rPr>
        <w:t>环境影响评估</w:t>
      </w:r>
      <w:r>
        <w:tab/>
      </w:r>
      <w:r>
        <w:fldChar w:fldCharType="begin"/>
      </w:r>
      <w:r>
        <w:instrText xml:space="preserve"> PAGEREF _Toc3423 </w:instrText>
      </w:r>
      <w:r>
        <w:fldChar w:fldCharType="separate"/>
      </w:r>
      <w:r>
        <w:t>45</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_Toc18430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7.5 </w:t>
      </w:r>
      <w:r>
        <w:rPr>
          <w:rFonts w:hint="eastAsia"/>
        </w:rPr>
        <w:t>工作总结与评价</w:t>
      </w:r>
      <w:r>
        <w:tab/>
      </w:r>
      <w:r>
        <w:fldChar w:fldCharType="begin"/>
      </w:r>
      <w:r>
        <w:instrText xml:space="preserve"> PAGEREF _Toc18430 </w:instrText>
      </w:r>
      <w:r>
        <w:fldChar w:fldCharType="separate"/>
      </w:r>
      <w:r>
        <w:t>46</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_Toc12113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8 </w:t>
      </w:r>
      <w:r>
        <w:rPr>
          <w:rFonts w:hint="eastAsia"/>
        </w:rPr>
        <w:t>应急培训和演练</w:t>
      </w:r>
      <w:r>
        <w:tab/>
      </w:r>
      <w:r>
        <w:fldChar w:fldCharType="begin"/>
      </w:r>
      <w:r>
        <w:instrText xml:space="preserve"> PAGEREF _Toc12113 </w:instrText>
      </w:r>
      <w:r>
        <w:fldChar w:fldCharType="separate"/>
      </w:r>
      <w:r>
        <w:t>47</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_Toc31667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8.1 </w:t>
      </w:r>
      <w:r>
        <w:rPr>
          <w:rFonts w:hint="eastAsia"/>
        </w:rPr>
        <w:t>应急培训</w:t>
      </w:r>
      <w:r>
        <w:tab/>
      </w:r>
      <w:r>
        <w:fldChar w:fldCharType="begin"/>
      </w:r>
      <w:r>
        <w:instrText xml:space="preserve"> PAGEREF _Toc31667 </w:instrText>
      </w:r>
      <w:r>
        <w:fldChar w:fldCharType="separate"/>
      </w:r>
      <w:r>
        <w:t>47</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_Toc30632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8.2 </w:t>
      </w:r>
      <w:r>
        <w:rPr>
          <w:rFonts w:hint="eastAsia"/>
        </w:rPr>
        <w:t>应急演练</w:t>
      </w:r>
      <w:r>
        <w:tab/>
      </w:r>
      <w:r>
        <w:fldChar w:fldCharType="begin"/>
      </w:r>
      <w:r>
        <w:instrText xml:space="preserve"> PAGEREF _Toc30632 </w:instrText>
      </w:r>
      <w:r>
        <w:fldChar w:fldCharType="separate"/>
      </w:r>
      <w:r>
        <w:t>50</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_Toc26599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9 </w:t>
      </w:r>
      <w:r>
        <w:rPr>
          <w:rFonts w:hint="eastAsia"/>
        </w:rPr>
        <w:t>奖惩</w:t>
      </w:r>
      <w:r>
        <w:tab/>
      </w:r>
      <w:r>
        <w:fldChar w:fldCharType="begin"/>
      </w:r>
      <w:r>
        <w:instrText xml:space="preserve"> PAGEREF _Toc26599 </w:instrText>
      </w:r>
      <w:r>
        <w:fldChar w:fldCharType="separate"/>
      </w:r>
      <w:r>
        <w:t>51</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_Toc5247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9.1 </w:t>
      </w:r>
      <w:r>
        <w:rPr>
          <w:rFonts w:hint="eastAsia"/>
        </w:rPr>
        <w:t>奖惩</w:t>
      </w:r>
      <w:r>
        <w:tab/>
      </w:r>
      <w:r>
        <w:fldChar w:fldCharType="begin"/>
      </w:r>
      <w:r>
        <w:instrText xml:space="preserve"> PAGEREF _Toc5247 </w:instrText>
      </w:r>
      <w:r>
        <w:fldChar w:fldCharType="separate"/>
      </w:r>
      <w:r>
        <w:t>51</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_Toc22957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9.2 </w:t>
      </w:r>
      <w:r>
        <w:rPr>
          <w:rFonts w:hint="eastAsia"/>
        </w:rPr>
        <w:t>责任追究</w:t>
      </w:r>
      <w:r>
        <w:tab/>
      </w:r>
      <w:r>
        <w:fldChar w:fldCharType="begin"/>
      </w:r>
      <w:r>
        <w:instrText xml:space="preserve"> PAGEREF _Toc22957 </w:instrText>
      </w:r>
      <w:r>
        <w:fldChar w:fldCharType="separate"/>
      </w:r>
      <w:r>
        <w:t>51</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_Toc8310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10 </w:t>
      </w:r>
      <w:r>
        <w:rPr>
          <w:rFonts w:hint="eastAsia"/>
        </w:rPr>
        <w:t>保障措施</w:t>
      </w:r>
      <w:r>
        <w:tab/>
      </w:r>
      <w:r>
        <w:fldChar w:fldCharType="begin"/>
      </w:r>
      <w:r>
        <w:instrText xml:space="preserve"> PAGEREF _Toc8310 </w:instrText>
      </w:r>
      <w:r>
        <w:fldChar w:fldCharType="separate"/>
      </w:r>
      <w:r>
        <w:t>52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_Toc25488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10.1 </w:t>
      </w:r>
      <w:r>
        <w:rPr>
          <w:rFonts w:hint="eastAsia"/>
        </w:rPr>
        <w:t>经费保障</w:t>
      </w:r>
      <w:r>
        <w:tab/>
      </w:r>
      <w:r>
        <w:fldChar w:fldCharType="begin"/>
      </w:r>
      <w:r>
        <w:instrText xml:space="preserve"> PAGEREF _Toc25488 </w:instrText>
      </w:r>
      <w:r>
        <w:fldChar w:fldCharType="separate"/>
      </w:r>
      <w:r>
        <w:t>52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_Toc1171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10.2 </w:t>
      </w:r>
      <w:r>
        <w:rPr>
          <w:rFonts w:hint="eastAsia"/>
        </w:rPr>
        <w:t>应急物资装备保障</w:t>
      </w:r>
      <w:r>
        <w:tab/>
      </w:r>
      <w:r>
        <w:fldChar w:fldCharType="begin"/>
      </w:r>
      <w:r>
        <w:instrText xml:space="preserve"> PAGEREF _Toc1171 </w:instrText>
      </w:r>
      <w:r>
        <w:fldChar w:fldCharType="separate"/>
      </w:r>
      <w:r>
        <w:t>52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_Toc4226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10.3 </w:t>
      </w:r>
      <w:r>
        <w:rPr>
          <w:rFonts w:hint="eastAsia"/>
        </w:rPr>
        <w:t>应急队伍保障</w:t>
      </w:r>
      <w:r>
        <w:tab/>
      </w:r>
      <w:r>
        <w:fldChar w:fldCharType="begin"/>
      </w:r>
      <w:r>
        <w:instrText xml:space="preserve"> PAGEREF _Toc4226 </w:instrText>
      </w:r>
      <w:r>
        <w:fldChar w:fldCharType="separate"/>
      </w:r>
      <w:r>
        <w:t>52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_Toc22013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10.4 </w:t>
      </w:r>
      <w:r>
        <w:rPr>
          <w:rFonts w:hint="eastAsia"/>
        </w:rPr>
        <w:t>通信与信息保障</w:t>
      </w:r>
      <w:r>
        <w:tab/>
      </w:r>
      <w:r>
        <w:fldChar w:fldCharType="begin"/>
      </w:r>
      <w:r>
        <w:instrText xml:space="preserve"> PAGEREF _Toc22013 </w:instrText>
      </w:r>
      <w:r>
        <w:fldChar w:fldCharType="separate"/>
      </w:r>
      <w:r>
        <w:t>52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_Toc26402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10.5 </w:t>
      </w:r>
      <w:r>
        <w:rPr>
          <w:rFonts w:hint="eastAsia"/>
        </w:rPr>
        <w:t>交通运输保障</w:t>
      </w:r>
      <w:r>
        <w:tab/>
      </w:r>
      <w:r>
        <w:fldChar w:fldCharType="begin"/>
      </w:r>
      <w:r>
        <w:instrText xml:space="preserve"> PAGEREF _Toc26402 </w:instrText>
      </w:r>
      <w:r>
        <w:fldChar w:fldCharType="separate"/>
      </w:r>
      <w:r>
        <w:t>53</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_Toc30370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10.6 </w:t>
      </w:r>
      <w:r>
        <w:rPr>
          <w:rFonts w:hint="eastAsia"/>
          <w:lang w:val="en-US" w:eastAsia="zh-CN"/>
        </w:rPr>
        <w:t>公共安全</w:t>
      </w:r>
      <w:r>
        <w:rPr>
          <w:rFonts w:hint="eastAsia"/>
        </w:rPr>
        <w:t>保障</w:t>
      </w:r>
      <w:r>
        <w:tab/>
      </w:r>
      <w:r>
        <w:fldChar w:fldCharType="begin"/>
      </w:r>
      <w:r>
        <w:instrText xml:space="preserve"> PAGEREF _Toc30370 </w:instrText>
      </w:r>
      <w:r>
        <w:fldChar w:fldCharType="separate"/>
      </w:r>
      <w:r>
        <w:t>53</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_Toc2122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lang w:val="en-US" w:eastAsia="zh-CN"/>
        </w:rPr>
        <w:t xml:space="preserve">10.7 </w:t>
      </w:r>
      <w:r>
        <w:rPr>
          <w:rFonts w:hint="eastAsia"/>
          <w:lang w:val="en-US" w:eastAsia="zh-CN"/>
        </w:rPr>
        <w:t>医疗卫生保障</w:t>
      </w:r>
      <w:r>
        <w:tab/>
      </w:r>
      <w:r>
        <w:fldChar w:fldCharType="begin"/>
      </w:r>
      <w:r>
        <w:instrText xml:space="preserve"> PAGEREF _Toc2122 </w:instrText>
      </w:r>
      <w:r>
        <w:fldChar w:fldCharType="separate"/>
      </w:r>
      <w:r>
        <w:t>53</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_Toc14348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11 </w:t>
      </w:r>
      <w:r>
        <w:rPr>
          <w:rFonts w:hint="eastAsia"/>
        </w:rPr>
        <w:t>预案的评审、备案、发布和更新</w:t>
      </w:r>
      <w:r>
        <w:tab/>
      </w:r>
      <w:r>
        <w:fldChar w:fldCharType="begin"/>
      </w:r>
      <w:r>
        <w:instrText xml:space="preserve"> PAGEREF _Toc14348 </w:instrText>
      </w:r>
      <w:r>
        <w:fldChar w:fldCharType="separate"/>
      </w:r>
      <w:r>
        <w:t>54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_Toc19210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11.1 </w:t>
      </w:r>
      <w:r>
        <w:rPr>
          <w:rFonts w:hint="eastAsia"/>
        </w:rPr>
        <w:t>预案的评审</w:t>
      </w:r>
      <w:r>
        <w:tab/>
      </w:r>
      <w:r>
        <w:fldChar w:fldCharType="begin"/>
      </w:r>
      <w:r>
        <w:instrText xml:space="preserve"> PAGEREF _Toc19210 </w:instrText>
      </w:r>
      <w:r>
        <w:fldChar w:fldCharType="separate"/>
      </w:r>
      <w:r>
        <w:t>54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_Toc31220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11.2 </w:t>
      </w:r>
      <w:r>
        <w:rPr>
          <w:rFonts w:hint="eastAsia"/>
        </w:rPr>
        <w:t>备案管理</w:t>
      </w:r>
      <w:r>
        <w:tab/>
      </w:r>
      <w:r>
        <w:fldChar w:fldCharType="begin"/>
      </w:r>
      <w:r>
        <w:instrText xml:space="preserve"> PAGEREF _Toc31220 </w:instrText>
      </w:r>
      <w:r>
        <w:fldChar w:fldCharType="separate"/>
      </w:r>
      <w:r>
        <w:t>54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_Toc2423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11.3 </w:t>
      </w:r>
      <w:r>
        <w:rPr>
          <w:rFonts w:hint="eastAsia"/>
        </w:rPr>
        <w:t>发布与更新</w:t>
      </w:r>
      <w:r>
        <w:tab/>
      </w:r>
      <w:r>
        <w:fldChar w:fldCharType="begin"/>
      </w:r>
      <w:r>
        <w:instrText xml:space="preserve"> PAGEREF _Toc2423 </w:instrText>
      </w:r>
      <w:r>
        <w:fldChar w:fldCharType="separate"/>
      </w:r>
      <w:r>
        <w:t>54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_Toc19028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11.4 </w:t>
      </w:r>
      <w:r>
        <w:rPr>
          <w:rFonts w:hint="eastAsia"/>
        </w:rPr>
        <w:t>预案的实施和生效时间</w:t>
      </w:r>
      <w:r>
        <w:tab/>
      </w:r>
      <w:r>
        <w:fldChar w:fldCharType="begin"/>
      </w:r>
      <w:r>
        <w:instrText xml:space="preserve"> PAGEREF _Toc19028 </w:instrText>
      </w:r>
      <w:r>
        <w:fldChar w:fldCharType="separate"/>
      </w:r>
      <w:r>
        <w:t>54</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_Toc11515 </w:instrText>
      </w:r>
      <w:r>
        <w:rPr>
          <w:bCs/>
          <w:szCs w:val="36"/>
        </w:rPr>
        <w:fldChar w:fldCharType="separate"/>
      </w:r>
      <w:r>
        <w:rPr>
          <w:rFonts w:hint="default" w:ascii="Times New Roman" w:hAnsi="Times New Roman" w:cs="Times New Roman"/>
          <w:bCs w:val="0"/>
          <w:i w:val="0"/>
          <w:iCs w:val="0"/>
          <w:caps w:val="0"/>
          <w:smallCaps w:val="0"/>
          <w:strike w:val="0"/>
          <w:dstrike w:val="0"/>
          <w:vanish w:val="0"/>
          <w:spacing w:val="0"/>
          <w:position w:val="0"/>
          <w:vertAlign w:val="baseline"/>
        </w:rPr>
        <w:t xml:space="preserve">12 </w:t>
      </w:r>
      <w:r>
        <w:t>附则 </w:t>
      </w:r>
      <w:r>
        <w:tab/>
      </w:r>
      <w:r>
        <w:fldChar w:fldCharType="begin"/>
      </w:r>
      <w:r>
        <w:instrText xml:space="preserve"> PAGEREF _Toc11515 </w:instrText>
      </w:r>
      <w:r>
        <w:fldChar w:fldCharType="separate"/>
      </w:r>
      <w:r>
        <w:t>55</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_Toc31486 </w:instrText>
      </w:r>
      <w:r>
        <w:rPr>
          <w:bCs/>
          <w:szCs w:val="36"/>
        </w:rPr>
        <w:fldChar w:fldCharType="separate"/>
      </w:r>
      <w:r>
        <w:rPr>
          <w:rFonts w:hint="eastAsia" w:cs="Times New Roman"/>
          <w:bCs w:val="0"/>
          <w:i w:val="0"/>
          <w:iCs w:val="0"/>
          <w:caps w:val="0"/>
          <w:smallCaps w:val="0"/>
          <w:strike w:val="0"/>
          <w:dstrike w:val="0"/>
          <w:vanish w:val="0"/>
          <w:spacing w:val="0"/>
          <w:position w:val="0"/>
          <w:vertAlign w:val="baseline"/>
        </w:rPr>
        <w:t xml:space="preserve">12.1 </w:t>
      </w:r>
      <w:r>
        <w:t>术语和定义</w:t>
      </w:r>
      <w:r>
        <w:tab/>
      </w:r>
      <w:r>
        <w:fldChar w:fldCharType="begin"/>
      </w:r>
      <w:r>
        <w:instrText xml:space="preserve"> PAGEREF _Toc31486 </w:instrText>
      </w:r>
      <w:r>
        <w:fldChar w:fldCharType="separate"/>
      </w:r>
      <w:r>
        <w:t>55</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_Toc15872 </w:instrText>
      </w:r>
      <w:r>
        <w:rPr>
          <w:bCs/>
          <w:szCs w:val="36"/>
        </w:rPr>
        <w:fldChar w:fldCharType="separate"/>
      </w:r>
      <w:r>
        <w:rPr>
          <w:bCs/>
          <w:szCs w:val="24"/>
        </w:rPr>
        <w:t>三</w:t>
      </w:r>
      <w:r>
        <w:rPr>
          <w:rFonts w:hint="eastAsia"/>
          <w:bCs/>
          <w:szCs w:val="24"/>
        </w:rPr>
        <w:t>、</w:t>
      </w:r>
      <w:r>
        <w:rPr>
          <w:bCs/>
          <w:szCs w:val="24"/>
        </w:rPr>
        <w:t>编制说明</w:t>
      </w:r>
      <w:r>
        <w:tab/>
      </w:r>
      <w:r>
        <w:fldChar w:fldCharType="begin"/>
      </w:r>
      <w:r>
        <w:instrText xml:space="preserve"> PAGEREF _Toc15872 </w:instrText>
      </w:r>
      <w:r>
        <w:fldChar w:fldCharType="separate"/>
      </w:r>
      <w:r>
        <w:t>56</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_Toc263 </w:instrText>
      </w:r>
      <w:r>
        <w:rPr>
          <w:bCs/>
          <w:szCs w:val="36"/>
        </w:rPr>
        <w:fldChar w:fldCharType="separate"/>
      </w:r>
      <w:r>
        <w:rPr>
          <w:rFonts w:hint="eastAsia"/>
        </w:rPr>
        <w:t>第三部分 环境风险评估报告</w:t>
      </w:r>
      <w:r>
        <w:tab/>
      </w:r>
      <w:r>
        <w:fldChar w:fldCharType="begin"/>
      </w:r>
      <w:r>
        <w:instrText xml:space="preserve"> PAGEREF _Toc263 </w:instrText>
      </w:r>
      <w:r>
        <w:fldChar w:fldCharType="separate"/>
      </w:r>
      <w:r>
        <w:t>58</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_Toc6710 </w:instrText>
      </w:r>
      <w:r>
        <w:rPr>
          <w:bCs/>
          <w:szCs w:val="36"/>
        </w:rPr>
        <w:fldChar w:fldCharType="separate"/>
      </w:r>
      <w:r>
        <w:rPr>
          <w:rFonts w:hint="default" w:ascii="Times New Roman" w:hAnsi="Times New Roman" w:eastAsia="宋体" w:cs="Times New Roman"/>
          <w:bCs/>
          <w:i w:val="0"/>
          <w:kern w:val="44"/>
          <w:szCs w:val="24"/>
          <w:lang w:val="en-US" w:eastAsia="zh-CN" w:bidi="ar-SA"/>
        </w:rPr>
        <w:t xml:space="preserve">1 </w:t>
      </w:r>
      <w:r>
        <w:rPr>
          <w:rFonts w:hint="eastAsia" w:ascii="Times New Roman" w:hAnsi="Times New Roman" w:eastAsia="宋体" w:cs="Times New Roman"/>
          <w:bCs/>
          <w:kern w:val="44"/>
          <w:szCs w:val="24"/>
          <w:lang w:val="en-US" w:eastAsia="zh-CN" w:bidi="ar-SA"/>
        </w:rPr>
        <w:t>前言</w:t>
      </w:r>
      <w:r>
        <w:tab/>
      </w:r>
      <w:r>
        <w:fldChar w:fldCharType="begin"/>
      </w:r>
      <w:r>
        <w:instrText xml:space="preserve"> PAGEREF _Toc6710 </w:instrText>
      </w:r>
      <w:r>
        <w:fldChar w:fldCharType="separate"/>
      </w:r>
      <w:r>
        <w:t>58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_Toc21648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1.1 </w:t>
      </w:r>
      <w:r>
        <w:rPr>
          <w:rFonts w:hint="eastAsia" w:ascii="Times New Roman" w:hAnsi="Times New Roman" w:eastAsia="宋体" w:cs="Times New Roman"/>
          <w:bCs/>
          <w:kern w:val="2"/>
          <w:szCs w:val="24"/>
          <w:lang w:val="en-US" w:eastAsia="zh-CN" w:bidi="ar-SA"/>
        </w:rPr>
        <w:t>工作由来</w:t>
      </w:r>
      <w:r>
        <w:tab/>
      </w:r>
      <w:r>
        <w:fldChar w:fldCharType="begin"/>
      </w:r>
      <w:r>
        <w:instrText xml:space="preserve"> PAGEREF _Toc21648 </w:instrText>
      </w:r>
      <w:r>
        <w:fldChar w:fldCharType="separate"/>
      </w:r>
      <w:r>
        <w:t>58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_Toc19904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1.2 </w:t>
      </w:r>
      <w:r>
        <w:rPr>
          <w:rFonts w:hint="eastAsia" w:ascii="Times New Roman" w:hAnsi="Times New Roman" w:eastAsia="宋体" w:cs="Times New Roman"/>
          <w:bCs/>
          <w:kern w:val="2"/>
          <w:szCs w:val="24"/>
          <w:lang w:val="en-US" w:eastAsia="zh-CN" w:bidi="ar-SA"/>
        </w:rPr>
        <w:t>评估程序</w:t>
      </w:r>
      <w:r>
        <w:tab/>
      </w:r>
      <w:r>
        <w:fldChar w:fldCharType="begin"/>
      </w:r>
      <w:r>
        <w:instrText xml:space="preserve"> PAGEREF _Toc19904 </w:instrText>
      </w:r>
      <w:r>
        <w:fldChar w:fldCharType="separate"/>
      </w:r>
      <w:r>
        <w:t>58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_Toc31654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1.3 </w:t>
      </w:r>
      <w:r>
        <w:rPr>
          <w:rFonts w:hint="eastAsia" w:ascii="Times New Roman" w:hAnsi="Times New Roman" w:eastAsia="宋体" w:cs="Times New Roman"/>
          <w:bCs/>
          <w:kern w:val="2"/>
          <w:szCs w:val="24"/>
          <w:lang w:val="en-US" w:eastAsia="zh-CN" w:bidi="ar-SA"/>
        </w:rPr>
        <w:t>环境风险评估的一般要求</w:t>
      </w:r>
      <w:r>
        <w:tab/>
      </w:r>
      <w:r>
        <w:fldChar w:fldCharType="begin"/>
      </w:r>
      <w:r>
        <w:instrText xml:space="preserve"> PAGEREF _Toc31654 </w:instrText>
      </w:r>
      <w:r>
        <w:fldChar w:fldCharType="separate"/>
      </w:r>
      <w:r>
        <w:t>59</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_Toc12041 </w:instrText>
      </w:r>
      <w:r>
        <w:rPr>
          <w:bCs/>
          <w:szCs w:val="36"/>
        </w:rPr>
        <w:fldChar w:fldCharType="separate"/>
      </w:r>
      <w:r>
        <w:rPr>
          <w:rFonts w:hint="default" w:ascii="Times New Roman" w:hAnsi="Times New Roman" w:eastAsia="宋体" w:cs="Times New Roman"/>
          <w:bCs/>
          <w:i w:val="0"/>
          <w:kern w:val="44"/>
          <w:szCs w:val="24"/>
          <w:lang w:val="en-US" w:eastAsia="zh-CN" w:bidi="ar-SA"/>
        </w:rPr>
        <w:t xml:space="preserve">2 </w:t>
      </w:r>
      <w:r>
        <w:rPr>
          <w:rFonts w:hint="eastAsia" w:ascii="Times New Roman" w:hAnsi="Times New Roman" w:eastAsia="宋体" w:cs="Times New Roman"/>
          <w:bCs/>
          <w:kern w:val="44"/>
          <w:szCs w:val="24"/>
          <w:lang w:val="en-US" w:eastAsia="zh-CN" w:bidi="ar-SA"/>
        </w:rPr>
        <w:t>总则</w:t>
      </w:r>
      <w:r>
        <w:tab/>
      </w:r>
      <w:r>
        <w:fldChar w:fldCharType="begin"/>
      </w:r>
      <w:r>
        <w:instrText xml:space="preserve"> PAGEREF _Toc12041 </w:instrText>
      </w:r>
      <w:r>
        <w:fldChar w:fldCharType="separate"/>
      </w:r>
      <w:r>
        <w:t>59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_Toc336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2.1 </w:t>
      </w:r>
      <w:r>
        <w:rPr>
          <w:rFonts w:hint="eastAsia" w:ascii="Times New Roman" w:hAnsi="Times New Roman" w:eastAsia="宋体" w:cs="Times New Roman"/>
          <w:bCs/>
          <w:kern w:val="2"/>
          <w:szCs w:val="24"/>
          <w:lang w:val="en-US" w:eastAsia="zh-CN" w:bidi="ar-SA"/>
        </w:rPr>
        <w:t>编制原则</w:t>
      </w:r>
      <w:r>
        <w:tab/>
      </w:r>
      <w:r>
        <w:fldChar w:fldCharType="begin"/>
      </w:r>
      <w:r>
        <w:instrText xml:space="preserve"> PAGEREF _Toc336 </w:instrText>
      </w:r>
      <w:r>
        <w:fldChar w:fldCharType="separate"/>
      </w:r>
      <w:r>
        <w:t>59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_Toc6681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2.2 </w:t>
      </w:r>
      <w:r>
        <w:rPr>
          <w:rFonts w:hint="eastAsia" w:ascii="Times New Roman" w:hAnsi="Times New Roman" w:eastAsia="宋体" w:cs="Times New Roman"/>
          <w:bCs/>
          <w:kern w:val="2"/>
          <w:szCs w:val="24"/>
          <w:lang w:val="en-US" w:eastAsia="zh-CN" w:bidi="ar-SA"/>
        </w:rPr>
        <w:t>编制依据</w:t>
      </w:r>
      <w:r>
        <w:tab/>
      </w:r>
      <w:r>
        <w:fldChar w:fldCharType="begin"/>
      </w:r>
      <w:r>
        <w:instrText xml:space="preserve"> PAGEREF _Toc6681 </w:instrText>
      </w:r>
      <w:r>
        <w:fldChar w:fldCharType="separate"/>
      </w:r>
      <w:r>
        <w:t>60</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_Toc25108 </w:instrText>
      </w:r>
      <w:r>
        <w:rPr>
          <w:bCs/>
          <w:szCs w:val="36"/>
        </w:rPr>
        <w:fldChar w:fldCharType="separate"/>
      </w:r>
      <w:r>
        <w:rPr>
          <w:rFonts w:hint="default" w:ascii="Times New Roman" w:hAnsi="Times New Roman" w:eastAsia="宋体" w:cs="Times New Roman"/>
          <w:bCs/>
          <w:i w:val="0"/>
          <w:kern w:val="44"/>
          <w:szCs w:val="24"/>
          <w:lang w:val="en-US" w:eastAsia="zh-CN" w:bidi="ar-SA"/>
        </w:rPr>
        <w:t xml:space="preserve">3 </w:t>
      </w:r>
      <w:r>
        <w:rPr>
          <w:rFonts w:hint="eastAsia" w:ascii="Times New Roman" w:hAnsi="Times New Roman" w:eastAsia="宋体" w:cs="Times New Roman"/>
          <w:bCs/>
          <w:kern w:val="44"/>
          <w:szCs w:val="24"/>
          <w:lang w:val="en-US" w:eastAsia="zh-CN" w:bidi="ar-SA"/>
        </w:rPr>
        <w:t>资料准备与环境风险识别</w:t>
      </w:r>
      <w:r>
        <w:tab/>
      </w:r>
      <w:r>
        <w:fldChar w:fldCharType="begin"/>
      </w:r>
      <w:r>
        <w:instrText xml:space="preserve"> PAGEREF _Toc25108 </w:instrText>
      </w:r>
      <w:r>
        <w:fldChar w:fldCharType="separate"/>
      </w:r>
      <w:r>
        <w:t>62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_Toc20373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3.1 </w:t>
      </w:r>
      <w:r>
        <w:rPr>
          <w:rFonts w:hint="eastAsia" w:ascii="Times New Roman" w:hAnsi="Times New Roman" w:eastAsia="宋体" w:cs="Times New Roman"/>
          <w:bCs/>
          <w:kern w:val="2"/>
          <w:szCs w:val="24"/>
          <w:lang w:val="en-US" w:eastAsia="zh-CN" w:bidi="ar-SA"/>
        </w:rPr>
        <w:t>企业基本信息</w:t>
      </w:r>
      <w:r>
        <w:tab/>
      </w:r>
      <w:r>
        <w:fldChar w:fldCharType="begin"/>
      </w:r>
      <w:r>
        <w:instrText xml:space="preserve"> PAGEREF _Toc20373 </w:instrText>
      </w:r>
      <w:r>
        <w:fldChar w:fldCharType="separate"/>
      </w:r>
      <w:r>
        <w:t>62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_Toc359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3.2 </w:t>
      </w:r>
      <w:r>
        <w:rPr>
          <w:rFonts w:hint="eastAsia" w:ascii="Times New Roman" w:hAnsi="Times New Roman" w:eastAsia="宋体" w:cs="Times New Roman"/>
          <w:bCs/>
          <w:kern w:val="2"/>
          <w:szCs w:val="24"/>
          <w:lang w:val="en-US" w:eastAsia="zh-CN" w:bidi="ar-SA"/>
        </w:rPr>
        <w:t>企业周边环境风险受体情况</w:t>
      </w:r>
      <w:r>
        <w:tab/>
      </w:r>
      <w:r>
        <w:fldChar w:fldCharType="begin"/>
      </w:r>
      <w:r>
        <w:instrText xml:space="preserve"> PAGEREF _Toc359 </w:instrText>
      </w:r>
      <w:r>
        <w:fldChar w:fldCharType="separate"/>
      </w:r>
      <w:r>
        <w:t>64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_Toc23772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3.3 </w:t>
      </w:r>
      <w:r>
        <w:rPr>
          <w:rFonts w:hint="eastAsia" w:ascii="Times New Roman" w:hAnsi="Times New Roman" w:eastAsia="宋体" w:cs="Times New Roman"/>
          <w:bCs/>
          <w:kern w:val="2"/>
          <w:szCs w:val="24"/>
          <w:lang w:val="en-US" w:eastAsia="zh-CN" w:bidi="ar-SA"/>
        </w:rPr>
        <w:t>涉及环境风险物质情况</w:t>
      </w:r>
      <w:r>
        <w:tab/>
      </w:r>
      <w:r>
        <w:fldChar w:fldCharType="begin"/>
      </w:r>
      <w:r>
        <w:instrText xml:space="preserve"> PAGEREF _Toc23772 </w:instrText>
      </w:r>
      <w:r>
        <w:fldChar w:fldCharType="separate"/>
      </w:r>
      <w:r>
        <w:t>66</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_Toc6126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3.4 </w:t>
      </w:r>
      <w:r>
        <w:rPr>
          <w:rFonts w:hint="eastAsia" w:ascii="Times New Roman" w:hAnsi="Times New Roman" w:eastAsia="宋体" w:cs="Times New Roman"/>
          <w:bCs/>
          <w:kern w:val="2"/>
          <w:szCs w:val="24"/>
          <w:lang w:val="en-US" w:eastAsia="zh-CN" w:bidi="ar-SA"/>
        </w:rPr>
        <w:t>生产工艺及设备情况</w:t>
      </w:r>
      <w:r>
        <w:tab/>
      </w:r>
      <w:r>
        <w:fldChar w:fldCharType="begin"/>
      </w:r>
      <w:r>
        <w:instrText xml:space="preserve"> PAGEREF _Toc6126 </w:instrText>
      </w:r>
      <w:r>
        <w:fldChar w:fldCharType="separate"/>
      </w:r>
      <w:r>
        <w:t>67</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_Toc24021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3.5 </w:t>
      </w:r>
      <w:r>
        <w:rPr>
          <w:rFonts w:hint="eastAsia" w:ascii="Times New Roman" w:hAnsi="Times New Roman" w:eastAsia="宋体" w:cs="Times New Roman"/>
          <w:bCs/>
          <w:kern w:val="2"/>
          <w:szCs w:val="32"/>
          <w:lang w:val="en-US" w:eastAsia="zh-CN" w:bidi="ar-SA"/>
        </w:rPr>
        <w:t>安全生产管理</w:t>
      </w:r>
      <w:r>
        <w:tab/>
      </w:r>
      <w:r>
        <w:fldChar w:fldCharType="begin"/>
      </w:r>
      <w:r>
        <w:instrText xml:space="preserve"> PAGEREF _Toc24021 </w:instrText>
      </w:r>
      <w:r>
        <w:fldChar w:fldCharType="separate"/>
      </w:r>
      <w:r>
        <w:t>94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_Toc18554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3.6 </w:t>
      </w:r>
      <w:r>
        <w:rPr>
          <w:rFonts w:hint="eastAsia" w:ascii="Times New Roman" w:hAnsi="Times New Roman" w:eastAsia="宋体" w:cs="Times New Roman"/>
          <w:bCs/>
          <w:kern w:val="2"/>
          <w:szCs w:val="32"/>
          <w:lang w:val="en-US" w:eastAsia="zh-CN" w:bidi="ar-SA"/>
        </w:rPr>
        <w:t>现有</w:t>
      </w:r>
      <w:r>
        <w:rPr>
          <w:rFonts w:ascii="Times New Roman" w:hAnsi="Times New Roman" w:eastAsia="宋体" w:cs="Times New Roman"/>
          <w:bCs/>
          <w:kern w:val="2"/>
          <w:szCs w:val="32"/>
          <w:lang w:val="en-US" w:eastAsia="zh-CN" w:bidi="ar-SA"/>
        </w:rPr>
        <w:t>环境风险防控与应急措施情况</w:t>
      </w:r>
      <w:r>
        <w:tab/>
      </w:r>
      <w:r>
        <w:fldChar w:fldCharType="begin"/>
      </w:r>
      <w:r>
        <w:instrText xml:space="preserve"> PAGEREF _Toc18554 </w:instrText>
      </w:r>
      <w:r>
        <w:fldChar w:fldCharType="separate"/>
      </w:r>
      <w:r>
        <w:t>94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_Toc11885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3.7 </w:t>
      </w:r>
      <w:r>
        <w:rPr>
          <w:rFonts w:hint="eastAsia" w:ascii="Times New Roman" w:hAnsi="Times New Roman" w:eastAsia="宋体" w:cs="Times New Roman"/>
          <w:bCs/>
          <w:kern w:val="2"/>
          <w:szCs w:val="24"/>
          <w:lang w:val="en-US" w:eastAsia="zh-CN" w:bidi="ar-SA"/>
        </w:rPr>
        <w:t>现有应急物资与装备、救援队伍情况</w:t>
      </w:r>
      <w:r>
        <w:tab/>
      </w:r>
      <w:r>
        <w:fldChar w:fldCharType="begin"/>
      </w:r>
      <w:r>
        <w:instrText xml:space="preserve"> PAGEREF _Toc11885 </w:instrText>
      </w:r>
      <w:r>
        <w:fldChar w:fldCharType="separate"/>
      </w:r>
      <w:r>
        <w:t>99</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_Toc14879 </w:instrText>
      </w:r>
      <w:r>
        <w:rPr>
          <w:bCs/>
          <w:szCs w:val="36"/>
        </w:rPr>
        <w:fldChar w:fldCharType="separate"/>
      </w:r>
      <w:r>
        <w:rPr>
          <w:rFonts w:hint="default" w:ascii="Times New Roman" w:hAnsi="Times New Roman" w:eastAsia="宋体" w:cs="Times New Roman"/>
          <w:bCs/>
          <w:i w:val="0"/>
          <w:kern w:val="44"/>
          <w:szCs w:val="24"/>
          <w:lang w:val="en-US" w:eastAsia="zh-CN" w:bidi="ar-SA"/>
        </w:rPr>
        <w:t xml:space="preserve">4 </w:t>
      </w:r>
      <w:r>
        <w:rPr>
          <w:rFonts w:hint="eastAsia" w:ascii="Times New Roman" w:hAnsi="Times New Roman" w:eastAsia="宋体" w:cs="Times New Roman"/>
          <w:bCs/>
          <w:kern w:val="44"/>
          <w:szCs w:val="24"/>
          <w:lang w:val="en-US" w:eastAsia="zh-CN" w:bidi="ar-SA"/>
        </w:rPr>
        <w:t>突发环境事件及后果分析</w:t>
      </w:r>
      <w:r>
        <w:tab/>
      </w:r>
      <w:r>
        <w:fldChar w:fldCharType="begin"/>
      </w:r>
      <w:r>
        <w:instrText xml:space="preserve"> PAGEREF _Toc14879 </w:instrText>
      </w:r>
      <w:r>
        <w:fldChar w:fldCharType="separate"/>
      </w:r>
      <w:r>
        <w:t>99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_Toc4316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4.1 </w:t>
      </w:r>
      <w:r>
        <w:rPr>
          <w:rFonts w:hint="eastAsia" w:ascii="Times New Roman" w:hAnsi="Times New Roman" w:eastAsia="宋体" w:cs="Times New Roman"/>
          <w:bCs/>
          <w:kern w:val="2"/>
          <w:szCs w:val="24"/>
          <w:lang w:val="en-US" w:eastAsia="zh-CN" w:bidi="ar-SA"/>
        </w:rPr>
        <w:t>国内外同类企业的突发环境事件信息</w:t>
      </w:r>
      <w:r>
        <w:tab/>
      </w:r>
      <w:r>
        <w:fldChar w:fldCharType="begin"/>
      </w:r>
      <w:r>
        <w:instrText xml:space="preserve"> PAGEREF _Toc4316 </w:instrText>
      </w:r>
      <w:r>
        <w:fldChar w:fldCharType="separate"/>
      </w:r>
      <w:r>
        <w:t>99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_Toc18396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4.2 </w:t>
      </w:r>
      <w:r>
        <w:rPr>
          <w:rFonts w:hint="eastAsia" w:ascii="Times New Roman" w:hAnsi="Times New Roman" w:eastAsia="宋体" w:cs="Times New Roman"/>
          <w:bCs/>
          <w:kern w:val="2"/>
          <w:szCs w:val="24"/>
          <w:lang w:val="en-US" w:eastAsia="zh-CN" w:bidi="ar-SA"/>
        </w:rPr>
        <w:t>突发环境事件情景分析</w:t>
      </w:r>
      <w:r>
        <w:tab/>
      </w:r>
      <w:r>
        <w:fldChar w:fldCharType="begin"/>
      </w:r>
      <w:r>
        <w:instrText xml:space="preserve"> PAGEREF _Toc18396 </w:instrText>
      </w:r>
      <w:r>
        <w:fldChar w:fldCharType="separate"/>
      </w:r>
      <w:r>
        <w:t>100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_Toc14114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4.3 </w:t>
      </w:r>
      <w:r>
        <w:rPr>
          <w:rFonts w:hint="eastAsia" w:ascii="Times New Roman" w:hAnsi="Times New Roman" w:eastAsia="宋体" w:cs="Times New Roman"/>
          <w:bCs/>
          <w:kern w:val="2"/>
          <w:szCs w:val="24"/>
          <w:lang w:val="en-US" w:eastAsia="zh-CN" w:bidi="ar-SA"/>
        </w:rPr>
        <w:t>突发环境事件情景源强分析</w:t>
      </w:r>
      <w:r>
        <w:tab/>
      </w:r>
      <w:r>
        <w:fldChar w:fldCharType="begin"/>
      </w:r>
      <w:r>
        <w:instrText xml:space="preserve"> PAGEREF _Toc14114 </w:instrText>
      </w:r>
      <w:r>
        <w:fldChar w:fldCharType="separate"/>
      </w:r>
      <w:r>
        <w:t>100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_Toc6830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4.4 </w:t>
      </w:r>
      <w:r>
        <w:rPr>
          <w:rFonts w:hint="eastAsia" w:ascii="Times New Roman" w:hAnsi="Times New Roman" w:eastAsia="宋体" w:cs="Times New Roman"/>
          <w:bCs/>
          <w:kern w:val="2"/>
          <w:szCs w:val="32"/>
          <w:lang w:val="en-US" w:eastAsia="zh-CN" w:bidi="ar-SA"/>
        </w:rPr>
        <w:t>释放环境风险物质的扩散途径、涉及环境风险防控与应急措施、应急资源情况分析</w:t>
      </w:r>
      <w:r>
        <w:tab/>
      </w:r>
      <w:r>
        <w:fldChar w:fldCharType="begin"/>
      </w:r>
      <w:r>
        <w:instrText xml:space="preserve"> PAGEREF _Toc6830 </w:instrText>
      </w:r>
      <w:r>
        <w:fldChar w:fldCharType="separate"/>
      </w:r>
      <w:r>
        <w:t>103</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_Toc20830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4.5 </w:t>
      </w:r>
      <w:r>
        <w:rPr>
          <w:rFonts w:hint="eastAsia" w:ascii="Times New Roman" w:hAnsi="Times New Roman" w:eastAsia="宋体" w:cs="Times New Roman"/>
          <w:bCs/>
          <w:kern w:val="2"/>
          <w:szCs w:val="24"/>
          <w:lang w:val="en-US" w:eastAsia="zh-CN" w:bidi="ar-SA"/>
        </w:rPr>
        <w:t>突发环境事件危害后果分析</w:t>
      </w:r>
      <w:r>
        <w:tab/>
      </w:r>
      <w:r>
        <w:fldChar w:fldCharType="begin"/>
      </w:r>
      <w:r>
        <w:instrText xml:space="preserve"> PAGEREF _Toc20830 </w:instrText>
      </w:r>
      <w:r>
        <w:fldChar w:fldCharType="separate"/>
      </w:r>
      <w:r>
        <w:t>108</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_Toc26882 </w:instrText>
      </w:r>
      <w:r>
        <w:rPr>
          <w:bCs/>
          <w:szCs w:val="36"/>
        </w:rPr>
        <w:fldChar w:fldCharType="separate"/>
      </w:r>
      <w:r>
        <w:rPr>
          <w:rFonts w:hint="default" w:ascii="Times New Roman" w:hAnsi="Times New Roman" w:eastAsia="宋体" w:cs="Times New Roman"/>
          <w:bCs/>
          <w:i w:val="0"/>
          <w:kern w:val="44"/>
          <w:szCs w:val="24"/>
          <w:lang w:val="en-US" w:eastAsia="zh-CN" w:bidi="ar-SA"/>
        </w:rPr>
        <w:t xml:space="preserve">5 </w:t>
      </w:r>
      <w:r>
        <w:rPr>
          <w:rFonts w:hint="eastAsia" w:ascii="Times New Roman" w:hAnsi="Times New Roman" w:eastAsia="宋体" w:cs="Times New Roman"/>
          <w:bCs/>
          <w:kern w:val="44"/>
          <w:szCs w:val="24"/>
          <w:lang w:val="en-US" w:eastAsia="zh-CN" w:bidi="ar-SA"/>
        </w:rPr>
        <w:t>现有环境风险防控和应急措施差距分析</w:t>
      </w:r>
      <w:r>
        <w:tab/>
      </w:r>
      <w:r>
        <w:fldChar w:fldCharType="begin"/>
      </w:r>
      <w:r>
        <w:instrText xml:space="preserve"> PAGEREF _Toc26882 </w:instrText>
      </w:r>
      <w:r>
        <w:fldChar w:fldCharType="separate"/>
      </w:r>
      <w:r>
        <w:t>109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_Toc4077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5.1 </w:t>
      </w:r>
      <w:r>
        <w:rPr>
          <w:rFonts w:hint="eastAsia" w:ascii="Times New Roman" w:hAnsi="Times New Roman" w:eastAsia="宋体" w:cs="Times New Roman"/>
          <w:bCs/>
          <w:kern w:val="2"/>
          <w:szCs w:val="24"/>
          <w:lang w:val="en-US" w:eastAsia="zh-CN" w:bidi="ar-SA"/>
        </w:rPr>
        <w:t>环境风险管理制度</w:t>
      </w:r>
      <w:r>
        <w:tab/>
      </w:r>
      <w:r>
        <w:fldChar w:fldCharType="begin"/>
      </w:r>
      <w:r>
        <w:instrText xml:space="preserve"> PAGEREF _Toc4077 </w:instrText>
      </w:r>
      <w:r>
        <w:fldChar w:fldCharType="separate"/>
      </w:r>
      <w:r>
        <w:t>109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_Toc11995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5.2 </w:t>
      </w:r>
      <w:r>
        <w:rPr>
          <w:rFonts w:hint="eastAsia" w:ascii="Times New Roman" w:hAnsi="Times New Roman" w:eastAsia="宋体" w:cs="Times New Roman"/>
          <w:bCs/>
          <w:kern w:val="2"/>
          <w:szCs w:val="24"/>
          <w:lang w:val="en-US" w:eastAsia="zh-CN" w:bidi="ar-SA"/>
        </w:rPr>
        <w:t>环境风险防控与应急措施</w:t>
      </w:r>
      <w:r>
        <w:tab/>
      </w:r>
      <w:r>
        <w:fldChar w:fldCharType="begin"/>
      </w:r>
      <w:r>
        <w:instrText xml:space="preserve"> PAGEREF _Toc11995 </w:instrText>
      </w:r>
      <w:r>
        <w:fldChar w:fldCharType="separate"/>
      </w:r>
      <w:r>
        <w:t>110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_Toc16242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5.3 </w:t>
      </w:r>
      <w:r>
        <w:rPr>
          <w:rFonts w:hint="eastAsia" w:ascii="Times New Roman" w:hAnsi="Times New Roman" w:eastAsia="宋体" w:cs="Times New Roman"/>
          <w:bCs/>
          <w:kern w:val="2"/>
          <w:szCs w:val="24"/>
          <w:lang w:val="en-US" w:eastAsia="zh-CN" w:bidi="ar-SA"/>
        </w:rPr>
        <w:t>环境应急资源</w:t>
      </w:r>
      <w:r>
        <w:tab/>
      </w:r>
      <w:r>
        <w:fldChar w:fldCharType="begin"/>
      </w:r>
      <w:r>
        <w:instrText xml:space="preserve"> PAGEREF _Toc16242 </w:instrText>
      </w:r>
      <w:r>
        <w:fldChar w:fldCharType="separate"/>
      </w:r>
      <w:r>
        <w:t>110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_Toc3127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5.4 </w:t>
      </w:r>
      <w:r>
        <w:rPr>
          <w:rFonts w:hint="eastAsia" w:ascii="Times New Roman" w:hAnsi="Times New Roman" w:eastAsia="宋体" w:cs="Times New Roman"/>
          <w:bCs/>
          <w:kern w:val="2"/>
          <w:szCs w:val="24"/>
          <w:lang w:val="en-US" w:eastAsia="zh-CN" w:bidi="ar-SA"/>
        </w:rPr>
        <w:t>历史经验教训总结</w:t>
      </w:r>
      <w:r>
        <w:tab/>
      </w:r>
      <w:r>
        <w:fldChar w:fldCharType="begin"/>
      </w:r>
      <w:r>
        <w:instrText xml:space="preserve"> PAGEREF _Toc3127 </w:instrText>
      </w:r>
      <w:r>
        <w:fldChar w:fldCharType="separate"/>
      </w:r>
      <w:r>
        <w:t>114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_Toc5691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5.5 </w:t>
      </w:r>
      <w:r>
        <w:rPr>
          <w:rFonts w:hint="eastAsia" w:ascii="Times New Roman" w:hAnsi="Times New Roman" w:eastAsia="宋体" w:cs="Times New Roman"/>
          <w:bCs/>
          <w:kern w:val="2"/>
          <w:szCs w:val="24"/>
          <w:lang w:val="en-US" w:eastAsia="zh-CN" w:bidi="ar-SA"/>
        </w:rPr>
        <w:t>需要整改的短期、中期和长期项目内容</w:t>
      </w:r>
      <w:r>
        <w:tab/>
      </w:r>
      <w:r>
        <w:fldChar w:fldCharType="begin"/>
      </w:r>
      <w:r>
        <w:instrText xml:space="preserve"> PAGEREF _Toc5691 </w:instrText>
      </w:r>
      <w:r>
        <w:fldChar w:fldCharType="separate"/>
      </w:r>
      <w:r>
        <w:t>115</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_Toc9067 </w:instrText>
      </w:r>
      <w:r>
        <w:rPr>
          <w:bCs/>
          <w:szCs w:val="36"/>
        </w:rPr>
        <w:fldChar w:fldCharType="separate"/>
      </w:r>
      <w:r>
        <w:rPr>
          <w:rFonts w:hint="default" w:ascii="Times New Roman" w:hAnsi="Times New Roman" w:eastAsia="宋体" w:cs="Times New Roman"/>
          <w:bCs/>
          <w:i w:val="0"/>
          <w:kern w:val="44"/>
          <w:szCs w:val="24"/>
          <w:lang w:val="en-US" w:eastAsia="zh-CN" w:bidi="ar-SA"/>
        </w:rPr>
        <w:t xml:space="preserve">6 </w:t>
      </w:r>
      <w:r>
        <w:rPr>
          <w:rFonts w:hint="eastAsia" w:ascii="Times New Roman" w:hAnsi="Times New Roman" w:eastAsia="宋体" w:cs="Times New Roman"/>
          <w:bCs/>
          <w:kern w:val="44"/>
          <w:szCs w:val="24"/>
          <w:lang w:val="en-US" w:eastAsia="zh-CN" w:bidi="ar-SA"/>
        </w:rPr>
        <w:t>完善环境风险防控和应急措施的建议与实施计划</w:t>
      </w:r>
      <w:r>
        <w:tab/>
      </w:r>
      <w:r>
        <w:fldChar w:fldCharType="begin"/>
      </w:r>
      <w:r>
        <w:instrText xml:space="preserve"> PAGEREF _Toc9067 </w:instrText>
      </w:r>
      <w:r>
        <w:fldChar w:fldCharType="separate"/>
      </w:r>
      <w:r>
        <w:t>116</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_Toc17814 </w:instrText>
      </w:r>
      <w:r>
        <w:rPr>
          <w:bCs/>
          <w:szCs w:val="36"/>
        </w:rPr>
        <w:fldChar w:fldCharType="separate"/>
      </w:r>
      <w:r>
        <w:rPr>
          <w:rFonts w:hint="default" w:ascii="Times New Roman" w:hAnsi="Times New Roman" w:eastAsia="宋体" w:cs="Times New Roman"/>
          <w:bCs/>
          <w:i w:val="0"/>
          <w:kern w:val="44"/>
          <w:szCs w:val="24"/>
          <w:lang w:val="en-US" w:eastAsia="zh-CN" w:bidi="ar-SA"/>
        </w:rPr>
        <w:t xml:space="preserve">7 </w:t>
      </w:r>
      <w:r>
        <w:rPr>
          <w:rFonts w:hint="eastAsia" w:ascii="Times New Roman" w:hAnsi="Times New Roman" w:eastAsia="宋体" w:cs="Times New Roman"/>
          <w:bCs/>
          <w:kern w:val="44"/>
          <w:szCs w:val="24"/>
          <w:lang w:val="en-US" w:eastAsia="zh-CN" w:bidi="ar-SA"/>
        </w:rPr>
        <w:t>企业突发环境事件风险等级</w:t>
      </w:r>
      <w:r>
        <w:tab/>
      </w:r>
      <w:r>
        <w:fldChar w:fldCharType="begin"/>
      </w:r>
      <w:r>
        <w:instrText xml:space="preserve"> PAGEREF _Toc17814 </w:instrText>
      </w:r>
      <w:r>
        <w:fldChar w:fldCharType="separate"/>
      </w:r>
      <w:r>
        <w:t>118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_Toc24464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7.1 </w:t>
      </w:r>
      <w:r>
        <w:rPr>
          <w:rFonts w:hint="eastAsia" w:ascii="Times New Roman" w:hAnsi="Times New Roman" w:eastAsia="宋体" w:cs="Times New Roman"/>
          <w:bCs/>
          <w:kern w:val="2"/>
          <w:szCs w:val="24"/>
          <w:lang w:val="en-US" w:eastAsia="zh-CN" w:bidi="ar-SA"/>
        </w:rPr>
        <w:t>突发大气环境事件风险分级</w:t>
      </w:r>
      <w:r>
        <w:tab/>
      </w:r>
      <w:r>
        <w:fldChar w:fldCharType="begin"/>
      </w:r>
      <w:r>
        <w:instrText xml:space="preserve"> PAGEREF _Toc24464 </w:instrText>
      </w:r>
      <w:r>
        <w:fldChar w:fldCharType="separate"/>
      </w:r>
      <w:r>
        <w:t>118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_Toc14107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7.2 </w:t>
      </w:r>
      <w:r>
        <w:rPr>
          <w:rFonts w:hint="eastAsia" w:ascii="Times New Roman" w:hAnsi="Times New Roman" w:eastAsia="宋体" w:cs="Times New Roman"/>
          <w:bCs/>
          <w:kern w:val="2"/>
          <w:szCs w:val="24"/>
          <w:lang w:val="en-US" w:eastAsia="zh-CN" w:bidi="ar-SA"/>
        </w:rPr>
        <w:t>突发水环境事件风险分级</w:t>
      </w:r>
      <w:r>
        <w:tab/>
      </w:r>
      <w:r>
        <w:fldChar w:fldCharType="begin"/>
      </w:r>
      <w:r>
        <w:instrText xml:space="preserve"> PAGEREF _Toc14107 </w:instrText>
      </w:r>
      <w:r>
        <w:fldChar w:fldCharType="separate"/>
      </w:r>
      <w:r>
        <w:t>120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_Toc2880 </w:instrText>
      </w:r>
      <w:r>
        <w:rPr>
          <w:bCs/>
          <w:szCs w:val="36"/>
        </w:rPr>
        <w:fldChar w:fldCharType="separate"/>
      </w:r>
      <w:r>
        <w:rPr>
          <w:rFonts w:hint="default" w:ascii="Times New Roman" w:hAnsi="Times New Roman" w:eastAsia="宋体" w:cs="Times New Roman"/>
          <w:bCs/>
          <w:i w:val="0"/>
          <w:kern w:val="2"/>
          <w:szCs w:val="30"/>
          <w:lang w:val="en-US" w:eastAsia="zh-CN" w:bidi="ar-SA"/>
        </w:rPr>
        <w:t xml:space="preserve">7.3 </w:t>
      </w:r>
      <w:r>
        <w:rPr>
          <w:rFonts w:hint="eastAsia" w:ascii="Times New Roman" w:hAnsi="Times New Roman" w:eastAsia="宋体" w:cs="Times New Roman"/>
          <w:bCs/>
          <w:kern w:val="2"/>
          <w:szCs w:val="24"/>
          <w:lang w:val="en-US" w:eastAsia="zh-CN" w:bidi="ar-SA"/>
        </w:rPr>
        <w:t>企业突发环境事件风险等级确定与调整</w:t>
      </w:r>
      <w:r>
        <w:tab/>
      </w:r>
      <w:r>
        <w:fldChar w:fldCharType="begin"/>
      </w:r>
      <w:r>
        <w:instrText xml:space="preserve"> PAGEREF _Toc2880 </w:instrText>
      </w:r>
      <w:r>
        <w:fldChar w:fldCharType="separate"/>
      </w:r>
      <w:r>
        <w:t>122</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_Toc23796 </w:instrText>
      </w:r>
      <w:r>
        <w:rPr>
          <w:bCs/>
          <w:szCs w:val="36"/>
        </w:rPr>
        <w:fldChar w:fldCharType="separate"/>
      </w:r>
      <w:r>
        <w:rPr>
          <w:rFonts w:hint="default" w:ascii="Times New Roman" w:hAnsi="Times New Roman" w:eastAsia="宋体" w:cs="Times New Roman"/>
          <w:bCs/>
          <w:i w:val="0"/>
          <w:kern w:val="44"/>
          <w:szCs w:val="44"/>
          <w:lang w:val="en-US" w:eastAsia="zh-CN" w:bidi="ar-SA"/>
        </w:rPr>
        <w:t xml:space="preserve">8 </w:t>
      </w:r>
      <w:r>
        <w:rPr>
          <w:rFonts w:hint="eastAsia" w:ascii="Times New Roman" w:hAnsi="Times New Roman" w:eastAsia="宋体" w:cs="Times New Roman"/>
          <w:bCs/>
          <w:kern w:val="44"/>
          <w:szCs w:val="44"/>
          <w:lang w:val="en-US" w:eastAsia="zh-CN" w:bidi="ar-SA"/>
        </w:rPr>
        <w:t>附图</w:t>
      </w:r>
      <w:r>
        <w:tab/>
      </w:r>
      <w:r>
        <w:fldChar w:fldCharType="begin"/>
      </w:r>
      <w:r>
        <w:instrText xml:space="preserve"> PAGEREF _Toc23796 </w:instrText>
      </w:r>
      <w:r>
        <w:fldChar w:fldCharType="separate"/>
      </w:r>
      <w:r>
        <w:t>123</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_Toc8739 </w:instrText>
      </w:r>
      <w:r>
        <w:rPr>
          <w:bCs/>
          <w:szCs w:val="36"/>
        </w:rPr>
        <w:fldChar w:fldCharType="separate"/>
      </w:r>
      <w:r>
        <w:rPr>
          <w:rFonts w:hint="eastAsia"/>
        </w:rPr>
        <w:t>附图1企业地理位置图</w:t>
      </w:r>
      <w:r>
        <w:tab/>
      </w:r>
      <w:r>
        <w:fldChar w:fldCharType="begin"/>
      </w:r>
      <w:r>
        <w:instrText xml:space="preserve"> PAGEREF _Toc8739 </w:instrText>
      </w:r>
      <w:r>
        <w:fldChar w:fldCharType="separate"/>
      </w:r>
      <w:r>
        <w:t>124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_Toc30115 </w:instrText>
      </w:r>
      <w:r>
        <w:rPr>
          <w:bCs/>
          <w:szCs w:val="36"/>
        </w:rPr>
        <w:fldChar w:fldCharType="separate"/>
      </w:r>
      <w:r>
        <w:rPr>
          <w:rFonts w:hint="eastAsia"/>
        </w:rPr>
        <w:t>附图2</w:t>
      </w:r>
      <w:r>
        <w:t xml:space="preserve"> </w:t>
      </w:r>
      <w:r>
        <w:rPr>
          <w:rFonts w:hint="eastAsia"/>
        </w:rPr>
        <w:t>厂区平面布置</w:t>
      </w:r>
      <w:r>
        <w:rPr>
          <w:rFonts w:hint="eastAsia"/>
          <w:lang w:val="en-US" w:eastAsia="zh-CN"/>
        </w:rPr>
        <w:t>及应急疏散</w:t>
      </w:r>
      <w:r>
        <w:rPr>
          <w:rFonts w:hint="eastAsia"/>
        </w:rPr>
        <w:t>图</w:t>
      </w:r>
      <w:r>
        <w:tab/>
      </w:r>
      <w:r>
        <w:fldChar w:fldCharType="begin"/>
      </w:r>
      <w:r>
        <w:instrText xml:space="preserve"> PAGEREF _Toc30115 </w:instrText>
      </w:r>
      <w:r>
        <w:fldChar w:fldCharType="separate"/>
      </w:r>
      <w:r>
        <w:t>125</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_Toc23596 </w:instrText>
      </w:r>
      <w:r>
        <w:rPr>
          <w:bCs/>
          <w:szCs w:val="36"/>
        </w:rPr>
        <w:fldChar w:fldCharType="separate"/>
      </w:r>
      <w:r>
        <w:rPr>
          <w:rFonts w:hint="eastAsia"/>
        </w:rPr>
        <w:t>附图3</w:t>
      </w:r>
      <w:r>
        <w:t xml:space="preserve"> </w:t>
      </w:r>
      <w:r>
        <w:rPr>
          <w:rFonts w:hint="eastAsia"/>
        </w:rPr>
        <w:t>风险受体分布图</w:t>
      </w:r>
      <w:r>
        <w:tab/>
      </w:r>
      <w:r>
        <w:fldChar w:fldCharType="begin"/>
      </w:r>
      <w:r>
        <w:instrText xml:space="preserve"> PAGEREF _Toc23596 </w:instrText>
      </w:r>
      <w:r>
        <w:fldChar w:fldCharType="separate"/>
      </w:r>
      <w:r>
        <w:t>126</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_Toc26340 </w:instrText>
      </w:r>
      <w:r>
        <w:rPr>
          <w:bCs/>
          <w:szCs w:val="36"/>
        </w:rPr>
        <w:fldChar w:fldCharType="separate"/>
      </w:r>
      <w:r>
        <w:rPr>
          <w:rFonts w:hint="eastAsia"/>
        </w:rPr>
        <w:t>附图</w:t>
      </w:r>
      <w:r>
        <w:rPr>
          <w:rFonts w:hint="eastAsia" w:ascii="Times New Roman" w:eastAsia="宋体"/>
          <w:lang w:val="en-US" w:eastAsia="zh-CN"/>
        </w:rPr>
        <w:t>4</w:t>
      </w:r>
      <w:r>
        <w:t xml:space="preserve"> </w:t>
      </w:r>
      <w:r>
        <w:rPr>
          <w:rFonts w:hint="eastAsia"/>
        </w:rPr>
        <w:t>企业雨</w:t>
      </w:r>
      <w:r>
        <w:rPr>
          <w:rFonts w:hint="eastAsia" w:eastAsia="宋体"/>
          <w:lang w:eastAsia="zh-CN"/>
        </w:rPr>
        <w:t>水</w:t>
      </w:r>
      <w:r>
        <w:rPr>
          <w:rFonts w:hint="eastAsia"/>
        </w:rPr>
        <w:t>管网分布图</w:t>
      </w:r>
      <w:r>
        <w:tab/>
      </w:r>
      <w:r>
        <w:fldChar w:fldCharType="begin"/>
      </w:r>
      <w:r>
        <w:instrText xml:space="preserve"> PAGEREF _Toc26340 </w:instrText>
      </w:r>
      <w:r>
        <w:fldChar w:fldCharType="separate"/>
      </w:r>
      <w:r>
        <w:t>127</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_Toc10100 </w:instrText>
      </w:r>
      <w:r>
        <w:rPr>
          <w:bCs/>
          <w:szCs w:val="36"/>
        </w:rPr>
        <w:fldChar w:fldCharType="separate"/>
      </w:r>
      <w:r>
        <w:rPr>
          <w:rFonts w:hint="eastAsia"/>
        </w:rPr>
        <w:t>附图</w:t>
      </w:r>
      <w:r>
        <w:rPr>
          <w:rFonts w:hint="eastAsia"/>
          <w:lang w:val="en-US" w:eastAsia="zh-CN"/>
        </w:rPr>
        <w:t>5</w:t>
      </w:r>
      <w:r>
        <w:t xml:space="preserve"> </w:t>
      </w:r>
      <w:r>
        <w:rPr>
          <w:rFonts w:hint="eastAsia"/>
        </w:rPr>
        <w:t>企业</w:t>
      </w:r>
      <w:r>
        <w:rPr>
          <w:rFonts w:hint="eastAsia" w:ascii="Times New Roman" w:eastAsia="宋体"/>
          <w:lang w:val="en-US" w:eastAsia="zh-CN"/>
        </w:rPr>
        <w:t>污</w:t>
      </w:r>
      <w:r>
        <w:rPr>
          <w:rFonts w:hint="eastAsia" w:eastAsia="宋体"/>
          <w:lang w:eastAsia="zh-CN"/>
        </w:rPr>
        <w:t>水</w:t>
      </w:r>
      <w:r>
        <w:rPr>
          <w:rFonts w:hint="eastAsia"/>
        </w:rPr>
        <w:t>管网分布图</w:t>
      </w:r>
      <w:r>
        <w:tab/>
      </w:r>
      <w:r>
        <w:fldChar w:fldCharType="begin"/>
      </w:r>
      <w:r>
        <w:instrText xml:space="preserve"> PAGEREF _Toc10100 </w:instrText>
      </w:r>
      <w:r>
        <w:fldChar w:fldCharType="separate"/>
      </w:r>
      <w:r>
        <w:t>128</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_Toc12431 </w:instrText>
      </w:r>
      <w:r>
        <w:rPr>
          <w:bCs/>
          <w:szCs w:val="36"/>
        </w:rPr>
        <w:fldChar w:fldCharType="separate"/>
      </w:r>
      <w:r>
        <w:rPr>
          <w:rFonts w:hint="eastAsia"/>
          <w:bCs/>
          <w:lang w:val="en-US" w:eastAsia="zh-CN"/>
        </w:rPr>
        <w:t>附图6 综合制剂车间消防设施分布图</w:t>
      </w:r>
      <w:r>
        <w:tab/>
      </w:r>
      <w:r>
        <w:fldChar w:fldCharType="begin"/>
      </w:r>
      <w:r>
        <w:instrText xml:space="preserve"> PAGEREF _Toc12431 </w:instrText>
      </w:r>
      <w:r>
        <w:fldChar w:fldCharType="separate"/>
      </w:r>
      <w:r>
        <w:t>129</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_Toc11783 </w:instrText>
      </w:r>
      <w:r>
        <w:rPr>
          <w:bCs/>
          <w:szCs w:val="36"/>
        </w:rPr>
        <w:fldChar w:fldCharType="separate"/>
      </w:r>
      <w:r>
        <w:rPr>
          <w:rFonts w:hint="default" w:ascii="Times New Roman" w:hAnsi="Times New Roman" w:cs="Times New Roman"/>
          <w:bCs/>
          <w:lang w:val="en-US" w:eastAsia="zh-CN"/>
        </w:rPr>
        <w:t>附图7 GSP仓库消防设施分布图</w:t>
      </w:r>
      <w:r>
        <w:tab/>
      </w:r>
      <w:r>
        <w:fldChar w:fldCharType="begin"/>
      </w:r>
      <w:r>
        <w:instrText xml:space="preserve"> PAGEREF _Toc11783 </w:instrText>
      </w:r>
      <w:r>
        <w:fldChar w:fldCharType="separate"/>
      </w:r>
      <w:r>
        <w:t>130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_Toc16305 </w:instrText>
      </w:r>
      <w:r>
        <w:rPr>
          <w:bCs/>
          <w:szCs w:val="36"/>
        </w:rPr>
        <w:fldChar w:fldCharType="separate"/>
      </w:r>
      <w:r>
        <w:rPr>
          <w:rFonts w:hint="eastAsia"/>
          <w:bCs/>
          <w:lang w:val="en-US" w:eastAsia="zh-CN"/>
        </w:rPr>
        <w:t>附图8  质检楼消防设施分布图</w:t>
      </w:r>
      <w:r>
        <w:tab/>
      </w:r>
      <w:r>
        <w:fldChar w:fldCharType="begin"/>
      </w:r>
      <w:r>
        <w:instrText xml:space="preserve"> PAGEREF _Toc16305 </w:instrText>
      </w:r>
      <w:r>
        <w:fldChar w:fldCharType="separate"/>
      </w:r>
      <w:r>
        <w:t>131</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_Toc12080 </w:instrText>
      </w:r>
      <w:r>
        <w:rPr>
          <w:bCs/>
          <w:szCs w:val="36"/>
        </w:rPr>
        <w:fldChar w:fldCharType="separate"/>
      </w:r>
      <w:r>
        <w:rPr>
          <w:rFonts w:hint="eastAsia"/>
          <w:bCs/>
          <w:lang w:val="en-US" w:eastAsia="zh-CN"/>
        </w:rPr>
        <w:t>附图9  危险化学品库房消防设施分布图</w:t>
      </w:r>
      <w:r>
        <w:tab/>
      </w:r>
      <w:r>
        <w:fldChar w:fldCharType="begin"/>
      </w:r>
      <w:r>
        <w:instrText xml:space="preserve"> PAGEREF _Toc12080 </w:instrText>
      </w:r>
      <w:r>
        <w:fldChar w:fldCharType="separate"/>
      </w:r>
      <w:r>
        <w:t>132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_Toc27436 </w:instrText>
      </w:r>
      <w:r>
        <w:rPr>
          <w:bCs/>
          <w:szCs w:val="36"/>
        </w:rPr>
        <w:fldChar w:fldCharType="separate"/>
      </w:r>
      <w:r>
        <w:rPr>
          <w:rFonts w:hint="eastAsia"/>
          <w:bCs/>
          <w:lang w:val="en-US" w:eastAsia="zh-CN"/>
        </w:rPr>
        <w:t>附图10  制剂车间一消防设施分布图</w:t>
      </w:r>
      <w:r>
        <w:tab/>
      </w:r>
      <w:r>
        <w:fldChar w:fldCharType="begin"/>
      </w:r>
      <w:r>
        <w:instrText xml:space="preserve"> PAGEREF _Toc27436 </w:instrText>
      </w:r>
      <w:r>
        <w:fldChar w:fldCharType="separate"/>
      </w:r>
      <w:r>
        <w:t>133</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_Toc28671 </w:instrText>
      </w:r>
      <w:r>
        <w:rPr>
          <w:bCs/>
          <w:szCs w:val="36"/>
        </w:rPr>
        <w:fldChar w:fldCharType="separate"/>
      </w:r>
      <w:r>
        <w:rPr>
          <w:rFonts w:hint="eastAsia"/>
          <w:bCs/>
          <w:lang w:val="en-US" w:eastAsia="zh-CN"/>
        </w:rPr>
        <w:t>附图11  制剂车间二消防设施分布图</w:t>
      </w:r>
      <w:r>
        <w:tab/>
      </w:r>
      <w:r>
        <w:fldChar w:fldCharType="begin"/>
      </w:r>
      <w:r>
        <w:instrText xml:space="preserve"> PAGEREF _Toc28671 </w:instrText>
      </w:r>
      <w:r>
        <w:fldChar w:fldCharType="separate"/>
      </w:r>
      <w:r>
        <w:t>134</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_Toc28320 </w:instrText>
      </w:r>
      <w:r>
        <w:rPr>
          <w:bCs/>
          <w:szCs w:val="36"/>
        </w:rPr>
        <w:fldChar w:fldCharType="separate"/>
      </w:r>
      <w:r>
        <w:rPr>
          <w:rFonts w:hint="default" w:ascii="Times New Roman" w:hAnsi="Times New Roman" w:eastAsia="宋体" w:cs="Times New Roman"/>
          <w:bCs/>
          <w:szCs w:val="24"/>
          <w:lang w:val="en-US" w:eastAsia="zh-CN"/>
        </w:rPr>
        <w:t>9</w:t>
      </w:r>
      <w:r>
        <w:rPr>
          <w:rFonts w:hint="default" w:ascii="Times New Roman" w:hAnsi="Times New Roman" w:eastAsia="宋体" w:cs="Times New Roman"/>
          <w:bCs/>
          <w:szCs w:val="24"/>
        </w:rPr>
        <w:t>附件</w:t>
      </w:r>
      <w:r>
        <w:tab/>
      </w:r>
      <w:r>
        <w:fldChar w:fldCharType="begin"/>
      </w:r>
      <w:r>
        <w:instrText xml:space="preserve"> PAGEREF _Toc28320 </w:instrText>
      </w:r>
      <w:r>
        <w:fldChar w:fldCharType="separate"/>
      </w:r>
      <w:r>
        <w:t>136</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_Toc25886 </w:instrText>
      </w:r>
      <w:r>
        <w:rPr>
          <w:bCs/>
          <w:szCs w:val="36"/>
        </w:rPr>
        <w:fldChar w:fldCharType="separate"/>
      </w:r>
      <w:r>
        <w:rPr>
          <w:rFonts w:hint="eastAsia" w:cs="Times New Roman"/>
          <w:bCs/>
          <w:szCs w:val="24"/>
          <w:lang w:val="en-US" w:eastAsia="zh-CN"/>
        </w:rPr>
        <w:t xml:space="preserve">附件1  </w:t>
      </w:r>
      <w:r>
        <w:rPr>
          <w:rFonts w:hint="default" w:ascii="Times New Roman" w:hAnsi="Times New Roman" w:eastAsia="宋体" w:cs="Times New Roman"/>
          <w:bCs/>
          <w:szCs w:val="24"/>
          <w:lang w:val="en-US" w:eastAsia="zh-CN"/>
        </w:rPr>
        <w:t>环评批复</w:t>
      </w:r>
      <w:r>
        <w:tab/>
      </w:r>
      <w:r>
        <w:fldChar w:fldCharType="begin"/>
      </w:r>
      <w:r>
        <w:instrText xml:space="preserve"> PAGEREF _Toc25886 </w:instrText>
      </w:r>
      <w:r>
        <w:fldChar w:fldCharType="separate"/>
      </w:r>
      <w:r>
        <w:t>136</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_Toc7541 </w:instrText>
      </w:r>
      <w:r>
        <w:rPr>
          <w:bCs/>
          <w:szCs w:val="36"/>
        </w:rPr>
        <w:fldChar w:fldCharType="separate"/>
      </w:r>
      <w:r>
        <w:rPr>
          <w:rFonts w:hint="eastAsia"/>
          <w:lang w:val="en-US" w:eastAsia="zh-CN"/>
        </w:rPr>
        <w:t xml:space="preserve">附件2 </w:t>
      </w:r>
      <w:r>
        <w:rPr>
          <w:rFonts w:hint="eastAsia"/>
        </w:rPr>
        <w:t>公司突发环境事件信息通告表</w:t>
      </w:r>
      <w:r>
        <w:tab/>
      </w:r>
      <w:r>
        <w:fldChar w:fldCharType="begin"/>
      </w:r>
      <w:r>
        <w:instrText xml:space="preserve"> PAGEREF _Toc7541 </w:instrText>
      </w:r>
      <w:r>
        <w:fldChar w:fldCharType="separate"/>
      </w:r>
      <w:r>
        <w:t>140</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_Toc2096 </w:instrText>
      </w:r>
      <w:r>
        <w:rPr>
          <w:bCs/>
          <w:szCs w:val="36"/>
        </w:rPr>
        <w:fldChar w:fldCharType="separate"/>
      </w:r>
      <w:r>
        <w:rPr>
          <w:rFonts w:hint="eastAsia" w:ascii="宋体" w:hAnsi="宋体" w:cs="宋体"/>
        </w:rPr>
        <w:t>附件</w:t>
      </w:r>
      <w:r>
        <w:rPr>
          <w:rFonts w:hint="eastAsia" w:cs="Times New Roman"/>
          <w:lang w:val="en-US" w:eastAsia="zh-CN"/>
        </w:rPr>
        <w:t>3</w:t>
      </w:r>
      <w:r>
        <w:rPr>
          <w:rFonts w:cs="Times New Roman"/>
        </w:rPr>
        <w:t xml:space="preserve"> </w:t>
      </w:r>
      <w:r>
        <w:rPr>
          <w:rFonts w:hint="eastAsia"/>
        </w:rPr>
        <w:t>应急救援演练</w:t>
      </w:r>
      <w:r>
        <w:tab/>
      </w:r>
      <w:r>
        <w:fldChar w:fldCharType="begin"/>
      </w:r>
      <w:r>
        <w:instrText xml:space="preserve"> PAGEREF _Toc2096 </w:instrText>
      </w:r>
      <w:r>
        <w:fldChar w:fldCharType="separate"/>
      </w:r>
      <w:r>
        <w:t>141</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_Toc5934 </w:instrText>
      </w:r>
      <w:r>
        <w:rPr>
          <w:bCs/>
          <w:szCs w:val="36"/>
        </w:rPr>
        <w:fldChar w:fldCharType="separate"/>
      </w:r>
      <w:r>
        <w:t>第</w:t>
      </w:r>
      <w:r>
        <w:rPr>
          <w:rFonts w:hint="eastAsia"/>
        </w:rPr>
        <w:t>四</w:t>
      </w:r>
      <w:r>
        <w:t>部分  环境应急资源调查报告</w:t>
      </w:r>
      <w:r>
        <w:tab/>
      </w:r>
      <w:r>
        <w:fldChar w:fldCharType="begin"/>
      </w:r>
      <w:r>
        <w:instrText xml:space="preserve"> PAGEREF _Toc5934 </w:instrText>
      </w:r>
      <w:r>
        <w:fldChar w:fldCharType="separate"/>
      </w:r>
      <w:r>
        <w:t>142</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_Toc7506 </w:instrText>
      </w:r>
      <w:r>
        <w:rPr>
          <w:bCs/>
          <w:szCs w:val="36"/>
        </w:rPr>
        <w:fldChar w:fldCharType="separate"/>
      </w:r>
      <w:r>
        <w:rPr>
          <w:rFonts w:hint="eastAsia"/>
        </w:rPr>
        <w:t>1、</w:t>
      </w:r>
      <w:r>
        <w:t>调查概述及目的</w:t>
      </w:r>
      <w:r>
        <w:tab/>
      </w:r>
      <w:r>
        <w:fldChar w:fldCharType="begin"/>
      </w:r>
      <w:r>
        <w:instrText xml:space="preserve"> PAGEREF _Toc7506 </w:instrText>
      </w:r>
      <w:r>
        <w:fldChar w:fldCharType="separate"/>
      </w:r>
      <w:r>
        <w:t>142</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_Toc20347 </w:instrText>
      </w:r>
      <w:r>
        <w:rPr>
          <w:bCs/>
          <w:szCs w:val="36"/>
        </w:rPr>
        <w:fldChar w:fldCharType="separate"/>
      </w:r>
      <w:r>
        <w:rPr>
          <w:rFonts w:hint="eastAsia"/>
        </w:rPr>
        <w:t>2调查结果</w:t>
      </w:r>
      <w:r>
        <w:tab/>
      </w:r>
      <w:r>
        <w:fldChar w:fldCharType="begin"/>
      </w:r>
      <w:r>
        <w:instrText xml:space="preserve"> PAGEREF _Toc20347 </w:instrText>
      </w:r>
      <w:r>
        <w:fldChar w:fldCharType="separate"/>
      </w:r>
      <w:r>
        <w:t>142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_Toc4469 </w:instrText>
      </w:r>
      <w:r>
        <w:rPr>
          <w:bCs/>
          <w:szCs w:val="36"/>
        </w:rPr>
        <w:fldChar w:fldCharType="separate"/>
      </w:r>
      <w:r>
        <w:rPr>
          <w:rFonts w:hint="eastAsia"/>
        </w:rPr>
        <w:t>2.1内部救援资源</w:t>
      </w:r>
      <w:r>
        <w:tab/>
      </w:r>
      <w:r>
        <w:fldChar w:fldCharType="begin"/>
      </w:r>
      <w:r>
        <w:instrText xml:space="preserve"> PAGEREF _Toc4469 </w:instrText>
      </w:r>
      <w:r>
        <w:fldChar w:fldCharType="separate"/>
      </w:r>
      <w:r>
        <w:t>142</w:t>
      </w:r>
      <w:r>
        <w:fldChar w:fldCharType="end"/>
      </w:r>
      <w:r>
        <w:rPr>
          <w:bCs/>
          <w:color w:val="000000" w:themeColor="text1"/>
          <w:szCs w:val="36"/>
          <w14:textFill>
            <w14:solidFill>
              <w14:schemeClr w14:val="tx1"/>
            </w14:solidFill>
          </w14:textFill>
        </w:rPr>
        <w:fldChar w:fldCharType="end"/>
      </w:r>
    </w:p>
    <w:p>
      <w:pPr>
        <w:pStyle w:val="2"/>
        <w:tabs>
          <w:tab w:val="right" w:leader="dot" w:pos="9446"/>
        </w:tabs>
      </w:pPr>
      <w:r>
        <w:rPr>
          <w:bCs/>
          <w:color w:val="000000" w:themeColor="text1"/>
          <w:szCs w:val="36"/>
          <w14:textFill>
            <w14:solidFill>
              <w14:schemeClr w14:val="tx1"/>
            </w14:solidFill>
          </w14:textFill>
        </w:rPr>
        <w:fldChar w:fldCharType="begin"/>
      </w:r>
      <w:r>
        <w:rPr>
          <w:bCs/>
          <w:szCs w:val="36"/>
        </w:rPr>
        <w:instrText xml:space="preserve"> HYPERLINK \l _Toc3994 </w:instrText>
      </w:r>
      <w:r>
        <w:rPr>
          <w:bCs/>
          <w:szCs w:val="36"/>
        </w:rPr>
        <w:fldChar w:fldCharType="separate"/>
      </w:r>
      <w:r>
        <w:rPr>
          <w:rFonts w:hint="eastAsia"/>
        </w:rPr>
        <w:t>2.2外部救援资源</w:t>
      </w:r>
      <w:r>
        <w:tab/>
      </w:r>
      <w:r>
        <w:fldChar w:fldCharType="begin"/>
      </w:r>
      <w:r>
        <w:instrText xml:space="preserve"> PAGEREF _Toc3994 </w:instrText>
      </w:r>
      <w:r>
        <w:fldChar w:fldCharType="separate"/>
      </w:r>
      <w:r>
        <w:t>146</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_Toc8356 </w:instrText>
      </w:r>
      <w:r>
        <w:rPr>
          <w:bCs/>
          <w:szCs w:val="36"/>
        </w:rPr>
        <w:fldChar w:fldCharType="separate"/>
      </w:r>
      <w:r>
        <w:rPr>
          <w:rFonts w:hint="eastAsia"/>
        </w:rPr>
        <w:t>3环境应急专项经费调查</w:t>
      </w:r>
      <w:r>
        <w:tab/>
      </w:r>
      <w:r>
        <w:fldChar w:fldCharType="begin"/>
      </w:r>
      <w:r>
        <w:instrText xml:space="preserve"> PAGEREF _Toc8356 </w:instrText>
      </w:r>
      <w:r>
        <w:fldChar w:fldCharType="separate"/>
      </w:r>
      <w:r>
        <w:t>147</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_Toc1034 </w:instrText>
      </w:r>
      <w:r>
        <w:rPr>
          <w:bCs/>
          <w:szCs w:val="36"/>
        </w:rPr>
        <w:fldChar w:fldCharType="separate"/>
      </w:r>
      <w:r>
        <w:rPr>
          <w:rFonts w:hint="eastAsia"/>
        </w:rPr>
        <w:t>4调查质量控制与管理</w:t>
      </w:r>
      <w:r>
        <w:tab/>
      </w:r>
      <w:r>
        <w:fldChar w:fldCharType="begin"/>
      </w:r>
      <w:r>
        <w:instrText xml:space="preserve"> PAGEREF _Toc1034 </w:instrText>
      </w:r>
      <w:r>
        <w:fldChar w:fldCharType="separate"/>
      </w:r>
      <w:r>
        <w:t>148</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_Toc11133 </w:instrText>
      </w:r>
      <w:r>
        <w:rPr>
          <w:bCs/>
          <w:szCs w:val="36"/>
        </w:rPr>
        <w:fldChar w:fldCharType="separate"/>
      </w:r>
      <w:r>
        <w:rPr>
          <w:rFonts w:hint="eastAsia"/>
        </w:rPr>
        <w:t>5调查结论</w:t>
      </w:r>
      <w:r>
        <w:tab/>
      </w:r>
      <w:r>
        <w:fldChar w:fldCharType="begin"/>
      </w:r>
      <w:r>
        <w:instrText xml:space="preserve"> PAGEREF _Toc11133 </w:instrText>
      </w:r>
      <w:r>
        <w:fldChar w:fldCharType="separate"/>
      </w:r>
      <w:r>
        <w:t>149</w:t>
      </w:r>
      <w:r>
        <w:fldChar w:fldCharType="end"/>
      </w:r>
      <w:r>
        <w:rPr>
          <w:bCs/>
          <w:color w:val="000000" w:themeColor="text1"/>
          <w:szCs w:val="36"/>
          <w14:textFill>
            <w14:solidFill>
              <w14:schemeClr w14:val="tx1"/>
            </w14:solidFill>
          </w14:textFill>
        </w:rPr>
        <w:fldChar w:fldCharType="end"/>
      </w:r>
    </w:p>
    <w:p>
      <w:pPr>
        <w:pStyle w:val="61"/>
        <w:tabs>
          <w:tab w:val="right" w:leader="dot" w:pos="9446"/>
          <w:tab w:val="clear" w:pos="9060"/>
        </w:tabs>
      </w:pPr>
      <w:r>
        <w:rPr>
          <w:bCs/>
          <w:color w:val="000000" w:themeColor="text1"/>
          <w:szCs w:val="36"/>
          <w14:textFill>
            <w14:solidFill>
              <w14:schemeClr w14:val="tx1"/>
            </w14:solidFill>
          </w14:textFill>
        </w:rPr>
        <w:fldChar w:fldCharType="begin"/>
      </w:r>
      <w:r>
        <w:rPr>
          <w:bCs/>
          <w:szCs w:val="36"/>
        </w:rPr>
        <w:instrText xml:space="preserve"> HYPERLINK \l _Toc16547 </w:instrText>
      </w:r>
      <w:r>
        <w:rPr>
          <w:bCs/>
          <w:szCs w:val="36"/>
        </w:rPr>
        <w:fldChar w:fldCharType="separate"/>
      </w:r>
      <w:r>
        <w:rPr>
          <w:rFonts w:hint="eastAsia"/>
        </w:rPr>
        <w:t>第五部分  环境应急预案评审意见</w:t>
      </w:r>
      <w:r>
        <w:tab/>
      </w:r>
      <w:r>
        <w:fldChar w:fldCharType="begin"/>
      </w:r>
      <w:r>
        <w:instrText xml:space="preserve"> PAGEREF _Toc16547 </w:instrText>
      </w:r>
      <w:r>
        <w:fldChar w:fldCharType="separate"/>
      </w:r>
      <w:r>
        <w:t>150</w:t>
      </w:r>
      <w:r>
        <w:fldChar w:fldCharType="end"/>
      </w:r>
      <w:r>
        <w:rPr>
          <w:bCs/>
          <w:color w:val="000000" w:themeColor="text1"/>
          <w:szCs w:val="36"/>
          <w14:textFill>
            <w14:solidFill>
              <w14:schemeClr w14:val="tx1"/>
            </w14:solidFill>
          </w14:textFill>
        </w:rPr>
        <w:fldChar w:fldCharType="end"/>
      </w:r>
    </w:p>
    <w:p>
      <w:pPr>
        <w:ind w:firstLine="723"/>
        <w:jc w:val="center"/>
        <w:rPr>
          <w:bCs/>
          <w:color w:val="000000" w:themeColor="text1"/>
          <w:szCs w:val="36"/>
          <w14:textFill>
            <w14:solidFill>
              <w14:schemeClr w14:val="tx1"/>
            </w14:solidFill>
          </w14:textFill>
        </w:rPr>
      </w:pPr>
      <w:r>
        <w:rPr>
          <w:bCs/>
          <w:color w:val="000000" w:themeColor="text1"/>
          <w:szCs w:val="36"/>
          <w14:textFill>
            <w14:solidFill>
              <w14:schemeClr w14:val="tx1"/>
            </w14:solidFill>
          </w14:textFill>
        </w:rPr>
        <w:fldChar w:fldCharType="end"/>
      </w:r>
    </w:p>
    <w:p>
      <w:pPr>
        <w:pStyle w:val="149"/>
        <w:rPr>
          <w:bCs/>
          <w:color w:val="000000" w:themeColor="text1"/>
          <w:szCs w:val="36"/>
          <w14:textFill>
            <w14:solidFill>
              <w14:schemeClr w14:val="tx1"/>
            </w14:solidFill>
          </w14:textFill>
        </w:rPr>
      </w:pPr>
    </w:p>
    <w:p>
      <w:pPr>
        <w:pStyle w:val="149"/>
        <w:rPr>
          <w:bCs/>
          <w:color w:val="000000" w:themeColor="text1"/>
          <w:szCs w:val="36"/>
          <w14:textFill>
            <w14:solidFill>
              <w14:schemeClr w14:val="tx1"/>
            </w14:solidFill>
          </w14:textFill>
        </w:rPr>
      </w:pPr>
    </w:p>
    <w:p>
      <w:pPr>
        <w:ind w:firstLine="723"/>
        <w:jc w:val="center"/>
        <w:rPr>
          <w:rFonts w:hint="eastAsia" w:eastAsia="宋体"/>
          <w:b/>
          <w:bCs/>
          <w:color w:val="000000" w:themeColor="text1"/>
          <w:sz w:val="36"/>
          <w:szCs w:val="36"/>
          <w:lang w:eastAsia="zh-CN"/>
          <w14:textFill>
            <w14:solidFill>
              <w14:schemeClr w14:val="tx1"/>
            </w14:solidFill>
          </w14:textFill>
        </w:rPr>
      </w:pPr>
      <w:r>
        <w:rPr>
          <w:rFonts w:hint="eastAsia"/>
          <w:b/>
          <w:bCs/>
          <w:color w:val="000000" w:themeColor="text1"/>
          <w:sz w:val="36"/>
          <w:szCs w:val="36"/>
          <w:lang w:eastAsia="zh-CN"/>
          <w14:textFill>
            <w14:solidFill>
              <w14:schemeClr w14:val="tx1"/>
            </w14:solidFill>
          </w14:textFill>
        </w:rPr>
        <w:t>江西济民可信医药产业投资有限公司</w:t>
      </w:r>
    </w:p>
    <w:p>
      <w:pPr>
        <w:ind w:firstLine="723"/>
        <w:jc w:val="center"/>
        <w:rPr>
          <w:b/>
          <w:bCs/>
          <w:color w:val="000000" w:themeColor="text1"/>
          <w:sz w:val="36"/>
          <w:szCs w:val="36"/>
          <w14:textFill>
            <w14:solidFill>
              <w14:schemeClr w14:val="tx1"/>
            </w14:solidFill>
          </w14:textFill>
        </w:rPr>
      </w:pPr>
      <w:r>
        <w:rPr>
          <w:rFonts w:hint="eastAsia"/>
          <w:b/>
          <w:bCs/>
          <w:color w:val="000000" w:themeColor="text1"/>
          <w:sz w:val="36"/>
          <w:szCs w:val="36"/>
          <w14:textFill>
            <w14:solidFill>
              <w14:schemeClr w14:val="tx1"/>
            </w14:solidFill>
          </w14:textFill>
        </w:rPr>
        <w:t>突发环境事件应急预案修改说明表</w:t>
      </w:r>
    </w:p>
    <w:tbl>
      <w:tblPr>
        <w:tblStyle w:val="86"/>
        <w:tblW w:w="942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0"/>
        <w:gridCol w:w="5507"/>
        <w:gridCol w:w="1342"/>
        <w:gridCol w:w="993"/>
        <w:gridCol w:w="8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序号</w:t>
            </w:r>
          </w:p>
        </w:tc>
        <w:tc>
          <w:tcPr>
            <w:tcW w:w="5507"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评审意见</w:t>
            </w: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采纳情况</w:t>
            </w: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说明</w:t>
            </w: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索引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c>
          <w:tcPr>
            <w:tcW w:w="5507" w:type="dxa"/>
            <w:tcBorders>
              <w:top w:val="single" w:color="auto" w:sz="4" w:space="0"/>
              <w:left w:val="single" w:color="auto" w:sz="4" w:space="0"/>
              <w:bottom w:val="single" w:color="auto" w:sz="4" w:space="0"/>
              <w:right w:val="single" w:color="auto" w:sz="4" w:space="0"/>
            </w:tcBorders>
            <w:vAlign w:val="center"/>
          </w:tcPr>
          <w:p>
            <w:pPr>
              <w:pStyle w:val="1049"/>
              <w:rPr>
                <w:color w:val="000000" w:themeColor="text1"/>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4"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5507" w:type="dxa"/>
            <w:tcBorders>
              <w:top w:val="single" w:color="auto" w:sz="4" w:space="0"/>
              <w:left w:val="single" w:color="auto" w:sz="4" w:space="0"/>
              <w:bottom w:val="single" w:color="auto" w:sz="4" w:space="0"/>
              <w:right w:val="single" w:color="auto" w:sz="4" w:space="0"/>
            </w:tcBorders>
            <w:vAlign w:val="center"/>
          </w:tcPr>
          <w:p>
            <w:pPr>
              <w:pStyle w:val="1049"/>
              <w:rPr>
                <w:color w:val="000000" w:themeColor="text1"/>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3</w:t>
            </w:r>
          </w:p>
        </w:tc>
        <w:tc>
          <w:tcPr>
            <w:tcW w:w="5507" w:type="dxa"/>
            <w:tcBorders>
              <w:top w:val="single" w:color="auto" w:sz="4" w:space="0"/>
              <w:left w:val="single" w:color="auto" w:sz="4" w:space="0"/>
              <w:bottom w:val="single" w:color="auto" w:sz="4" w:space="0"/>
              <w:right w:val="single" w:color="auto" w:sz="4" w:space="0"/>
            </w:tcBorders>
            <w:vAlign w:val="center"/>
          </w:tcPr>
          <w:p>
            <w:pPr>
              <w:pStyle w:val="1049"/>
              <w:rPr>
                <w:color w:val="000000" w:themeColor="text1"/>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6"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4</w:t>
            </w:r>
          </w:p>
        </w:tc>
        <w:tc>
          <w:tcPr>
            <w:tcW w:w="5507" w:type="dxa"/>
            <w:tcBorders>
              <w:top w:val="single" w:color="auto" w:sz="4" w:space="0"/>
              <w:left w:val="single" w:color="auto" w:sz="4" w:space="0"/>
              <w:bottom w:val="single" w:color="auto" w:sz="4" w:space="0"/>
              <w:right w:val="single" w:color="auto" w:sz="4" w:space="0"/>
            </w:tcBorders>
            <w:vAlign w:val="center"/>
          </w:tcPr>
          <w:p>
            <w:pPr>
              <w:pStyle w:val="1049"/>
              <w:rPr>
                <w:color w:val="000000" w:themeColor="text1"/>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5</w:t>
            </w:r>
          </w:p>
        </w:tc>
        <w:tc>
          <w:tcPr>
            <w:tcW w:w="550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pacing w:line="240" w:lineRule="auto"/>
              <w:ind w:firstLine="0" w:firstLineChars="0"/>
              <w:jc w:val="left"/>
              <w:rPr>
                <w:rFonts w:ascii="宋体r.橲ù譶." w:eastAsia="宋体r.橲ù譶." w:cs="宋体r.橲ù譶."/>
                <w:color w:val="000000" w:themeColor="text1"/>
                <w:kern w:val="0"/>
                <w:szCs w:val="24"/>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6</w:t>
            </w:r>
          </w:p>
        </w:tc>
        <w:tc>
          <w:tcPr>
            <w:tcW w:w="550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pacing w:line="240" w:lineRule="auto"/>
              <w:ind w:firstLine="0" w:firstLineChars="0"/>
              <w:jc w:val="left"/>
              <w:rPr>
                <w:rFonts w:ascii="宋体" w:hAnsi="宋体" w:cs="宋体"/>
                <w:color w:val="000000" w:themeColor="text1"/>
                <w:kern w:val="0"/>
                <w:szCs w:val="24"/>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7</w:t>
            </w:r>
          </w:p>
        </w:tc>
        <w:tc>
          <w:tcPr>
            <w:tcW w:w="550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pacing w:line="240" w:lineRule="auto"/>
              <w:ind w:firstLine="0" w:firstLineChars="0"/>
              <w:jc w:val="left"/>
              <w:rPr>
                <w:rFonts w:ascii="宋体" w:hAnsi="宋体" w:cs="宋体"/>
                <w:color w:val="000000" w:themeColor="text1"/>
                <w:kern w:val="0"/>
                <w:szCs w:val="24"/>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8</w:t>
            </w:r>
          </w:p>
        </w:tc>
        <w:tc>
          <w:tcPr>
            <w:tcW w:w="550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pacing w:line="240" w:lineRule="auto"/>
              <w:ind w:firstLine="0" w:firstLineChars="0"/>
              <w:jc w:val="left"/>
              <w:rPr>
                <w:rFonts w:ascii="宋体" w:hAnsi="宋体" w:cs="宋体"/>
                <w:color w:val="000000" w:themeColor="text1"/>
                <w:kern w:val="0"/>
                <w:szCs w:val="24"/>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9</w:t>
            </w:r>
          </w:p>
        </w:tc>
        <w:tc>
          <w:tcPr>
            <w:tcW w:w="5507" w:type="dxa"/>
            <w:tcBorders>
              <w:top w:val="single" w:color="auto" w:sz="4" w:space="0"/>
              <w:left w:val="single" w:color="auto" w:sz="4" w:space="0"/>
              <w:bottom w:val="single" w:color="auto" w:sz="4" w:space="0"/>
              <w:right w:val="single" w:color="auto" w:sz="4" w:space="0"/>
            </w:tcBorders>
            <w:vAlign w:val="center"/>
          </w:tcPr>
          <w:p>
            <w:pPr>
              <w:pStyle w:val="1049"/>
              <w:rPr>
                <w:color w:val="000000" w:themeColor="text1"/>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10</w:t>
            </w:r>
          </w:p>
        </w:tc>
        <w:tc>
          <w:tcPr>
            <w:tcW w:w="5507" w:type="dxa"/>
            <w:tcBorders>
              <w:top w:val="single" w:color="auto" w:sz="4" w:space="0"/>
              <w:left w:val="single" w:color="auto" w:sz="4" w:space="0"/>
              <w:bottom w:val="single" w:color="auto" w:sz="4" w:space="0"/>
              <w:right w:val="single" w:color="auto" w:sz="4" w:space="0"/>
            </w:tcBorders>
            <w:vAlign w:val="center"/>
          </w:tcPr>
          <w:p>
            <w:pPr>
              <w:pStyle w:val="1049"/>
              <w:rPr>
                <w:color w:val="000000" w:themeColor="text1"/>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11</w:t>
            </w:r>
          </w:p>
        </w:tc>
        <w:tc>
          <w:tcPr>
            <w:tcW w:w="550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pacing w:line="240" w:lineRule="auto"/>
              <w:ind w:firstLine="0" w:firstLineChars="0"/>
              <w:jc w:val="left"/>
              <w:rPr>
                <w:rFonts w:ascii="宋体" w:hAnsi="宋体" w:cs="宋体"/>
                <w:color w:val="000000" w:themeColor="text1"/>
                <w:kern w:val="0"/>
                <w:sz w:val="23"/>
                <w:szCs w:val="23"/>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12</w:t>
            </w:r>
          </w:p>
        </w:tc>
        <w:tc>
          <w:tcPr>
            <w:tcW w:w="550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pacing w:line="240" w:lineRule="auto"/>
              <w:ind w:firstLine="0" w:firstLineChars="0"/>
              <w:jc w:val="left"/>
              <w:rPr>
                <w:rFonts w:ascii="宋体" w:hAnsi="宋体" w:cs="宋体"/>
                <w:color w:val="000000" w:themeColor="text1"/>
                <w:kern w:val="0"/>
                <w:sz w:val="23"/>
                <w:szCs w:val="23"/>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13</w:t>
            </w:r>
          </w:p>
        </w:tc>
        <w:tc>
          <w:tcPr>
            <w:tcW w:w="550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pacing w:line="240" w:lineRule="auto"/>
              <w:ind w:firstLine="0" w:firstLineChars="0"/>
              <w:jc w:val="left"/>
              <w:rPr>
                <w:rFonts w:ascii="宋体" w:hAnsi="宋体" w:cs="宋体"/>
                <w:color w:val="000000" w:themeColor="text1"/>
                <w:kern w:val="0"/>
                <w:sz w:val="23"/>
                <w:szCs w:val="23"/>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700" w:type="dxa"/>
            <w:tcBorders>
              <w:top w:val="single" w:color="auto" w:sz="4" w:space="0"/>
              <w:left w:val="single" w:color="auto" w:sz="4" w:space="0"/>
              <w:bottom w:val="single" w:color="auto" w:sz="4" w:space="0"/>
              <w:right w:val="single" w:color="auto" w:sz="4" w:space="0"/>
            </w:tcBorders>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14</w:t>
            </w:r>
          </w:p>
        </w:tc>
        <w:tc>
          <w:tcPr>
            <w:tcW w:w="5507" w:type="dxa"/>
            <w:tcBorders>
              <w:top w:val="single" w:color="auto" w:sz="4" w:space="0"/>
              <w:left w:val="single" w:color="auto" w:sz="4" w:space="0"/>
              <w:bottom w:val="single" w:color="auto" w:sz="4" w:space="0"/>
              <w:right w:val="single" w:color="auto" w:sz="4" w:space="0"/>
            </w:tcBorders>
            <w:vAlign w:val="center"/>
          </w:tcPr>
          <w:p>
            <w:pPr>
              <w:autoSpaceDE w:val="0"/>
              <w:autoSpaceDN w:val="0"/>
              <w:adjustRightInd w:val="0"/>
              <w:spacing w:line="240" w:lineRule="auto"/>
              <w:ind w:firstLine="0" w:firstLineChars="0"/>
              <w:jc w:val="left"/>
              <w:rPr>
                <w:rFonts w:ascii="宋体" w:hAnsi="宋体" w:cs="宋体"/>
                <w:color w:val="000000" w:themeColor="text1"/>
                <w:kern w:val="0"/>
                <w:sz w:val="23"/>
                <w:szCs w:val="23"/>
                <w14:textFill>
                  <w14:solidFill>
                    <w14:schemeClr w14:val="tx1"/>
                  </w14:solidFill>
                </w14:textFill>
              </w:rPr>
            </w:pPr>
          </w:p>
        </w:tc>
        <w:tc>
          <w:tcPr>
            <w:tcW w:w="1342"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993"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c>
          <w:tcPr>
            <w:tcW w:w="885" w:type="dxa"/>
            <w:tcBorders>
              <w:top w:val="single" w:color="auto" w:sz="4" w:space="0"/>
              <w:left w:val="single" w:color="auto" w:sz="4" w:space="0"/>
              <w:bottom w:val="single" w:color="auto" w:sz="4" w:space="0"/>
              <w:right w:val="single" w:color="auto" w:sz="4" w:space="0"/>
            </w:tcBorders>
            <w:vAlign w:val="center"/>
          </w:tcPr>
          <w:p>
            <w:pPr>
              <w:pStyle w:val="198"/>
              <w:rPr>
                <w:rFonts w:ascii="宋体" w:hAnsi="宋体" w:cs="宋体"/>
                <w:color w:val="000000" w:themeColor="text1"/>
                <w:sz w:val="23"/>
                <w:szCs w:val="23"/>
                <w14:textFill>
                  <w14:solidFill>
                    <w14:schemeClr w14:val="tx1"/>
                  </w14:solidFill>
                </w14:textFill>
              </w:rPr>
            </w:pPr>
          </w:p>
        </w:tc>
      </w:tr>
    </w:tbl>
    <w:p>
      <w:pPr>
        <w:pStyle w:val="3"/>
        <w:numPr>
          <w:ilvl w:val="0"/>
          <w:numId w:val="0"/>
        </w:numPr>
        <w:ind w:left="432"/>
        <w:rPr>
          <w:color w:val="000000" w:themeColor="text1"/>
          <w14:textFill>
            <w14:solidFill>
              <w14:schemeClr w14:val="tx1"/>
            </w14:solidFill>
          </w14:textFill>
        </w:rPr>
      </w:pPr>
    </w:p>
    <w:p>
      <w:pPr>
        <w:widowControl/>
        <w:spacing w:line="240" w:lineRule="auto"/>
        <w:ind w:firstLine="0" w:firstLineChars="0"/>
        <w:jc w:val="left"/>
        <w:rPr>
          <w:color w:val="000000" w:themeColor="text1"/>
          <w14:textFill>
            <w14:solidFill>
              <w14:schemeClr w14:val="tx1"/>
            </w14:solidFill>
          </w14:textFill>
        </w:rPr>
        <w:sectPr>
          <w:headerReference r:id="rId5" w:type="first"/>
          <w:footerReference r:id="rId8" w:type="first"/>
          <w:headerReference r:id="rId3" w:type="default"/>
          <w:footerReference r:id="rId6" w:type="default"/>
          <w:headerReference r:id="rId4" w:type="even"/>
          <w:footerReference r:id="rId7" w:type="even"/>
          <w:pgSz w:w="11906" w:h="16838"/>
          <w:pgMar w:top="1440" w:right="1230" w:bottom="1440" w:left="1230" w:header="851" w:footer="992" w:gutter="0"/>
          <w:pgNumType w:fmt="lowerRoman"/>
          <w:cols w:space="720" w:num="1"/>
          <w:docGrid w:type="lines" w:linePitch="326" w:charSpace="0"/>
        </w:sectPr>
      </w:pPr>
      <w:r>
        <w:rPr>
          <w:color w:val="000000" w:themeColor="text1"/>
          <w14:textFill>
            <w14:solidFill>
              <w14:schemeClr w14:val="tx1"/>
            </w14:solidFill>
          </w14:textFill>
        </w:rPr>
        <w:br w:type="page"/>
      </w:r>
    </w:p>
    <w:p>
      <w:pPr>
        <w:pStyle w:val="3"/>
        <w:numPr>
          <w:ilvl w:val="0"/>
          <w:numId w:val="0"/>
        </w:numPr>
        <w:ind w:left="432"/>
        <w:rPr>
          <w:color w:val="000000" w:themeColor="text1"/>
          <w14:textFill>
            <w14:solidFill>
              <w14:schemeClr w14:val="tx1"/>
            </w14:solidFill>
          </w14:textFill>
        </w:rPr>
      </w:pPr>
      <w:bookmarkStart w:id="6" w:name="_Toc30317"/>
      <w:r>
        <w:rPr>
          <w:rFonts w:hint="eastAsia"/>
          <w:color w:val="000000" w:themeColor="text1"/>
          <w14:textFill>
            <w14:solidFill>
              <w14:schemeClr w14:val="tx1"/>
            </w14:solidFill>
          </w14:textFill>
        </w:rPr>
        <w:t>第一部分  突发环境事件应急预案备案表</w:t>
      </w:r>
      <w:bookmarkEnd w:id="0"/>
      <w:bookmarkEnd w:id="1"/>
      <w:bookmarkEnd w:id="6"/>
    </w:p>
    <w:p>
      <w:pPr>
        <w:spacing w:line="480" w:lineRule="exact"/>
        <w:ind w:firstLine="560"/>
        <w:jc w:val="center"/>
        <w:rPr>
          <w:color w:val="000000" w:themeColor="text1"/>
          <w:sz w:val="28"/>
          <w:szCs w:val="28"/>
          <w14:textFill>
            <w14:solidFill>
              <w14:schemeClr w14:val="tx1"/>
            </w14:solidFill>
          </w14:textFill>
        </w:rPr>
      </w:pPr>
      <w:r>
        <w:rPr>
          <w:rFonts w:hint="eastAsia"/>
          <w:color w:val="000000" w:themeColor="text1"/>
          <w:sz w:val="28"/>
          <w:szCs w:val="28"/>
          <w14:textFill>
            <w14:solidFill>
              <w14:schemeClr w14:val="tx1"/>
            </w14:solidFill>
          </w14:textFill>
        </w:rPr>
        <w:t>企业事业单位突发环境事件应急预案备案表</w:t>
      </w:r>
    </w:p>
    <w:tbl>
      <w:tblPr>
        <w:tblStyle w:val="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2"/>
        <w:gridCol w:w="3611"/>
        <w:gridCol w:w="1322"/>
        <w:gridCol w:w="24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1"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单位名称</w:t>
            </w:r>
          </w:p>
        </w:tc>
        <w:tc>
          <w:tcPr>
            <w:tcW w:w="3611" w:type="dxa"/>
            <w:vAlign w:val="center"/>
          </w:tcPr>
          <w:p>
            <w:pPr>
              <w:pStyle w:val="198"/>
              <w:rPr>
                <w:rFonts w:hint="eastAsia" w:ascii="宋体" w:hAnsi="宋体" w:eastAsia="宋体"/>
                <w:b/>
                <w:bCs/>
                <w:color w:val="000000" w:themeColor="text1"/>
                <w:szCs w:val="21"/>
                <w:lang w:eastAsia="zh-CN"/>
                <w14:textFill>
                  <w14:solidFill>
                    <w14:schemeClr w14:val="tx1"/>
                  </w14:solidFill>
                </w14:textFill>
              </w:rPr>
            </w:pPr>
            <w:r>
              <w:rPr>
                <w:rFonts w:hint="eastAsia"/>
                <w:color w:val="000000" w:themeColor="text1"/>
                <w:lang w:eastAsia="zh-CN"/>
                <w14:textFill>
                  <w14:solidFill>
                    <w14:schemeClr w14:val="tx1"/>
                  </w14:solidFill>
                </w14:textFill>
              </w:rPr>
              <w:t>江西济民可信医药产业投资有限公司</w:t>
            </w:r>
          </w:p>
        </w:tc>
        <w:tc>
          <w:tcPr>
            <w:tcW w:w="13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信用代码</w:t>
            </w:r>
          </w:p>
        </w:tc>
        <w:tc>
          <w:tcPr>
            <w:tcW w:w="2483" w:type="dxa"/>
            <w:vAlign w:val="center"/>
          </w:tcPr>
          <w:p>
            <w:pPr>
              <w:pStyle w:val="198"/>
              <w:rPr>
                <w:color w:val="000000" w:themeColor="text1"/>
                <w14:textFill>
                  <w14:solidFill>
                    <w14:schemeClr w14:val="tx1"/>
                  </w14:solidFill>
                </w14:textFill>
              </w:rPr>
            </w:pPr>
            <w:r>
              <w:rPr>
                <w:rFonts w:eastAsia="Times New Roman"/>
                <w:lang w:val="zh-CN"/>
              </w:rPr>
              <w:t>91360106076870379Y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法定代表人</w:t>
            </w:r>
          </w:p>
        </w:tc>
        <w:tc>
          <w:tcPr>
            <w:tcW w:w="3611"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李义海</w:t>
            </w:r>
          </w:p>
        </w:tc>
        <w:tc>
          <w:tcPr>
            <w:tcW w:w="13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联系电话</w:t>
            </w:r>
          </w:p>
        </w:tc>
        <w:tc>
          <w:tcPr>
            <w:tcW w:w="2483"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19100218831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联系人</w:t>
            </w:r>
          </w:p>
        </w:tc>
        <w:tc>
          <w:tcPr>
            <w:tcW w:w="3611" w:type="dxa"/>
            <w:vAlign w:val="center"/>
          </w:tcPr>
          <w:p>
            <w:pPr>
              <w:pStyle w:val="198"/>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周艳华</w:t>
            </w:r>
          </w:p>
        </w:tc>
        <w:tc>
          <w:tcPr>
            <w:tcW w:w="13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联系电话</w:t>
            </w:r>
          </w:p>
        </w:tc>
        <w:tc>
          <w:tcPr>
            <w:tcW w:w="2483" w:type="dxa"/>
            <w:vAlign w:val="center"/>
          </w:tcPr>
          <w:p>
            <w:pPr>
              <w:pStyle w:val="198"/>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18070292580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传  真</w:t>
            </w:r>
          </w:p>
        </w:tc>
        <w:tc>
          <w:tcPr>
            <w:tcW w:w="3611"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w:t>
            </w:r>
          </w:p>
        </w:tc>
        <w:tc>
          <w:tcPr>
            <w:tcW w:w="13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电子邮箱</w:t>
            </w:r>
          </w:p>
        </w:tc>
        <w:tc>
          <w:tcPr>
            <w:tcW w:w="2483" w:type="dxa"/>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地  址</w:t>
            </w:r>
          </w:p>
        </w:tc>
        <w:tc>
          <w:tcPr>
            <w:tcW w:w="7416" w:type="dxa"/>
            <w:gridSpan w:val="3"/>
            <w:vAlign w:val="center"/>
          </w:tcPr>
          <w:p>
            <w:pPr>
              <w:pStyle w:val="198"/>
              <w:rPr>
                <w:color w:val="000000" w:themeColor="text1"/>
                <w:u w:val="single"/>
                <w14:textFill>
                  <w14:solidFill>
                    <w14:schemeClr w14:val="tx1"/>
                  </w14:solidFill>
                </w14:textFill>
              </w:rPr>
            </w:pPr>
            <w:r>
              <w:rPr>
                <w:color w:val="000000" w:themeColor="text1"/>
                <w:shd w:val="clear" w:color="auto" w:fill="FFFFFF"/>
                <w14:textFill>
                  <w14:solidFill>
                    <w14:schemeClr w14:val="tx1"/>
                  </w14:solidFill>
                </w14:textFill>
              </w:rPr>
              <w:t>南昌高新技术产业开发区东外环高速以东、天祥大道以南</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预案名称</w:t>
            </w:r>
          </w:p>
        </w:tc>
        <w:tc>
          <w:tcPr>
            <w:tcW w:w="7416" w:type="dxa"/>
            <w:gridSpan w:val="3"/>
            <w:vAlign w:val="center"/>
          </w:tcPr>
          <w:p>
            <w:pPr>
              <w:pStyle w:val="198"/>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江西济民可信医药产业投资有限公司</w:t>
            </w:r>
            <w:r>
              <w:rPr>
                <w:color w:val="000000" w:themeColor="text1"/>
                <w14:textFill>
                  <w14:solidFill>
                    <w14:schemeClr w14:val="tx1"/>
                  </w14:solidFill>
                </w14:textFill>
              </w:rPr>
              <w:t>突发环境事件应急预案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风险等级</w:t>
            </w:r>
          </w:p>
        </w:tc>
        <w:tc>
          <w:tcPr>
            <w:tcW w:w="7416" w:type="dxa"/>
            <w:gridSpan w:val="3"/>
            <w:vAlign w:val="center"/>
          </w:tcPr>
          <w:p>
            <w:pPr>
              <w:pStyle w:val="198"/>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一般</w:t>
            </w:r>
            <w:r>
              <w:rPr>
                <w:color w:val="000000" w:themeColor="text1"/>
                <w14:textFill>
                  <w14:solidFill>
                    <w14:schemeClr w14:val="tx1"/>
                  </w14:solidFill>
                </w14:textFill>
              </w:rPr>
              <w:t>环境风险</w:t>
            </w:r>
            <w:r>
              <w:rPr>
                <w:rFonts w:hint="eastAsia"/>
                <w:color w:val="000000" w:themeColor="text1"/>
                <w14:textFill>
                  <w14:solidFill>
                    <w14:schemeClr w14:val="tx1"/>
                  </w14:solidFill>
                </w14:textFill>
              </w:rPr>
              <w:t>（Q</w:t>
            </w:r>
            <w:r>
              <w:rPr>
                <w:rFonts w:hint="eastAsia"/>
                <w:color w:val="000000" w:themeColor="text1"/>
                <w:lang w:val="en-US" w:eastAsia="zh-CN"/>
                <w14:textFill>
                  <w14:solidFill>
                    <w14:schemeClr w14:val="tx1"/>
                  </w14:solidFill>
                </w14:textFill>
              </w:rPr>
              <w:t>0</w:t>
            </w:r>
            <w:r>
              <w:rPr>
                <w:rFonts w:hint="eastAsia"/>
                <w:color w:val="000000" w:themeColor="text1"/>
                <w14:textFill>
                  <w14:solidFill>
                    <w14:schemeClr w14:val="tx1"/>
                  </w14:solidFill>
                </w14:textFill>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56" w:hRule="atLeast"/>
          <w:jc w:val="center"/>
        </w:trPr>
        <w:tc>
          <w:tcPr>
            <w:tcW w:w="8938" w:type="dxa"/>
            <w:gridSpan w:val="4"/>
          </w:tcPr>
          <w:p>
            <w:pPr>
              <w:pStyle w:val="198"/>
              <w:rPr>
                <w:color w:val="000000" w:themeColor="text1"/>
                <w14:textFill>
                  <w14:solidFill>
                    <w14:schemeClr w14:val="tx1"/>
                  </w14:solidFill>
                </w14:textFill>
              </w:rPr>
            </w:pPr>
          </w:p>
          <w:p>
            <w:pPr>
              <w:pStyle w:val="393"/>
              <w:spacing w:line="240" w:lineRule="auto"/>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本单位于20</w:t>
            </w:r>
            <w:r>
              <w:rPr>
                <w:rFonts w:hint="eastAsia"/>
                <w:color w:val="000000" w:themeColor="text1"/>
                <w:szCs w:val="24"/>
                <w14:textFill>
                  <w14:solidFill>
                    <w14:schemeClr w14:val="tx1"/>
                  </w14:solidFill>
                </w14:textFill>
              </w:rPr>
              <w:t>20</w:t>
            </w:r>
            <w:r>
              <w:rPr>
                <w:color w:val="000000" w:themeColor="text1"/>
                <w:szCs w:val="24"/>
                <w14:textFill>
                  <w14:solidFill>
                    <w14:schemeClr w14:val="tx1"/>
                  </w14:solidFill>
                </w14:textFill>
              </w:rPr>
              <w:t>年</w:t>
            </w:r>
            <w:r>
              <w:rPr>
                <w:rFonts w:hint="eastAsia"/>
                <w:color w:val="000000" w:themeColor="text1"/>
                <w:szCs w:val="24"/>
                <w:lang w:val="en-US" w:eastAsia="zh-CN"/>
                <w14:textFill>
                  <w14:solidFill>
                    <w14:schemeClr w14:val="tx1"/>
                  </w14:solidFill>
                </w14:textFill>
              </w:rPr>
              <w:t>12</w:t>
            </w:r>
            <w:r>
              <w:rPr>
                <w:color w:val="000000" w:themeColor="text1"/>
                <w:szCs w:val="24"/>
                <w14:textFill>
                  <w14:solidFill>
                    <w14:schemeClr w14:val="tx1"/>
                  </w14:solidFill>
                </w14:textFill>
              </w:rPr>
              <w:t>月</w:t>
            </w:r>
            <w:r>
              <w:rPr>
                <w:rFonts w:hint="eastAsia"/>
                <w:color w:val="000000" w:themeColor="text1"/>
                <w:szCs w:val="24"/>
                <w:lang w:val="en-US" w:eastAsia="zh-CN"/>
                <w14:textFill>
                  <w14:solidFill>
                    <w14:schemeClr w14:val="tx1"/>
                  </w14:solidFill>
                </w14:textFill>
              </w:rPr>
              <w:t>10</w:t>
            </w:r>
            <w:r>
              <w:rPr>
                <w:color w:val="000000" w:themeColor="text1"/>
                <w:szCs w:val="24"/>
                <w14:textFill>
                  <w14:solidFill>
                    <w14:schemeClr w14:val="tx1"/>
                  </w14:solidFill>
                </w14:textFill>
              </w:rPr>
              <w:t>日签署发布了突发环境事件应急预案，备案条件具备，备案文件齐全，现报送备案。</w:t>
            </w:r>
          </w:p>
          <w:p>
            <w:pPr>
              <w:pStyle w:val="393"/>
              <w:spacing w:line="240" w:lineRule="auto"/>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本单位承诺，本单位在办理备案中所提供的相关文件及其信息经本单位确认真实，无虚假，并未隐瞒事实。</w:t>
            </w:r>
          </w:p>
          <w:p>
            <w:pPr>
              <w:pStyle w:val="198"/>
              <w:rPr>
                <w:color w:val="000000" w:themeColor="text1"/>
                <w14:textFill>
                  <w14:solidFill>
                    <w14:schemeClr w14:val="tx1"/>
                  </w14:solidFill>
                </w14:textFill>
              </w:rPr>
            </w:pPr>
          </w:p>
          <w:p>
            <w:pPr>
              <w:pStyle w:val="198"/>
              <w:rPr>
                <w:color w:val="000000" w:themeColor="text1"/>
                <w14:textFill>
                  <w14:solidFill>
                    <w14:schemeClr w14:val="tx1"/>
                  </w14:solidFill>
                </w14:textFill>
              </w:rPr>
            </w:pPr>
            <w:r>
              <w:rPr>
                <w:rFonts w:ascii="Times New Roman" w:hAnsi="Times New Roman" w:eastAsia="宋体" w:cs="Times New Roman"/>
                <w:color w:val="000000" w:themeColor="text1"/>
                <w:kern w:val="0"/>
                <w:sz w:val="24"/>
                <w:szCs w:val="24"/>
                <w:lang w:val="en-US" w:eastAsia="zh-CN" w:bidi="ar-SA"/>
                <w14:textFill>
                  <w14:solidFill>
                    <w14:schemeClr w14:val="tx1"/>
                  </w14:solidFill>
                </w14:textFill>
              </w:rPr>
              <w:t>预案制定单位（公章）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6"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预案签署人</w:t>
            </w:r>
          </w:p>
        </w:tc>
        <w:tc>
          <w:tcPr>
            <w:tcW w:w="3611" w:type="dxa"/>
            <w:vAlign w:val="center"/>
          </w:tcPr>
          <w:p>
            <w:pPr>
              <w:pStyle w:val="198"/>
              <w:rPr>
                <w:color w:val="000000" w:themeColor="text1"/>
                <w14:textFill>
                  <w14:solidFill>
                    <w14:schemeClr w14:val="tx1"/>
                  </w14:solidFill>
                </w14:textFill>
              </w:rPr>
            </w:pPr>
          </w:p>
        </w:tc>
        <w:tc>
          <w:tcPr>
            <w:tcW w:w="13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报送时间</w:t>
            </w:r>
          </w:p>
        </w:tc>
        <w:tc>
          <w:tcPr>
            <w:tcW w:w="2483"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20</w:t>
            </w:r>
            <w:r>
              <w:rPr>
                <w:rFonts w:hint="eastAsia"/>
                <w:color w:val="000000" w:themeColor="text1"/>
                <w14:textFill>
                  <w14:solidFill>
                    <w14:schemeClr w14:val="tx1"/>
                  </w14:solidFill>
                </w14:textFill>
              </w:rPr>
              <w:t>20</w:t>
            </w:r>
            <w:r>
              <w:rPr>
                <w:color w:val="000000" w:themeColor="text1"/>
                <w14:textFill>
                  <w14:solidFill>
                    <w14:schemeClr w14:val="tx1"/>
                  </w14:solidFill>
                </w14:textFill>
              </w:rPr>
              <w:t xml:space="preserve">年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月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9"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突发环境</w:t>
            </w:r>
          </w:p>
          <w:p>
            <w:pPr>
              <w:pStyle w:val="198"/>
              <w:rPr>
                <w:color w:val="000000" w:themeColor="text1"/>
                <w14:textFill>
                  <w14:solidFill>
                    <w14:schemeClr w14:val="tx1"/>
                  </w14:solidFill>
                </w14:textFill>
              </w:rPr>
            </w:pPr>
            <w:r>
              <w:rPr>
                <w:color w:val="000000" w:themeColor="text1"/>
                <w14:textFill>
                  <w14:solidFill>
                    <w14:schemeClr w14:val="tx1"/>
                  </w14:solidFill>
                </w14:textFill>
              </w:rPr>
              <w:t>事件应急</w:t>
            </w:r>
          </w:p>
          <w:p>
            <w:pPr>
              <w:pStyle w:val="198"/>
              <w:rPr>
                <w:color w:val="000000" w:themeColor="text1"/>
                <w14:textFill>
                  <w14:solidFill>
                    <w14:schemeClr w14:val="tx1"/>
                  </w14:solidFill>
                </w14:textFill>
              </w:rPr>
            </w:pPr>
            <w:r>
              <w:rPr>
                <w:color w:val="000000" w:themeColor="text1"/>
                <w14:textFill>
                  <w14:solidFill>
                    <w14:schemeClr w14:val="tx1"/>
                  </w14:solidFill>
                </w14:textFill>
              </w:rPr>
              <w:t>预案备案</w:t>
            </w:r>
          </w:p>
          <w:p>
            <w:pPr>
              <w:pStyle w:val="198"/>
              <w:rPr>
                <w:color w:val="000000" w:themeColor="text1"/>
                <w14:textFill>
                  <w14:solidFill>
                    <w14:schemeClr w14:val="tx1"/>
                  </w14:solidFill>
                </w14:textFill>
              </w:rPr>
            </w:pPr>
            <w:r>
              <w:rPr>
                <w:color w:val="000000" w:themeColor="text1"/>
                <w14:textFill>
                  <w14:solidFill>
                    <w14:schemeClr w14:val="tx1"/>
                  </w14:solidFill>
                </w14:textFill>
              </w:rPr>
              <w:t>文件目录</w:t>
            </w:r>
          </w:p>
        </w:tc>
        <w:tc>
          <w:tcPr>
            <w:tcW w:w="7416" w:type="dxa"/>
            <w:gridSpan w:val="3"/>
            <w:vAlign w:val="center"/>
          </w:tcPr>
          <w:p>
            <w:pPr>
              <w:pStyle w:val="393"/>
              <w:spacing w:line="240" w:lineRule="auto"/>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1.突发环境事件应急预案备案表；</w:t>
            </w:r>
          </w:p>
          <w:p>
            <w:pPr>
              <w:pStyle w:val="393"/>
              <w:spacing w:line="240" w:lineRule="auto"/>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2.环境应急预案及编制说明：环境应急预案</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签署发布文件、环境应急预案文本</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；编制说明</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编制过程概述、重点内容说明、征求意见及采纳情况说明、评审情况说明</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w:t>
            </w:r>
          </w:p>
          <w:p>
            <w:pPr>
              <w:pStyle w:val="393"/>
              <w:spacing w:line="240" w:lineRule="auto"/>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3.环境风险评估报告；</w:t>
            </w:r>
          </w:p>
          <w:p>
            <w:pPr>
              <w:pStyle w:val="393"/>
              <w:spacing w:line="240" w:lineRule="auto"/>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4.环境应急资源调查报告</w:t>
            </w:r>
            <w:r>
              <w:rPr>
                <w:rFonts w:hint="eastAsia"/>
                <w:color w:val="000000" w:themeColor="text1"/>
                <w14:textFill>
                  <w14:solidFill>
                    <w14:schemeClr w14:val="tx1"/>
                  </w14:solidFill>
                </w14:textFill>
              </w:rPr>
              <w:t>；</w:t>
            </w:r>
          </w:p>
          <w:p>
            <w:pPr>
              <w:pStyle w:val="393"/>
              <w:spacing w:line="240" w:lineRule="auto"/>
              <w:ind w:firstLine="0" w:firstLineChars="0"/>
              <w:rPr>
                <w:color w:val="000000" w:themeColor="text1"/>
                <w14:textFill>
                  <w14:solidFill>
                    <w14:schemeClr w14:val="tx1"/>
                  </w14:solidFill>
                </w14:textFill>
              </w:rPr>
            </w:pPr>
            <w:r>
              <w:rPr>
                <w:color w:val="000000" w:themeColor="text1"/>
                <w14:textFill>
                  <w14:solidFill>
                    <w14:schemeClr w14:val="tx1"/>
                  </w14:solidFill>
                </w14:textFill>
              </w:rPr>
              <w:t>5.</w:t>
            </w:r>
            <w:r>
              <w:rPr>
                <w:rFonts w:hint="eastAsia"/>
                <w:color w:val="000000" w:themeColor="text1"/>
                <w14:textFill>
                  <w14:solidFill>
                    <w14:schemeClr w14:val="tx1"/>
                  </w14:solidFill>
                </w14:textFill>
              </w:rPr>
              <w:t>环境应急预案评审意见。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36"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备案意见</w:t>
            </w:r>
          </w:p>
        </w:tc>
        <w:tc>
          <w:tcPr>
            <w:tcW w:w="7416" w:type="dxa"/>
            <w:gridSpan w:val="3"/>
          </w:tcPr>
          <w:p>
            <w:pPr>
              <w:pStyle w:val="393"/>
              <w:adjustRightInd w:val="0"/>
              <w:snapToGrid w:val="0"/>
              <w:spacing w:line="240" w:lineRule="auto"/>
              <w:ind w:firstLine="480"/>
              <w:rPr>
                <w:color w:val="000000" w:themeColor="text1"/>
                <w14:textFill>
                  <w14:solidFill>
                    <w14:schemeClr w14:val="tx1"/>
                  </w14:solidFill>
                </w14:textFill>
              </w:rPr>
            </w:pPr>
            <w:r>
              <w:rPr>
                <w:color w:val="000000" w:themeColor="text1"/>
                <w14:textFill>
                  <w14:solidFill>
                    <w14:schemeClr w14:val="tx1"/>
                  </w14:solidFill>
                </w14:textFill>
              </w:rPr>
              <w:t>该单位的突发环境事件应急预案备案文件已于20</w:t>
            </w:r>
            <w:r>
              <w:rPr>
                <w:rFonts w:hint="eastAsia"/>
                <w:color w:val="000000" w:themeColor="text1"/>
                <w14:textFill>
                  <w14:solidFill>
                    <w14:schemeClr w14:val="tx1"/>
                  </w14:solidFill>
                </w14:textFill>
              </w:rPr>
              <w:t>20</w:t>
            </w:r>
            <w:r>
              <w:rPr>
                <w:color w:val="000000" w:themeColor="text1"/>
                <w14:textFill>
                  <w14:solidFill>
                    <w14:schemeClr w14:val="tx1"/>
                  </w14:solidFill>
                </w14:textFill>
              </w:rPr>
              <w:t>年   月   日收讫，文件齐全，予以备案。</w:t>
            </w:r>
          </w:p>
          <w:p>
            <w:pPr>
              <w:pStyle w:val="198"/>
              <w:rPr>
                <w:color w:val="000000" w:themeColor="text1"/>
                <w14:textFill>
                  <w14:solidFill>
                    <w14:schemeClr w14:val="tx1"/>
                  </w14:solidFill>
                </w14:textFill>
              </w:rPr>
            </w:pPr>
          </w:p>
          <w:p>
            <w:pPr>
              <w:pStyle w:val="198"/>
              <w:rPr>
                <w:color w:val="000000" w:themeColor="text1"/>
                <w14:textFill>
                  <w14:solidFill>
                    <w14:schemeClr w14:val="tx1"/>
                  </w14:solidFill>
                </w14:textFill>
              </w:rPr>
            </w:pPr>
          </w:p>
          <w:p>
            <w:pPr>
              <w:pStyle w:val="198"/>
              <w:rPr>
                <w:color w:val="000000" w:themeColor="text1"/>
                <w14:textFill>
                  <w14:solidFill>
                    <w14:schemeClr w14:val="tx1"/>
                  </w14:solidFill>
                </w14:textFill>
              </w:rPr>
            </w:pPr>
          </w:p>
          <w:p>
            <w:pPr>
              <w:pStyle w:val="198"/>
              <w:rPr>
                <w:color w:val="000000" w:themeColor="text1"/>
                <w14:textFill>
                  <w14:solidFill>
                    <w14:schemeClr w14:val="tx1"/>
                  </w14:solidFill>
                </w14:textFill>
              </w:rPr>
            </w:pPr>
          </w:p>
          <w:p>
            <w:pPr>
              <w:pStyle w:val="198"/>
              <w:rPr>
                <w:color w:val="000000" w:themeColor="text1"/>
                <w14:textFill>
                  <w14:solidFill>
                    <w14:schemeClr w14:val="tx1"/>
                  </w14:solidFill>
                </w14:textFill>
              </w:rPr>
            </w:pPr>
          </w:p>
          <w:p>
            <w:pPr>
              <w:pStyle w:val="393"/>
              <w:adjustRightInd w:val="0"/>
              <w:snapToGrid w:val="0"/>
              <w:spacing w:line="240" w:lineRule="auto"/>
              <w:ind w:firstLine="480"/>
              <w:rPr>
                <w:color w:val="000000" w:themeColor="text1"/>
                <w14:textFill>
                  <w14:solidFill>
                    <w14:schemeClr w14:val="tx1"/>
                  </w14:solidFill>
                </w14:textFill>
              </w:rPr>
            </w:pPr>
            <w:r>
              <w:rPr>
                <w:color w:val="000000" w:themeColor="text1"/>
                <w14:textFill>
                  <w14:solidFill>
                    <w14:schemeClr w14:val="tx1"/>
                  </w14:solidFill>
                </w14:textFill>
              </w:rPr>
              <w:t>备案受理部门（公章）</w:t>
            </w:r>
          </w:p>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20</w:t>
            </w:r>
            <w:r>
              <w:rPr>
                <w:rFonts w:hint="eastAsia"/>
                <w:color w:val="000000" w:themeColor="text1"/>
                <w14:textFill>
                  <w14:solidFill>
                    <w14:schemeClr w14:val="tx1"/>
                  </w14:solidFill>
                </w14:textFill>
              </w:rPr>
              <w:t>20</w:t>
            </w:r>
            <w:r>
              <w:rPr>
                <w:color w:val="000000" w:themeColor="text1"/>
                <w14:textFill>
                  <w14:solidFill>
                    <w14:schemeClr w14:val="tx1"/>
                  </w14:solidFill>
                </w14:textFill>
              </w:rPr>
              <w:t>年</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月</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备案编号</w:t>
            </w:r>
          </w:p>
        </w:tc>
        <w:tc>
          <w:tcPr>
            <w:tcW w:w="7416" w:type="dxa"/>
            <w:gridSpan w:val="3"/>
          </w:tcPr>
          <w:p>
            <w:pPr>
              <w:pStyle w:val="198"/>
              <w:rPr>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2"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报送单位</w:t>
            </w:r>
          </w:p>
        </w:tc>
        <w:tc>
          <w:tcPr>
            <w:tcW w:w="7416" w:type="dxa"/>
            <w:gridSpan w:val="3"/>
            <w:vAlign w:val="center"/>
          </w:tcPr>
          <w:p>
            <w:pPr>
              <w:pStyle w:val="393"/>
              <w:ind w:firstLine="0" w:firstLineChars="0"/>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江西济民可信医药产业投资有限公司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7" w:hRule="atLeast"/>
          <w:jc w:val="center"/>
        </w:trPr>
        <w:tc>
          <w:tcPr>
            <w:tcW w:w="15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受理部门</w:t>
            </w:r>
          </w:p>
          <w:p>
            <w:pPr>
              <w:pStyle w:val="198"/>
              <w:rPr>
                <w:color w:val="000000" w:themeColor="text1"/>
                <w14:textFill>
                  <w14:solidFill>
                    <w14:schemeClr w14:val="tx1"/>
                  </w14:solidFill>
                </w14:textFill>
              </w:rPr>
            </w:pPr>
            <w:r>
              <w:rPr>
                <w:color w:val="000000" w:themeColor="text1"/>
                <w14:textFill>
                  <w14:solidFill>
                    <w14:schemeClr w14:val="tx1"/>
                  </w14:solidFill>
                </w14:textFill>
              </w:rPr>
              <w:t>负责人</w:t>
            </w:r>
          </w:p>
        </w:tc>
        <w:tc>
          <w:tcPr>
            <w:tcW w:w="3611" w:type="dxa"/>
            <w:vAlign w:val="center"/>
          </w:tcPr>
          <w:p>
            <w:pPr>
              <w:pStyle w:val="198"/>
              <w:rPr>
                <w:color w:val="000000" w:themeColor="text1"/>
                <w14:textFill>
                  <w14:solidFill>
                    <w14:schemeClr w14:val="tx1"/>
                  </w14:solidFill>
                </w14:textFill>
              </w:rPr>
            </w:pPr>
          </w:p>
        </w:tc>
        <w:tc>
          <w:tcPr>
            <w:tcW w:w="1322"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经办人</w:t>
            </w:r>
          </w:p>
        </w:tc>
        <w:tc>
          <w:tcPr>
            <w:tcW w:w="2483" w:type="dxa"/>
            <w:vAlign w:val="center"/>
          </w:tcPr>
          <w:p>
            <w:pPr>
              <w:pStyle w:val="198"/>
              <w:rPr>
                <w:color w:val="000000" w:themeColor="text1"/>
                <w14:textFill>
                  <w14:solidFill>
                    <w14:schemeClr w14:val="tx1"/>
                  </w14:solidFill>
                </w14:textFill>
              </w:rPr>
            </w:pPr>
          </w:p>
        </w:tc>
      </w:tr>
    </w:tbl>
    <w:p>
      <w:pPr>
        <w:pStyle w:val="3"/>
        <w:numPr>
          <w:ilvl w:val="0"/>
          <w:numId w:val="0"/>
        </w:numPr>
        <w:ind w:left="432"/>
        <w:rPr>
          <w:color w:val="000000" w:themeColor="text1"/>
          <w14:textFill>
            <w14:solidFill>
              <w14:schemeClr w14:val="tx1"/>
            </w14:solidFill>
          </w14:textFill>
        </w:rPr>
      </w:pPr>
      <w:r>
        <w:rPr>
          <w:color w:val="000000" w:themeColor="text1"/>
          <w14:textFill>
            <w14:solidFill>
              <w14:schemeClr w14:val="tx1"/>
            </w14:solidFill>
          </w14:textFill>
        </w:rPr>
        <w:br w:type="page"/>
      </w:r>
      <w:bookmarkStart w:id="7" w:name="_Toc528738392"/>
      <w:bookmarkStart w:id="8" w:name="_Toc528738691"/>
      <w:bookmarkStart w:id="9" w:name="_Toc167"/>
      <w:bookmarkStart w:id="10" w:name="_Toc527101425"/>
      <w:bookmarkStart w:id="11" w:name="_Toc18937"/>
      <w:r>
        <w:rPr>
          <w:rFonts w:hint="eastAsia"/>
          <w:color w:val="000000" w:themeColor="text1"/>
          <w14:textFill>
            <w14:solidFill>
              <w14:schemeClr w14:val="tx1"/>
            </w14:solidFill>
          </w14:textFill>
        </w:rPr>
        <w:t>第二部分  环境应急预案及编制说明</w:t>
      </w:r>
      <w:bookmarkEnd w:id="7"/>
      <w:bookmarkEnd w:id="8"/>
      <w:bookmarkEnd w:id="9"/>
      <w:bookmarkEnd w:id="10"/>
      <w:bookmarkEnd w:id="11"/>
    </w:p>
    <w:p>
      <w:pPr>
        <w:pStyle w:val="2"/>
        <w:numPr>
          <w:ilvl w:val="0"/>
          <w:numId w:val="20"/>
        </w:numPr>
        <w:ind w:firstLine="562" w:firstLineChars="0"/>
        <w:jc w:val="left"/>
        <w:outlineLvl w:val="0"/>
        <w:rPr>
          <w:b/>
          <w:bCs/>
          <w:color w:val="000000" w:themeColor="text1"/>
          <w:sz w:val="28"/>
          <w:szCs w:val="28"/>
          <w14:textFill>
            <w14:solidFill>
              <w14:schemeClr w14:val="tx1"/>
            </w14:solidFill>
          </w14:textFill>
        </w:rPr>
      </w:pPr>
      <w:bookmarkStart w:id="12" w:name="_Toc19634"/>
      <w:bookmarkStart w:id="13" w:name="_Toc527101426"/>
      <w:bookmarkStart w:id="14" w:name="_Toc528738692"/>
      <w:bookmarkStart w:id="15" w:name="_Toc528738393"/>
      <w:bookmarkStart w:id="16" w:name="_Toc8559"/>
      <w:r>
        <w:rPr>
          <w:rFonts w:hint="eastAsia"/>
          <w:b/>
          <w:bCs/>
          <w:color w:val="000000" w:themeColor="text1"/>
          <w:sz w:val="28"/>
          <w:szCs w:val="28"/>
          <w14:textFill>
            <w14:solidFill>
              <w14:schemeClr w14:val="tx1"/>
            </w14:solidFill>
          </w14:textFill>
        </w:rPr>
        <w:t>签署发布文件</w:t>
      </w:r>
      <w:bookmarkEnd w:id="12"/>
      <w:bookmarkEnd w:id="13"/>
      <w:bookmarkEnd w:id="14"/>
      <w:bookmarkEnd w:id="15"/>
      <w:bookmarkEnd w:id="16"/>
    </w:p>
    <w:p>
      <w:pPr>
        <w:widowControl/>
        <w:spacing w:line="240" w:lineRule="auto"/>
        <w:ind w:firstLine="0" w:firstLineChars="0"/>
        <w:jc w:val="center"/>
        <w:rPr>
          <w:b/>
          <w:color w:val="000000" w:themeColor="text1"/>
          <w:sz w:val="32"/>
          <w14:textFill>
            <w14:solidFill>
              <w14:schemeClr w14:val="tx1"/>
            </w14:solidFill>
          </w14:textFill>
        </w:rPr>
      </w:pPr>
      <w:r>
        <w:rPr>
          <w:rFonts w:hint="eastAsia"/>
          <w:b/>
          <w:color w:val="000000" w:themeColor="text1"/>
          <w:sz w:val="32"/>
          <w14:textFill>
            <w14:solidFill>
              <w14:schemeClr w14:val="tx1"/>
            </w14:solidFill>
          </w14:textFill>
        </w:rPr>
        <w:t>突发环境事件应急预案发布令</w:t>
      </w:r>
    </w:p>
    <w:p>
      <w:pPr>
        <w:spacing w:beforeLines="100"/>
        <w:ind w:firstLine="560"/>
        <w:rPr>
          <w:color w:val="000000" w:themeColor="text1"/>
          <w:sz w:val="28"/>
          <w:szCs w:val="28"/>
          <w14:textFill>
            <w14:solidFill>
              <w14:schemeClr w14:val="tx1"/>
            </w14:solidFill>
          </w14:textFill>
        </w:rPr>
      </w:pPr>
      <w:r>
        <w:rPr>
          <w:rFonts w:hint="eastAsia"/>
          <w:color w:val="000000" w:themeColor="text1"/>
          <w:sz w:val="28"/>
          <w:szCs w:val="28"/>
          <w14:textFill>
            <w14:solidFill>
              <w14:schemeClr w14:val="tx1"/>
            </w14:solidFill>
          </w14:textFill>
        </w:rPr>
        <w:t>公司全体同仁：</w:t>
      </w:r>
    </w:p>
    <w:p>
      <w:pPr>
        <w:ind w:firstLine="560"/>
        <w:rPr>
          <w:color w:val="000000" w:themeColor="text1"/>
          <w:sz w:val="28"/>
          <w:szCs w:val="28"/>
          <w14:textFill>
            <w14:solidFill>
              <w14:schemeClr w14:val="tx1"/>
            </w14:solidFill>
          </w14:textFill>
        </w:rPr>
      </w:pPr>
      <w:r>
        <w:rPr>
          <w:rFonts w:hint="eastAsia"/>
          <w:color w:val="000000" w:themeColor="text1"/>
          <w:sz w:val="28"/>
          <w:szCs w:val="28"/>
          <w14:textFill>
            <w14:solidFill>
              <w14:schemeClr w14:val="tx1"/>
            </w14:solidFill>
          </w14:textFill>
        </w:rPr>
        <w:t>为贯彻以人为本，预防为主的方针，提高公司应对突发环境事件和险情的处置能力，提升公司应急管理水平，保证员工生命财产安全，保护生态环境和资源，依据《中华人民共和国环境保护法》、《中华人民共和国水污染防治法》、《中华人民共和国大气污染防治法》、《中华人民共和国固体废物污染环境防治法》、《中华人民共和国突发事件应对法》、《国家突发公共事件总体应急预案》、《国家突发环境事件应急预案》、《危险化学品名录》、《国家危险废物名录》等法律、法规及相关文件，本公司制定了突发环境事件应急预案。</w:t>
      </w:r>
    </w:p>
    <w:p>
      <w:pPr>
        <w:ind w:firstLine="560"/>
        <w:rPr>
          <w:color w:val="000000" w:themeColor="text1"/>
          <w:sz w:val="28"/>
          <w:szCs w:val="28"/>
          <w14:textFill>
            <w14:solidFill>
              <w14:schemeClr w14:val="tx1"/>
            </w14:solidFill>
          </w14:textFill>
        </w:rPr>
      </w:pPr>
      <w:r>
        <w:rPr>
          <w:rFonts w:hint="eastAsia"/>
          <w:color w:val="000000" w:themeColor="text1"/>
          <w:sz w:val="28"/>
          <w:szCs w:val="28"/>
          <w14:textFill>
            <w14:solidFill>
              <w14:schemeClr w14:val="tx1"/>
            </w14:solidFill>
          </w14:textFill>
        </w:rPr>
        <w:t>公司突发环境事件应急预案是公司应急管理工作纲领性文件，明确了公司应急机构及职责，建立了应急指挥系统及应急响应程序，是指导应急管理工作指南，各部门要认真贯彻和学习，确保公司应急管理工作得到有效落实。</w:t>
      </w:r>
    </w:p>
    <w:p>
      <w:pPr>
        <w:ind w:firstLine="560"/>
        <w:rPr>
          <w:color w:val="000000" w:themeColor="text1"/>
          <w:sz w:val="28"/>
          <w:szCs w:val="28"/>
          <w14:textFill>
            <w14:solidFill>
              <w14:schemeClr w14:val="tx1"/>
            </w14:solidFill>
          </w14:textFill>
        </w:rPr>
      </w:pPr>
      <w:r>
        <w:rPr>
          <w:rFonts w:hint="eastAsia"/>
          <w:color w:val="000000" w:themeColor="text1"/>
          <w:sz w:val="28"/>
          <w:szCs w:val="28"/>
          <w14:textFill>
            <w14:solidFill>
              <w14:schemeClr w14:val="tx1"/>
            </w14:solidFill>
          </w14:textFill>
        </w:rPr>
        <w:t>本突发环境事件应急预案，于</w:t>
      </w:r>
      <w:r>
        <w:rPr>
          <w:rFonts w:hint="eastAsia"/>
          <w:color w:val="000000" w:themeColor="text1"/>
          <w:sz w:val="28"/>
          <w:szCs w:val="28"/>
          <w:lang w:eastAsia="zh-CN"/>
          <w14:textFill>
            <w14:solidFill>
              <w14:schemeClr w14:val="tx1"/>
            </w14:solidFill>
          </w14:textFill>
        </w:rPr>
        <w:t>2020</w:t>
      </w:r>
      <w:r>
        <w:rPr>
          <w:rFonts w:hint="eastAsia"/>
          <w:color w:val="000000" w:themeColor="text1"/>
          <w:sz w:val="28"/>
          <w:szCs w:val="28"/>
          <w14:textFill>
            <w14:solidFill>
              <w14:schemeClr w14:val="tx1"/>
            </w14:solidFill>
          </w14:textFill>
        </w:rPr>
        <w:t>年</w:t>
      </w:r>
      <w:r>
        <w:rPr>
          <w:rFonts w:hint="eastAsia"/>
          <w:color w:val="000000" w:themeColor="text1"/>
          <w:sz w:val="28"/>
          <w:szCs w:val="28"/>
          <w:lang w:val="en-US" w:eastAsia="zh-CN"/>
          <w14:textFill>
            <w14:solidFill>
              <w14:schemeClr w14:val="tx1"/>
            </w14:solidFill>
          </w14:textFill>
        </w:rPr>
        <w:t>12</w:t>
      </w:r>
      <w:r>
        <w:rPr>
          <w:rFonts w:hint="eastAsia"/>
          <w:color w:val="000000" w:themeColor="text1"/>
          <w:sz w:val="28"/>
          <w:szCs w:val="28"/>
          <w14:textFill>
            <w14:solidFill>
              <w14:schemeClr w14:val="tx1"/>
            </w14:solidFill>
          </w14:textFill>
        </w:rPr>
        <w:t>月</w:t>
      </w:r>
      <w:r>
        <w:rPr>
          <w:rFonts w:hint="eastAsia"/>
          <w:color w:val="000000" w:themeColor="text1"/>
          <w:sz w:val="28"/>
          <w:szCs w:val="28"/>
          <w:lang w:val="en-US" w:eastAsia="zh-CN"/>
          <w14:textFill>
            <w14:solidFill>
              <w14:schemeClr w14:val="tx1"/>
            </w14:solidFill>
          </w14:textFill>
        </w:rPr>
        <w:t>10</w:t>
      </w:r>
      <w:r>
        <w:rPr>
          <w:rFonts w:hint="eastAsia"/>
          <w:color w:val="000000" w:themeColor="text1"/>
          <w:sz w:val="28"/>
          <w:szCs w:val="28"/>
          <w14:textFill>
            <w14:solidFill>
              <w14:schemeClr w14:val="tx1"/>
            </w14:solidFill>
          </w14:textFill>
        </w:rPr>
        <w:t>日批准发布，</w:t>
      </w:r>
      <w:r>
        <w:rPr>
          <w:rFonts w:hint="eastAsia"/>
          <w:color w:val="000000" w:themeColor="text1"/>
          <w:sz w:val="28"/>
          <w:szCs w:val="28"/>
          <w:lang w:eastAsia="zh-CN"/>
          <w14:textFill>
            <w14:solidFill>
              <w14:schemeClr w14:val="tx1"/>
            </w14:solidFill>
          </w14:textFill>
        </w:rPr>
        <w:t>2020</w:t>
      </w:r>
      <w:r>
        <w:rPr>
          <w:rFonts w:hint="eastAsia"/>
          <w:color w:val="000000" w:themeColor="text1"/>
          <w:sz w:val="28"/>
          <w:szCs w:val="28"/>
          <w14:textFill>
            <w14:solidFill>
              <w14:schemeClr w14:val="tx1"/>
            </w14:solidFill>
          </w14:textFill>
        </w:rPr>
        <w:t>年</w:t>
      </w:r>
      <w:r>
        <w:rPr>
          <w:rFonts w:hint="eastAsia"/>
          <w:color w:val="000000" w:themeColor="text1"/>
          <w:sz w:val="28"/>
          <w:szCs w:val="28"/>
          <w:lang w:val="en-US" w:eastAsia="zh-CN"/>
          <w14:textFill>
            <w14:solidFill>
              <w14:schemeClr w14:val="tx1"/>
            </w14:solidFill>
          </w14:textFill>
        </w:rPr>
        <w:t>12</w:t>
      </w:r>
      <w:r>
        <w:rPr>
          <w:rFonts w:hint="eastAsia"/>
          <w:color w:val="000000" w:themeColor="text1"/>
          <w:sz w:val="28"/>
          <w:szCs w:val="28"/>
          <w14:textFill>
            <w14:solidFill>
              <w14:schemeClr w14:val="tx1"/>
            </w14:solidFill>
          </w14:textFill>
        </w:rPr>
        <w:t>月</w:t>
      </w:r>
      <w:r>
        <w:rPr>
          <w:rFonts w:hint="eastAsia"/>
          <w:color w:val="000000" w:themeColor="text1"/>
          <w:sz w:val="28"/>
          <w:szCs w:val="28"/>
          <w:lang w:val="en-US" w:eastAsia="zh-CN"/>
          <w14:textFill>
            <w14:solidFill>
              <w14:schemeClr w14:val="tx1"/>
            </w14:solidFill>
          </w14:textFill>
        </w:rPr>
        <w:t>10</w:t>
      </w:r>
      <w:r>
        <w:rPr>
          <w:rFonts w:hint="eastAsia"/>
          <w:color w:val="000000" w:themeColor="text1"/>
          <w:sz w:val="28"/>
          <w:szCs w:val="28"/>
          <w14:textFill>
            <w14:solidFill>
              <w14:schemeClr w14:val="tx1"/>
            </w14:solidFill>
          </w14:textFill>
        </w:rPr>
        <w:t>日起实施。</w:t>
      </w:r>
    </w:p>
    <w:p>
      <w:pPr>
        <w:widowControl/>
        <w:spacing w:line="240" w:lineRule="auto"/>
        <w:ind w:firstLine="0" w:firstLineChars="0"/>
        <w:jc w:val="left"/>
        <w:rPr>
          <w:color w:val="000000" w:themeColor="text1"/>
          <w:sz w:val="28"/>
          <w:szCs w:val="28"/>
          <w14:textFill>
            <w14:solidFill>
              <w14:schemeClr w14:val="tx1"/>
            </w14:solidFill>
          </w14:textFill>
        </w:rPr>
      </w:pPr>
    </w:p>
    <w:p>
      <w:pPr>
        <w:widowControl/>
        <w:wordWrap w:val="0"/>
        <w:spacing w:line="240" w:lineRule="auto"/>
        <w:ind w:right="420" w:firstLine="0" w:firstLineChars="0"/>
        <w:jc w:val="right"/>
        <w:rPr>
          <w:rFonts w:hint="eastAsia" w:ascii="Times New Roman" w:hAnsi="Times New Roman" w:eastAsia="宋体" w:cs="Times New Roman"/>
          <w:color w:val="000000" w:themeColor="text1"/>
          <w:sz w:val="28"/>
          <w:szCs w:val="28"/>
          <w:lang w:eastAsia="zh-CN"/>
          <w14:textFill>
            <w14:solidFill>
              <w14:schemeClr w14:val="tx1"/>
            </w14:solidFill>
          </w14:textFill>
        </w:rPr>
      </w:pPr>
      <w:r>
        <w:rPr>
          <w:rFonts w:hint="eastAsia" w:ascii="Times New Roman" w:hAnsi="Times New Roman" w:eastAsia="宋体" w:cs="Times New Roman"/>
          <w:color w:val="000000" w:themeColor="text1"/>
          <w:sz w:val="28"/>
          <w:szCs w:val="28"/>
          <w:lang w:eastAsia="zh-CN"/>
          <w14:textFill>
            <w14:solidFill>
              <w14:schemeClr w14:val="tx1"/>
            </w14:solidFill>
          </w14:textFill>
        </w:rPr>
        <w:t>江西济民可信医药产业投资有限公司</w:t>
      </w:r>
    </w:p>
    <w:p>
      <w:pPr>
        <w:widowControl/>
        <w:wordWrap w:val="0"/>
        <w:spacing w:line="240" w:lineRule="auto"/>
        <w:ind w:right="420" w:firstLine="0" w:firstLineChars="0"/>
        <w:jc w:val="right"/>
        <w:rPr>
          <w:rFonts w:hint="default" w:ascii="Times New Roman" w:hAnsi="Times New Roman" w:eastAsia="宋体" w:cs="Times New Roman"/>
          <w:color w:val="000000" w:themeColor="text1"/>
          <w:sz w:val="28"/>
          <w:szCs w:val="28"/>
          <w:lang w:val="en-US" w:eastAsia="zh-CN"/>
          <w14:textFill>
            <w14:solidFill>
              <w14:schemeClr w14:val="tx1"/>
            </w14:solidFill>
          </w14:textFill>
        </w:rPr>
      </w:pPr>
      <w:r>
        <w:rPr>
          <w:rFonts w:hint="eastAsia" w:ascii="Times New Roman" w:hAnsi="Times New Roman" w:eastAsia="宋体" w:cs="Times New Roman"/>
          <w:color w:val="000000" w:themeColor="text1"/>
          <w:sz w:val="28"/>
          <w:szCs w:val="28"/>
          <w14:textFill>
            <w14:solidFill>
              <w14:schemeClr w14:val="tx1"/>
            </w14:solidFill>
          </w14:textFill>
        </w:rPr>
        <w:t>总经理（签字）：</w:t>
      </w:r>
      <w:r>
        <w:rPr>
          <w:rFonts w:hint="eastAsia" w:ascii="Times New Roman" w:hAnsi="Times New Roman" w:eastAsia="宋体" w:cs="Times New Roman"/>
          <w:color w:val="000000" w:themeColor="text1"/>
          <w:sz w:val="28"/>
          <w:szCs w:val="28"/>
          <w:lang w:val="en-US" w:eastAsia="zh-CN"/>
          <w14:textFill>
            <w14:solidFill>
              <w14:schemeClr w14:val="tx1"/>
            </w14:solidFill>
          </w14:textFill>
        </w:rPr>
        <w:t xml:space="preserve">      </w:t>
      </w:r>
    </w:p>
    <w:p>
      <w:pPr>
        <w:pStyle w:val="393"/>
        <w:ind w:firstLine="480"/>
        <w:jc w:val="center"/>
        <w:rPr>
          <w:color w:val="000000" w:themeColor="text1"/>
          <w14:textFill>
            <w14:solidFill>
              <w14:schemeClr w14:val="tx1"/>
            </w14:solidFill>
          </w14:textFill>
        </w:rPr>
      </w:pPr>
      <w:r>
        <w:rPr>
          <w:rFonts w:hint="eastAsia"/>
          <w:color w:val="000000" w:themeColor="text1"/>
          <w:sz w:val="28"/>
          <w:szCs w:val="28"/>
          <w:lang w:val="en-US" w:eastAsia="zh-CN"/>
          <w14:textFill>
            <w14:solidFill>
              <w14:schemeClr w14:val="tx1"/>
            </w14:solidFill>
          </w14:textFill>
        </w:rPr>
        <w:t xml:space="preserve">                               </w:t>
      </w:r>
      <w:r>
        <w:rPr>
          <w:rFonts w:hint="eastAsia"/>
          <w:color w:val="000000" w:themeColor="text1"/>
          <w:sz w:val="28"/>
          <w:szCs w:val="28"/>
          <w:lang w:eastAsia="zh-CN"/>
          <w14:textFill>
            <w14:solidFill>
              <w14:schemeClr w14:val="tx1"/>
            </w14:solidFill>
          </w14:textFill>
        </w:rPr>
        <w:t>2020</w:t>
      </w:r>
      <w:r>
        <w:rPr>
          <w:rFonts w:hint="eastAsia"/>
          <w:color w:val="000000" w:themeColor="text1"/>
          <w:sz w:val="28"/>
          <w:szCs w:val="28"/>
          <w14:textFill>
            <w14:solidFill>
              <w14:schemeClr w14:val="tx1"/>
            </w14:solidFill>
          </w14:textFill>
        </w:rPr>
        <w:t xml:space="preserve">年 </w:t>
      </w:r>
      <w:r>
        <w:rPr>
          <w:rFonts w:hint="eastAsia"/>
          <w:color w:val="000000" w:themeColor="text1"/>
          <w:sz w:val="28"/>
          <w:szCs w:val="28"/>
          <w:lang w:val="en-US" w:eastAsia="zh-CN"/>
          <w14:textFill>
            <w14:solidFill>
              <w14:schemeClr w14:val="tx1"/>
            </w14:solidFill>
          </w14:textFill>
        </w:rPr>
        <w:t>12</w:t>
      </w:r>
      <w:r>
        <w:rPr>
          <w:rFonts w:hint="eastAsia"/>
          <w:color w:val="000000" w:themeColor="text1"/>
          <w:sz w:val="28"/>
          <w:szCs w:val="28"/>
          <w14:textFill>
            <w14:solidFill>
              <w14:schemeClr w14:val="tx1"/>
            </w14:solidFill>
          </w14:textFill>
        </w:rPr>
        <w:t>月</w:t>
      </w:r>
      <w:r>
        <w:rPr>
          <w:rFonts w:hint="eastAsia"/>
          <w:color w:val="000000" w:themeColor="text1"/>
          <w:sz w:val="28"/>
          <w:szCs w:val="28"/>
          <w:lang w:val="en-US" w:eastAsia="zh-CN"/>
          <w14:textFill>
            <w14:solidFill>
              <w14:schemeClr w14:val="tx1"/>
            </w14:solidFill>
          </w14:textFill>
        </w:rPr>
        <w:t>10</w:t>
      </w:r>
      <w:r>
        <w:rPr>
          <w:rFonts w:hint="eastAsia"/>
          <w:color w:val="000000" w:themeColor="text1"/>
          <w:sz w:val="28"/>
          <w:szCs w:val="28"/>
          <w14:textFill>
            <w14:solidFill>
              <w14:schemeClr w14:val="tx1"/>
            </w14:solidFill>
          </w14:textFill>
        </w:rPr>
        <w:t>日</w:t>
      </w:r>
    </w:p>
    <w:p>
      <w:pPr>
        <w:pStyle w:val="2"/>
        <w:ind w:firstLine="0" w:firstLineChars="0"/>
        <w:jc w:val="left"/>
        <w:outlineLvl w:val="0"/>
        <w:rPr>
          <w:b/>
          <w:bCs/>
          <w:color w:val="000000" w:themeColor="text1"/>
          <w:sz w:val="28"/>
          <w:szCs w:val="28"/>
          <w14:textFill>
            <w14:solidFill>
              <w14:schemeClr w14:val="tx1"/>
            </w14:solidFill>
          </w14:textFill>
        </w:rPr>
      </w:pPr>
      <w:r>
        <w:rPr>
          <w:color w:val="000000" w:themeColor="text1"/>
          <w:szCs w:val="24"/>
          <w14:textFill>
            <w14:solidFill>
              <w14:schemeClr w14:val="tx1"/>
            </w14:solidFill>
          </w14:textFill>
        </w:rPr>
        <w:br w:type="page"/>
      </w:r>
      <w:bookmarkStart w:id="17" w:name="_Toc527101427"/>
      <w:bookmarkStart w:id="18" w:name="_Toc5710"/>
      <w:bookmarkStart w:id="19" w:name="_Toc528738395"/>
      <w:bookmarkStart w:id="20" w:name="_Toc11951"/>
      <w:bookmarkStart w:id="21" w:name="_Toc528738694"/>
      <w:r>
        <w:rPr>
          <w:rFonts w:hint="eastAsia"/>
          <w:b/>
          <w:bCs/>
          <w:color w:val="000000" w:themeColor="text1"/>
          <w:sz w:val="28"/>
          <w:szCs w:val="28"/>
          <w14:textFill>
            <w14:solidFill>
              <w14:schemeClr w14:val="tx1"/>
            </w14:solidFill>
          </w14:textFill>
        </w:rPr>
        <w:t>二、环境应急预案文本</w:t>
      </w:r>
      <w:bookmarkEnd w:id="17"/>
      <w:bookmarkEnd w:id="18"/>
      <w:bookmarkEnd w:id="19"/>
      <w:bookmarkEnd w:id="20"/>
      <w:bookmarkEnd w:id="21"/>
    </w:p>
    <w:p>
      <w:pPr>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（一）成立环境应急预案编制组，明确编制组组长和成员组成、工作任务、编制计划和经费预算。</w:t>
      </w:r>
    </w:p>
    <w:p>
      <w:pPr>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二）开展环境风险评估和应急资源调查。环境风险评估包括但不限于：分析各类事故衍化规律、自然灾害影响程度，识别环境危害因素，分析与周边可能受影响的居民、单位、区域环境的关系，构建突发环境事件及其后果情景，确定环境风险的等级。应急资源调查包括但不限于：调查企业第一时间可调用的环境应急队伍、装备、物资、场所等应急资源状况和可请求援助或协议援助的应急资源状况。</w:t>
      </w:r>
    </w:p>
    <w:p>
      <w:pPr>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（三）编制环境应急预案。合理选择类别，确定内容，重点说明可能的突发环境事件情景下需要采取的处置措施、向可能受影响的居民和单位通报的内容与方式、向</w:t>
      </w:r>
      <w:r>
        <w:rPr>
          <w:rFonts w:hint="eastAsia"/>
          <w:color w:val="000000" w:themeColor="text1"/>
          <w14:textFill>
            <w14:solidFill>
              <w14:schemeClr w14:val="tx1"/>
            </w14:solidFill>
          </w14:textFill>
        </w:rPr>
        <w:t>生态</w:t>
      </w:r>
      <w:r>
        <w:rPr>
          <w:color w:val="000000" w:themeColor="text1"/>
          <w14:textFill>
            <w14:solidFill>
              <w14:schemeClr w14:val="tx1"/>
            </w14:solidFill>
          </w14:textFill>
        </w:rPr>
        <w:t>环境主管部门和有关部门报告的内容与方式，以及与政府预案的衔接方式，形成环境应急预案。编制过程中，应征求员工和可能受影响的居民和单位代表的意见。</w:t>
      </w:r>
    </w:p>
    <w:p>
      <w:pPr>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四）评审和演练环境应急预案。企业组织专家和可能受影响的居民、单位代表对环境应急预案进行评审，开展演练进行检验。评审专家一般应包括环境应急预案涉及的相关政府管理部门人员、相关行业协会代表、具有相关领域经验的人员等。</w:t>
      </w:r>
    </w:p>
    <w:p>
      <w:pPr>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（五）签署发布环境应急预案。环境应急预案经企业有关会议审议，由企业主要负责人签署发布。</w:t>
      </w:r>
    </w:p>
    <w:p>
      <w:pPr>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六</w:t>
      </w:r>
      <w:r>
        <w:rPr>
          <w:color w:val="000000" w:themeColor="text1"/>
          <w14:textFill>
            <w14:solidFill>
              <w14:schemeClr w14:val="tx1"/>
            </w14:solidFill>
          </w14:textFill>
        </w:rPr>
        <w:t>）环境应急预案体现自救互救、信息报告和先期处置特点，侧重明确现场组织指挥机制、应急队伍分工、信息报告、监测预警、不同情景下的应对流程和措施、应急资源保障等内容。经过评估确定为较大以上环境风险的企业，可以结合经营性质、规模、组织体系和环境风险状况、应急资源状况，按照环境应急综合预案、专项预案和现场处置预案的模式建立环境应急预案体系。环境应急综合预案体现战略性，环境应急专项预案体现战术性，环境应急现场处置预案体现操作性。跨县级以上行政区域的企业，编制分县域或者分管理单元的环境应急预案。</w:t>
      </w:r>
    </w:p>
    <w:p>
      <w:pPr>
        <w:pStyle w:val="393"/>
        <w:ind w:firstLine="480"/>
        <w:rPr>
          <w:color w:val="000000" w:themeColor="text1"/>
          <w14:textFill>
            <w14:solidFill>
              <w14:schemeClr w14:val="tx1"/>
            </w14:solidFill>
          </w14:textFill>
        </w:rPr>
      </w:pPr>
      <w:bookmarkStart w:id="22" w:name="_Toc529804226"/>
    </w:p>
    <w:p>
      <w:pPr>
        <w:pStyle w:val="393"/>
        <w:ind w:firstLine="480"/>
        <w:rPr>
          <w:color w:val="000000" w:themeColor="text1"/>
          <w14:textFill>
            <w14:solidFill>
              <w14:schemeClr w14:val="tx1"/>
            </w14:solidFill>
          </w14:textFill>
        </w:rPr>
      </w:pPr>
    </w:p>
    <w:p>
      <w:pPr>
        <w:pStyle w:val="393"/>
        <w:ind w:firstLine="480"/>
        <w:rPr>
          <w:color w:val="000000" w:themeColor="text1"/>
          <w14:textFill>
            <w14:solidFill>
              <w14:schemeClr w14:val="tx1"/>
            </w14:solidFill>
          </w14:textFill>
        </w:rPr>
      </w:pPr>
    </w:p>
    <w:p>
      <w:pPr>
        <w:pStyle w:val="393"/>
        <w:ind w:firstLine="480"/>
        <w:rPr>
          <w:color w:val="000000" w:themeColor="text1"/>
          <w14:textFill>
            <w14:solidFill>
              <w14:schemeClr w14:val="tx1"/>
            </w14:solidFill>
          </w14:textFill>
        </w:rPr>
      </w:pPr>
    </w:p>
    <w:p>
      <w:pPr>
        <w:pStyle w:val="3"/>
        <w:numPr>
          <w:ilvl w:val="0"/>
          <w:numId w:val="0"/>
        </w:numPr>
        <w:ind w:left="432"/>
        <w:rPr>
          <w:color w:val="000000" w:themeColor="text1"/>
          <w14:textFill>
            <w14:solidFill>
              <w14:schemeClr w14:val="tx1"/>
            </w14:solidFill>
          </w14:textFill>
        </w:rPr>
      </w:pPr>
      <w:bookmarkStart w:id="23" w:name="_Toc28213"/>
      <w:r>
        <w:rPr>
          <w:rFonts w:hint="eastAsia"/>
          <w:color w:val="000000" w:themeColor="text1"/>
          <w14:textFill>
            <w14:solidFill>
              <w14:schemeClr w14:val="tx1"/>
            </w14:solidFill>
          </w14:textFill>
        </w:rPr>
        <w:t>1、总则</w:t>
      </w:r>
      <w:bookmarkEnd w:id="22"/>
      <w:bookmarkEnd w:id="2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突发环境事件应急预案是公司为预防、预警和应急处置突发环境事件或由安全生产次生、衍生的各类突发环境事件而制定的应急预案。规范了我公司应对突发环境事件的应急机制，提出了我公司突发环境事件的预防预警和应急处置程序和应对措施，完善了各级政府相关部门和公司救援抢险队伍的衔接和联动体系，为公司有效、快速应对环境污染，保障区域环境安全提供科学的应急机制和措施。</w:t>
      </w:r>
    </w:p>
    <w:p>
      <w:pPr>
        <w:pStyle w:val="4"/>
        <w:numPr>
          <w:ilvl w:val="0"/>
          <w:numId w:val="0"/>
        </w:numPr>
        <w:spacing w:before="120" w:after="120"/>
        <w:ind w:left="718" w:hanging="576"/>
        <w:rPr>
          <w:color w:val="000000" w:themeColor="text1"/>
          <w14:textFill>
            <w14:solidFill>
              <w14:schemeClr w14:val="tx1"/>
            </w14:solidFill>
          </w14:textFill>
        </w:rPr>
      </w:pPr>
      <w:bookmarkStart w:id="24" w:name="_Toc5759"/>
      <w:bookmarkStart w:id="25" w:name="_Toc527101461"/>
      <w:bookmarkStart w:id="26" w:name="_Toc21309"/>
      <w:bookmarkStart w:id="27" w:name="_Toc521359804"/>
      <w:bookmarkStart w:id="28" w:name="_Toc529804227"/>
      <w:r>
        <w:rPr>
          <w:color w:val="000000" w:themeColor="text1"/>
          <w14:textFill>
            <w14:solidFill>
              <w14:schemeClr w14:val="tx1"/>
            </w14:solidFill>
          </w14:textFill>
        </w:rPr>
        <w:t>1.1编制目的</w:t>
      </w:r>
      <w:bookmarkEnd w:id="24"/>
      <w:bookmarkEnd w:id="25"/>
      <w:bookmarkEnd w:id="26"/>
      <w:bookmarkEnd w:id="27"/>
      <w:bookmarkEnd w:id="28"/>
    </w:p>
    <w:p>
      <w:pPr>
        <w:ind w:firstLine="480"/>
        <w:rPr>
          <w:color w:val="000000" w:themeColor="text1"/>
          <w14:textFill>
            <w14:solidFill>
              <w14:schemeClr w14:val="tx1"/>
            </w14:solidFill>
          </w14:textFill>
        </w:rPr>
      </w:pPr>
      <w:r>
        <w:rPr>
          <w:color w:val="000000" w:themeColor="text1"/>
          <w14:textFill>
            <w14:solidFill>
              <w14:schemeClr w14:val="tx1"/>
            </w14:solidFill>
          </w14:textFill>
        </w:rPr>
        <w:t>为贯彻落实国家关于突发环境应急管理的法律法规，确保突发环境事件发生时能高效应对，从而降低环境事件风险，根据《企业事业单位突发环境事件应急预案备案管理办法（试行）》（环发[2015]4号）的相关要求，建立健全突发环境污染事件应急救援体系，确保在发生环境污染事件时，各项应急工作能够快速、高效、有序地启动和运行，最大限度减轻污染事故对环境造成的损失，保障公众生命健康和财产安全，保护环境，特制定本预案。</w:t>
      </w:r>
    </w:p>
    <w:p>
      <w:pPr>
        <w:pStyle w:val="4"/>
        <w:numPr>
          <w:ilvl w:val="0"/>
          <w:numId w:val="0"/>
        </w:numPr>
        <w:ind w:left="718" w:hanging="576"/>
        <w:rPr>
          <w:color w:val="000000" w:themeColor="text1"/>
          <w14:textFill>
            <w14:solidFill>
              <w14:schemeClr w14:val="tx1"/>
            </w14:solidFill>
          </w14:textFill>
        </w:rPr>
      </w:pPr>
      <w:bookmarkStart w:id="29" w:name="_Toc521359805"/>
      <w:bookmarkStart w:id="30" w:name="_Toc527101462"/>
      <w:bookmarkStart w:id="31" w:name="_Toc528738457"/>
      <w:bookmarkStart w:id="32" w:name="_Toc528738720"/>
      <w:bookmarkStart w:id="33" w:name="_Toc27915"/>
      <w:bookmarkStart w:id="34" w:name="_Toc25872"/>
      <w:r>
        <w:rPr>
          <w:color w:val="000000" w:themeColor="text1"/>
          <w14:textFill>
            <w14:solidFill>
              <w14:schemeClr w14:val="tx1"/>
            </w14:solidFill>
          </w14:textFill>
        </w:rPr>
        <w:t>1.2编制原则</w:t>
      </w:r>
      <w:bookmarkEnd w:id="29"/>
      <w:bookmarkEnd w:id="30"/>
      <w:bookmarkEnd w:id="31"/>
      <w:bookmarkEnd w:id="32"/>
      <w:bookmarkEnd w:id="33"/>
      <w:bookmarkEnd w:id="34"/>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公司的环境应急理念和指导思想为：预防为主、以人为本、统一思想、快速响应、属地管理、依法办事、环境优先、先期处置、防止危险扩大。</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预防为主，以人为本：一旦事故发生，在采取各种措施时，首先考虑和保证人员安全，包括公司职工和外部相关人员的安全。定期开展风险识别、完善风险防范措施、确保应急物资供给保障。发生环境污染事件时，调用一切可用资源，采取必要措施，最大限度地减少环境污染事件造成的人员伤亡和环境破坏。</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统一思想，快速响应：突发环境污染应急工作服从公司应急指挥中心的统一领导，各部门落实相应职责，实施分级管理。发生突发环境事件时，现场应急指挥部到达前，应由现场责任人负责指挥；现场指挥部到达后，由现场指挥部统一指挥处理。</w:t>
      </w:r>
    </w:p>
    <w:p>
      <w:pPr>
        <w:pStyle w:val="2"/>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环境优先、先期处置、防止危险扩大：</w:t>
      </w:r>
      <w:r>
        <w:rPr>
          <w:color w:val="000000" w:themeColor="text1"/>
          <w14:textFill>
            <w14:solidFill>
              <w14:schemeClr w14:val="tx1"/>
            </w14:solidFill>
          </w14:textFill>
        </w:rPr>
        <w:t>发生突发环境事件之后，要救环境优先于救财物，迅速有效采取先期处置，尽量消除或减轻突发环境事件的影响。</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属地管理，依法办事：应急工作的主体是</w:t>
      </w:r>
      <w:r>
        <w:rPr>
          <w:rFonts w:hint="eastAsia"/>
          <w:color w:val="000000" w:themeColor="text1"/>
          <w:lang w:eastAsia="zh-CN"/>
          <w14:textFill>
            <w14:solidFill>
              <w14:schemeClr w14:val="tx1"/>
            </w14:solidFill>
          </w14:textFill>
        </w:rPr>
        <w:t>江西济民可信医药产业投资有限公司</w:t>
      </w:r>
      <w:r>
        <w:rPr>
          <w:rFonts w:hint="eastAsia"/>
          <w:color w:val="000000" w:themeColor="text1"/>
          <w14:textFill>
            <w14:solidFill>
              <w14:schemeClr w14:val="tx1"/>
            </w14:solidFill>
          </w14:textFill>
        </w:rPr>
        <w:t>，服从</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南昌市人民政府</w:t>
      </w:r>
      <w:r>
        <w:rPr>
          <w:rFonts w:hint="eastAsia"/>
          <w:color w:val="000000" w:themeColor="text1"/>
          <w14:textFill>
            <w14:solidFill>
              <w14:schemeClr w14:val="tx1"/>
            </w14:solidFill>
          </w14:textFill>
        </w:rPr>
        <w:t>等部门协同处理。充分发挥公司的自救作用，自救为主，社会救援为辅。将地方政府和监管部门在处置环境突发事件时，提供的法律依据和法律监督，作为必须遵守的基本原则、法律程序。</w:t>
      </w:r>
    </w:p>
    <w:p>
      <w:pPr>
        <w:pStyle w:val="2"/>
        <w:ind w:firstLine="480"/>
        <w:rPr>
          <w:rFonts w:ascii="宋体" w:hAnsi="宋体" w:cs="宋体"/>
          <w:color w:val="000000" w:themeColor="text1"/>
          <w:szCs w:val="24"/>
          <w14:textFill>
            <w14:solidFill>
              <w14:schemeClr w14:val="tx1"/>
            </w14:solidFill>
          </w14:textFill>
        </w:rPr>
      </w:pPr>
      <w:r>
        <w:rPr>
          <w:rFonts w:hint="eastAsia" w:ascii="宋体" w:hAnsi="宋体" w:cs="宋体"/>
          <w:color w:val="000000" w:themeColor="text1"/>
          <w:szCs w:val="24"/>
          <w14:textFill>
            <w14:solidFill>
              <w14:schemeClr w14:val="tx1"/>
            </w14:solidFill>
          </w14:textFill>
        </w:rPr>
        <w:t>工作原则：</w:t>
      </w:r>
      <w:r>
        <w:rPr>
          <w:rFonts w:ascii="宋体" w:hAnsi="宋体" w:cs="宋体"/>
          <w:color w:val="000000" w:themeColor="text1"/>
          <w:szCs w:val="24"/>
          <w14:textFill>
            <w14:solidFill>
              <w14:schemeClr w14:val="tx1"/>
            </w14:solidFill>
          </w14:textFill>
        </w:rPr>
        <w:t>突发环境事件应对工作坚持统一领导、分级负责，属地为主、协调联动，快速反应、科学处置，资源共享、保障有力的原则。突发环境事件发生后，地方人民政府和有关部门立即按照职责分工和相关预案开展应急处置工作。</w:t>
      </w:r>
      <w:r>
        <w:rPr>
          <w:rFonts w:hint="eastAsia" w:ascii="宋体" w:hAnsi="宋体" w:cs="宋体"/>
          <w:color w:val="000000" w:themeColor="text1"/>
          <w:szCs w:val="24"/>
          <w14:textFill>
            <w14:solidFill>
              <w14:schemeClr w14:val="tx1"/>
            </w14:solidFill>
          </w14:textFill>
        </w:rPr>
        <w:t>体现救人第一、环境优先、先期处置、防止危害扩大等原则。</w:t>
      </w:r>
      <w:bookmarkStart w:id="35" w:name="_Toc23745"/>
      <w:bookmarkStart w:id="36" w:name="_Toc521359806"/>
    </w:p>
    <w:p>
      <w:pPr>
        <w:pStyle w:val="4"/>
        <w:numPr>
          <w:ilvl w:val="0"/>
          <w:numId w:val="0"/>
        </w:numPr>
        <w:ind w:left="718" w:hanging="576"/>
        <w:rPr>
          <w:color w:val="000000" w:themeColor="text1"/>
          <w14:textFill>
            <w14:solidFill>
              <w14:schemeClr w14:val="tx1"/>
            </w14:solidFill>
          </w14:textFill>
        </w:rPr>
      </w:pPr>
      <w:bookmarkStart w:id="37" w:name="_Toc528738721"/>
      <w:bookmarkStart w:id="38" w:name="_Toc527101463"/>
      <w:bookmarkStart w:id="39" w:name="_Toc528738458"/>
      <w:bookmarkStart w:id="40" w:name="_Toc27108"/>
      <w:r>
        <w:rPr>
          <w:color w:val="000000" w:themeColor="text1"/>
          <w14:textFill>
            <w14:solidFill>
              <w14:schemeClr w14:val="tx1"/>
            </w14:solidFill>
          </w14:textFill>
        </w:rPr>
        <w:t>1.3适用范围</w:t>
      </w:r>
      <w:bookmarkEnd w:id="35"/>
      <w:bookmarkEnd w:id="36"/>
      <w:bookmarkEnd w:id="37"/>
      <w:bookmarkEnd w:id="38"/>
      <w:bookmarkEnd w:id="39"/>
      <w:bookmarkEnd w:id="40"/>
    </w:p>
    <w:p>
      <w:pPr>
        <w:spacing w:line="480" w:lineRule="exact"/>
        <w:ind w:firstLine="480"/>
        <w:rPr>
          <w:rFonts w:hint="eastAsia"/>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江西济民可信医药产业投资有限公司</w:t>
      </w:r>
      <w:r>
        <w:rPr>
          <w:rFonts w:hint="eastAsia"/>
        </w:rPr>
        <w:t>在生产、经营、贮存、运输、使用和处置过程中发生的人为或自然因素造成的废气、废水、固废、危险化学品、有毒化学品等环境污染、破坏事件以及发生的火灾、泄漏等事故及所造成的伴生或者次生环境污染事故</w:t>
      </w:r>
      <w:r>
        <w:rPr>
          <w:rFonts w:hint="eastAsia"/>
          <w:color w:val="000000" w:themeColor="text1"/>
          <w:lang w:val="en-US" w:eastAsia="zh-CN"/>
          <w14:textFill>
            <w14:solidFill>
              <w14:schemeClr w14:val="tx1"/>
            </w14:solidFill>
          </w14:textFill>
        </w:rPr>
        <w:t>的</w:t>
      </w:r>
      <w:r>
        <w:rPr>
          <w:rFonts w:hint="eastAsia"/>
          <w:color w:val="000000" w:themeColor="text1"/>
          <w:lang w:eastAsia="zh-CN"/>
          <w14:textFill>
            <w14:solidFill>
              <w14:schemeClr w14:val="tx1"/>
            </w14:solidFill>
          </w14:textFill>
        </w:rPr>
        <w:t>预警、处置、监测</w:t>
      </w:r>
      <w:r>
        <w:rPr>
          <w:rFonts w:hint="eastAsia"/>
        </w:rPr>
        <w:t>。</w:t>
      </w:r>
    </w:p>
    <w:p>
      <w:pPr>
        <w:pStyle w:val="4"/>
        <w:numPr>
          <w:ilvl w:val="0"/>
          <w:numId w:val="0"/>
        </w:numPr>
        <w:ind w:left="718" w:hanging="576"/>
        <w:rPr>
          <w:color w:val="000000" w:themeColor="text1"/>
          <w14:textFill>
            <w14:solidFill>
              <w14:schemeClr w14:val="tx1"/>
            </w14:solidFill>
          </w14:textFill>
        </w:rPr>
      </w:pPr>
      <w:bookmarkStart w:id="41" w:name="_Toc528738722"/>
      <w:bookmarkStart w:id="42" w:name="_Toc23412"/>
      <w:bookmarkStart w:id="43" w:name="_Toc527101464"/>
      <w:bookmarkStart w:id="44" w:name="_Toc26048"/>
      <w:bookmarkStart w:id="45" w:name="_Toc528738459"/>
      <w:r>
        <w:rPr>
          <w:color w:val="000000" w:themeColor="text1"/>
          <w14:textFill>
            <w14:solidFill>
              <w14:schemeClr w14:val="tx1"/>
            </w14:solidFill>
          </w14:textFill>
        </w:rPr>
        <w:t>1.4应急预案关系说明</w:t>
      </w:r>
      <w:bookmarkEnd w:id="41"/>
      <w:bookmarkEnd w:id="42"/>
      <w:bookmarkEnd w:id="43"/>
      <w:bookmarkEnd w:id="44"/>
      <w:bookmarkEnd w:id="45"/>
      <w:bookmarkStart w:id="46" w:name="_Toc528738460"/>
    </w:p>
    <w:p>
      <w:pPr>
        <w:pStyle w:val="7"/>
        <w:numPr>
          <w:ilvl w:val="0"/>
          <w:numId w:val="0"/>
        </w:numPr>
        <w:rPr>
          <w:color w:val="000000" w:themeColor="text1"/>
          <w14:textFill>
            <w14:solidFill>
              <w14:schemeClr w14:val="tx1"/>
            </w14:solidFill>
          </w14:textFill>
        </w:rPr>
      </w:pPr>
      <w:bookmarkStart w:id="47" w:name="_Toc530755924"/>
      <w:r>
        <w:rPr>
          <w:rFonts w:hint="eastAsia"/>
          <w:color w:val="000000" w:themeColor="text1"/>
          <w14:textFill>
            <w14:solidFill>
              <w14:schemeClr w14:val="tx1"/>
            </w14:solidFill>
          </w14:textFill>
        </w:rPr>
        <w:t>1</w:t>
      </w:r>
      <w:r>
        <w:rPr>
          <w:color w:val="000000" w:themeColor="text1"/>
          <w14:textFill>
            <w14:solidFill>
              <w14:schemeClr w14:val="tx1"/>
            </w14:solidFill>
          </w14:textFill>
        </w:rPr>
        <w:t>.4.1内部关系</w:t>
      </w:r>
      <w:bookmarkEnd w:id="46"/>
      <w:bookmarkEnd w:id="47"/>
    </w:p>
    <w:p>
      <w:pPr>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本次突发环境事件应急预案与突发环境事件分级响应相衔接情况，详见表1-1。</w:t>
      </w:r>
    </w:p>
    <w:p>
      <w:pPr>
        <w:spacing w:line="480" w:lineRule="exact"/>
        <w:ind w:firstLine="480"/>
        <w:rPr>
          <w:color w:val="000000" w:themeColor="text1"/>
          <w14:textFill>
            <w14:solidFill>
              <w14:schemeClr w14:val="tx1"/>
            </w14:solidFill>
          </w14:textFill>
        </w:rPr>
      </w:pPr>
    </w:p>
    <w:p>
      <w:pPr>
        <w:pStyle w:val="13"/>
        <w:rPr>
          <w:color w:val="000000" w:themeColor="text1"/>
          <w14:textFill>
            <w14:solidFill>
              <w14:schemeClr w14:val="tx1"/>
            </w14:solidFill>
          </w14:textFill>
        </w:rPr>
        <w:sectPr>
          <w:pgSz w:w="11906" w:h="16838"/>
          <w:pgMar w:top="1440" w:right="1230" w:bottom="1440" w:left="1230" w:header="851" w:footer="992" w:gutter="0"/>
          <w:pgNumType w:start="1"/>
          <w:cols w:space="720" w:num="1"/>
          <w:docGrid w:type="lines" w:linePitch="326" w:charSpace="0"/>
        </w:sectPr>
      </w:pPr>
    </w:p>
    <w:p>
      <w:pPr>
        <w:jc w:val="center"/>
        <w:outlineLvl w:val="9"/>
        <w:rPr>
          <w:color w:val="000000" w:themeColor="text1"/>
          <w14:textFill>
            <w14:solidFill>
              <w14:schemeClr w14:val="tx1"/>
            </w14:solidFill>
          </w14:textFill>
        </w:rPr>
      </w:pPr>
      <w:r>
        <w:rPr>
          <w:color w:val="000000" w:themeColor="text1"/>
          <w14:textFill>
            <w14:solidFill>
              <w14:schemeClr w14:val="tx1"/>
            </w14:solidFill>
          </w14:textFill>
        </w:rPr>
        <w:t>表1-1  突发环境事件分级响应级别对照表</w:t>
      </w:r>
    </w:p>
    <w:tbl>
      <w:tblPr>
        <w:tblStyle w:val="8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70"/>
        <w:gridCol w:w="1142"/>
        <w:gridCol w:w="15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69"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突发环境事件分级</w:t>
            </w:r>
          </w:p>
        </w:tc>
        <w:tc>
          <w:tcPr>
            <w:tcW w:w="611"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对应防控响应级别</w:t>
            </w:r>
          </w:p>
        </w:tc>
        <w:tc>
          <w:tcPr>
            <w:tcW w:w="821"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0" w:hRule="atLeast"/>
        </w:trPr>
        <w:tc>
          <w:tcPr>
            <w:tcW w:w="3569" w:type="pct"/>
            <w:vAlign w:val="center"/>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Ⅰ级（特别重大突发环境事件）：</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因环境污染直接导致10人以上死亡或100人以上中毒的；</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因环境污染需疏散、转移群众5万人以上的；</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因环境污染造成直接经济损失1亿元以上的；</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因环境污染造成区域生态功能丧失或国家重点保护物种灭绝的；</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因环境污染造成地市级以上城市集中式饮用水水源地取水中断的；</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（6）1、2</w:t>
            </w:r>
            <w:r>
              <w:rPr>
                <w:color w:val="000000" w:themeColor="text1"/>
                <w14:textFill>
                  <w14:solidFill>
                    <w14:schemeClr w14:val="tx1"/>
                  </w14:solidFill>
                </w14:textFill>
              </w:rPr>
              <w:t>类放射源失控造成大范围严重辐射污染后果的；核设施发生需要进入场外应急的严重核事故，或事故辐射后果可能影响邻省区市的，或按照</w:t>
            </w:r>
            <w:r>
              <w:rPr>
                <w:rFonts w:hint="eastAsia"/>
                <w:color w:val="000000" w:themeColor="text1"/>
                <w14:textFill>
                  <w14:solidFill>
                    <w14:schemeClr w14:val="tx1"/>
                  </w14:solidFill>
                </w14:textFill>
              </w:rPr>
              <w:t>“国际核事件分级</w:t>
            </w:r>
            <w:r>
              <w:rPr>
                <w:color w:val="000000" w:themeColor="text1"/>
                <w14:textFill>
                  <w14:solidFill>
                    <w14:schemeClr w14:val="tx1"/>
                  </w14:solidFill>
                </w14:textFill>
              </w:rPr>
              <w:t>(INES)</w:t>
            </w:r>
            <w:r>
              <w:rPr>
                <w:rFonts w:hint="eastAsia"/>
                <w:color w:val="000000" w:themeColor="text1"/>
                <w14:textFill>
                  <w14:solidFill>
                    <w14:schemeClr w14:val="tx1"/>
                  </w14:solidFill>
                </w14:textFill>
              </w:rPr>
              <w:t>标准”</w:t>
            </w:r>
            <w:r>
              <w:rPr>
                <w:color w:val="000000" w:themeColor="text1"/>
                <w14:textFill>
                  <w14:solidFill>
                    <w14:schemeClr w14:val="tx1"/>
                  </w14:solidFill>
                </w14:textFill>
              </w:rPr>
              <w:t>属于3级以上的核事件。</w:t>
            </w:r>
          </w:p>
        </w:tc>
        <w:tc>
          <w:tcPr>
            <w:tcW w:w="611" w:type="pct"/>
            <w:vMerge w:val="restar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Ⅰ级</w:t>
            </w:r>
          </w:p>
        </w:tc>
        <w:tc>
          <w:tcPr>
            <w:tcW w:w="821" w:type="pct"/>
            <w:vMerge w:val="restar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突发事件的影响超出单位边界，需要向其他单位和政府力量参与应急，</w:t>
            </w:r>
            <w:r>
              <w:rPr>
                <w:rFonts w:hint="eastAsia"/>
                <w:color w:val="000000" w:themeColor="text1"/>
                <w:lang w:eastAsia="zh-CN"/>
                <w14:textFill>
                  <w14:solidFill>
                    <w14:schemeClr w14:val="tx1"/>
                  </w14:solidFill>
                </w14:textFill>
              </w:rPr>
              <w:t>江西济民可信医药产业投资有限公司</w:t>
            </w:r>
            <w:r>
              <w:rPr>
                <w:color w:val="000000" w:themeColor="text1"/>
                <w14:textFill>
                  <w14:solidFill>
                    <w14:schemeClr w14:val="tx1"/>
                  </w14:solidFill>
                </w14:textFill>
              </w:rPr>
              <w:t>采取“Ⅰ级响应”措施。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2" w:hRule="atLeast"/>
        </w:trPr>
        <w:tc>
          <w:tcPr>
            <w:tcW w:w="356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Ⅱ级（重大突发环境事件）：</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（1）因环境污染直接导致3人以上10人以下死亡或50人以上100人以下中毒的；</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（2）因环境污染需疏散、转移群众1万人以上5万人以下的；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（3）因环境污染造成直接经济损失2000万元以上1亿元以下的；</w:t>
            </w:r>
          </w:p>
        </w:tc>
        <w:tc>
          <w:tcPr>
            <w:tcW w:w="611" w:type="pct"/>
            <w:vMerge w:val="continue"/>
            <w:vAlign w:val="center"/>
          </w:tcPr>
          <w:p>
            <w:pPr>
              <w:pStyle w:val="198"/>
              <w:rPr>
                <w:color w:val="000000" w:themeColor="text1"/>
                <w14:textFill>
                  <w14:solidFill>
                    <w14:schemeClr w14:val="tx1"/>
                  </w14:solidFill>
                </w14:textFill>
              </w:rPr>
            </w:pPr>
          </w:p>
        </w:tc>
        <w:tc>
          <w:tcPr>
            <w:tcW w:w="821" w:type="pct"/>
            <w:vMerge w:val="continue"/>
            <w:vAlign w:val="center"/>
          </w:tcPr>
          <w:p>
            <w:pPr>
              <w:pStyle w:val="198"/>
              <w:rPr>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69" w:type="pct"/>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（4）因环境污染造成区域生态功能部分丧失或国家重点保护野生动植物种群大批死亡的；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（5）因环境污染造成县级城市集中式饮用水水源地取水中断的；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6）重金属污染或危险化学品生产、贮运、使用过程中发生爆炸、泄漏等事件，或发生在国家重点流域、国家级自然保护区、风景名胜区或居民聚集区、医院、学校等敏感区域，因倾倒、堆放、丢弃、遗撒危险废物等造成突发环境事件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（7）1、2类放射源丢失、被盗、失控造成环境影响，或核设施和铀矿冶炼设施发生的达到进入场区应急状态标准的，或进口货物严重辐射超标的事件；</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（8）跨省区市界突发环境事件。</w:t>
            </w:r>
          </w:p>
        </w:tc>
        <w:tc>
          <w:tcPr>
            <w:tcW w:w="611" w:type="pct"/>
            <w:vMerge w:val="restar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Ⅰ级</w:t>
            </w:r>
          </w:p>
        </w:tc>
        <w:tc>
          <w:tcPr>
            <w:tcW w:w="821" w:type="pct"/>
            <w:vMerge w:val="restar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突发事件的影响超出单位边界，需要向其他单位和政府力量参与应急，</w:t>
            </w:r>
            <w:r>
              <w:rPr>
                <w:rFonts w:hint="eastAsia"/>
                <w:color w:val="000000" w:themeColor="text1"/>
                <w:lang w:eastAsia="zh-CN"/>
                <w14:textFill>
                  <w14:solidFill>
                    <w14:schemeClr w14:val="tx1"/>
                  </w14:solidFill>
                </w14:textFill>
              </w:rPr>
              <w:t>江西济民可信医药产业投资有限公司</w:t>
            </w:r>
            <w:r>
              <w:rPr>
                <w:rFonts w:hint="eastAsia"/>
                <w:color w:val="000000" w:themeColor="text1"/>
                <w14:textFill>
                  <w14:solidFill>
                    <w14:schemeClr w14:val="tx1"/>
                  </w14:solidFill>
                </w14:textFill>
              </w:rPr>
              <w:t>采取“</w:t>
            </w:r>
            <w:r>
              <w:rPr>
                <w:color w:val="000000" w:themeColor="text1"/>
                <w14:textFill>
                  <w14:solidFill>
                    <w14:schemeClr w14:val="tx1"/>
                  </w14:solidFill>
                </w14:textFill>
              </w:rPr>
              <w:t>Ⅰ级</w:t>
            </w:r>
            <w:r>
              <w:rPr>
                <w:rFonts w:hint="eastAsia"/>
                <w:color w:val="000000" w:themeColor="text1"/>
                <w14:textFill>
                  <w14:solidFill>
                    <w14:schemeClr w14:val="tx1"/>
                  </w14:solidFill>
                </w14:textFill>
              </w:rPr>
              <w:t>响应”措施。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569" w:type="pct"/>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Ⅲ级（较大突发环境事件）：</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（1）因环境污染直接导致3人以下死亡或10人以上50人以下中毒的；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（2）因环境污染需疏散、转移群众5000人以上1万人以下的；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（3）因环境污染造成直接经济损失500万元以上2000万元以下的；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（4）因环境污染造成国家重点保护动植物物种受到破坏的；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（5）因环境污染造成乡镇集中式饮用水水源地取水中断的；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（6）3类放射源丢失、被盗或失控，造成环境影响的；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（7）跨市州界突发环境事件。</w:t>
            </w:r>
          </w:p>
        </w:tc>
        <w:tc>
          <w:tcPr>
            <w:tcW w:w="611" w:type="pct"/>
            <w:vMerge w:val="continue"/>
          </w:tcPr>
          <w:p>
            <w:pPr>
              <w:pStyle w:val="198"/>
              <w:rPr>
                <w:color w:val="000000" w:themeColor="text1"/>
                <w14:textFill>
                  <w14:solidFill>
                    <w14:schemeClr w14:val="tx1"/>
                  </w14:solidFill>
                </w14:textFill>
              </w:rPr>
            </w:pPr>
          </w:p>
        </w:tc>
        <w:tc>
          <w:tcPr>
            <w:tcW w:w="821" w:type="pct"/>
            <w:vMerge w:val="continue"/>
          </w:tcPr>
          <w:p>
            <w:pPr>
              <w:pStyle w:val="198"/>
              <w:rPr>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trPr>
        <w:tc>
          <w:tcPr>
            <w:tcW w:w="3569" w:type="pct"/>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Ⅳ级（一般突发环境事件）：</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除特别重大突发环境事件、重大突发环境事件、较大突发环境事件以外的突发环境事件。</w:t>
            </w:r>
          </w:p>
        </w:tc>
        <w:tc>
          <w:tcPr>
            <w:tcW w:w="611"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Ⅱ级</w:t>
            </w:r>
          </w:p>
        </w:tc>
        <w:tc>
          <w:tcPr>
            <w:tcW w:w="821"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需单位管理人员参与，采取“Ⅱ级响应”措施</w:t>
            </w:r>
          </w:p>
        </w:tc>
      </w:tr>
    </w:tbl>
    <w:p>
      <w:pPr>
        <w:pStyle w:val="7"/>
        <w:numPr>
          <w:ilvl w:val="0"/>
          <w:numId w:val="0"/>
        </w:numPr>
        <w:rPr>
          <w:color w:val="000000" w:themeColor="text1"/>
          <w14:textFill>
            <w14:solidFill>
              <w14:schemeClr w14:val="tx1"/>
            </w14:solidFill>
          </w14:textFill>
        </w:rPr>
      </w:pPr>
      <w:bookmarkStart w:id="48" w:name="_Toc528738461"/>
      <w:r>
        <w:rPr>
          <w:rFonts w:hint="eastAsia"/>
          <w:color w:val="000000" w:themeColor="text1"/>
          <w14:textFill>
            <w14:solidFill>
              <w14:schemeClr w14:val="tx1"/>
            </w14:solidFill>
          </w14:textFill>
        </w:rPr>
        <w:t>1</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2外</w:t>
      </w:r>
      <w:r>
        <w:rPr>
          <w:color w:val="000000" w:themeColor="text1"/>
          <w14:textFill>
            <w14:solidFill>
              <w14:schemeClr w14:val="tx1"/>
            </w14:solidFill>
          </w14:textFill>
        </w:rPr>
        <w:t>部关系</w:t>
      </w:r>
      <w:bookmarkEnd w:id="48"/>
    </w:p>
    <w:p>
      <w:pPr>
        <w:pStyle w:val="2303"/>
        <w:rPr>
          <w:color w:val="000000" w:themeColor="text1"/>
          <w14:textFill>
            <w14:solidFill>
              <w14:schemeClr w14:val="tx1"/>
            </w14:solidFill>
          </w14:textFill>
        </w:rPr>
      </w:pPr>
      <w:r>
        <w:rPr>
          <w:color w:val="000000" w:themeColor="text1"/>
          <w14:textFill>
            <w14:solidFill>
              <w14:schemeClr w14:val="tx1"/>
            </w14:solidFill>
          </w14:textFill>
        </w:rPr>
        <w:t>如果发生的事故超出企业本身范围，公司应及时与地方政府部门联系，及时向上一级有关部门和地方各级人民政府及其相关部门汇报，启动相应应急预案，并按照属地为主，分级响应的原则，由事件发生地人民政府成立现场应急救援指挥部，环境应急指挥部，负责指导、协调应急处置工作，具体组织实施有关处置工作。本公司的应急预案与外部应急预案相衔接，可充分利用社会的救援力量。包括消防队、环境监测部门等。本预案与《</w:t>
      </w:r>
      <w:r>
        <w:rPr>
          <w:rFonts w:hint="eastAsia"/>
          <w:color w:val="000000" w:themeColor="text1"/>
          <w:lang w:eastAsia="zh-CN"/>
          <w14:textFill>
            <w14:solidFill>
              <w14:schemeClr w14:val="tx1"/>
            </w14:solidFill>
          </w14:textFill>
        </w:rPr>
        <w:t>南昌</w:t>
      </w:r>
      <w:r>
        <w:rPr>
          <w:rFonts w:hint="eastAsia"/>
          <w:color w:val="000000" w:themeColor="text1"/>
          <w14:textFill>
            <w14:solidFill>
              <w14:schemeClr w14:val="tx1"/>
            </w14:solidFill>
          </w14:textFill>
        </w:rPr>
        <w:t>市</w:t>
      </w:r>
      <w:r>
        <w:rPr>
          <w:color w:val="000000" w:themeColor="text1"/>
          <w14:textFill>
            <w14:solidFill>
              <w14:schemeClr w14:val="tx1"/>
            </w14:solidFill>
          </w14:textFill>
        </w:rPr>
        <w:t>突发环境事件应急预案》相衔接，当本公司发生突发环境事件时，应急救援能力不足时，根据现场需要，向</w:t>
      </w:r>
      <w:r>
        <w:rPr>
          <w:rFonts w:hint="eastAsia"/>
          <w:color w:val="000000" w:themeColor="text1"/>
          <w:lang w:eastAsia="zh-CN"/>
          <w14:textFill>
            <w14:solidFill>
              <w14:schemeClr w14:val="tx1"/>
            </w14:solidFill>
          </w14:textFill>
        </w:rPr>
        <w:t>南昌</w:t>
      </w:r>
      <w:r>
        <w:rPr>
          <w:rFonts w:hint="eastAsia"/>
          <w:color w:val="000000" w:themeColor="text1"/>
          <w14:textFill>
            <w14:solidFill>
              <w14:schemeClr w14:val="tx1"/>
            </w14:solidFill>
          </w14:textFill>
        </w:rPr>
        <w:t>市</w:t>
      </w:r>
      <w:r>
        <w:rPr>
          <w:color w:val="000000" w:themeColor="text1"/>
          <w14:textFill>
            <w14:solidFill>
              <w14:schemeClr w14:val="tx1"/>
            </w14:solidFill>
          </w14:textFill>
        </w:rPr>
        <w:t>请求支援，应急指挥依据《</w:t>
      </w:r>
      <w:r>
        <w:rPr>
          <w:rFonts w:hint="eastAsia"/>
          <w:color w:val="000000" w:themeColor="text1"/>
          <w:lang w:eastAsia="zh-CN"/>
          <w14:textFill>
            <w14:solidFill>
              <w14:schemeClr w14:val="tx1"/>
            </w14:solidFill>
          </w14:textFill>
        </w:rPr>
        <w:t>南昌</w:t>
      </w:r>
      <w:r>
        <w:rPr>
          <w:rFonts w:hint="eastAsia"/>
          <w:color w:val="000000" w:themeColor="text1"/>
          <w14:textFill>
            <w14:solidFill>
              <w14:schemeClr w14:val="tx1"/>
            </w14:solidFill>
          </w14:textFill>
        </w:rPr>
        <w:t>市</w:t>
      </w:r>
      <w:r>
        <w:rPr>
          <w:color w:val="000000" w:themeColor="text1"/>
          <w14:textFill>
            <w14:solidFill>
              <w14:schemeClr w14:val="tx1"/>
            </w14:solidFill>
          </w14:textFill>
        </w:rPr>
        <w:t>突发环境事件应急预案》执行。</w:t>
      </w:r>
    </w:p>
    <w:p>
      <w:pPr>
        <w:pStyle w:val="4"/>
        <w:numPr>
          <w:ilvl w:val="0"/>
          <w:numId w:val="0"/>
        </w:numPr>
        <w:ind w:left="718" w:hanging="576"/>
        <w:rPr>
          <w:color w:val="000000" w:themeColor="text1"/>
          <w14:textFill>
            <w14:solidFill>
              <w14:schemeClr w14:val="tx1"/>
            </w14:solidFill>
          </w14:textFill>
        </w:rPr>
      </w:pPr>
      <w:bookmarkStart w:id="49" w:name="_Toc26467"/>
      <w:bookmarkStart w:id="50" w:name="_Toc528738723"/>
      <w:bookmarkStart w:id="51" w:name="_Toc527101465"/>
      <w:bookmarkStart w:id="52" w:name="_Toc528738462"/>
      <w:r>
        <w:rPr>
          <w:rFonts w:hint="eastAsia"/>
          <w:color w:val="000000" w:themeColor="text1"/>
          <w14:textFill>
            <w14:solidFill>
              <w14:schemeClr w14:val="tx1"/>
            </w14:solidFill>
          </w14:textFill>
        </w:rPr>
        <w:t>1.5 应急预案体系</w:t>
      </w:r>
      <w:bookmarkEnd w:id="49"/>
    </w:p>
    <w:p>
      <w:pPr>
        <w:pStyle w:val="393"/>
        <w:spacing w:line="360" w:lineRule="auto"/>
        <w:ind w:firstLine="480"/>
        <w:rPr>
          <w:color w:val="auto"/>
        </w:rPr>
      </w:pPr>
      <w:r>
        <w:rPr>
          <w:color w:val="000000" w:themeColor="text1"/>
          <w14:textFill>
            <w14:solidFill>
              <w14:schemeClr w14:val="tx1"/>
            </w14:solidFill>
          </w14:textFill>
        </w:rPr>
        <w:t>公司按照上级环保部门要求，认真学习了《国家突发公共事件总体应急预案》、《国家突发环境事件应急预案》、《江西省突发公共事件总体应急预案》、《江西省突发环境事件应急预案》</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南昌市</w:t>
      </w:r>
      <w:r>
        <w:rPr>
          <w:color w:val="000000" w:themeColor="text1"/>
          <w14:textFill>
            <w14:solidFill>
              <w14:schemeClr w14:val="tx1"/>
            </w14:solidFill>
          </w14:textFill>
        </w:rPr>
        <w:t>突发环境事件应急预案》，制订了公司突发环境事件应急预案体系。根据环境风险等级评估结果，本公</w:t>
      </w:r>
      <w:r>
        <w:rPr>
          <w:color w:val="auto"/>
        </w:rPr>
        <w:t>司为</w:t>
      </w:r>
      <w:r>
        <w:rPr>
          <w:rFonts w:hint="eastAsia"/>
          <w:color w:val="auto"/>
          <w:lang w:val="en-US" w:eastAsia="zh-CN"/>
        </w:rPr>
        <w:t>一般</w:t>
      </w:r>
      <w:r>
        <w:rPr>
          <w:color w:val="auto"/>
        </w:rPr>
        <w:t>风险企业</w:t>
      </w:r>
      <w:r>
        <w:rPr>
          <w:rFonts w:hint="eastAsia"/>
          <w:color w:val="auto"/>
        </w:rPr>
        <w:t>。</w:t>
      </w:r>
    </w:p>
    <w:p>
      <w:pPr>
        <w:pStyle w:val="393"/>
        <w:spacing w:line="360" w:lineRule="auto"/>
        <w:ind w:firstLine="480"/>
        <w:rPr>
          <w:color w:val="000000" w:themeColor="text1"/>
          <w14:textFill>
            <w14:solidFill>
              <w14:schemeClr w14:val="tx1"/>
            </w14:solidFill>
          </w14:textFill>
        </w:rPr>
      </w:pPr>
      <w:r>
        <w:rPr>
          <w:color w:val="auto"/>
        </w:rPr>
        <w:t>事故发生后，立即启动我公司应急预案采取切断或者控制污染源</w:t>
      </w:r>
      <w:r>
        <w:rPr>
          <w:color w:val="000000" w:themeColor="text1"/>
          <w14:textFill>
            <w14:solidFill>
              <w14:schemeClr w14:val="tx1"/>
            </w14:solidFill>
          </w14:textFill>
        </w:rPr>
        <w:t>以及其他防止危害扩大的必要措施及时通报可能受到危害的单位和居民，同时上报政府和主管部门，部门预案、政府预案启动后，公司各部门无条件服从政府总指挥部调动，提供各方面的支持。</w:t>
      </w:r>
    </w:p>
    <w:p>
      <w:pPr>
        <w:pStyle w:val="393"/>
        <w:spacing w:line="360" w:lineRule="auto"/>
        <w:ind w:firstLine="480"/>
        <w:rPr>
          <w:rFonts w:ascii="宋体" w:cs="宋体"/>
          <w:color w:val="000000" w:themeColor="text1"/>
          <w:szCs w:val="24"/>
          <w14:textFill>
            <w14:solidFill>
              <w14:schemeClr w14:val="tx1"/>
            </w14:solidFill>
          </w14:textFill>
        </w:rPr>
      </w:pPr>
      <w:r>
        <w:rPr>
          <w:rFonts w:hint="eastAsia" w:ascii="宋体" w:cs="宋体"/>
          <w:color w:val="000000" w:themeColor="text1"/>
          <w:szCs w:val="24"/>
          <w14:textFill>
            <w14:solidFill>
              <w14:schemeClr w14:val="tx1"/>
            </w14:solidFill>
          </w14:textFill>
        </w:rPr>
        <w:t>公司的突发环境应急预案体系是由公司突发环境事件综合应急预案、现场处置方案组成。</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color w:val="000000" w:themeColor="text1"/>
          <w:sz w:val="21"/>
          <w:szCs w:val="21"/>
          <w:lang w:val="en-US" w:eastAsia="zh-CN"/>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972608" behindDoc="0" locked="0" layoutInCell="1" allowOverlap="1">
                <wp:simplePos x="0" y="0"/>
                <wp:positionH relativeFrom="column">
                  <wp:posOffset>1981200</wp:posOffset>
                </wp:positionH>
                <wp:positionV relativeFrom="paragraph">
                  <wp:posOffset>97790</wp:posOffset>
                </wp:positionV>
                <wp:extent cx="320040" cy="635"/>
                <wp:effectExtent l="0" t="48895" r="0" b="57150"/>
                <wp:wrapNone/>
                <wp:docPr id="46" name="直接连接符 46"/>
                <wp:cNvGraphicFramePr/>
                <a:graphic xmlns:a="http://schemas.openxmlformats.org/drawingml/2006/main">
                  <a:graphicData uri="http://schemas.microsoft.com/office/word/2010/wordprocessingShape">
                    <wps:wsp>
                      <wps:cNvCnPr/>
                      <wps:spPr>
                        <a:xfrm>
                          <a:off x="0" y="0"/>
                          <a:ext cx="320040"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156pt;margin-top:7.7pt;height:0.05pt;width:25.2pt;z-index:251972608;mso-width-relative:page;mso-height-relative:page;" filled="f" stroked="t" coordsize="21600,21600" o:gfxdata="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uDHdU2QAAAAkBAAAPAAAAAAAAAAEAIAAAACIAAABkcnMvZG93bnJl&#10;di54bWxQSwECFAAUAAAACACHTuJAGjN5KPwBAADoAwAADgAAAAAAAAABACAAAAAoAQAAZHJzL2Uy&#10;b0RvYy54bWxQSwUGAAAAAAYABgBZAQAAlgUAAAAA&#10;">
                <v:fill on="f" focussize="0,0"/>
                <v:stroke color="#000000" joinstyle="round" endarrow="open"/>
                <v:imagedata o:title=""/>
                <o:lock v:ext="edit" aspectratio="f"/>
              </v:lin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928576" behindDoc="0" locked="0" layoutInCell="1" allowOverlap="1">
                <wp:simplePos x="0" y="0"/>
                <wp:positionH relativeFrom="column">
                  <wp:posOffset>3314700</wp:posOffset>
                </wp:positionH>
                <wp:positionV relativeFrom="paragraph">
                  <wp:posOffset>196850</wp:posOffset>
                </wp:positionV>
                <wp:extent cx="635" cy="167640"/>
                <wp:effectExtent l="48895" t="0" r="57150" b="0"/>
                <wp:wrapNone/>
                <wp:docPr id="65" name="直接连接符 65"/>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61pt;margin-top:15.5pt;height:13.2pt;width:0.05pt;z-index:251928576;mso-width-relative:page;mso-height-relative:page;" filled="f" stroked="t" coordsize="21600,21600" o:gfxdata="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jxB0w2AAAAAkBAAAPAAAAAAAAAAEAIAAAACIAAABkcnMvZG93bnJl&#10;di54bWxQSwECFAAUAAAACACHTuJAaUcCXf0BAADoAwAADgAAAAAAAAABACAAAAAnAQAAZHJzL2Uy&#10;b0RvYy54bWxQSwUGAAAAAAYABgBZAQAAlgUAAAAA&#10;">
                <v:fill on="f" focussize="0,0"/>
                <v:stroke color="#000000" joinstyle="round" endarrow="open"/>
                <v:imagedata o:title=""/>
                <o:lock v:ext="edit" aspectratio="f"/>
              </v:line>
            </w:pict>
          </mc:Fallback>
        </mc:AlternateContent>
      </w:r>
      <w:r>
        <w:rPr>
          <w:rFonts w:hint="eastAsia"/>
          <w:color w:val="000000" w:themeColor="text1"/>
          <w:sz w:val="21"/>
          <w:szCs w:val="21"/>
          <w:lang w:val="en-US" w:eastAsia="zh-CN"/>
          <w14:textFill>
            <w14:solidFill>
              <w14:schemeClr w14:val="tx1"/>
            </w14:solidFill>
          </w14:textFill>
        </w:rPr>
        <w:t>国家突发公共事件总体应急预案         国家突发环境事件应急预案</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color w:val="000000" w:themeColor="text1"/>
          <w:sz w:val="21"/>
          <w:szCs w:val="21"/>
          <w:lang w:val="en-US" w:eastAsia="zh-CN"/>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925504" behindDoc="0" locked="0" layoutInCell="1" allowOverlap="1">
                <wp:simplePos x="0" y="0"/>
                <wp:positionH relativeFrom="column">
                  <wp:posOffset>815340</wp:posOffset>
                </wp:positionH>
                <wp:positionV relativeFrom="paragraph">
                  <wp:posOffset>6350</wp:posOffset>
                </wp:positionV>
                <wp:extent cx="635" cy="167640"/>
                <wp:effectExtent l="48895" t="0" r="57150" b="0"/>
                <wp:wrapNone/>
                <wp:docPr id="68" name="直接连接符 68"/>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64.2pt;margin-top:0.5pt;height:13.2pt;width:0.05pt;z-index:251925504;mso-width-relative:page;mso-height-relative:page;" filled="f" stroked="t" coordsize="21600,21600" o:gfxdata="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2GYidgAAAAIAQAADwAAAAAAAAABACAAAAAiAAAAZHJzL2Rvd25y&#10;ZXYueG1sUEsBAhQAFAAAAAgAh07iQBPydQ3+AQAA6AMAAA4AAAAAAAAAAQAgAAAAJwEAAGRycy9l&#10;Mm9Eb2MueG1sUEsFBgAAAAAGAAYAWQEAAJcFAAAAAA==&#10;">
                <v:fill on="f" focussize="0,0"/>
                <v:stroke color="#000000" joinstyle="round" endarrow="open"/>
                <v:imagedata o:title=""/>
                <o:lock v:ext="edit" aspectratio="f"/>
              </v:line>
            </w:pict>
          </mc:Fallback>
        </mc:AlternateConten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color w:val="000000" w:themeColor="text1"/>
          <w:sz w:val="21"/>
          <w:szCs w:val="21"/>
          <w:lang w:val="en-US" w:eastAsia="zh-CN"/>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2022784" behindDoc="0" locked="0" layoutInCell="1" allowOverlap="1">
                <wp:simplePos x="0" y="0"/>
                <wp:positionH relativeFrom="column">
                  <wp:posOffset>2019300</wp:posOffset>
                </wp:positionH>
                <wp:positionV relativeFrom="paragraph">
                  <wp:posOffset>97790</wp:posOffset>
                </wp:positionV>
                <wp:extent cx="320040" cy="635"/>
                <wp:effectExtent l="0" t="48895" r="0" b="57150"/>
                <wp:wrapNone/>
                <wp:docPr id="69" name="直接连接符 69"/>
                <wp:cNvGraphicFramePr/>
                <a:graphic xmlns:a="http://schemas.openxmlformats.org/drawingml/2006/main">
                  <a:graphicData uri="http://schemas.microsoft.com/office/word/2010/wordprocessingShape">
                    <wps:wsp>
                      <wps:cNvCnPr/>
                      <wps:spPr>
                        <a:xfrm>
                          <a:off x="0" y="0"/>
                          <a:ext cx="320040" cy="635"/>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159pt;margin-top:7.7pt;height:0.05pt;width:25.2pt;z-index:252022784;mso-width-relative:page;mso-height-relative:page;" filled="f" stroked="t" coordsize="21600,21600" o:gfxdata="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CGQja2QAAAAkBAAAPAAAAAAAAAAEAIAAAACIAAABkcnMvZG93bnJl&#10;di54bWxQSwECFAAUAAAACACHTuJAbKa7qfwBAADoAwAADgAAAAAAAAABACAAAAAoAQAAZHJzL2Uy&#10;b0RvYy54bWxQSwUGAAAAAAYABgBZAQAAlgUAAAAA&#10;">
                <v:fill on="f" focussize="0,0"/>
                <v:stroke color="#000000" joinstyle="round" endarrow="open"/>
                <v:imagedata o:title=""/>
                <o:lock v:ext="edit" aspectratio="f"/>
              </v:lin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934720" behindDoc="0" locked="0" layoutInCell="1" allowOverlap="1">
                <wp:simplePos x="0" y="0"/>
                <wp:positionH relativeFrom="column">
                  <wp:posOffset>3314700</wp:posOffset>
                </wp:positionH>
                <wp:positionV relativeFrom="paragraph">
                  <wp:posOffset>196850</wp:posOffset>
                </wp:positionV>
                <wp:extent cx="635" cy="167640"/>
                <wp:effectExtent l="48895" t="0" r="57150" b="0"/>
                <wp:wrapNone/>
                <wp:docPr id="47" name="直接连接符 47"/>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61pt;margin-top:15.5pt;height:13.2pt;width:0.05pt;z-index:251934720;mso-width-relative:page;mso-height-relative:page;" filled="f" stroked="t" coordsize="21600,21600" o:gfxdata="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GPEHTDYAAAACQEAAA8AAAAAAAAAAQAgAAAAIgAAAGRycy9kb3du&#10;cmV2LnhtbFBLAQIUABQAAAAIAIdO4kBlZ7eM/wEAAOgDAAAOAAAAAAAAAAEAIAAAACcBAABkcnMv&#10;ZTJvRG9jLnhtbFBLBQYAAAAABgAGAFkBAACYBQAAAAA=&#10;">
                <v:fill on="f" focussize="0,0"/>
                <v:stroke color="#000000" joinstyle="round" endarrow="open"/>
                <v:imagedata o:title=""/>
                <o:lock v:ext="edit" aspectratio="f"/>
              </v:line>
            </w:pict>
          </mc:Fallback>
        </mc:AlternateContent>
      </w:r>
      <w:r>
        <w:rPr>
          <w:rFonts w:hint="eastAsia"/>
          <w:color w:val="000000" w:themeColor="text1"/>
          <w:sz w:val="21"/>
          <w:szCs w:val="21"/>
          <w:lang w:val="en-US" w:eastAsia="zh-CN"/>
          <w14:textFill>
            <w14:solidFill>
              <w14:schemeClr w14:val="tx1"/>
            </w14:solidFill>
          </w14:textFill>
        </w:rPr>
        <w:t>江西省突发公共事件总体应急预案 　　 江西省突发环境事件应急预案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eastAsia"/>
          <w:color w:val="000000" w:themeColor="text1"/>
          <w:sz w:val="21"/>
          <w:szCs w:val="21"/>
          <w:lang w:val="en-US" w:eastAsia="zh-CN"/>
          <w14:textFill>
            <w14:solidFill>
              <w14:schemeClr w14:val="tx1"/>
            </w14:solidFill>
          </w14:textFill>
        </w:rPr>
      </w:pP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left"/>
        <w:textAlignment w:val="auto"/>
        <w:rPr>
          <w:rFonts w:hint="default" w:eastAsia="宋体"/>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　　　　　　　　　　　　　　　　　　南昌市突发环境事件应急预案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color w:val="000000" w:themeColor="text1"/>
          <w:sz w:val="21"/>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947008" behindDoc="0" locked="0" layoutInCell="1" allowOverlap="1">
                <wp:simplePos x="0" y="0"/>
                <wp:positionH relativeFrom="column">
                  <wp:posOffset>3322320</wp:posOffset>
                </wp:positionH>
                <wp:positionV relativeFrom="paragraph">
                  <wp:posOffset>36830</wp:posOffset>
                </wp:positionV>
                <wp:extent cx="635" cy="167640"/>
                <wp:effectExtent l="48895" t="0" r="57150" b="0"/>
                <wp:wrapNone/>
                <wp:docPr id="64" name="直接连接符 64"/>
                <wp:cNvGraphicFramePr/>
                <a:graphic xmlns:a="http://schemas.openxmlformats.org/drawingml/2006/main">
                  <a:graphicData uri="http://schemas.microsoft.com/office/word/2010/wordprocessingShape">
                    <wps:wsp>
                      <wps:cNvCnPr/>
                      <wps:spPr>
                        <a:xfrm>
                          <a:off x="0" y="0"/>
                          <a:ext cx="635" cy="167640"/>
                        </a:xfrm>
                        <a:prstGeom prst="line">
                          <a:avLst/>
                        </a:prstGeom>
                        <a:ln w="9525" cap="flat" cmpd="sng">
                          <a:solidFill>
                            <a:srgbClr val="000000"/>
                          </a:solidFill>
                          <a:prstDash val="solid"/>
                          <a:headEnd type="none" w="med" len="med"/>
                          <a:tailEnd type="arrow" w="med" len="med"/>
                        </a:ln>
                      </wps:spPr>
                      <wps:bodyPr upright="1"/>
                    </wps:wsp>
                  </a:graphicData>
                </a:graphic>
              </wp:anchor>
            </w:drawing>
          </mc:Choice>
          <mc:Fallback>
            <w:pict>
              <v:line id="_x0000_s1026" o:spid="_x0000_s1026" o:spt="20" style="position:absolute;left:0pt;margin-left:261.6pt;margin-top:2.9pt;height:13.2pt;width:0.05pt;z-index:251947008;mso-width-relative:page;mso-height-relative:page;" filled="f" stroked="t" coordsize="21600,21600" o:gfxdata="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hNUpl1wAAAAgBAAAPAAAAAAAAAAEAIAAAACIAAABkcnMvZG93bnJl&#10;di54bWxQSwECFAAUAAAACACHTuJAIhJf1P4BAADoAwAADgAAAAAAAAABACAAAAAmAQAAZHJzL2Uy&#10;b0RvYy54bWxQSwUGAAAAAAYABgBZAQAAlgUAAAAA&#10;">
                <v:fill on="f" focussize="0,0"/>
                <v:stroke color="#000000" joinstyle="round" endarrow="open"/>
                <v:imagedata o:title=""/>
                <o:lock v:ext="edit" aspectratio="f"/>
              </v:line>
            </w:pict>
          </mc:Fallback>
        </mc:AlternateConten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color w:val="000000" w:themeColor="text1"/>
          <w:sz w:val="21"/>
          <w:szCs w:val="21"/>
          <w:lang w:val="en-US" w:eastAsia="zh-CN"/>
          <w14:textFill>
            <w14:solidFill>
              <w14:schemeClr w14:val="tx1"/>
            </w14:solidFill>
          </w14:textFill>
        </w:rPr>
      </w:pPr>
      <w:r>
        <w:rPr>
          <w:color w:val="000000" w:themeColor="text1"/>
          <w:sz w:val="21"/>
          <w:szCs w:val="21"/>
          <w14:textFill>
            <w14:solidFill>
              <w14:schemeClr w14:val="tx1"/>
            </w14:solidFill>
          </w14:textFill>
        </w:rPr>
        <mc:AlternateContent>
          <mc:Choice Requires="wps">
            <w:drawing>
              <wp:anchor distT="0" distB="0" distL="114300" distR="114300" simplePos="0" relativeHeight="251923456" behindDoc="0" locked="0" layoutInCell="1" allowOverlap="1">
                <wp:simplePos x="0" y="0"/>
                <wp:positionH relativeFrom="column">
                  <wp:posOffset>2132965</wp:posOffset>
                </wp:positionH>
                <wp:positionV relativeFrom="paragraph">
                  <wp:posOffset>87630</wp:posOffset>
                </wp:positionV>
                <wp:extent cx="290195" cy="635"/>
                <wp:effectExtent l="0" t="48895" r="14605" b="57150"/>
                <wp:wrapNone/>
                <wp:docPr id="48" name="直接连接符 48"/>
                <wp:cNvGraphicFramePr/>
                <a:graphic xmlns:a="http://schemas.openxmlformats.org/drawingml/2006/main">
                  <a:graphicData uri="http://schemas.microsoft.com/office/word/2010/wordprocessingShape">
                    <wps:wsp>
                      <wps:cNvCnPr/>
                      <wps:spPr>
                        <a:xfrm>
                          <a:off x="0" y="0"/>
                          <a:ext cx="290195" cy="635"/>
                        </a:xfrm>
                        <a:prstGeom prst="line">
                          <a:avLst/>
                        </a:prstGeom>
                        <a:ln w="9525" cap="flat" cmpd="sng">
                          <a:solidFill>
                            <a:srgbClr val="000000"/>
                          </a:solidFill>
                          <a:prstDash val="solid"/>
                          <a:headEnd type="arrow" w="med" len="med"/>
                          <a:tailEnd type="arrow" w="med" len="med"/>
                        </a:ln>
                      </wps:spPr>
                      <wps:bodyPr upright="1"/>
                    </wps:wsp>
                  </a:graphicData>
                </a:graphic>
              </wp:anchor>
            </w:drawing>
          </mc:Choice>
          <mc:Fallback>
            <w:pict>
              <v:line id="_x0000_s1026" o:spid="_x0000_s1026" o:spt="20" style="position:absolute;left:0pt;margin-left:167.95pt;margin-top:6.9pt;height:0.05pt;width:22.85pt;z-index:251923456;mso-width-relative:page;mso-height-relative:page;" filled="f" stroked="t" coordsize="21600,21600" o:gfxdata="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CHV0e/bAAAACQEAAA8AAAAAAAAAAQAgAAAAIgAAAGRycy9kb3ducmV2Lnht&#10;bFBLAQIUABQAAAAIAIdO4kAl/ivS9gEAAOkDAAAOAAAAAAAAAAEAIAAAACoBAABkcnMvZTJvRG9j&#10;LnhtbFBLBQYAAAAABgAGAFkBAACSBQAAAAA=&#10;">
                <v:fill on="f" focussize="0,0"/>
                <v:stroke color="#000000" joinstyle="round" startarrow="open" endarrow="open"/>
                <v:imagedata o:title=""/>
                <o:lock v:ext="edit" aspectratio="f"/>
              </v:line>
            </w:pict>
          </mc:Fallback>
        </mc:AlternateContent>
      </w:r>
      <w:r>
        <w:rPr>
          <w:rFonts w:hint="eastAsia"/>
          <w:color w:val="000000" w:themeColor="text1"/>
          <w:sz w:val="21"/>
          <w:szCs w:val="21"/>
          <w:lang w:eastAsia="zh-CN"/>
          <w14:textFill>
            <w14:solidFill>
              <w14:schemeClr w14:val="tx1"/>
            </w14:solidFill>
          </w14:textFill>
        </w:rPr>
        <w:t>江西济民可信医药产业投资有限公司</w:t>
      </w:r>
      <w:r>
        <w:rPr>
          <w:rFonts w:hint="eastAsia"/>
          <w:color w:val="000000" w:themeColor="text1"/>
          <w:sz w:val="21"/>
          <w:szCs w:val="21"/>
          <w:lang w:val="en-US" w:eastAsia="zh-CN"/>
          <w14:textFill>
            <w14:solidFill>
              <w14:schemeClr w14:val="tx1"/>
            </w14:solidFill>
          </w14:textFill>
        </w:rPr>
        <w:t xml:space="preserve">    江西</w:t>
      </w:r>
      <w:r>
        <w:rPr>
          <w:rFonts w:hint="eastAsia"/>
          <w:color w:val="000000" w:themeColor="text1"/>
          <w:sz w:val="21"/>
          <w:szCs w:val="21"/>
          <w:lang w:eastAsia="zh-CN"/>
          <w14:textFill>
            <w14:solidFill>
              <w14:schemeClr w14:val="tx1"/>
            </w14:solidFill>
          </w14:textFill>
        </w:rPr>
        <w:t>济民可信医药产业投资有限公司</w:t>
      </w:r>
      <w:r>
        <w:rPr>
          <w:rFonts w:hint="eastAsia"/>
          <w:color w:val="000000" w:themeColor="text1"/>
          <w:sz w:val="21"/>
          <w:szCs w:val="21"/>
          <w:lang w:val="en-US" w:eastAsia="zh-CN"/>
          <w14:textFill>
            <w14:solidFill>
              <w14:schemeClr w14:val="tx1"/>
            </w14:solidFill>
          </w14:textFill>
        </w:rPr>
        <w:t xml:space="preserve">     </w:t>
      </w:r>
    </w:p>
    <w:p>
      <w:pPr>
        <w:keepNext w:val="0"/>
        <w:keepLines w:val="0"/>
        <w:pageBreakBefore w:val="0"/>
        <w:widowControl w:val="0"/>
        <w:kinsoku/>
        <w:wordWrap/>
        <w:overflowPunct/>
        <w:topLinePunct w:val="0"/>
        <w:autoSpaceDE/>
        <w:autoSpaceDN/>
        <w:bidi w:val="0"/>
        <w:adjustRightInd/>
        <w:snapToGrid/>
        <w:spacing w:line="240" w:lineRule="auto"/>
        <w:ind w:firstLine="0" w:firstLineChars="0"/>
        <w:jc w:val="both"/>
        <w:textAlignment w:val="auto"/>
        <w:rPr>
          <w:rFonts w:hint="eastAsia"/>
          <w:color w:val="000000" w:themeColor="text1"/>
          <w:sz w:val="21"/>
          <w:szCs w:val="21"/>
          <w:lang w:val="en-US" w:eastAsia="zh-CN"/>
          <w14:textFill>
            <w14:solidFill>
              <w14:schemeClr w14:val="tx1"/>
            </w14:solidFill>
          </w14:textFill>
        </w:rPr>
      </w:pPr>
      <w:r>
        <w:rPr>
          <w:rFonts w:hint="eastAsia"/>
          <w:color w:val="000000" w:themeColor="text1"/>
          <w:sz w:val="21"/>
          <w:szCs w:val="21"/>
          <w:lang w:val="en-US" w:eastAsia="zh-CN"/>
          <w14:textFill>
            <w14:solidFill>
              <w14:schemeClr w14:val="tx1"/>
            </w14:solidFill>
          </w14:textFill>
        </w:rPr>
        <w:t xml:space="preserve">安全生产应急预案                      突发环境事件应急预案        </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default"/>
          <w:b/>
          <w:bCs/>
          <w:color w:val="000000" w:themeColor="text1"/>
          <w:sz w:val="24"/>
          <w:szCs w:val="24"/>
          <w:lang w:val="en-US" w:eastAsia="zh-CN"/>
          <w14:textFill>
            <w14:solidFill>
              <w14:schemeClr w14:val="tx1"/>
            </w14:solidFill>
          </w14:textFill>
        </w:rPr>
      </w:pPr>
      <w:r>
        <w:rPr>
          <w:rFonts w:hint="eastAsia"/>
          <w:b/>
          <w:bCs/>
          <w:color w:val="000000" w:themeColor="text1"/>
          <w:highlight w:val="none"/>
          <w14:textFill>
            <w14:solidFill>
              <w14:schemeClr w14:val="tx1"/>
            </w14:solidFill>
          </w14:textFill>
        </w:rPr>
        <w:t xml:space="preserve">图1-1 </w:t>
      </w:r>
      <w:r>
        <w:rPr>
          <w:rFonts w:hint="eastAsia"/>
          <w:b/>
          <w:bCs/>
          <w:color w:val="000000" w:themeColor="text1"/>
          <w:sz w:val="24"/>
          <w:szCs w:val="24"/>
          <w:lang w:val="en-US" w:eastAsia="zh-CN"/>
          <w14:textFill>
            <w14:solidFill>
              <w14:schemeClr w14:val="tx1"/>
            </w14:solidFill>
          </w14:textFill>
        </w:rPr>
        <w:t>预案关系图</w:t>
      </w:r>
    </w:p>
    <w:bookmarkEnd w:id="50"/>
    <w:bookmarkEnd w:id="51"/>
    <w:bookmarkEnd w:id="52"/>
    <w:p>
      <w:pPr>
        <w:bidi w:val="0"/>
        <w:rPr>
          <w:rFonts w:hint="eastAsia"/>
          <w:color w:val="000000" w:themeColor="text1"/>
          <w:sz w:val="24"/>
          <w:szCs w:val="24"/>
          <w:lang w:val="en-US" w:eastAsia="zh-CN"/>
          <w14:textFill>
            <w14:solidFill>
              <w14:schemeClr w14:val="tx1"/>
            </w14:solidFill>
          </w14:textFill>
        </w:rPr>
      </w:pPr>
      <w:bookmarkStart w:id="53" w:name="_Toc528738463"/>
      <w:bookmarkStart w:id="54" w:name="_Toc527101466"/>
      <w:bookmarkStart w:id="55" w:name="_Toc2241"/>
      <w:bookmarkStart w:id="56" w:name="_Toc528738724"/>
      <w:r>
        <w:rPr>
          <w:rFonts w:hint="eastAsia"/>
          <w:color w:val="000000" w:themeColor="text1"/>
          <w:sz w:val="24"/>
          <w:szCs w:val="24"/>
          <w:lang w:val="en-US" w:eastAsia="zh-CN"/>
          <w14:textFill>
            <w14:solidFill>
              <w14:schemeClr w14:val="tx1"/>
            </w14:solidFill>
          </w14:textFill>
        </w:rPr>
        <w:t>当发生风险事故时，公司应急指挥部应根据现场情况及时联系当地区域或各职能管理部门的应急指挥机构，及时将事故发生情况及最新进展向有关部门汇报，并执行上级指挥机构的命令；编制环境污染事故报告，并将报告向上级部门汇报。公司还可以联系</w:t>
      </w:r>
      <w:r>
        <w:rPr>
          <w:color w:val="000000" w:themeColor="text1"/>
          <w14:textFill>
            <w14:solidFill>
              <w14:schemeClr w14:val="tx1"/>
            </w14:solidFill>
          </w14:textFill>
        </w:rPr>
        <w:t>南昌高新技术产业开发区管理委员会</w:t>
      </w:r>
      <w:r>
        <w:rPr>
          <w:rFonts w:hint="eastAsia"/>
          <w:color w:val="000000" w:themeColor="text1"/>
          <w:sz w:val="24"/>
          <w:szCs w:val="24"/>
          <w:lang w:val="en-US" w:eastAsia="zh-CN"/>
          <w14:textFill>
            <w14:solidFill>
              <w14:schemeClr w14:val="tx1"/>
            </w14:solidFill>
          </w14:textFill>
        </w:rPr>
        <w:t>，南昌高新技术开发区消防大队及南昌市专职消防队、南昌高新技术开发区生态环境局、南昌市生态环境局以及各相关职能部门，请求救援力量、设备的支持。</w:t>
      </w:r>
    </w:p>
    <w:p>
      <w:pPr>
        <w:bidi w:val="0"/>
        <w:rPr>
          <w:rFonts w:hint="default"/>
          <w:color w:val="000000" w:themeColor="text1"/>
          <w:sz w:val="24"/>
          <w:szCs w:val="24"/>
          <w:lang w:val="en-US" w:eastAsia="zh-CN"/>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企业对厂内和附近地区公众开展教育、培训时，应加强与周边公众和周边企业的交流，如发生事故，可更好的疏散人群、防护污染，同时还应积极配合</w:t>
      </w:r>
      <w:r>
        <w:rPr>
          <w:color w:val="000000" w:themeColor="text1"/>
          <w14:textFill>
            <w14:solidFill>
              <w14:schemeClr w14:val="tx1"/>
            </w14:solidFill>
          </w14:textFill>
        </w:rPr>
        <w:t>南昌高新技术产业开发区管理委员会</w:t>
      </w:r>
      <w:r>
        <w:rPr>
          <w:rFonts w:hint="eastAsia"/>
          <w:color w:val="000000" w:themeColor="text1"/>
          <w:sz w:val="24"/>
          <w:szCs w:val="24"/>
          <w:lang w:val="en-US" w:eastAsia="zh-CN"/>
          <w14:textFill>
            <w14:solidFill>
              <w14:schemeClr w14:val="tx1"/>
            </w14:solidFill>
          </w14:textFill>
        </w:rPr>
        <w:t>、南昌市、江西省开展的应急培训计划，在发生风险事故时，及时与南昌市应急组织取得联系。</w:t>
      </w:r>
    </w:p>
    <w:p>
      <w:pPr>
        <w:pStyle w:val="3"/>
        <w:numPr>
          <w:ilvl w:val="0"/>
          <w:numId w:val="21"/>
        </w:numPr>
        <w:rPr>
          <w:color w:val="000000" w:themeColor="text1"/>
          <w14:textFill>
            <w14:solidFill>
              <w14:schemeClr w14:val="tx1"/>
            </w14:solidFill>
          </w14:textFill>
        </w:rPr>
      </w:pPr>
      <w:bookmarkStart w:id="57" w:name="_Toc23942"/>
      <w:r>
        <w:rPr>
          <w:color w:val="000000" w:themeColor="text1"/>
          <w14:textFill>
            <w14:solidFill>
              <w14:schemeClr w14:val="tx1"/>
            </w14:solidFill>
          </w14:textFill>
        </w:rPr>
        <w:t>应急组织指挥体系与职责</w:t>
      </w:r>
      <w:bookmarkEnd w:id="53"/>
      <w:bookmarkEnd w:id="54"/>
      <w:bookmarkEnd w:id="55"/>
      <w:bookmarkEnd w:id="56"/>
      <w:bookmarkEnd w:id="57"/>
    </w:p>
    <w:p>
      <w:pPr>
        <w:pStyle w:val="393"/>
        <w:ind w:firstLine="482"/>
        <w:rPr>
          <w:color w:val="000000" w:themeColor="text1"/>
          <w14:textFill>
            <w14:solidFill>
              <w14:schemeClr w14:val="tx1"/>
            </w14:solidFill>
          </w14:textFill>
        </w:rPr>
      </w:pPr>
      <w:bookmarkStart w:id="58" w:name="_Toc25168"/>
      <w:r>
        <w:rPr>
          <w:b/>
          <w:bCs/>
          <w:color w:val="000000" w:themeColor="text1"/>
          <w:szCs w:val="24"/>
          <w14:textFill>
            <w14:solidFill>
              <w14:schemeClr w14:val="tx1"/>
            </w14:solidFill>
          </w14:textFill>
        </w:rPr>
        <mc:AlternateContent>
          <mc:Choice Requires="wpc">
            <w:drawing>
              <wp:anchor distT="0" distB="0" distL="114300" distR="114300" simplePos="0" relativeHeight="251847680" behindDoc="0" locked="0" layoutInCell="1" allowOverlap="1">
                <wp:simplePos x="0" y="0"/>
                <wp:positionH relativeFrom="column">
                  <wp:posOffset>-552450</wp:posOffset>
                </wp:positionH>
                <wp:positionV relativeFrom="paragraph">
                  <wp:posOffset>2010410</wp:posOffset>
                </wp:positionV>
                <wp:extent cx="6609715" cy="2560955"/>
                <wp:effectExtent l="4445" t="4445" r="15240" b="10160"/>
                <wp:wrapSquare wrapText="bothSides"/>
                <wp:docPr id="42" name="画布 2"/>
                <wp:cNvGraphicFramePr/>
                <a:graphic xmlns:a="http://schemas.openxmlformats.org/drawingml/2006/main">
                  <a:graphicData uri="http://schemas.microsoft.com/office/word/2010/wordprocessingCanvas">
                    <wpc:wpc>
                      <wpc:bg>
                        <a:noFill/>
                      </wpc:bg>
                      <wpc:whole>
                        <a:ln>
                          <a:noFill/>
                        </a:ln>
                      </wpc:whole>
                      <wps:wsp>
                        <wps:cNvPr id="8" name="文本框 4"/>
                        <wps:cNvSpPr txBox="1">
                          <a:spLocks noChangeArrowheads="1"/>
                        </wps:cNvSpPr>
                        <wps:spPr bwMode="auto">
                          <a:xfrm>
                            <a:off x="1944370" y="0"/>
                            <a:ext cx="2424430" cy="610870"/>
                          </a:xfrm>
                          <a:prstGeom prst="rect">
                            <a:avLst/>
                          </a:prstGeom>
                          <a:noFill/>
                          <a:ln w="6350">
                            <a:solidFill>
                              <a:srgbClr val="000000"/>
                            </a:solidFill>
                            <a:miter lim="800000"/>
                          </a:ln>
                        </wps:spPr>
                        <wps:txbx>
                          <w:txbxContent>
                            <w:p>
                              <w:pPr>
                                <w:ind w:firstLine="420"/>
                                <w:jc w:val="center"/>
                                <w:rPr>
                                  <w:color w:val="000000"/>
                                  <w:kern w:val="0"/>
                                  <w:sz w:val="21"/>
                                  <w:szCs w:val="24"/>
                                </w:rPr>
                              </w:pPr>
                              <w:r>
                                <w:rPr>
                                  <w:rFonts w:hint="eastAsia"/>
                                  <w:color w:val="000000"/>
                                  <w:kern w:val="0"/>
                                  <w:sz w:val="21"/>
                                  <w:szCs w:val="24"/>
                                </w:rPr>
                                <w:t>应急指挥中心</w:t>
                              </w:r>
                            </w:p>
                            <w:p>
                              <w:pPr>
                                <w:pStyle w:val="198"/>
                                <w:rPr>
                                  <w:rFonts w:hint="eastAsia" w:eastAsia="宋体"/>
                                  <w:lang w:eastAsia="zh-CN"/>
                                </w:rPr>
                              </w:pPr>
                              <w:r>
                                <w:rPr>
                                  <w:rFonts w:hint="eastAsia"/>
                                </w:rPr>
                                <w:t>总指挥：</w:t>
                              </w:r>
                              <w:r>
                                <w:rPr>
                                  <w:rFonts w:hint="eastAsia"/>
                                  <w:lang w:eastAsia="zh-CN"/>
                                </w:rPr>
                                <w:t>林文彬</w:t>
                              </w:r>
                              <w:r>
                                <w:rPr>
                                  <w:rFonts w:hint="eastAsia"/>
                                </w:rPr>
                                <w:t>；副总指挥：</w:t>
                              </w:r>
                              <w:r>
                                <w:rPr>
                                  <w:rFonts w:hint="eastAsia"/>
                                  <w:bCs/>
                                  <w:lang w:eastAsia="zh-CN"/>
                                </w:rPr>
                                <w:t>曹艳林</w:t>
                              </w:r>
                            </w:p>
                            <w:p>
                              <w:pPr>
                                <w:pStyle w:val="2"/>
                                <w:ind w:firstLine="480"/>
                              </w:pPr>
                            </w:p>
                          </w:txbxContent>
                        </wps:txbx>
                        <wps:bodyPr rot="0" vert="horz" wrap="square" lIns="91440" tIns="45720" rIns="91440" bIns="45720" anchor="t" anchorCtr="0" upright="1">
                          <a:noAutofit/>
                        </wps:bodyPr>
                      </wps:wsp>
                      <wps:wsp>
                        <wps:cNvPr id="9" name="直线 5"/>
                        <wps:cNvCnPr/>
                        <wps:spPr bwMode="auto">
                          <a:xfrm>
                            <a:off x="3058795" y="610870"/>
                            <a:ext cx="635" cy="263525"/>
                          </a:xfrm>
                          <a:prstGeom prst="line">
                            <a:avLst/>
                          </a:prstGeom>
                          <a:noFill/>
                          <a:ln w="6350">
                            <a:solidFill>
                              <a:srgbClr val="000000"/>
                            </a:solidFill>
                            <a:round/>
                            <a:tailEnd type="triangle" w="med" len="med"/>
                          </a:ln>
                        </wps:spPr>
                        <wps:bodyPr/>
                      </wps:wsp>
                      <wps:wsp>
                        <wps:cNvPr id="10" name="文本框 6"/>
                        <wps:cNvSpPr txBox="1">
                          <a:spLocks noChangeArrowheads="1"/>
                        </wps:cNvSpPr>
                        <wps:spPr bwMode="auto">
                          <a:xfrm>
                            <a:off x="1733550" y="855980"/>
                            <a:ext cx="2749550" cy="533400"/>
                          </a:xfrm>
                          <a:prstGeom prst="rect">
                            <a:avLst/>
                          </a:prstGeom>
                          <a:noFill/>
                          <a:ln w="6350">
                            <a:solidFill>
                              <a:srgbClr val="000000"/>
                            </a:solidFill>
                            <a:miter lim="800000"/>
                          </a:ln>
                        </wps:spPr>
                        <wps:txbx>
                          <w:txbxContent>
                            <w:p>
                              <w:pPr>
                                <w:pStyle w:val="198"/>
                              </w:pPr>
                              <w:r>
                                <w:rPr>
                                  <w:rFonts w:hint="eastAsia"/>
                                </w:rPr>
                                <w:t>现场指挥</w:t>
                              </w:r>
                            </w:p>
                            <w:p>
                              <w:pPr>
                                <w:pStyle w:val="198"/>
                                <w:rPr>
                                  <w:rFonts w:hint="eastAsia" w:eastAsia="宋体"/>
                                  <w:lang w:eastAsia="zh-CN"/>
                                </w:rPr>
                              </w:pPr>
                              <w:r>
                                <w:rPr>
                                  <w:rFonts w:hint="eastAsia"/>
                                </w:rPr>
                                <w:t>总指挥：</w:t>
                              </w:r>
                              <w:r>
                                <w:rPr>
                                  <w:rFonts w:hint="eastAsia"/>
                                  <w:lang w:eastAsia="zh-CN"/>
                                </w:rPr>
                                <w:t>林文彬</w:t>
                              </w:r>
                              <w:r>
                                <w:rPr>
                                  <w:rFonts w:hint="eastAsia"/>
                                </w:rPr>
                                <w:t>；副总指挥：</w:t>
                              </w:r>
                              <w:r>
                                <w:rPr>
                                  <w:rFonts w:hint="eastAsia"/>
                                  <w:bCs/>
                                  <w:lang w:eastAsia="zh-CN"/>
                                </w:rPr>
                                <w:t>曹艳林</w:t>
                              </w:r>
                            </w:p>
                            <w:p>
                              <w:pPr>
                                <w:pStyle w:val="2"/>
                                <w:ind w:firstLine="480"/>
                              </w:pPr>
                            </w:p>
                            <w:p>
                              <w:pPr>
                                <w:pStyle w:val="2"/>
                                <w:ind w:firstLine="480"/>
                              </w:pPr>
                            </w:p>
                          </w:txbxContent>
                        </wps:txbx>
                        <wps:bodyPr rot="0" vert="horz" wrap="square" lIns="91440" tIns="45720" rIns="91440" bIns="45720" anchor="t" anchorCtr="0" upright="1">
                          <a:noAutofit/>
                        </wps:bodyPr>
                      </wps:wsp>
                      <wps:wsp>
                        <wps:cNvPr id="11" name="直线 7"/>
                        <wps:cNvCnPr/>
                        <wps:spPr bwMode="auto">
                          <a:xfrm>
                            <a:off x="3058795" y="674370"/>
                            <a:ext cx="1424305" cy="1"/>
                          </a:xfrm>
                          <a:prstGeom prst="line">
                            <a:avLst/>
                          </a:prstGeom>
                          <a:noFill/>
                          <a:ln w="6350">
                            <a:solidFill>
                              <a:srgbClr val="000000"/>
                            </a:solidFill>
                            <a:round/>
                            <a:tailEnd type="triangle" w="med" len="med"/>
                          </a:ln>
                        </wps:spPr>
                        <wps:bodyPr/>
                      </wps:wsp>
                      <wps:wsp>
                        <wps:cNvPr id="12" name="文本框 8"/>
                        <wps:cNvSpPr txBox="1">
                          <a:spLocks noChangeArrowheads="1"/>
                        </wps:cNvSpPr>
                        <wps:spPr bwMode="auto">
                          <a:xfrm>
                            <a:off x="4483100" y="550545"/>
                            <a:ext cx="1692910" cy="280670"/>
                          </a:xfrm>
                          <a:prstGeom prst="rect">
                            <a:avLst/>
                          </a:prstGeom>
                          <a:noFill/>
                          <a:ln w="6350">
                            <a:solidFill>
                              <a:srgbClr val="000000"/>
                            </a:solidFill>
                            <a:miter lim="800000"/>
                          </a:ln>
                        </wps:spPr>
                        <wps:txbx>
                          <w:txbxContent>
                            <w:p>
                              <w:pPr>
                                <w:pStyle w:val="198"/>
                                <w:rPr>
                                  <w:rFonts w:hint="eastAsia" w:eastAsia="宋体"/>
                                  <w:lang w:eastAsia="zh-CN"/>
                                </w:rPr>
                              </w:pPr>
                              <w:r>
                                <w:rPr>
                                  <w:rFonts w:hint="eastAsia"/>
                                  <w:lang w:eastAsia="zh-CN"/>
                                </w:rPr>
                                <w:t>应急协调人</w:t>
                              </w:r>
                              <w:r>
                                <w:rPr>
                                  <w:rFonts w:hint="eastAsia"/>
                                </w:rPr>
                                <w:t>主任：</w:t>
                              </w:r>
                              <w:r>
                                <w:rPr>
                                  <w:rFonts w:hint="eastAsia" w:ascii="宋体" w:hAnsi="宋体"/>
                                  <w:bCs/>
                                  <w:szCs w:val="21"/>
                                  <w:lang w:eastAsia="zh-CN"/>
                                </w:rPr>
                                <w:t>梁宏涛</w:t>
                              </w:r>
                            </w:p>
                            <w:p>
                              <w:pPr>
                                <w:pStyle w:val="198"/>
                              </w:pPr>
                            </w:p>
                          </w:txbxContent>
                        </wps:txbx>
                        <wps:bodyPr rot="0" vert="horz" wrap="square" lIns="91440" tIns="45720" rIns="91440" bIns="45720" anchor="t" anchorCtr="0" upright="1">
                          <a:noAutofit/>
                        </wps:bodyPr>
                      </wps:wsp>
                      <wps:wsp>
                        <wps:cNvPr id="13" name="直线 9"/>
                        <wps:cNvCnPr/>
                        <wps:spPr bwMode="auto">
                          <a:xfrm>
                            <a:off x="3065780" y="1398905"/>
                            <a:ext cx="0" cy="317500"/>
                          </a:xfrm>
                          <a:prstGeom prst="line">
                            <a:avLst/>
                          </a:prstGeom>
                          <a:noFill/>
                          <a:ln w="6350">
                            <a:solidFill>
                              <a:srgbClr val="000000"/>
                            </a:solidFill>
                            <a:round/>
                            <a:tailEnd type="triangle" w="med" len="med"/>
                          </a:ln>
                        </wps:spPr>
                        <wps:bodyPr/>
                      </wps:wsp>
                      <wps:wsp>
                        <wps:cNvPr id="14" name="文本框 10"/>
                        <wps:cNvSpPr txBox="1">
                          <a:spLocks noChangeArrowheads="1"/>
                        </wps:cNvSpPr>
                        <wps:spPr bwMode="auto">
                          <a:xfrm>
                            <a:off x="0" y="2094230"/>
                            <a:ext cx="968375" cy="466725"/>
                          </a:xfrm>
                          <a:prstGeom prst="rect">
                            <a:avLst/>
                          </a:prstGeom>
                          <a:noFill/>
                          <a:ln w="6350">
                            <a:solidFill>
                              <a:srgbClr val="000000"/>
                            </a:solidFill>
                            <a:miter lim="800000"/>
                          </a:ln>
                        </wps:spPr>
                        <wps:txbx>
                          <w:txbxContent>
                            <w:p>
                              <w:pPr>
                                <w:pStyle w:val="198"/>
                                <w:rPr>
                                  <w:rFonts w:hint="eastAsia" w:eastAsia="宋体"/>
                                  <w:lang w:eastAsia="zh-CN"/>
                                </w:rPr>
                              </w:pPr>
                              <w:r>
                                <w:rPr>
                                  <w:rFonts w:hint="eastAsia"/>
                                  <w:lang w:eastAsia="zh-CN"/>
                                </w:rPr>
                                <w:t>义务消防队</w:t>
                              </w:r>
                            </w:p>
                            <w:p>
                              <w:pPr>
                                <w:pStyle w:val="198"/>
                                <w:rPr>
                                  <w:rFonts w:hint="eastAsia" w:eastAsia="宋体"/>
                                  <w:lang w:eastAsia="zh-CN"/>
                                </w:rPr>
                              </w:pPr>
                              <w:r>
                                <w:rPr>
                                  <w:rFonts w:hint="eastAsia"/>
                                </w:rPr>
                                <w:t>组长：</w:t>
                              </w:r>
                              <w:r>
                                <w:rPr>
                                  <w:rFonts w:hint="eastAsia" w:ascii="宋体" w:hAnsi="宋体"/>
                                  <w:bCs/>
                                  <w:szCs w:val="21"/>
                                  <w:lang w:eastAsia="zh-CN"/>
                                </w:rPr>
                                <w:t>饶浩</w:t>
                              </w:r>
                            </w:p>
                            <w:p>
                              <w:pPr>
                                <w:pStyle w:val="2"/>
                                <w:ind w:firstLine="480"/>
                              </w:pPr>
                            </w:p>
                          </w:txbxContent>
                        </wps:txbx>
                        <wps:bodyPr rot="0" vert="horz" wrap="square" lIns="91440" tIns="45720" rIns="91440" bIns="45720" anchor="t" anchorCtr="0" upright="1">
                          <a:noAutofit/>
                        </wps:bodyPr>
                      </wps:wsp>
                      <wps:wsp>
                        <wps:cNvPr id="15" name="文本框 11"/>
                        <wps:cNvSpPr txBox="1">
                          <a:spLocks noChangeArrowheads="1"/>
                        </wps:cNvSpPr>
                        <wps:spPr bwMode="auto">
                          <a:xfrm>
                            <a:off x="1346835" y="2103755"/>
                            <a:ext cx="965200" cy="457200"/>
                          </a:xfrm>
                          <a:prstGeom prst="rect">
                            <a:avLst/>
                          </a:prstGeom>
                          <a:noFill/>
                          <a:ln w="6350">
                            <a:solidFill>
                              <a:srgbClr val="000000"/>
                            </a:solidFill>
                            <a:miter lim="800000"/>
                          </a:ln>
                        </wps:spPr>
                        <wps:txbx>
                          <w:txbxContent>
                            <w:p>
                              <w:pPr>
                                <w:pStyle w:val="198"/>
                                <w:rPr>
                                  <w:rFonts w:hint="eastAsia" w:ascii="Times New Roman" w:hAnsi="Times New Roman" w:eastAsia="宋体" w:cs="Times New Roman"/>
                                  <w:lang w:eastAsia="zh-CN"/>
                                </w:rPr>
                              </w:pPr>
                              <w:r>
                                <w:rPr>
                                  <w:rFonts w:hint="eastAsia" w:ascii="Times New Roman" w:hAnsi="Times New Roman" w:eastAsia="宋体" w:cs="Times New Roman"/>
                                  <w:lang w:val="en-US" w:eastAsia="zh-CN"/>
                                </w:rPr>
                                <w:t>设备抢修</w:t>
                              </w:r>
                              <w:r>
                                <w:rPr>
                                  <w:rFonts w:hint="eastAsia" w:ascii="Times New Roman" w:hAnsi="Times New Roman" w:eastAsia="宋体" w:cs="Times New Roman"/>
                                  <w:lang w:eastAsia="zh-CN"/>
                                </w:rPr>
                                <w:t>组</w:t>
                              </w:r>
                            </w:p>
                            <w:p>
                              <w:pPr>
                                <w:pStyle w:val="198"/>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组长：姚德慧</w:t>
                              </w:r>
                            </w:p>
                            <w:p>
                              <w:pPr>
                                <w:pStyle w:val="198"/>
                                <w:rPr>
                                  <w:rFonts w:hint="eastAsia" w:eastAsia="宋体"/>
                                  <w:lang w:eastAsia="zh-CN"/>
                                </w:rPr>
                              </w:pPr>
                            </w:p>
                            <w:p>
                              <w:pPr>
                                <w:pStyle w:val="2"/>
                                <w:ind w:firstLine="480"/>
                              </w:pPr>
                            </w:p>
                          </w:txbxContent>
                        </wps:txbx>
                        <wps:bodyPr rot="0" vert="horz" wrap="square" lIns="91440" tIns="45720" rIns="91440" bIns="45720" anchor="t" anchorCtr="0" upright="1">
                          <a:noAutofit/>
                        </wps:bodyPr>
                      </wps:wsp>
                      <wps:wsp>
                        <wps:cNvPr id="16" name="文本框 12"/>
                        <wps:cNvSpPr txBox="1">
                          <a:spLocks noChangeArrowheads="1"/>
                        </wps:cNvSpPr>
                        <wps:spPr bwMode="auto">
                          <a:xfrm>
                            <a:off x="2739390" y="2103755"/>
                            <a:ext cx="965200" cy="457200"/>
                          </a:xfrm>
                          <a:prstGeom prst="rect">
                            <a:avLst/>
                          </a:prstGeom>
                          <a:noFill/>
                          <a:ln w="6350">
                            <a:solidFill>
                              <a:srgbClr val="000000"/>
                            </a:solidFill>
                            <a:miter lim="800000"/>
                          </a:ln>
                        </wps:spPr>
                        <wps:txbx>
                          <w:txbxContent>
                            <w:p>
                              <w:pPr>
                                <w:pStyle w:val="198"/>
                                <w:rPr>
                                  <w:rFonts w:hint="eastAsia" w:eastAsia="宋体"/>
                                  <w:lang w:eastAsia="zh-CN"/>
                                </w:rPr>
                              </w:pPr>
                              <w:r>
                                <w:rPr>
                                  <w:rFonts w:hint="eastAsia"/>
                                  <w:lang w:eastAsia="zh-CN"/>
                                </w:rPr>
                                <w:t>后勤保障组</w:t>
                              </w:r>
                            </w:p>
                            <w:p>
                              <w:pPr>
                                <w:pStyle w:val="198"/>
                                <w:rPr>
                                  <w:rFonts w:hint="eastAsia" w:eastAsia="宋体"/>
                                  <w:lang w:eastAsia="zh-CN"/>
                                </w:rPr>
                              </w:pPr>
                              <w:r>
                                <w:rPr>
                                  <w:rFonts w:hint="eastAsia"/>
                                </w:rPr>
                                <w:t>组长：</w:t>
                              </w:r>
                              <w:r>
                                <w:rPr>
                                  <w:rFonts w:hint="eastAsia" w:ascii="宋体" w:hAnsi="宋体"/>
                                  <w:bCs/>
                                  <w:szCs w:val="21"/>
                                  <w:lang w:eastAsia="zh-CN"/>
                                </w:rPr>
                                <w:t>罗小燕</w:t>
                              </w:r>
                            </w:p>
                            <w:p>
                              <w:pPr>
                                <w:pStyle w:val="2"/>
                                <w:ind w:firstLine="480"/>
                              </w:pPr>
                            </w:p>
                          </w:txbxContent>
                        </wps:txbx>
                        <wps:bodyPr rot="0" vert="horz" wrap="square" lIns="91440" tIns="45720" rIns="91440" bIns="45720" anchor="t" anchorCtr="0" upright="1">
                          <a:noAutofit/>
                        </wps:bodyPr>
                      </wps:wsp>
                      <wps:wsp>
                        <wps:cNvPr id="17" name="文本框 13"/>
                        <wps:cNvSpPr txBox="1">
                          <a:spLocks noChangeArrowheads="1"/>
                        </wps:cNvSpPr>
                        <wps:spPr bwMode="auto">
                          <a:xfrm>
                            <a:off x="5644515" y="2103755"/>
                            <a:ext cx="965200" cy="457200"/>
                          </a:xfrm>
                          <a:prstGeom prst="rect">
                            <a:avLst/>
                          </a:prstGeom>
                          <a:noFill/>
                          <a:ln w="6350">
                            <a:solidFill>
                              <a:srgbClr val="000000"/>
                            </a:solidFill>
                            <a:miter lim="800000"/>
                          </a:ln>
                        </wps:spPr>
                        <wps:txbx>
                          <w:txbxContent>
                            <w:p>
                              <w:pPr>
                                <w:pStyle w:val="198"/>
                              </w:pPr>
                              <w:r>
                                <w:rPr>
                                  <w:rFonts w:hint="eastAsia"/>
                                  <w:lang w:val="en-US" w:eastAsia="zh-CN"/>
                                </w:rPr>
                                <w:t>疏散员</w:t>
                              </w:r>
                            </w:p>
                          </w:txbxContent>
                        </wps:txbx>
                        <wps:bodyPr rot="0" vert="horz" wrap="square" lIns="91440" tIns="45720" rIns="91440" bIns="45720" anchor="t" anchorCtr="0" upright="1">
                          <a:noAutofit/>
                        </wps:bodyPr>
                      </wps:wsp>
                      <wps:wsp>
                        <wps:cNvPr id="19" name="文本框 15"/>
                        <wps:cNvSpPr txBox="1">
                          <a:spLocks noChangeArrowheads="1"/>
                        </wps:cNvSpPr>
                        <wps:spPr bwMode="auto">
                          <a:xfrm>
                            <a:off x="4175760" y="2103755"/>
                            <a:ext cx="965200" cy="457200"/>
                          </a:xfrm>
                          <a:prstGeom prst="rect">
                            <a:avLst/>
                          </a:prstGeom>
                          <a:noFill/>
                          <a:ln w="6350">
                            <a:solidFill>
                              <a:srgbClr val="000000"/>
                            </a:solidFill>
                            <a:miter lim="800000"/>
                          </a:ln>
                        </wps:spPr>
                        <wps:txbx>
                          <w:txbxContent>
                            <w:p>
                              <w:pPr>
                                <w:pStyle w:val="198"/>
                              </w:pPr>
                              <w:r>
                                <w:rPr>
                                  <w:rFonts w:hint="eastAsia"/>
                                </w:rPr>
                                <w:t>应急监测组</w:t>
                              </w:r>
                            </w:p>
                            <w:p>
                              <w:pPr>
                                <w:pStyle w:val="198"/>
                                <w:rPr>
                                  <w:rFonts w:hint="eastAsia" w:eastAsia="宋体"/>
                                  <w:lang w:eastAsia="zh-CN"/>
                                </w:rPr>
                              </w:pPr>
                              <w:r>
                                <w:rPr>
                                  <w:rFonts w:hint="eastAsia"/>
                                </w:rPr>
                                <w:t>组长：</w:t>
                              </w:r>
                              <w:r>
                                <w:rPr>
                                  <w:rFonts w:hint="eastAsia" w:ascii="宋体" w:hAnsi="宋体"/>
                                  <w:bCs/>
                                  <w:szCs w:val="21"/>
                                  <w:lang w:eastAsia="zh-CN"/>
                                </w:rPr>
                                <w:t>周艳华</w:t>
                              </w:r>
                            </w:p>
                          </w:txbxContent>
                        </wps:txbx>
                        <wps:bodyPr rot="0" vert="horz" wrap="square" lIns="91440" tIns="45720" rIns="91440" bIns="45720" anchor="t" anchorCtr="0" upright="1">
                          <a:noAutofit/>
                        </wps:bodyPr>
                      </wps:wsp>
                      <wps:wsp>
                        <wps:cNvPr id="20" name="直线 16"/>
                        <wps:cNvCnPr/>
                        <wps:spPr bwMode="auto">
                          <a:xfrm>
                            <a:off x="467995" y="1703070"/>
                            <a:ext cx="5676900" cy="635"/>
                          </a:xfrm>
                          <a:prstGeom prst="line">
                            <a:avLst/>
                          </a:prstGeom>
                          <a:noFill/>
                          <a:ln w="6350">
                            <a:solidFill>
                              <a:srgbClr val="000000"/>
                            </a:solidFill>
                            <a:round/>
                          </a:ln>
                        </wps:spPr>
                        <wps:bodyPr/>
                      </wps:wsp>
                      <wps:wsp>
                        <wps:cNvPr id="21" name="直线 17"/>
                        <wps:cNvCnPr/>
                        <wps:spPr bwMode="auto">
                          <a:xfrm>
                            <a:off x="474980" y="1704340"/>
                            <a:ext cx="635" cy="383540"/>
                          </a:xfrm>
                          <a:prstGeom prst="line">
                            <a:avLst/>
                          </a:prstGeom>
                          <a:noFill/>
                          <a:ln w="6350">
                            <a:solidFill>
                              <a:srgbClr val="000000"/>
                            </a:solidFill>
                            <a:round/>
                            <a:tailEnd type="triangle" w="med" len="med"/>
                          </a:ln>
                        </wps:spPr>
                        <wps:bodyPr/>
                      </wps:wsp>
                      <wps:wsp>
                        <wps:cNvPr id="22" name="直线 18"/>
                        <wps:cNvCnPr/>
                        <wps:spPr bwMode="auto">
                          <a:xfrm>
                            <a:off x="1777365" y="1691005"/>
                            <a:ext cx="0" cy="381000"/>
                          </a:xfrm>
                          <a:prstGeom prst="line">
                            <a:avLst/>
                          </a:prstGeom>
                          <a:noFill/>
                          <a:ln w="6350">
                            <a:solidFill>
                              <a:srgbClr val="000000"/>
                            </a:solidFill>
                            <a:round/>
                            <a:tailEnd type="triangle" w="med" len="med"/>
                          </a:ln>
                        </wps:spPr>
                        <wps:bodyPr/>
                      </wps:wsp>
                      <wps:wsp>
                        <wps:cNvPr id="36" name="直线 19"/>
                        <wps:cNvCnPr/>
                        <wps:spPr bwMode="auto">
                          <a:xfrm>
                            <a:off x="3084830" y="1734820"/>
                            <a:ext cx="0" cy="381000"/>
                          </a:xfrm>
                          <a:prstGeom prst="line">
                            <a:avLst/>
                          </a:prstGeom>
                          <a:noFill/>
                          <a:ln w="6350">
                            <a:solidFill>
                              <a:srgbClr val="000000"/>
                            </a:solidFill>
                            <a:round/>
                            <a:tailEnd type="triangle" w="med" len="med"/>
                          </a:ln>
                        </wps:spPr>
                        <wps:bodyPr/>
                      </wps:wsp>
                      <wps:wsp>
                        <wps:cNvPr id="37" name="直线 20"/>
                        <wps:cNvCnPr/>
                        <wps:spPr bwMode="auto">
                          <a:xfrm>
                            <a:off x="4713605" y="1702435"/>
                            <a:ext cx="0" cy="381000"/>
                          </a:xfrm>
                          <a:prstGeom prst="line">
                            <a:avLst/>
                          </a:prstGeom>
                          <a:noFill/>
                          <a:ln w="6350">
                            <a:solidFill>
                              <a:srgbClr val="000000"/>
                            </a:solidFill>
                            <a:round/>
                            <a:tailEnd type="triangle" w="med" len="med"/>
                          </a:ln>
                        </wps:spPr>
                        <wps:bodyPr/>
                      </wps:wsp>
                      <wps:wsp>
                        <wps:cNvPr id="39" name="直线 22"/>
                        <wps:cNvCnPr/>
                        <wps:spPr bwMode="auto">
                          <a:xfrm>
                            <a:off x="6132830" y="1713230"/>
                            <a:ext cx="0" cy="381000"/>
                          </a:xfrm>
                          <a:prstGeom prst="line">
                            <a:avLst/>
                          </a:prstGeom>
                          <a:noFill/>
                          <a:ln w="6350">
                            <a:solidFill>
                              <a:srgbClr val="000000"/>
                            </a:solidFill>
                            <a:round/>
                            <a:tailEnd type="triangle" w="med" len="med"/>
                          </a:ln>
                        </wps:spPr>
                        <wps:bodyPr/>
                      </wps:wsp>
                    </wpc:wpc>
                  </a:graphicData>
                </a:graphic>
              </wp:anchor>
            </w:drawing>
          </mc:Choice>
          <mc:Fallback>
            <w:pict>
              <v:group id="画布 2" o:spid="_x0000_s1026" o:spt="203" style="position:absolute;left:0pt;margin-left:-43.5pt;margin-top:158.3pt;height:201.65pt;width:520.45pt;mso-wrap-distance-bottom:0pt;mso-wrap-distance-left:9pt;mso-wrap-distance-right:9pt;mso-wrap-distance-top:0pt;z-index:251847680;mso-width-relative:page;mso-height-relative:page;" coordsize="6609715,2560955" editas="canvas" o:gfxdata="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">
                <o:lock v:ext="edit" aspectratio="f"/>
                <v:shape id="画布 2" o:spid="_x0000_s1026" style="position:absolute;left:0;top:0;height:2560955;width:6609715;" filled="f" stroked="f" coordsize="21600,21600" o:gfxdata="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">
                  <v:fill on="f" focussize="0,0"/>
                  <v:stroke on="f"/>
                  <v:imagedata o:title=""/>
                  <o:lock v:ext="edit" aspectratio="f"/>
                </v:shape>
                <v:shape id="文本框 4" o:spid="_x0000_s1026" o:spt="202" type="#_x0000_t202" style="position:absolute;left:1944370;top:0;height:610870;width:2424430;" filled="f" stroked="t" coordsize="21600,21600" o:gfxdata="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qbncbcAAAACwEAAA8AAAAAAAAAAQAgAAAAIgAA&#10;AGRycy9kb3ducmV2LnhtbFBLAQIUABQAAAAIAIdO4kD+6I72PQIAAGQEAAAOAAAAAAAAAAEAIAAA&#10;ACsBAABkcnMvZTJvRG9jLnhtbFBLBQYAAAAABgAGAFkBAADaBQAAAAA=&#10;">
                  <v:fill on="f" focussize="0,0"/>
                  <v:stroke weight="0.5pt" color="#000000" miterlimit="8" joinstyle="miter"/>
                  <v:imagedata o:title=""/>
                  <o:lock v:ext="edit" aspectratio="f"/>
                  <v:textbox>
                    <w:txbxContent>
                      <w:p>
                        <w:pPr>
                          <w:ind w:firstLine="420"/>
                          <w:jc w:val="center"/>
                          <w:rPr>
                            <w:color w:val="000000"/>
                            <w:kern w:val="0"/>
                            <w:sz w:val="21"/>
                            <w:szCs w:val="24"/>
                          </w:rPr>
                        </w:pPr>
                        <w:r>
                          <w:rPr>
                            <w:rFonts w:hint="eastAsia"/>
                            <w:color w:val="000000"/>
                            <w:kern w:val="0"/>
                            <w:sz w:val="21"/>
                            <w:szCs w:val="24"/>
                          </w:rPr>
                          <w:t>应急指挥中心</w:t>
                        </w:r>
                      </w:p>
                      <w:p>
                        <w:pPr>
                          <w:pStyle w:val="198"/>
                          <w:rPr>
                            <w:rFonts w:hint="eastAsia" w:eastAsia="宋体"/>
                            <w:lang w:eastAsia="zh-CN"/>
                          </w:rPr>
                        </w:pPr>
                        <w:r>
                          <w:rPr>
                            <w:rFonts w:hint="eastAsia"/>
                          </w:rPr>
                          <w:t>总指挥：</w:t>
                        </w:r>
                        <w:r>
                          <w:rPr>
                            <w:rFonts w:hint="eastAsia"/>
                            <w:lang w:eastAsia="zh-CN"/>
                          </w:rPr>
                          <w:t>林文彬</w:t>
                        </w:r>
                        <w:r>
                          <w:rPr>
                            <w:rFonts w:hint="eastAsia"/>
                          </w:rPr>
                          <w:t>；副总指挥：</w:t>
                        </w:r>
                        <w:r>
                          <w:rPr>
                            <w:rFonts w:hint="eastAsia"/>
                            <w:bCs/>
                            <w:lang w:eastAsia="zh-CN"/>
                          </w:rPr>
                          <w:t>曹艳林</w:t>
                        </w:r>
                      </w:p>
                      <w:p>
                        <w:pPr>
                          <w:pStyle w:val="2"/>
                          <w:ind w:firstLine="480"/>
                        </w:pPr>
                      </w:p>
                    </w:txbxContent>
                  </v:textbox>
                </v:shape>
                <v:line id="直线 5" o:spid="_x0000_s1026" o:spt="20" style="position:absolute;left:3058795;top:610870;height:263525;width:635;" filled="f" stroked="t" coordsize="21600,21600" o:gfxdata="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a8qfj2wAA&#10;AAsBAAAPAAAAAAAAAAEAIAAAACIAAABkcnMvZG93bnJldi54bWxQSwECFAAUAAAACACHTuJAYElw&#10;YeIBAACpAwAADgAAAAAAAAABACAAAAAqAQAAZHJzL2Uyb0RvYy54bWxQSwUGAAAAAAYABgBZAQAA&#10;fgUAAAAA&#10;">
                  <v:fill on="f" focussize="0,0"/>
                  <v:stroke weight="0.5pt" color="#000000" joinstyle="round" endarrow="block"/>
                  <v:imagedata o:title=""/>
                  <o:lock v:ext="edit" aspectratio="f"/>
                </v:line>
                <v:shape id="文本框 6" o:spid="_x0000_s1026" o:spt="202" type="#_x0000_t202" style="position:absolute;left:1733550;top:855980;height:533400;width:2749550;" filled="f" stroked="t" coordsize="21600,21600" o:gfxdata="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DqbncbcAAAACwEAAA8AAAAAAAAAAQAg&#10;AAAAIgAAAGRycy9kb3ducmV2LnhtbFBLAQIUABQAAAAIAIdO4kA7+9ZaQwIAAGoEAAAOAAAAAAAA&#10;AAEAIAAAACsBAABkcnMvZTJvRG9jLnhtbFBLBQYAAAAABgAGAFkBAADgBQAAAAA=&#10;">
                  <v:fill on="f" focussize="0,0"/>
                  <v:stroke weight="0.5pt" color="#000000" miterlimit="8" joinstyle="miter"/>
                  <v:imagedata o:title=""/>
                  <o:lock v:ext="edit" aspectratio="f"/>
                  <v:textbox>
                    <w:txbxContent>
                      <w:p>
                        <w:pPr>
                          <w:pStyle w:val="198"/>
                        </w:pPr>
                        <w:r>
                          <w:rPr>
                            <w:rFonts w:hint="eastAsia"/>
                          </w:rPr>
                          <w:t>现场指挥</w:t>
                        </w:r>
                      </w:p>
                      <w:p>
                        <w:pPr>
                          <w:pStyle w:val="198"/>
                          <w:rPr>
                            <w:rFonts w:hint="eastAsia" w:eastAsia="宋体"/>
                            <w:lang w:eastAsia="zh-CN"/>
                          </w:rPr>
                        </w:pPr>
                        <w:r>
                          <w:rPr>
                            <w:rFonts w:hint="eastAsia"/>
                          </w:rPr>
                          <w:t>总指挥：</w:t>
                        </w:r>
                        <w:r>
                          <w:rPr>
                            <w:rFonts w:hint="eastAsia"/>
                            <w:lang w:eastAsia="zh-CN"/>
                          </w:rPr>
                          <w:t>林文彬</w:t>
                        </w:r>
                        <w:r>
                          <w:rPr>
                            <w:rFonts w:hint="eastAsia"/>
                          </w:rPr>
                          <w:t>；副总指挥：</w:t>
                        </w:r>
                        <w:r>
                          <w:rPr>
                            <w:rFonts w:hint="eastAsia"/>
                            <w:bCs/>
                            <w:lang w:eastAsia="zh-CN"/>
                          </w:rPr>
                          <w:t>曹艳林</w:t>
                        </w:r>
                      </w:p>
                      <w:p>
                        <w:pPr>
                          <w:pStyle w:val="2"/>
                          <w:ind w:firstLine="480"/>
                        </w:pPr>
                      </w:p>
                      <w:p>
                        <w:pPr>
                          <w:pStyle w:val="2"/>
                          <w:ind w:firstLine="480"/>
                        </w:pPr>
                      </w:p>
                    </w:txbxContent>
                  </v:textbox>
                </v:shape>
                <v:line id="直线 7" o:spid="_x0000_s1026" o:spt="20" style="position:absolute;left:3058795;top:674370;height:1;width:1424305;" filled="f" stroked="t" coordsize="21600,21600" o:gfxdata="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yp+Pb&#10;AAAACwEAAA8AAAAAAAAAAQAgAAAAIgAAAGRycy9kb3ducmV2LnhtbFBLAQIUABQAAAAIAIdO4kCv&#10;Qt7j5AEAAKkDAAAOAAAAAAAAAAEAIAAAACoBAABkcnMvZTJvRG9jLnhtbFBLBQYAAAAABgAGAFkB&#10;AACABQAAAAA=&#10;">
                  <v:fill on="f" focussize="0,0"/>
                  <v:stroke weight="0.5pt" color="#000000" joinstyle="round" endarrow="block"/>
                  <v:imagedata o:title=""/>
                  <o:lock v:ext="edit" aspectratio="f"/>
                </v:line>
                <v:shape id="文本框 8" o:spid="_x0000_s1026" o:spt="202" type="#_x0000_t202" style="position:absolute;left:4483100;top:550545;height:280670;width:1692910;" filled="f" stroked="t" coordsize="21600,21600" o:gfxdata="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6m53G3AAAAAsBAAAPAAAA&#10;AAAAAAEAIAAAACIAAABkcnMvZG93bnJldi54bWxQSwECFAAUAAAACACHTuJAcUkwbUoCAABqBAAA&#10;DgAAAAAAAAABACAAAAArAQAAZHJzL2Uyb0RvYy54bWxQSwUGAAAAAAYABgBZAQAA5wUAAAAA&#10;">
                  <v:fill on="f" focussize="0,0"/>
                  <v:stroke weight="0.5pt" color="#000000" miterlimit="8" joinstyle="miter"/>
                  <v:imagedata o:title=""/>
                  <o:lock v:ext="edit" aspectratio="f"/>
                  <v:textbox>
                    <w:txbxContent>
                      <w:p>
                        <w:pPr>
                          <w:pStyle w:val="198"/>
                          <w:rPr>
                            <w:rFonts w:hint="eastAsia" w:eastAsia="宋体"/>
                            <w:lang w:eastAsia="zh-CN"/>
                          </w:rPr>
                        </w:pPr>
                        <w:r>
                          <w:rPr>
                            <w:rFonts w:hint="eastAsia"/>
                            <w:lang w:eastAsia="zh-CN"/>
                          </w:rPr>
                          <w:t>应急协调人</w:t>
                        </w:r>
                        <w:r>
                          <w:rPr>
                            <w:rFonts w:hint="eastAsia"/>
                          </w:rPr>
                          <w:t>主任：</w:t>
                        </w:r>
                        <w:r>
                          <w:rPr>
                            <w:rFonts w:hint="eastAsia" w:ascii="宋体" w:hAnsi="宋体"/>
                            <w:bCs/>
                            <w:szCs w:val="21"/>
                            <w:lang w:eastAsia="zh-CN"/>
                          </w:rPr>
                          <w:t>梁宏涛</w:t>
                        </w:r>
                      </w:p>
                      <w:p>
                        <w:pPr>
                          <w:pStyle w:val="198"/>
                        </w:pPr>
                      </w:p>
                    </w:txbxContent>
                  </v:textbox>
                </v:shape>
                <v:line id="直线 9" o:spid="_x0000_s1026" o:spt="20" style="position:absolute;left:3065780;top:1398905;height:317500;width:0;" filled="f" stroked="t" coordsize="21600,21600" o:gfxdata="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a8qfj&#10;2wAAAAsBAAAPAAAAAAAAAAEAIAAAACIAAABkcnMvZG93bnJldi54bWxQSwECFAAUAAAACACHTuJA&#10;pDaDPOUBAACpAwAADgAAAAAAAAABACAAAAAqAQAAZHJzL2Uyb0RvYy54bWxQSwUGAAAAAAYABgBZ&#10;AQAAgQUAAAAA&#10;">
                  <v:fill on="f" focussize="0,0"/>
                  <v:stroke weight="0.5pt" color="#000000" joinstyle="round" endarrow="block"/>
                  <v:imagedata o:title=""/>
                  <o:lock v:ext="edit" aspectratio="f"/>
                </v:line>
                <v:shape id="文本框 10" o:spid="_x0000_s1026" o:spt="202" type="#_x0000_t202" style="position:absolute;left:0;top:2094230;height:466725;width:968375;" filled="f" stroked="t" coordsize="21600,21600" o:gfxdata="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qbncbcAAAACwEAAA8AAAAAAAAA&#10;AQAgAAAAIgAAAGRycy9kb3ducmV2LnhtbFBLAQIUABQAAAAIAIdO4kCkDG2nRgIAAGUEAAAOAAAA&#10;AAAAAAEAIAAAACsBAABkcnMvZTJvRG9jLnhtbFBLBQYAAAAABgAGAFkBAADjBQAAAAA=&#10;">
                  <v:fill on="f" focussize="0,0"/>
                  <v:stroke weight="0.5pt" color="#000000" miterlimit="8" joinstyle="miter"/>
                  <v:imagedata o:title=""/>
                  <o:lock v:ext="edit" aspectratio="f"/>
                  <v:textbox>
                    <w:txbxContent>
                      <w:p>
                        <w:pPr>
                          <w:pStyle w:val="198"/>
                          <w:rPr>
                            <w:rFonts w:hint="eastAsia" w:eastAsia="宋体"/>
                            <w:lang w:eastAsia="zh-CN"/>
                          </w:rPr>
                        </w:pPr>
                        <w:r>
                          <w:rPr>
                            <w:rFonts w:hint="eastAsia"/>
                            <w:lang w:eastAsia="zh-CN"/>
                          </w:rPr>
                          <w:t>义务消防队</w:t>
                        </w:r>
                      </w:p>
                      <w:p>
                        <w:pPr>
                          <w:pStyle w:val="198"/>
                          <w:rPr>
                            <w:rFonts w:hint="eastAsia" w:eastAsia="宋体"/>
                            <w:lang w:eastAsia="zh-CN"/>
                          </w:rPr>
                        </w:pPr>
                        <w:r>
                          <w:rPr>
                            <w:rFonts w:hint="eastAsia"/>
                          </w:rPr>
                          <w:t>组长：</w:t>
                        </w:r>
                        <w:r>
                          <w:rPr>
                            <w:rFonts w:hint="eastAsia" w:ascii="宋体" w:hAnsi="宋体"/>
                            <w:bCs/>
                            <w:szCs w:val="21"/>
                            <w:lang w:eastAsia="zh-CN"/>
                          </w:rPr>
                          <w:t>饶浩</w:t>
                        </w:r>
                      </w:p>
                      <w:p>
                        <w:pPr>
                          <w:pStyle w:val="2"/>
                          <w:ind w:firstLine="480"/>
                        </w:pPr>
                      </w:p>
                    </w:txbxContent>
                  </v:textbox>
                </v:shape>
                <v:shape id="文本框 11" o:spid="_x0000_s1026" o:spt="202" type="#_x0000_t202" style="position:absolute;left:1346835;top:2103755;height:457200;width:965200;" filled="f" stroked="t" coordsize="21600,21600" o:gfxdata="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qbncbcAAAACwEAAA8AAAAAAAAA&#10;AQAgAAAAIgAAAGRycy9kb3ducmV2LnhtbFBLAQIUABQAAAAIAIdO4kChXmv+RgIAAGsEAAAOAAAA&#10;AAAAAAEAIAAAACsBAABkcnMvZTJvRG9jLnhtbFBLBQYAAAAABgAGAFkBAADjBQAAAAA=&#10;">
                  <v:fill on="f" focussize="0,0"/>
                  <v:stroke weight="0.5pt" color="#000000" miterlimit="8" joinstyle="miter"/>
                  <v:imagedata o:title=""/>
                  <o:lock v:ext="edit" aspectratio="f"/>
                  <v:textbox>
                    <w:txbxContent>
                      <w:p>
                        <w:pPr>
                          <w:pStyle w:val="198"/>
                          <w:rPr>
                            <w:rFonts w:hint="eastAsia" w:ascii="Times New Roman" w:hAnsi="Times New Roman" w:eastAsia="宋体" w:cs="Times New Roman"/>
                            <w:lang w:eastAsia="zh-CN"/>
                          </w:rPr>
                        </w:pPr>
                        <w:r>
                          <w:rPr>
                            <w:rFonts w:hint="eastAsia" w:ascii="Times New Roman" w:hAnsi="Times New Roman" w:eastAsia="宋体" w:cs="Times New Roman"/>
                            <w:lang w:val="en-US" w:eastAsia="zh-CN"/>
                          </w:rPr>
                          <w:t>设备抢修</w:t>
                        </w:r>
                        <w:r>
                          <w:rPr>
                            <w:rFonts w:hint="eastAsia" w:ascii="Times New Roman" w:hAnsi="Times New Roman" w:eastAsia="宋体" w:cs="Times New Roman"/>
                            <w:lang w:eastAsia="zh-CN"/>
                          </w:rPr>
                          <w:t>组</w:t>
                        </w:r>
                      </w:p>
                      <w:p>
                        <w:pPr>
                          <w:pStyle w:val="198"/>
                          <w:rPr>
                            <w:rFonts w:hint="eastAsia" w:ascii="Times New Roman" w:hAnsi="Times New Roman" w:eastAsia="宋体" w:cs="Times New Roman"/>
                            <w:lang w:val="en-US" w:eastAsia="zh-CN"/>
                          </w:rPr>
                        </w:pPr>
                        <w:r>
                          <w:rPr>
                            <w:rFonts w:hint="eastAsia" w:ascii="Times New Roman" w:hAnsi="Times New Roman" w:eastAsia="宋体" w:cs="Times New Roman"/>
                            <w:lang w:val="en-US" w:eastAsia="zh-CN"/>
                          </w:rPr>
                          <w:t>组长：姚德慧</w:t>
                        </w:r>
                      </w:p>
                      <w:p>
                        <w:pPr>
                          <w:pStyle w:val="198"/>
                          <w:rPr>
                            <w:rFonts w:hint="eastAsia" w:eastAsia="宋体"/>
                            <w:lang w:eastAsia="zh-CN"/>
                          </w:rPr>
                        </w:pPr>
                      </w:p>
                      <w:p>
                        <w:pPr>
                          <w:pStyle w:val="2"/>
                          <w:ind w:firstLine="480"/>
                        </w:pPr>
                      </w:p>
                    </w:txbxContent>
                  </v:textbox>
                </v:shape>
                <v:shape id="文本框 12" o:spid="_x0000_s1026" o:spt="202" type="#_x0000_t202" style="position:absolute;left:2739390;top:2103755;height:457200;width:965200;" filled="f" stroked="t" coordsize="21600,21600" o:gfxdata="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qbncbcAAAACwEAAA8AAAAAAAAA&#10;AQAgAAAAIgAAAGRycy9kb3ducmV2LnhtbFBLAQIUABQAAAAIAIdO4kCy9BA8RgIAAGsEAAAOAAAA&#10;AAAAAAEAIAAAACsBAABkcnMvZTJvRG9jLnhtbFBLBQYAAAAABgAGAFkBAADjBQAAAAA=&#10;">
                  <v:fill on="f" focussize="0,0"/>
                  <v:stroke weight="0.5pt" color="#000000" miterlimit="8" joinstyle="miter"/>
                  <v:imagedata o:title=""/>
                  <o:lock v:ext="edit" aspectratio="f"/>
                  <v:textbox>
                    <w:txbxContent>
                      <w:p>
                        <w:pPr>
                          <w:pStyle w:val="198"/>
                          <w:rPr>
                            <w:rFonts w:hint="eastAsia" w:eastAsia="宋体"/>
                            <w:lang w:eastAsia="zh-CN"/>
                          </w:rPr>
                        </w:pPr>
                        <w:r>
                          <w:rPr>
                            <w:rFonts w:hint="eastAsia"/>
                            <w:lang w:eastAsia="zh-CN"/>
                          </w:rPr>
                          <w:t>后勤保障组</w:t>
                        </w:r>
                      </w:p>
                      <w:p>
                        <w:pPr>
                          <w:pStyle w:val="198"/>
                          <w:rPr>
                            <w:rFonts w:hint="eastAsia" w:eastAsia="宋体"/>
                            <w:lang w:eastAsia="zh-CN"/>
                          </w:rPr>
                        </w:pPr>
                        <w:r>
                          <w:rPr>
                            <w:rFonts w:hint="eastAsia"/>
                          </w:rPr>
                          <w:t>组长：</w:t>
                        </w:r>
                        <w:r>
                          <w:rPr>
                            <w:rFonts w:hint="eastAsia" w:ascii="宋体" w:hAnsi="宋体"/>
                            <w:bCs/>
                            <w:szCs w:val="21"/>
                            <w:lang w:eastAsia="zh-CN"/>
                          </w:rPr>
                          <w:t>罗小燕</w:t>
                        </w:r>
                      </w:p>
                      <w:p>
                        <w:pPr>
                          <w:pStyle w:val="2"/>
                          <w:ind w:firstLine="480"/>
                        </w:pPr>
                      </w:p>
                    </w:txbxContent>
                  </v:textbox>
                </v:shape>
                <v:shape id="文本框 13" o:spid="_x0000_s1026" o:spt="202" type="#_x0000_t202" style="position:absolute;left:5644515;top:2103755;height:457200;width:965200;" filled="f" stroked="t" coordsize="21600,21600" o:gfxdata="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6m53G3AAAAAsBAAAPAAAAAAAA&#10;AAEAIAAAACIAAABkcnMvZG93bnJldi54bWxQSwECFAAUAAAACACHTuJA54zkvUcCAABrBAAADgAA&#10;AAAAAAABACAAAAArAQAAZHJzL2Uyb0RvYy54bWxQSwUGAAAAAAYABgBZAQAA5AUAAAAA&#10;">
                  <v:fill on="f" focussize="0,0"/>
                  <v:stroke weight="0.5pt" color="#000000" miterlimit="8" joinstyle="miter"/>
                  <v:imagedata o:title=""/>
                  <o:lock v:ext="edit" aspectratio="f"/>
                  <v:textbox>
                    <w:txbxContent>
                      <w:p>
                        <w:pPr>
                          <w:pStyle w:val="198"/>
                        </w:pPr>
                        <w:r>
                          <w:rPr>
                            <w:rFonts w:hint="eastAsia"/>
                            <w:lang w:val="en-US" w:eastAsia="zh-CN"/>
                          </w:rPr>
                          <w:t>疏散员</w:t>
                        </w:r>
                      </w:p>
                    </w:txbxContent>
                  </v:textbox>
                </v:shape>
                <v:shape id="文本框 15" o:spid="_x0000_s1026" o:spt="202" type="#_x0000_t202" style="position:absolute;left:4175760;top:2103755;height:457200;width:965200;" filled="f" stroked="t" coordsize="21600,21600" o:gfxdata="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6m53G3AAAAAsBAAAPAAAAAAAA&#10;AAEAIAAAACIAAABkcnMvZG93bnJldi54bWxQSwECFAAUAAAACACHTuJANaHb3EcCAABrBAAADgAA&#10;AAAAAAABACAAAAArAQAAZHJzL2Uyb0RvYy54bWxQSwUGAAAAAAYABgBZAQAA5AUAAAAA&#10;">
                  <v:fill on="f" focussize="0,0"/>
                  <v:stroke weight="0.5pt" color="#000000" miterlimit="8" joinstyle="miter"/>
                  <v:imagedata o:title=""/>
                  <o:lock v:ext="edit" aspectratio="f"/>
                  <v:textbox>
                    <w:txbxContent>
                      <w:p>
                        <w:pPr>
                          <w:pStyle w:val="198"/>
                        </w:pPr>
                        <w:r>
                          <w:rPr>
                            <w:rFonts w:hint="eastAsia"/>
                          </w:rPr>
                          <w:t>应急监测组</w:t>
                        </w:r>
                      </w:p>
                      <w:p>
                        <w:pPr>
                          <w:pStyle w:val="198"/>
                          <w:rPr>
                            <w:rFonts w:hint="eastAsia" w:eastAsia="宋体"/>
                            <w:lang w:eastAsia="zh-CN"/>
                          </w:rPr>
                        </w:pPr>
                        <w:r>
                          <w:rPr>
                            <w:rFonts w:hint="eastAsia"/>
                          </w:rPr>
                          <w:t>组长：</w:t>
                        </w:r>
                        <w:r>
                          <w:rPr>
                            <w:rFonts w:hint="eastAsia" w:ascii="宋体" w:hAnsi="宋体"/>
                            <w:bCs/>
                            <w:szCs w:val="21"/>
                            <w:lang w:eastAsia="zh-CN"/>
                          </w:rPr>
                          <w:t>周艳华</w:t>
                        </w:r>
                      </w:p>
                    </w:txbxContent>
                  </v:textbox>
                </v:shape>
                <v:line id="直线 16" o:spid="_x0000_s1026" o:spt="20" style="position:absolute;left:467995;top:1703070;height:635;width:5676900;" filled="f" stroked="t" coordsize="21600,21600" o:gfxdata="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jIznt9kAAAALAQAADwAAAAAAAAABACAAAAAiAAAAZHJz&#10;L2Rvd25yZXYueG1sUEsBAhQAFAAAAAgAh07iQLjUy17KAQAAfgMAAA4AAAAAAAAAAQAgAAAAKAEA&#10;AGRycy9lMm9Eb2MueG1sUEsFBgAAAAAGAAYAWQEAAGQFAAAAAA==&#10;">
                  <v:fill on="f" focussize="0,0"/>
                  <v:stroke weight="0.5pt" color="#000000" joinstyle="round"/>
                  <v:imagedata o:title=""/>
                  <o:lock v:ext="edit" aspectratio="f"/>
                </v:line>
                <v:line id="直线 17" o:spid="_x0000_s1026" o:spt="20" style="position:absolute;left:474980;top:1704340;height:383540;width:635;" filled="f" stroked="t" coordsize="21600,21600" o:gfxdata="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GvKn&#10;49sAAAALAQAADwAAAAAAAAABACAAAAAiAAAAZHJzL2Rvd25yZXYueG1sUEsBAhQAFAAAAAgAh07i&#10;QB8oMDPmAQAAqwMAAA4AAAAAAAAAAQAgAAAAKgEAAGRycy9lMm9Eb2MueG1sUEsFBgAAAAAGAAYA&#10;WQEAAIIFAAAAAA==&#10;">
                  <v:fill on="f" focussize="0,0"/>
                  <v:stroke weight="0.5pt" color="#000000" joinstyle="round" endarrow="block"/>
                  <v:imagedata o:title=""/>
                  <o:lock v:ext="edit" aspectratio="f"/>
                </v:line>
                <v:line id="直线 18" o:spid="_x0000_s1026" o:spt="20" style="position:absolute;left:1777365;top:1691005;height:381000;width:0;" filled="f" stroked="t" coordsize="21600,21600" o:gfxdata="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GvKn&#10;49sAAAALAQAADwAAAAAAAAABACAAAAAiAAAAZHJzL2Rvd25yZXYueG1sUEsBAhQAFAAAAAgAh07i&#10;QLejzG7mAQAAqgMAAA4AAAAAAAAAAQAgAAAAKgEAAGRycy9lMm9Eb2MueG1sUEsFBgAAAAAGAAYA&#10;WQEAAIIFAAAAAA==&#10;">
                  <v:fill on="f" focussize="0,0"/>
                  <v:stroke weight="0.5pt" color="#000000" joinstyle="round" endarrow="block"/>
                  <v:imagedata o:title=""/>
                  <o:lock v:ext="edit" aspectratio="f"/>
                </v:line>
                <v:line id="直线 19" o:spid="_x0000_s1026" o:spt="20" style="position:absolute;left:3084830;top:1734820;height:381000;width:0;" filled="f" stroked="t" coordsize="21600,21600" o:gfxdata="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a8qfj&#10;2wAAAAsBAAAPAAAAAAAAAAEAIAAAACIAAABkcnMvZG93bnJldi54bWxQSwECFAAUAAAACACHTuJA&#10;CkntauUBAACqAwAADgAAAAAAAAABACAAAAAqAQAAZHJzL2Uyb0RvYy54bWxQSwUGAAAAAAYABgBZ&#10;AQAAgQUAAAAA&#10;">
                  <v:fill on="f" focussize="0,0"/>
                  <v:stroke weight="0.5pt" color="#000000" joinstyle="round" endarrow="block"/>
                  <v:imagedata o:title=""/>
                  <o:lock v:ext="edit" aspectratio="f"/>
                </v:line>
                <v:line id="直线 20" o:spid="_x0000_s1026" o:spt="20" style="position:absolute;left:4713605;top:1702435;height:381000;width:0;" filled="f" stroked="t" coordsize="21600,21600" o:gfxdata="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a&#10;8qfj2wAAAAsBAAAPAAAAAAAAAAEAIAAAACIAAABkcnMvZG93bnJldi54bWxQSwECFAAUAAAACACH&#10;TuJAVvbqL+gBAACqAwAADgAAAAAAAAABACAAAAAqAQAAZHJzL2Uyb0RvYy54bWxQSwUGAAAAAAYA&#10;BgBZAQAAhAUAAAAA&#10;">
                  <v:fill on="f" focussize="0,0"/>
                  <v:stroke weight="0.5pt" color="#000000" joinstyle="round" endarrow="block"/>
                  <v:imagedata o:title=""/>
                  <o:lock v:ext="edit" aspectratio="f"/>
                </v:line>
                <v:line id="直线 22" o:spid="_x0000_s1026" o:spt="20" style="position:absolute;left:6132830;top:1713230;height:381000;width:0;" filled="f" stroked="t" coordsize="21600,21600" o:gfxdata="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Bryp+Pb&#10;AAAACwEAAA8AAAAAAAAAAQAgAAAAIgAAAGRycy9kb3ducmV2LnhtbFBLAQIUABQAAAAIAIdO4kAn&#10;8fjq5AEAAKoDAAAOAAAAAAAAAAEAIAAAACoBAABkcnMvZTJvRG9jLnhtbFBLBQYAAAAABgAGAFkB&#10;AACABQAAAAA=&#10;">
                  <v:fill on="f" focussize="0,0"/>
                  <v:stroke weight="0.5pt" color="#000000" joinstyle="round" endarrow="block"/>
                  <v:imagedata o:title=""/>
                  <o:lock v:ext="edit" aspectratio="f"/>
                </v:line>
                <w10:wrap type="square"/>
              </v:group>
            </w:pict>
          </mc:Fallback>
        </mc:AlternateContent>
      </w:r>
      <w:r>
        <w:rPr>
          <w:rFonts w:hint="eastAsia"/>
          <w:color w:val="000000" w:themeColor="text1"/>
          <w:lang w:eastAsia="zh-CN"/>
          <w14:textFill>
            <w14:solidFill>
              <w14:schemeClr w14:val="tx1"/>
            </w14:solidFill>
          </w14:textFill>
        </w:rPr>
        <w:t>江西济民可信医药产业投资有限公司</w:t>
      </w:r>
      <w:r>
        <w:rPr>
          <w:color w:val="000000" w:themeColor="text1"/>
          <w14:textFill>
            <w14:solidFill>
              <w14:schemeClr w14:val="tx1"/>
            </w14:solidFill>
          </w14:textFill>
        </w:rPr>
        <w:t>成立了突发环境事件应急指挥体系，全面负责公司突发环境事件的领导和指挥，制订公司环境事件应急管理方针、编制应急预案和管理以及日常预案工作计划并监督实施情况。为了防止事故的发生以及减轻事故所造成的危害，公司成立突发环境事件应急机构包括：应急指挥中心、</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、现场指挥部、各应急工作小组，各小组组长由公司现有的相关部门的领导担任，同时，预案建议应急机构设置应与企业现有生产管理机构进行对应。公司应急组织机构见图2-1。</w:t>
      </w:r>
    </w:p>
    <w:bookmarkEnd w:id="58"/>
    <w:p>
      <w:pPr>
        <w:pStyle w:val="2"/>
        <w:ind w:firstLine="482"/>
        <w:jc w:val="center"/>
        <w:outlineLvl w:val="1"/>
        <w:rPr>
          <w:b/>
          <w:bCs/>
          <w:color w:val="000000" w:themeColor="text1"/>
          <w14:textFill>
            <w14:solidFill>
              <w14:schemeClr w14:val="tx1"/>
            </w14:solidFill>
          </w14:textFill>
        </w:rPr>
      </w:pPr>
      <w:bookmarkStart w:id="59" w:name="_Toc528738632"/>
      <w:bookmarkStart w:id="60" w:name="_Toc528738464"/>
      <w:bookmarkStart w:id="61" w:name="_Toc14825"/>
      <w:bookmarkStart w:id="62" w:name="_Toc52111703"/>
      <w:bookmarkStart w:id="63" w:name="_Toc530755928"/>
      <w:bookmarkStart w:id="64" w:name="_Toc528738725"/>
      <w:r>
        <w:rPr>
          <w:rFonts w:hint="eastAsia"/>
          <w:b/>
          <w:bCs/>
          <w:color w:val="000000" w:themeColor="text1"/>
          <w14:textFill>
            <w14:solidFill>
              <w14:schemeClr w14:val="tx1"/>
            </w14:solidFill>
          </w14:textFill>
        </w:rPr>
        <w:t>图2-1  应急组织机构图</w:t>
      </w:r>
      <w:bookmarkEnd w:id="59"/>
      <w:bookmarkEnd w:id="60"/>
      <w:bookmarkEnd w:id="61"/>
      <w:bookmarkEnd w:id="62"/>
      <w:bookmarkEnd w:id="63"/>
      <w:bookmarkEnd w:id="64"/>
    </w:p>
    <w:p>
      <w:pPr>
        <w:pStyle w:val="4"/>
        <w:numPr>
          <w:ilvl w:val="0"/>
          <w:numId w:val="0"/>
        </w:numPr>
        <w:rPr>
          <w:color w:val="000000" w:themeColor="text1"/>
          <w14:textFill>
            <w14:solidFill>
              <w14:schemeClr w14:val="tx1"/>
            </w14:solidFill>
          </w14:textFill>
        </w:rPr>
      </w:pPr>
      <w:bookmarkStart w:id="65" w:name="_Toc6278"/>
      <w:bookmarkStart w:id="66" w:name="_Toc528738726"/>
      <w:bookmarkStart w:id="67" w:name="_Toc528738465"/>
      <w:r>
        <w:rPr>
          <w:rFonts w:hint="eastAsia"/>
          <w:color w:val="000000" w:themeColor="text1"/>
          <w14:textFill>
            <w14:solidFill>
              <w14:schemeClr w14:val="tx1"/>
            </w14:solidFill>
          </w14:textFill>
        </w:rPr>
        <w:t>2.1应急指挥中心</w:t>
      </w:r>
      <w:bookmarkEnd w:id="65"/>
      <w:bookmarkEnd w:id="66"/>
      <w:bookmarkEnd w:id="67"/>
    </w:p>
    <w:p>
      <w:pPr>
        <w:pStyle w:val="393"/>
        <w:ind w:firstLine="48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江西济民可信医药产业投资有限公司</w:t>
      </w:r>
      <w:r>
        <w:rPr>
          <w:rFonts w:hint="eastAsia"/>
          <w:color w:val="000000" w:themeColor="text1"/>
          <w14:textFill>
            <w14:solidFill>
              <w14:schemeClr w14:val="tx1"/>
            </w14:solidFill>
          </w14:textFill>
        </w:rPr>
        <w:t>的应急指挥中心由总指挥、副总指挥、</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组成，事件发生时，应急指挥中心自动转换为现场指挥部。应急指挥中心总指挥为转为现场指挥部总指挥，副总指挥转为现场指挥部副总指挥。“</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”由</w:t>
      </w:r>
      <w:r>
        <w:rPr>
          <w:rFonts w:hint="eastAsia"/>
          <w:color w:val="000000" w:themeColor="text1"/>
          <w:lang w:eastAsia="zh-CN"/>
          <w14:textFill>
            <w14:solidFill>
              <w14:schemeClr w14:val="tx1"/>
            </w14:solidFill>
          </w14:textFill>
        </w:rPr>
        <w:t>梁宏涛</w:t>
      </w:r>
      <w:r>
        <w:rPr>
          <w:rFonts w:hint="eastAsia"/>
          <w:color w:val="000000" w:themeColor="text1"/>
          <w14:textFill>
            <w14:solidFill>
              <w14:schemeClr w14:val="tx1"/>
            </w14:solidFill>
          </w14:textFill>
        </w:rPr>
        <w:t>负责。</w:t>
      </w:r>
    </w:p>
    <w:p>
      <w:pPr>
        <w:pStyle w:val="2"/>
        <w:ind w:firstLine="480"/>
        <w:rPr>
          <w:rFonts w:ascii="宋体" w:hAnsi="宋体" w:cs="宋体"/>
          <w:color w:val="000000" w:themeColor="text1"/>
          <w:szCs w:val="24"/>
          <w14:textFill>
            <w14:solidFill>
              <w14:schemeClr w14:val="tx1"/>
            </w14:solidFill>
          </w14:textFill>
        </w:rPr>
      </w:pPr>
      <w:r>
        <w:rPr>
          <w:rFonts w:hint="eastAsia" w:ascii="宋体" w:hAnsi="宋体" w:cs="宋体"/>
          <w:color w:val="000000" w:themeColor="text1"/>
          <w:szCs w:val="24"/>
          <w14:textFill>
            <w14:solidFill>
              <w14:schemeClr w14:val="tx1"/>
            </w14:solidFill>
          </w14:textFill>
        </w:rPr>
        <w:t>应急指挥中心在发生突发环境事件时，负责应急指挥、调度、协调等工作，包括就是否需要外</w:t>
      </w:r>
      <w:r>
        <w:rPr>
          <w:rFonts w:hint="eastAsia"/>
          <w:smallCaps w:val="0"/>
          <w:color w:val="000000" w:themeColor="text1"/>
          <w:kern w:val="0"/>
          <w14:textFill>
            <w14:solidFill>
              <w14:schemeClr w14:val="tx1"/>
            </w14:solidFill>
          </w14:textFill>
        </w:rPr>
        <w:t>部应急/救援力</w:t>
      </w:r>
      <w:r>
        <w:rPr>
          <w:rFonts w:hint="eastAsia" w:ascii="宋体" w:hAnsi="宋体" w:cs="宋体"/>
          <w:color w:val="000000" w:themeColor="text1"/>
          <w:szCs w:val="24"/>
          <w14:textFill>
            <w14:solidFill>
              <w14:schemeClr w14:val="tx1"/>
            </w14:solidFill>
          </w14:textFill>
        </w:rPr>
        <w:t>量做出决策。</w:t>
      </w:r>
    </w:p>
    <w:p>
      <w:pPr>
        <w:pStyle w:val="2303"/>
        <w:rPr>
          <w:rFonts w:hint="eastAsia" w:ascii="宋体" w:hAnsi="宋体" w:eastAsia="宋体" w:cs="宋体"/>
          <w:smallCaps/>
          <w:color w:val="000000" w:themeColor="text1"/>
          <w:kern w:val="2"/>
          <w:lang w:eastAsia="zh-CN"/>
          <w14:textFill>
            <w14:solidFill>
              <w14:schemeClr w14:val="tx1"/>
            </w14:solidFill>
          </w14:textFill>
        </w:rPr>
      </w:pPr>
      <w:r>
        <w:rPr>
          <w:color w:val="000000" w:themeColor="text1"/>
          <w:szCs w:val="20"/>
          <w14:textFill>
            <w14:solidFill>
              <w14:schemeClr w14:val="tx1"/>
            </w14:solidFill>
          </w14:textFill>
        </w:rPr>
        <w:t>（1）</w:t>
      </w:r>
      <w:r>
        <w:rPr>
          <w:rFonts w:ascii="宋体" w:hAnsi="宋体" w:cs="宋体"/>
          <w:smallCaps/>
          <w:color w:val="000000" w:themeColor="text1"/>
          <w:kern w:val="2"/>
          <w14:textFill>
            <w14:solidFill>
              <w14:schemeClr w14:val="tx1"/>
            </w14:solidFill>
          </w14:textFill>
        </w:rPr>
        <w:t>总指挥：</w:t>
      </w:r>
      <w:r>
        <w:rPr>
          <w:rFonts w:hint="eastAsia" w:ascii="宋体" w:hAnsi="宋体" w:cs="宋体"/>
          <w:smallCaps/>
          <w:color w:val="000000" w:themeColor="text1"/>
          <w:kern w:val="2"/>
          <w:lang w:eastAsia="zh-CN"/>
          <w14:textFill>
            <w14:solidFill>
              <w14:schemeClr w14:val="tx1"/>
            </w14:solidFill>
          </w14:textFill>
        </w:rPr>
        <w:t>林文彬</w:t>
      </w:r>
    </w:p>
    <w:p>
      <w:pPr>
        <w:pStyle w:val="198"/>
        <w:ind w:left="0" w:leftChars="0" w:firstLine="478" w:firstLineChars="228"/>
        <w:jc w:val="left"/>
        <w:rPr>
          <w:color w:val="000000" w:themeColor="text1"/>
          <w:szCs w:val="20"/>
          <w14:textFill>
            <w14:solidFill>
              <w14:schemeClr w14:val="tx1"/>
            </w14:solidFill>
          </w14:textFill>
        </w:rPr>
      </w:pPr>
      <w:r>
        <w:rPr>
          <w:color w:val="000000" w:themeColor="text1"/>
          <w:szCs w:val="20"/>
          <w14:textFill>
            <w14:solidFill>
              <w14:schemeClr w14:val="tx1"/>
            </w14:solidFill>
          </w14:textFill>
        </w:rPr>
        <w:t>职责：</w:t>
      </w:r>
    </w:p>
    <w:p>
      <w:pPr>
        <w:pStyle w:val="393"/>
        <w:numPr>
          <w:ilvl w:val="0"/>
          <w:numId w:val="22"/>
        </w:numPr>
        <w:ind w:left="425" w:leftChars="0" w:hanging="425" w:firstLineChars="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组织指挥全厂的应急救援工作。</w:t>
      </w:r>
    </w:p>
    <w:p>
      <w:pPr>
        <w:pStyle w:val="393"/>
        <w:numPr>
          <w:ilvl w:val="0"/>
          <w:numId w:val="22"/>
        </w:numPr>
        <w:ind w:left="425" w:leftChars="0" w:hanging="425" w:firstLineChars="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日常负责对全公司应急体系进行统一领导，负责应急响应协调和指挥。</w:t>
      </w:r>
    </w:p>
    <w:p>
      <w:pPr>
        <w:pStyle w:val="393"/>
        <w:numPr>
          <w:ilvl w:val="0"/>
          <w:numId w:val="22"/>
        </w:numPr>
        <w:ind w:left="425" w:leftChars="0" w:hanging="425" w:firstLineChars="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当外部消防队伍到位、政府主管部门接管应急处置时，总指挥需移交指挥权，并辅助政府主管部门进行指挥。</w:t>
      </w:r>
    </w:p>
    <w:p>
      <w:pPr>
        <w:pStyle w:val="393"/>
        <w:ind w:firstLine="48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（2）副总指挥：曹艳林</w:t>
      </w:r>
    </w:p>
    <w:p>
      <w:pPr>
        <w:pStyle w:val="393"/>
        <w:ind w:firstLine="48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职责：</w:t>
      </w:r>
    </w:p>
    <w:p>
      <w:pPr>
        <w:pStyle w:val="393"/>
        <w:numPr>
          <w:ilvl w:val="0"/>
          <w:numId w:val="23"/>
        </w:numPr>
        <w:ind w:left="425" w:leftChars="0" w:hanging="425" w:firstLineChars="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总指挥不在现场时承担总指挥职责，</w:t>
      </w:r>
    </w:p>
    <w:p>
      <w:pPr>
        <w:pStyle w:val="393"/>
        <w:numPr>
          <w:ilvl w:val="0"/>
          <w:numId w:val="23"/>
        </w:numPr>
        <w:ind w:left="425" w:leftChars="0" w:hanging="425" w:firstLineChars="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协助总指挥负责事故现场通讯联络和对外联系</w:t>
      </w:r>
    </w:p>
    <w:p>
      <w:pPr>
        <w:pStyle w:val="393"/>
        <w:numPr>
          <w:ilvl w:val="0"/>
          <w:numId w:val="23"/>
        </w:numPr>
        <w:ind w:left="425" w:leftChars="0" w:hanging="425" w:firstLineChars="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负责事故现场警戒、治安保卫、疏散、通路管制工作</w:t>
      </w:r>
    </w:p>
    <w:p>
      <w:pPr>
        <w:pStyle w:val="393"/>
        <w:numPr>
          <w:ilvl w:val="0"/>
          <w:numId w:val="23"/>
        </w:numPr>
        <w:ind w:left="425" w:leftChars="0" w:hanging="425" w:firstLineChars="0"/>
        <w:rPr>
          <w:rFonts w:hint="eastAsia" w:ascii="Times New Roman" w:hAnsi="Times New Roman" w:eastAsia="宋体" w:cs="Times New Roman"/>
          <w:color w:val="000000" w:themeColor="text1"/>
          <w:lang w:eastAsia="zh-CN"/>
          <w14:textFill>
            <w14:solidFill>
              <w14:schemeClr w14:val="tx1"/>
            </w14:solidFill>
          </w14:textFill>
        </w:rPr>
      </w:pPr>
      <w:r>
        <w:rPr>
          <w:rFonts w:hint="eastAsia" w:ascii="Times New Roman" w:hAnsi="Times New Roman" w:eastAsia="宋体" w:cs="Times New Roman"/>
          <w:color w:val="000000" w:themeColor="text1"/>
          <w:lang w:eastAsia="zh-CN"/>
          <w14:textFill>
            <w14:solidFill>
              <w14:schemeClr w14:val="tx1"/>
            </w14:solidFill>
          </w14:textFill>
        </w:rPr>
        <w:t>协助总指挥做好事故报警，情况通报，事故调查，善后处理工作。日常监督各项应急工作的开展</w:t>
      </w:r>
    </w:p>
    <w:p>
      <w:pPr>
        <w:pStyle w:val="4"/>
        <w:numPr>
          <w:ilvl w:val="0"/>
          <w:numId w:val="0"/>
        </w:numPr>
        <w:ind w:left="718" w:hanging="576"/>
        <w:rPr>
          <w:rFonts w:hint="default" w:eastAsia="宋体"/>
          <w:color w:val="000000" w:themeColor="text1"/>
          <w:lang w:val="en-US" w:eastAsia="zh-CN"/>
          <w14:textFill>
            <w14:solidFill>
              <w14:schemeClr w14:val="tx1"/>
            </w14:solidFill>
          </w14:textFill>
        </w:rPr>
      </w:pPr>
      <w:bookmarkStart w:id="68" w:name="_Toc528738727"/>
      <w:bookmarkStart w:id="69" w:name="_Toc528738466"/>
      <w:bookmarkStart w:id="70" w:name="_Toc13601"/>
      <w:bookmarkStart w:id="71" w:name="_Toc527101468"/>
      <w:bookmarkStart w:id="72" w:name="_Toc521359811"/>
      <w:bookmarkStart w:id="73" w:name="_Toc20687"/>
      <w:r>
        <w:rPr>
          <w:rFonts w:hint="eastAsia"/>
          <w:color w:val="000000" w:themeColor="text1"/>
          <w14:textFill>
            <w14:solidFill>
              <w14:schemeClr w14:val="tx1"/>
            </w14:solidFill>
          </w14:textFill>
        </w:rPr>
        <w:t>2.2应急</w:t>
      </w:r>
      <w:bookmarkEnd w:id="68"/>
      <w:bookmarkEnd w:id="69"/>
      <w:bookmarkEnd w:id="70"/>
      <w:bookmarkEnd w:id="71"/>
      <w:bookmarkEnd w:id="72"/>
      <w:r>
        <w:rPr>
          <w:rFonts w:hint="eastAsia"/>
          <w:color w:val="000000" w:themeColor="text1"/>
          <w:lang w:val="en-US" w:eastAsia="zh-CN"/>
          <w14:textFill>
            <w14:solidFill>
              <w14:schemeClr w14:val="tx1"/>
            </w14:solidFill>
          </w14:textFill>
        </w:rPr>
        <w:t>协调人</w:t>
      </w:r>
      <w:bookmarkEnd w:id="73"/>
    </w:p>
    <w:p>
      <w:pPr>
        <w:pStyle w:val="393"/>
        <w:ind w:firstLine="48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应急协调人</w:t>
      </w:r>
      <w:r>
        <w:rPr>
          <w:rFonts w:hint="eastAsia"/>
          <w:color w:val="000000" w:themeColor="text1"/>
          <w:lang w:val="en-US" w:eastAsia="zh-CN"/>
          <w14:textFill>
            <w14:solidFill>
              <w14:schemeClr w14:val="tx1"/>
            </w14:solidFill>
          </w14:textFill>
        </w:rPr>
        <w:t>由梁宏涛担任，</w:t>
      </w:r>
      <w:r>
        <w:rPr>
          <w:color w:val="000000" w:themeColor="text1"/>
          <w14:textFill>
            <w14:solidFill>
              <w14:schemeClr w14:val="tx1"/>
            </w14:solidFill>
          </w14:textFill>
        </w:rPr>
        <w:t>受</w:t>
      </w:r>
      <w:r>
        <w:rPr>
          <w:rFonts w:hint="eastAsia"/>
          <w:color w:val="000000" w:themeColor="text1"/>
          <w:lang w:val="en-US" w:eastAsia="zh-CN"/>
          <w14:textFill>
            <w14:solidFill>
              <w14:schemeClr w14:val="tx1"/>
            </w14:solidFill>
          </w14:textFill>
        </w:rPr>
        <w:t>总指挥</w:t>
      </w:r>
      <w:r>
        <w:rPr>
          <w:color w:val="000000" w:themeColor="text1"/>
          <w14:textFill>
            <w14:solidFill>
              <w14:schemeClr w14:val="tx1"/>
            </w14:solidFill>
          </w14:textFill>
        </w:rPr>
        <w:t>直接领导。</w:t>
      </w:r>
    </w:p>
    <w:p>
      <w:pPr>
        <w:pStyle w:val="2"/>
        <w:ind w:firstLine="480"/>
        <w:rPr>
          <w:rFonts w:ascii="宋体" w:hAnsi="宋体" w:cs="宋体"/>
          <w:color w:val="000000" w:themeColor="text1"/>
          <w:szCs w:val="24"/>
          <w14:textFill>
            <w14:solidFill>
              <w14:schemeClr w14:val="tx1"/>
            </w14:solidFill>
          </w14:textFill>
        </w:rPr>
      </w:pPr>
      <w:r>
        <w:rPr>
          <w:rFonts w:hint="eastAsia" w:ascii="宋体" w:hAnsi="宋体" w:cs="宋体"/>
          <w:color w:val="000000" w:themeColor="text1"/>
          <w:szCs w:val="24"/>
          <w:lang w:eastAsia="zh-CN"/>
          <w14:textFill>
            <w14:solidFill>
              <w14:schemeClr w14:val="tx1"/>
            </w14:solidFill>
          </w14:textFill>
        </w:rPr>
        <w:t>应急协调人</w:t>
      </w:r>
      <w:r>
        <w:rPr>
          <w:rFonts w:ascii="宋体" w:hAnsi="宋体" w:cs="宋体"/>
          <w:color w:val="000000" w:themeColor="text1"/>
          <w:szCs w:val="24"/>
          <w14:textFill>
            <w14:solidFill>
              <w14:schemeClr w14:val="tx1"/>
            </w14:solidFill>
          </w14:textFill>
        </w:rPr>
        <w:t>机构职责：</w:t>
      </w:r>
    </w:p>
    <w:p>
      <w:pPr>
        <w:pStyle w:val="2"/>
        <w:numPr>
          <w:ilvl w:val="0"/>
          <w:numId w:val="24"/>
        </w:numPr>
        <w:ind w:left="425" w:leftChars="0" w:hanging="425" w:firstLineChars="0"/>
        <w:rPr>
          <w:rFonts w:hint="eastAsia"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协助总指挥应急救援工作</w:t>
      </w:r>
    </w:p>
    <w:p>
      <w:pPr>
        <w:pStyle w:val="2"/>
        <w:numPr>
          <w:ilvl w:val="0"/>
          <w:numId w:val="24"/>
        </w:numPr>
        <w:ind w:left="425" w:leftChars="0" w:hanging="425" w:firstLineChars="0"/>
        <w:rPr>
          <w:color w:val="000000" w:themeColor="text1"/>
          <w:szCs w:val="24"/>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统一组织、协调、指挥、调度相关部门开展应急处置。</w:t>
      </w:r>
    </w:p>
    <w:p>
      <w:pPr>
        <w:pStyle w:val="4"/>
        <w:numPr>
          <w:ilvl w:val="0"/>
          <w:numId w:val="0"/>
        </w:numPr>
        <w:ind w:left="718" w:hanging="576"/>
        <w:rPr>
          <w:color w:val="000000" w:themeColor="text1"/>
          <w14:textFill>
            <w14:solidFill>
              <w14:schemeClr w14:val="tx1"/>
            </w14:solidFill>
          </w14:textFill>
        </w:rPr>
      </w:pPr>
      <w:bookmarkStart w:id="74" w:name="_Toc527101469"/>
      <w:bookmarkStart w:id="75" w:name="_Toc15714"/>
      <w:bookmarkStart w:id="76" w:name="_Toc528738728"/>
      <w:bookmarkStart w:id="77" w:name="_Toc521359812"/>
      <w:bookmarkStart w:id="78" w:name="_Toc23875"/>
      <w:bookmarkStart w:id="79" w:name="_Toc528738467"/>
      <w:r>
        <w:rPr>
          <w:rFonts w:hint="eastAsia"/>
          <w:color w:val="000000" w:themeColor="text1"/>
          <w14:textFill>
            <w14:solidFill>
              <w14:schemeClr w14:val="tx1"/>
            </w14:solidFill>
          </w14:textFill>
        </w:rPr>
        <w:t>2.3现场指挥部</w:t>
      </w:r>
      <w:bookmarkEnd w:id="74"/>
      <w:bookmarkEnd w:id="75"/>
      <w:bookmarkEnd w:id="76"/>
      <w:bookmarkEnd w:id="77"/>
      <w:bookmarkEnd w:id="78"/>
      <w:bookmarkEnd w:id="79"/>
    </w:p>
    <w:p>
      <w:pPr>
        <w:pStyle w:val="393"/>
        <w:ind w:firstLine="480"/>
        <w:rPr>
          <w:color w:val="000000" w:themeColor="text1"/>
          <w14:textFill>
            <w14:solidFill>
              <w14:schemeClr w14:val="tx1"/>
            </w14:solidFill>
          </w14:textFill>
        </w:rPr>
      </w:pPr>
      <w:r>
        <w:rPr>
          <w:color w:val="000000" w:themeColor="text1"/>
          <w14:textFill>
            <w14:solidFill>
              <w14:schemeClr w14:val="tx1"/>
            </w14:solidFill>
          </w14:textFill>
        </w:rPr>
        <w:t>当发生突发事故（件）时，立即启动应急救援预案，应急指挥中心自动转化成“现场指挥部”，现场指挥部所有成员参加事故现场应急救援指挥工作。如总指挥不在企业时，副总指挥全权负责事故应急救援指挥工作。总指挥和副总指挥皆不在企业时，由值班负责人全权负责事故应急救援指挥工作。</w:t>
      </w:r>
    </w:p>
    <w:p>
      <w:pPr>
        <w:pStyle w:val="393"/>
        <w:ind w:firstLine="480"/>
        <w:rPr>
          <w:b/>
          <w:bCs/>
          <w:color w:val="000000" w:themeColor="text1"/>
          <w14:textFill>
            <w14:solidFill>
              <w14:schemeClr w14:val="tx1"/>
            </w14:solidFill>
          </w14:textFill>
        </w:rPr>
      </w:pPr>
      <w:r>
        <w:rPr>
          <w:rFonts w:hint="eastAsia"/>
          <w:color w:val="000000" w:themeColor="text1"/>
          <w14:textFill>
            <w14:solidFill>
              <w14:schemeClr w14:val="tx1"/>
            </w14:solidFill>
          </w14:textFill>
        </w:rPr>
        <w:t>现场指挥交接程序：</w:t>
      </w:r>
      <w:r>
        <w:rPr>
          <w:color w:val="000000" w:themeColor="text1"/>
          <w14:textFill>
            <w14:solidFill>
              <w14:schemeClr w14:val="tx1"/>
            </w14:solidFill>
          </w14:textFill>
        </w:rPr>
        <w:t>总指挥</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副总指挥</w:t>
      </w:r>
      <w:r>
        <w:rPr>
          <w:rFonts w:hint="eastAsia"/>
          <w:color w:val="000000" w:themeColor="text1"/>
          <w14:textFill>
            <w14:solidFill>
              <w14:schemeClr w14:val="tx1"/>
            </w14:solidFill>
          </w14:textFill>
        </w:rPr>
        <w:t>、组长（以先到现场者具有优先指挥权）。指挥人员可以根据应急职责，通过电话下达远程指令。根据以上顺序现场交接指挥权。</w:t>
      </w:r>
    </w:p>
    <w:p>
      <w:pPr>
        <w:pStyle w:val="4"/>
        <w:numPr>
          <w:ilvl w:val="0"/>
          <w:numId w:val="0"/>
        </w:numPr>
        <w:ind w:left="718" w:hanging="576"/>
        <w:rPr>
          <w:rFonts w:hint="default" w:eastAsia="宋体"/>
          <w:color w:val="000000" w:themeColor="text1"/>
          <w:lang w:val="en-US" w:eastAsia="zh-CN"/>
          <w14:textFill>
            <w14:solidFill>
              <w14:schemeClr w14:val="tx1"/>
            </w14:solidFill>
          </w14:textFill>
        </w:rPr>
      </w:pPr>
      <w:bookmarkStart w:id="80" w:name="_Toc521359813"/>
      <w:bookmarkStart w:id="81" w:name="_Toc1262"/>
      <w:bookmarkStart w:id="82" w:name="_Toc528738729"/>
      <w:bookmarkStart w:id="83" w:name="_Toc528738468"/>
      <w:bookmarkStart w:id="84" w:name="_Toc527101470"/>
      <w:bookmarkStart w:id="85" w:name="_Toc17133"/>
      <w:r>
        <w:rPr>
          <w:rFonts w:hint="eastAsia"/>
          <w:color w:val="000000" w:themeColor="text1"/>
          <w14:textFill>
            <w14:solidFill>
              <w14:schemeClr w14:val="tx1"/>
            </w14:solidFill>
          </w14:textFill>
        </w:rPr>
        <w:t>2.4应急</w:t>
      </w:r>
      <w:bookmarkEnd w:id="80"/>
      <w:bookmarkEnd w:id="81"/>
      <w:bookmarkEnd w:id="82"/>
      <w:bookmarkEnd w:id="83"/>
      <w:bookmarkEnd w:id="84"/>
      <w:r>
        <w:rPr>
          <w:rFonts w:hint="eastAsia"/>
          <w:color w:val="000000" w:themeColor="text1"/>
          <w:lang w:val="en-US" w:eastAsia="zh-CN"/>
          <w14:textFill>
            <w14:solidFill>
              <w14:schemeClr w14:val="tx1"/>
            </w14:solidFill>
          </w14:textFill>
        </w:rPr>
        <w:t>工作小组</w:t>
      </w:r>
      <w:bookmarkEnd w:id="85"/>
    </w:p>
    <w:p>
      <w:pPr>
        <w:pStyle w:val="2"/>
        <w:ind w:firstLine="480"/>
        <w:rPr>
          <w:rFonts w:ascii="宋体" w:hAnsi="宋体" w:cs="宋体"/>
          <w:color w:val="000000" w:themeColor="text1"/>
          <w:szCs w:val="24"/>
          <w14:textFill>
            <w14:solidFill>
              <w14:schemeClr w14:val="tx1"/>
            </w14:solidFill>
          </w14:textFill>
        </w:rPr>
      </w:pPr>
      <w:r>
        <w:rPr>
          <w:rFonts w:ascii="宋体" w:hAnsi="宋体" w:cs="宋体"/>
          <w:color w:val="000000" w:themeColor="text1"/>
          <w:szCs w:val="24"/>
          <w14:textFill>
            <w14:solidFill>
              <w14:schemeClr w14:val="tx1"/>
            </w14:solidFill>
          </w14:textFill>
        </w:rPr>
        <w:t>应急工作小组是依据实际需要设定的，是紧急情况已经发生或将要发生时在现场指挥部的领导下开展工作，应急工作小组有：</w:t>
      </w:r>
      <w:r>
        <w:rPr>
          <w:rFonts w:hint="eastAsia" w:ascii="宋体" w:hAnsi="宋体" w:cs="宋体"/>
          <w:color w:val="000000" w:themeColor="text1"/>
          <w:szCs w:val="24"/>
          <w:lang w:eastAsia="zh-CN"/>
          <w14:textFill>
            <w14:solidFill>
              <w14:schemeClr w14:val="tx1"/>
            </w14:solidFill>
          </w14:textFill>
        </w:rPr>
        <w:t>义务消防队</w:t>
      </w:r>
      <w:r>
        <w:rPr>
          <w:rFonts w:ascii="宋体" w:hAnsi="宋体" w:cs="宋体"/>
          <w:color w:val="000000" w:themeColor="text1"/>
          <w:szCs w:val="24"/>
          <w14:textFill>
            <w14:solidFill>
              <w14:schemeClr w14:val="tx1"/>
            </w14:solidFill>
          </w14:textFill>
        </w:rPr>
        <w:t>、</w:t>
      </w:r>
      <w:r>
        <w:rPr>
          <w:rFonts w:hint="eastAsia" w:ascii="宋体" w:hAnsi="宋体" w:cs="宋体"/>
          <w:color w:val="000000" w:themeColor="text1"/>
          <w:szCs w:val="24"/>
          <w:lang w:eastAsia="zh-CN"/>
          <w14:textFill>
            <w14:solidFill>
              <w14:schemeClr w14:val="tx1"/>
            </w14:solidFill>
          </w14:textFill>
        </w:rPr>
        <w:t>后勤保障组</w:t>
      </w:r>
      <w:r>
        <w:rPr>
          <w:rFonts w:ascii="宋体" w:hAnsi="宋体" w:cs="宋体"/>
          <w:color w:val="000000" w:themeColor="text1"/>
          <w:szCs w:val="24"/>
          <w14:textFill>
            <w14:solidFill>
              <w14:schemeClr w14:val="tx1"/>
            </w14:solidFill>
          </w14:textFill>
        </w:rPr>
        <w:t>、应急监测组、</w:t>
      </w:r>
      <w:r>
        <w:rPr>
          <w:rFonts w:hint="eastAsia" w:ascii="宋体" w:hAnsi="宋体" w:cs="宋体"/>
          <w:color w:val="000000" w:themeColor="text1"/>
          <w:szCs w:val="24"/>
          <w:lang w:val="en-US" w:eastAsia="zh-CN"/>
          <w14:textFill>
            <w14:solidFill>
              <w14:schemeClr w14:val="tx1"/>
            </w14:solidFill>
          </w14:textFill>
        </w:rPr>
        <w:t>疏散员</w:t>
      </w:r>
      <w:r>
        <w:rPr>
          <w:rFonts w:ascii="宋体" w:hAnsi="宋体" w:cs="宋体"/>
          <w:color w:val="000000" w:themeColor="text1"/>
          <w:szCs w:val="24"/>
          <w14:textFill>
            <w14:solidFill>
              <w14:schemeClr w14:val="tx1"/>
            </w14:solidFill>
          </w14:textFill>
        </w:rPr>
        <w:t>。</w:t>
      </w:r>
    </w:p>
    <w:p>
      <w:pPr>
        <w:pStyle w:val="2"/>
        <w:ind w:firstLine="480"/>
        <w:rPr>
          <w:rFonts w:ascii="宋体" w:hAnsi="宋体" w:cs="宋体"/>
          <w:color w:val="000000" w:themeColor="text1"/>
          <w:szCs w:val="24"/>
          <w14:textFill>
            <w14:solidFill>
              <w14:schemeClr w14:val="tx1"/>
            </w14:solidFill>
          </w14:textFill>
        </w:rPr>
      </w:pPr>
      <w:r>
        <w:rPr>
          <w:rFonts w:hint="eastAsia" w:ascii="宋体" w:hAnsi="宋体" w:cs="宋体"/>
          <w:color w:val="000000" w:themeColor="text1"/>
          <w:szCs w:val="24"/>
          <w:lang w:eastAsia="zh-CN"/>
          <w14:textFill>
            <w14:solidFill>
              <w14:schemeClr w14:val="tx1"/>
            </w14:solidFill>
          </w14:textFill>
        </w:rPr>
        <w:t>江西济民可信医药产业投资有限公司</w:t>
      </w:r>
      <w:r>
        <w:rPr>
          <w:rFonts w:ascii="宋体" w:hAnsi="宋体" w:cs="宋体"/>
          <w:color w:val="000000" w:themeColor="text1"/>
          <w:szCs w:val="24"/>
          <w14:textFill>
            <w14:solidFill>
              <w14:schemeClr w14:val="tx1"/>
            </w14:solidFill>
          </w14:textFill>
        </w:rPr>
        <w:t>各职能部门和全体员工都负有突发环境事件应急救援的责任，各应急工作小组是突发环境事件应急救援的骨干力量，担负着单位内各类突发环境事件的救援和处置工作的责任。</w:t>
      </w:r>
      <w:bookmarkStart w:id="86" w:name="_Toc9744"/>
    </w:p>
    <w:p>
      <w:pPr>
        <w:pStyle w:val="2"/>
        <w:ind w:firstLine="198" w:firstLineChars="82"/>
        <w:outlineLvl w:val="2"/>
        <w:rPr>
          <w:rFonts w:hint="eastAsia" w:ascii="宋体" w:hAnsi="宋体" w:eastAsia="宋体" w:cs="宋体"/>
          <w:color w:val="000000" w:themeColor="text1"/>
          <w:szCs w:val="24"/>
          <w:lang w:eastAsia="zh-CN"/>
          <w14:textFill>
            <w14:solidFill>
              <w14:schemeClr w14:val="tx1"/>
            </w14:solidFill>
          </w14:textFill>
        </w:rPr>
      </w:pPr>
      <w:r>
        <w:rPr>
          <w:b/>
          <w:bCs/>
          <w:color w:val="000000" w:themeColor="text1"/>
          <w14:textFill>
            <w14:solidFill>
              <w14:schemeClr w14:val="tx1"/>
            </w14:solidFill>
          </w14:textFill>
        </w:rPr>
        <w:t>2.4.1</w:t>
      </w:r>
      <w:bookmarkEnd w:id="86"/>
      <w:r>
        <w:rPr>
          <w:rFonts w:hint="eastAsia"/>
          <w:b/>
          <w:bCs/>
          <w:color w:val="000000" w:themeColor="text1"/>
          <w:lang w:eastAsia="zh-CN"/>
          <w14:textFill>
            <w14:solidFill>
              <w14:schemeClr w14:val="tx1"/>
            </w14:solidFill>
          </w14:textFill>
        </w:rPr>
        <w:t>义务消防队</w:t>
      </w:r>
    </w:p>
    <w:p>
      <w:pPr>
        <w:pStyle w:val="2"/>
        <w:ind w:firstLine="480"/>
        <w:rPr>
          <w:rFonts w:hint="eastAsia" w:ascii="宋体" w:hAnsi="宋体" w:eastAsia="宋体"/>
          <w:color w:val="000000" w:themeColor="text1"/>
          <w:szCs w:val="21"/>
          <w:lang w:eastAsia="zh-CN"/>
          <w14:textFill>
            <w14:solidFill>
              <w14:schemeClr w14:val="tx1"/>
            </w14:solidFill>
          </w14:textFill>
        </w:rPr>
      </w:pPr>
      <w:r>
        <w:rPr>
          <w:rFonts w:hint="eastAsia" w:ascii="宋体" w:hAnsi="宋体"/>
          <w:color w:val="000000" w:themeColor="text1"/>
          <w:szCs w:val="21"/>
          <w14:textFill>
            <w14:solidFill>
              <w14:schemeClr w14:val="tx1"/>
            </w14:solidFill>
          </w14:textFill>
        </w:rPr>
        <w:t>组长：</w:t>
      </w:r>
      <w:r>
        <w:rPr>
          <w:rFonts w:hint="eastAsia" w:ascii="宋体" w:hAnsi="宋体"/>
          <w:color w:val="000000" w:themeColor="text1"/>
          <w:szCs w:val="21"/>
          <w:lang w:eastAsia="zh-CN"/>
          <w14:textFill>
            <w14:solidFill>
              <w14:schemeClr w14:val="tx1"/>
            </w14:solidFill>
          </w14:textFill>
        </w:rPr>
        <w:t>饶浩</w:t>
      </w:r>
    </w:p>
    <w:p>
      <w:pPr>
        <w:ind w:firstLine="480"/>
        <w:rPr>
          <w:rFonts w:hint="eastAsia" w:ascii="宋体" w:hAnsi="宋体" w:eastAsia="宋体"/>
          <w:smallCaps/>
          <w:color w:val="000000" w:themeColor="text1"/>
          <w:szCs w:val="21"/>
          <w:lang w:eastAsia="zh-CN"/>
          <w14:textFill>
            <w14:solidFill>
              <w14:schemeClr w14:val="tx1"/>
            </w14:solidFill>
          </w14:textFill>
        </w:rPr>
      </w:pPr>
      <w:r>
        <w:rPr>
          <w:rFonts w:hint="eastAsia" w:ascii="宋体" w:hAnsi="宋体"/>
          <w:smallCaps/>
          <w:color w:val="000000" w:themeColor="text1"/>
          <w:szCs w:val="21"/>
          <w14:textFill>
            <w14:solidFill>
              <w14:schemeClr w14:val="tx1"/>
            </w14:solidFill>
          </w14:textFill>
        </w:rPr>
        <w:t>副组长：</w:t>
      </w:r>
      <w:r>
        <w:rPr>
          <w:rFonts w:hint="eastAsia" w:ascii="宋体" w:hAnsi="宋体"/>
          <w:smallCaps/>
          <w:color w:val="000000" w:themeColor="text1"/>
          <w:szCs w:val="21"/>
          <w:lang w:eastAsia="zh-CN"/>
          <w14:textFill>
            <w14:solidFill>
              <w14:schemeClr w14:val="tx1"/>
            </w14:solidFill>
          </w14:textFill>
        </w:rPr>
        <w:t>梁宏涛</w:t>
      </w:r>
    </w:p>
    <w:p>
      <w:pPr>
        <w:pStyle w:val="198"/>
        <w:ind w:left="0" w:leftChars="0" w:firstLine="480" w:firstLineChars="200"/>
        <w:jc w:val="left"/>
        <w:rPr>
          <w:rFonts w:hint="eastAsia" w:ascii="宋体" w:hAnsi="宋体" w:eastAsia="宋体" w:cs="Times New Roman"/>
          <w:smallCaps/>
          <w:color w:val="000000" w:themeColor="text1"/>
          <w:kern w:val="2"/>
          <w:sz w:val="24"/>
          <w:szCs w:val="21"/>
          <w:lang w:val="en-US" w:eastAsia="zh-CN" w:bidi="ar-SA"/>
          <w14:textFill>
            <w14:solidFill>
              <w14:schemeClr w14:val="tx1"/>
            </w14:solidFill>
          </w14:textFill>
        </w:rPr>
      </w:pPr>
      <w:r>
        <w:rPr>
          <w:rFonts w:hint="eastAsia" w:ascii="宋体" w:hAnsi="宋体" w:eastAsia="宋体" w:cs="Times New Roman"/>
          <w:smallCaps/>
          <w:color w:val="000000" w:themeColor="text1"/>
          <w:kern w:val="2"/>
          <w:sz w:val="24"/>
          <w:szCs w:val="21"/>
          <w:lang w:val="en-US" w:eastAsia="zh-CN" w:bidi="ar-SA"/>
          <w14:textFill>
            <w14:solidFill>
              <w14:schemeClr w14:val="tx1"/>
            </w14:solidFill>
          </w14:textFill>
        </w:rPr>
        <w:t>组员：李嘉欣、杨金印、钟远标、雷建波、</w:t>
      </w:r>
      <w:r>
        <w:rPr>
          <w:rFonts w:hint="eastAsia" w:ascii="宋体" w:hAnsi="宋体" w:cs="Times New Roman"/>
          <w:smallCaps/>
          <w:color w:val="000000" w:themeColor="text1"/>
          <w:kern w:val="2"/>
          <w:sz w:val="24"/>
          <w:szCs w:val="21"/>
          <w:lang w:val="en-US" w:eastAsia="zh-CN" w:bidi="ar-SA"/>
          <w14:textFill>
            <w14:solidFill>
              <w14:schemeClr w14:val="tx1"/>
            </w14:solidFill>
          </w14:textFill>
        </w:rPr>
        <w:t>张帅</w:t>
      </w:r>
      <w:r>
        <w:rPr>
          <w:rFonts w:hint="eastAsia" w:ascii="宋体" w:hAnsi="宋体" w:eastAsia="宋体" w:cs="Times New Roman"/>
          <w:smallCaps/>
          <w:color w:val="000000" w:themeColor="text1"/>
          <w:kern w:val="2"/>
          <w:sz w:val="24"/>
          <w:szCs w:val="21"/>
          <w:lang w:val="en-US" w:eastAsia="zh-CN" w:bidi="ar-SA"/>
          <w14:textFill>
            <w14:solidFill>
              <w14:schemeClr w14:val="tx1"/>
            </w14:solidFill>
          </w14:textFill>
        </w:rPr>
        <w:t>、蔡亚楠、康学斌、</w:t>
      </w:r>
      <w:r>
        <w:rPr>
          <w:rFonts w:hint="default" w:ascii="宋体" w:hAnsi="宋体" w:eastAsia="宋体" w:cs="Times New Roman"/>
          <w:smallCaps/>
          <w:color w:val="000000" w:themeColor="text1"/>
          <w:kern w:val="2"/>
          <w:sz w:val="24"/>
          <w:szCs w:val="21"/>
          <w:lang w:val="en-US" w:eastAsia="zh-CN" w:bidi="ar-SA"/>
          <w14:textFill>
            <w14:solidFill>
              <w14:schemeClr w14:val="tx1"/>
            </w14:solidFill>
          </w14:textFill>
        </w:rPr>
        <w:t>肖运樟</w:t>
      </w:r>
      <w:r>
        <w:rPr>
          <w:rFonts w:hint="eastAsia" w:ascii="宋体" w:hAnsi="宋体" w:eastAsia="宋体" w:cs="Times New Roman"/>
          <w:smallCaps/>
          <w:color w:val="000000" w:themeColor="text1"/>
          <w:kern w:val="2"/>
          <w:sz w:val="24"/>
          <w:szCs w:val="21"/>
          <w:lang w:val="en-US" w:eastAsia="zh-CN" w:bidi="ar-SA"/>
          <w14:textFill>
            <w14:solidFill>
              <w14:schemeClr w14:val="tx1"/>
            </w14:solidFill>
          </w14:textFill>
        </w:rPr>
        <w:t>、</w:t>
      </w:r>
      <w:r>
        <w:rPr>
          <w:rFonts w:hint="default" w:ascii="宋体" w:hAnsi="宋体" w:eastAsia="宋体" w:cs="Times New Roman"/>
          <w:smallCaps/>
          <w:color w:val="000000" w:themeColor="text1"/>
          <w:kern w:val="2"/>
          <w:sz w:val="24"/>
          <w:szCs w:val="21"/>
          <w:lang w:val="en-US" w:eastAsia="zh-CN" w:bidi="ar-SA"/>
          <w14:textFill>
            <w14:solidFill>
              <w14:schemeClr w14:val="tx1"/>
            </w14:solidFill>
          </w14:textFill>
        </w:rPr>
        <w:t>袁小明</w:t>
      </w:r>
    </w:p>
    <w:p>
      <w:pPr>
        <w:pStyle w:val="2"/>
        <w:ind w:firstLine="480"/>
        <w:rPr>
          <w:rFonts w:ascii="宋体" w:hAnsi="宋体" w:cs="宋体"/>
          <w:color w:val="000000" w:themeColor="text1"/>
          <w:szCs w:val="24"/>
          <w14:textFill>
            <w14:solidFill>
              <w14:schemeClr w14:val="tx1"/>
            </w14:solidFill>
          </w14:textFill>
        </w:rPr>
      </w:pPr>
      <w:r>
        <w:rPr>
          <w:rFonts w:hint="eastAsia" w:ascii="宋体" w:hAnsi="宋体" w:cs="宋体"/>
          <w:color w:val="000000" w:themeColor="text1"/>
          <w:szCs w:val="24"/>
          <w14:textFill>
            <w14:solidFill>
              <w14:schemeClr w14:val="tx1"/>
            </w14:solidFill>
          </w14:textFill>
        </w:rPr>
        <w:t>由</w:t>
      </w:r>
      <w:r>
        <w:rPr>
          <w:rFonts w:hint="eastAsia" w:ascii="宋体" w:hAnsi="宋体"/>
          <w:color w:val="000000" w:themeColor="text1"/>
          <w:szCs w:val="21"/>
          <w:lang w:eastAsia="zh-CN"/>
          <w14:textFill>
            <w14:solidFill>
              <w14:schemeClr w14:val="tx1"/>
            </w14:solidFill>
          </w14:textFill>
        </w:rPr>
        <w:t>饶浩</w:t>
      </w:r>
      <w:r>
        <w:rPr>
          <w:rFonts w:hint="eastAsia" w:ascii="宋体" w:hAnsi="宋体" w:cs="宋体"/>
          <w:color w:val="000000" w:themeColor="text1"/>
          <w:szCs w:val="24"/>
          <w14:textFill>
            <w14:solidFill>
              <w14:schemeClr w14:val="tx1"/>
            </w14:solidFill>
          </w14:textFill>
        </w:rPr>
        <w:t>担任</w:t>
      </w:r>
      <w:r>
        <w:rPr>
          <w:rFonts w:hint="eastAsia" w:ascii="宋体" w:hAnsi="宋体" w:cs="宋体"/>
          <w:color w:val="000000" w:themeColor="text1"/>
          <w:szCs w:val="24"/>
          <w:lang w:val="en-US" w:eastAsia="zh-CN"/>
          <w14:textFill>
            <w14:solidFill>
              <w14:schemeClr w14:val="tx1"/>
            </w14:solidFill>
          </w14:textFill>
        </w:rPr>
        <w:t>义务消防队</w:t>
      </w:r>
      <w:r>
        <w:rPr>
          <w:rFonts w:hint="eastAsia" w:ascii="宋体" w:hAnsi="宋体" w:cs="宋体"/>
          <w:color w:val="000000" w:themeColor="text1"/>
          <w:szCs w:val="24"/>
          <w14:textFill>
            <w14:solidFill>
              <w14:schemeClr w14:val="tx1"/>
            </w14:solidFill>
          </w14:textFill>
        </w:rPr>
        <w:t>组长，</w:t>
      </w:r>
      <w:r>
        <w:rPr>
          <w:rFonts w:hint="eastAsia" w:ascii="宋体" w:hAnsi="宋体" w:cs="宋体"/>
          <w:color w:val="000000" w:themeColor="text1"/>
          <w:szCs w:val="24"/>
          <w:lang w:val="en-US" w:eastAsia="zh-CN"/>
          <w14:textFill>
            <w14:solidFill>
              <w14:schemeClr w14:val="tx1"/>
            </w14:solidFill>
          </w14:textFill>
        </w:rPr>
        <w:t>梁宏涛担任副组长。</w:t>
      </w:r>
      <w:r>
        <w:rPr>
          <w:rFonts w:hint="eastAsia" w:ascii="宋体" w:hAnsi="宋体" w:cs="宋体"/>
          <w:color w:val="000000" w:themeColor="text1"/>
          <w:szCs w:val="24"/>
          <w14:textFill>
            <w14:solidFill>
              <w14:schemeClr w14:val="tx1"/>
            </w14:solidFill>
          </w14:textFill>
        </w:rPr>
        <w:t>生产员工经培训后担任</w:t>
      </w:r>
      <w:r>
        <w:rPr>
          <w:rFonts w:hint="eastAsia" w:ascii="宋体" w:hAnsi="宋体" w:cs="宋体"/>
          <w:color w:val="000000" w:themeColor="text1"/>
          <w:szCs w:val="24"/>
          <w:lang w:val="en-US" w:eastAsia="zh-CN"/>
          <w14:textFill>
            <w14:solidFill>
              <w14:schemeClr w14:val="tx1"/>
            </w14:solidFill>
          </w14:textFill>
        </w:rPr>
        <w:t>义务消防队</w:t>
      </w:r>
      <w:r>
        <w:rPr>
          <w:rFonts w:hint="eastAsia" w:ascii="宋体" w:hAnsi="宋体" w:cs="宋体"/>
          <w:color w:val="000000" w:themeColor="text1"/>
          <w:szCs w:val="24"/>
          <w14:textFill>
            <w14:solidFill>
              <w14:schemeClr w14:val="tx1"/>
            </w14:solidFill>
          </w14:textFill>
        </w:rPr>
        <w:t>成员。当发生事故时，依据污染防治的程序，进行现场救援活动，并参与生产恢复工作，具体职责如下：</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（1）协助预防各区域可能发生的环境污染危害行为；</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（2）应急处理，制定排险、抢险方案；</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（3）提出落实抢险救援装置、设备抢修所需物资；</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（4）组织落实排险、抢险方案，控制事故蔓延；</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（5）依现场状况，按照救援程序，进行现场援救活动，并按事件的发展，将事件发展信息向应急指挥中心汇报；</w:t>
      </w:r>
    </w:p>
    <w:p>
      <w:pPr>
        <w:pStyle w:val="7"/>
        <w:numPr>
          <w:ilvl w:val="0"/>
          <w:numId w:val="0"/>
        </w:numPr>
        <w:rPr>
          <w:color w:val="000000" w:themeColor="text1"/>
          <w14:textFill>
            <w14:solidFill>
              <w14:schemeClr w14:val="tx1"/>
            </w14:solidFill>
          </w14:textFill>
        </w:rPr>
      </w:pPr>
      <w:bookmarkStart w:id="87" w:name="_Toc528738469"/>
      <w:bookmarkStart w:id="88" w:name="_Toc20810"/>
      <w:r>
        <w:rPr>
          <w:rFonts w:hint="eastAsia"/>
          <w:color w:val="000000" w:themeColor="text1"/>
          <w14:textFill>
            <w14:solidFill>
              <w14:schemeClr w14:val="tx1"/>
            </w14:solidFill>
          </w14:textFill>
        </w:rPr>
        <w:t>2.4.2</w:t>
      </w:r>
      <w:r>
        <w:rPr>
          <w:rFonts w:hint="eastAsia"/>
          <w:color w:val="000000" w:themeColor="text1"/>
          <w:lang w:val="en-US" w:eastAsia="zh-CN"/>
          <w14:textFill>
            <w14:solidFill>
              <w14:schemeClr w14:val="tx1"/>
            </w14:solidFill>
          </w14:textFill>
        </w:rPr>
        <w:t>设备抢修</w:t>
      </w:r>
      <w:r>
        <w:rPr>
          <w:rFonts w:hint="eastAsia"/>
          <w:color w:val="000000" w:themeColor="text1"/>
          <w14:textFill>
            <w14:solidFill>
              <w14:schemeClr w14:val="tx1"/>
            </w14:solidFill>
          </w14:textFill>
        </w:rPr>
        <w:t>组</w:t>
      </w:r>
      <w:bookmarkEnd w:id="87"/>
      <w:bookmarkEnd w:id="88"/>
    </w:p>
    <w:p>
      <w:pPr>
        <w:pStyle w:val="2"/>
        <w:ind w:firstLine="480"/>
        <w:rPr>
          <w:rFonts w:hint="eastAsia" w:ascii="宋体" w:hAnsi="宋体" w:eastAsia="宋体"/>
          <w:color w:val="000000" w:themeColor="text1"/>
          <w:szCs w:val="21"/>
          <w:lang w:eastAsia="zh-CN"/>
          <w14:textFill>
            <w14:solidFill>
              <w14:schemeClr w14:val="tx1"/>
            </w14:solidFill>
          </w14:textFill>
        </w:rPr>
      </w:pPr>
      <w:r>
        <w:rPr>
          <w:rFonts w:hint="eastAsia" w:ascii="宋体" w:hAnsi="宋体"/>
          <w:color w:val="000000" w:themeColor="text1"/>
          <w:szCs w:val="21"/>
          <w14:textFill>
            <w14:solidFill>
              <w14:schemeClr w14:val="tx1"/>
            </w14:solidFill>
          </w14:textFill>
        </w:rPr>
        <w:t>组长：</w:t>
      </w:r>
      <w:r>
        <w:rPr>
          <w:rFonts w:hint="eastAsia" w:ascii="宋体" w:hAnsi="宋体"/>
          <w:color w:val="auto"/>
          <w:szCs w:val="21"/>
          <w:lang w:val="en-US" w:eastAsia="zh-CN"/>
        </w:rPr>
        <w:t>姚德慧</w:t>
      </w:r>
    </w:p>
    <w:p>
      <w:pPr>
        <w:ind w:left="0" w:leftChars="0" w:firstLine="480" w:firstLineChars="200"/>
        <w:jc w:val="left"/>
        <w:rPr>
          <w:rFonts w:ascii="宋体" w:hAnsi="宋体"/>
          <w:smallCaps/>
          <w:color w:val="000000" w:themeColor="text1"/>
          <w:szCs w:val="21"/>
          <w14:textFill>
            <w14:solidFill>
              <w14:schemeClr w14:val="tx1"/>
            </w14:solidFill>
          </w14:textFill>
        </w:rPr>
      </w:pPr>
      <w:r>
        <w:rPr>
          <w:rFonts w:hint="eastAsia" w:ascii="宋体" w:hAnsi="宋体"/>
          <w:smallCaps/>
          <w:color w:val="000000" w:themeColor="text1"/>
          <w:szCs w:val="21"/>
          <w14:textFill>
            <w14:solidFill>
              <w14:schemeClr w14:val="tx1"/>
            </w14:solidFill>
          </w14:textFill>
        </w:rPr>
        <w:t>组员：</w:t>
      </w:r>
      <w:r>
        <w:rPr>
          <w:rFonts w:hint="eastAsia" w:ascii="宋体" w:hAnsi="宋体" w:eastAsia="宋体" w:cstheme="minorBidi"/>
          <w:bCs/>
          <w:color w:val="auto"/>
          <w:kern w:val="0"/>
          <w:sz w:val="21"/>
          <w:szCs w:val="21"/>
          <w:lang w:val="en-US" w:eastAsia="zh-CN" w:bidi="ar-SA"/>
        </w:rPr>
        <w:t>刘祥、</w:t>
      </w:r>
      <w:r>
        <w:rPr>
          <w:rFonts w:hint="eastAsia"/>
          <w:color w:val="auto"/>
          <w:lang w:val="en-US" w:eastAsia="zh-CN"/>
        </w:rPr>
        <w:t>胡俊、谌祖国、刘斌</w:t>
      </w:r>
    </w:p>
    <w:p>
      <w:pPr>
        <w:ind w:firstLine="480"/>
        <w:rPr>
          <w:rFonts w:hint="eastAsia"/>
          <w:color w:val="000000" w:themeColor="text1"/>
          <w:szCs w:val="24"/>
          <w:lang w:val="en-US" w:eastAsia="zh-CN"/>
          <w14:textFill>
            <w14:solidFill>
              <w14:schemeClr w14:val="tx1"/>
            </w14:solidFill>
          </w14:textFill>
        </w:rPr>
      </w:pPr>
      <w:r>
        <w:rPr>
          <w:rFonts w:hint="eastAsia"/>
          <w:color w:val="000000" w:themeColor="text1"/>
          <w:szCs w:val="24"/>
          <w:lang w:val="en-US" w:eastAsia="zh-CN"/>
          <w14:textFill>
            <w14:solidFill>
              <w14:schemeClr w14:val="tx1"/>
            </w14:solidFill>
          </w14:textFill>
        </w:rPr>
        <w:t>设备抢修</w:t>
      </w:r>
      <w:r>
        <w:rPr>
          <w:color w:val="000000" w:themeColor="text1"/>
          <w:szCs w:val="24"/>
          <w14:textFill>
            <w14:solidFill>
              <w14:schemeClr w14:val="tx1"/>
            </w14:solidFill>
          </w14:textFill>
        </w:rPr>
        <w:t>组组长由</w:t>
      </w:r>
      <w:r>
        <w:rPr>
          <w:rFonts w:hint="eastAsia" w:ascii="宋体" w:hAnsi="宋体"/>
          <w:color w:val="auto"/>
          <w:szCs w:val="21"/>
          <w:lang w:val="en-US" w:eastAsia="zh-CN"/>
        </w:rPr>
        <w:t>姚德慧</w:t>
      </w:r>
      <w:r>
        <w:rPr>
          <w:color w:val="000000" w:themeColor="text1"/>
          <w:szCs w:val="24"/>
          <w14:textFill>
            <w14:solidFill>
              <w14:schemeClr w14:val="tx1"/>
            </w14:solidFill>
          </w14:textFill>
        </w:rPr>
        <w:t>担任，</w:t>
      </w:r>
      <w:r>
        <w:rPr>
          <w:rFonts w:hint="eastAsia"/>
          <w:color w:val="000000" w:themeColor="text1"/>
          <w:szCs w:val="24"/>
          <w:lang w:val="en-US" w:eastAsia="zh-CN"/>
          <w14:textFill>
            <w14:solidFill>
              <w14:schemeClr w14:val="tx1"/>
            </w14:solidFill>
          </w14:textFill>
        </w:rPr>
        <w:t>设备抢修</w:t>
      </w:r>
      <w:r>
        <w:rPr>
          <w:color w:val="000000" w:themeColor="text1"/>
          <w:szCs w:val="24"/>
          <w14:textFill>
            <w14:solidFill>
              <w14:schemeClr w14:val="tx1"/>
            </w14:solidFill>
          </w14:textFill>
        </w:rPr>
        <w:t>组</w:t>
      </w:r>
      <w:r>
        <w:rPr>
          <w:rFonts w:hint="eastAsia"/>
          <w:color w:val="000000" w:themeColor="text1"/>
          <w:szCs w:val="24"/>
          <w:lang w:val="en-US" w:eastAsia="zh-CN"/>
          <w14:textFill>
            <w14:solidFill>
              <w14:schemeClr w14:val="tx1"/>
            </w14:solidFill>
          </w14:textFill>
        </w:rPr>
        <w:t>主要负责</w:t>
      </w:r>
    </w:p>
    <w:p>
      <w:pPr>
        <w:numPr>
          <w:ilvl w:val="0"/>
          <w:numId w:val="25"/>
        </w:numPr>
        <w:ind w:left="425" w:leftChars="0" w:firstLine="55" w:firstLineChars="0"/>
        <w:rPr>
          <w:rFonts w:hint="eastAsia" w:ascii="Times New Roman" w:hAnsi="Times New Roman" w:eastAsia="宋体" w:cs="Times New Roman"/>
          <w:color w:val="000000" w:themeColor="text1"/>
          <w:szCs w:val="24"/>
          <w:lang w:val="en-US" w:eastAsia="zh-CN"/>
          <w14:textFill>
            <w14:solidFill>
              <w14:schemeClr w14:val="tx1"/>
            </w14:solidFill>
          </w14:textFill>
        </w:rPr>
      </w:pPr>
      <w:r>
        <w:rPr>
          <w:rFonts w:hint="eastAsia" w:ascii="Times New Roman" w:hAnsi="Times New Roman" w:eastAsia="宋体" w:cs="Times New Roman"/>
          <w:color w:val="000000" w:themeColor="text1"/>
          <w:szCs w:val="24"/>
          <w:lang w:val="en-US" w:eastAsia="zh-CN"/>
          <w14:textFill>
            <w14:solidFill>
              <w14:schemeClr w14:val="tx1"/>
            </w14:solidFill>
          </w14:textFill>
        </w:rPr>
        <w:t>提出泄漏补救措施</w:t>
      </w:r>
    </w:p>
    <w:p>
      <w:pPr>
        <w:numPr>
          <w:ilvl w:val="0"/>
          <w:numId w:val="25"/>
        </w:numPr>
        <w:ind w:left="425" w:leftChars="0" w:firstLine="55" w:firstLineChars="0"/>
        <w:rPr>
          <w:rFonts w:hint="eastAsia" w:ascii="Times New Roman" w:hAnsi="Times New Roman" w:eastAsia="宋体" w:cs="Times New Roman"/>
          <w:color w:val="000000" w:themeColor="text1"/>
          <w:szCs w:val="24"/>
          <w:lang w:val="en-US" w:eastAsia="zh-CN"/>
          <w14:textFill>
            <w14:solidFill>
              <w14:schemeClr w14:val="tx1"/>
            </w14:solidFill>
          </w14:textFill>
        </w:rPr>
      </w:pPr>
      <w:r>
        <w:rPr>
          <w:rFonts w:hint="eastAsia" w:ascii="Times New Roman" w:hAnsi="Times New Roman" w:eastAsia="宋体" w:cs="Times New Roman"/>
          <w:color w:val="000000" w:themeColor="text1"/>
          <w:szCs w:val="24"/>
          <w:lang w:val="en-US" w:eastAsia="zh-CN"/>
          <w14:textFill>
            <w14:solidFill>
              <w14:schemeClr w14:val="tx1"/>
            </w14:solidFill>
          </w14:textFill>
        </w:rPr>
        <w:t>设备、设施抢修。</w:t>
      </w:r>
    </w:p>
    <w:p>
      <w:pPr>
        <w:pStyle w:val="7"/>
        <w:numPr>
          <w:ilvl w:val="0"/>
          <w:numId w:val="0"/>
        </w:numPr>
        <w:rPr>
          <w:color w:val="000000" w:themeColor="text1"/>
          <w14:textFill>
            <w14:solidFill>
              <w14:schemeClr w14:val="tx1"/>
            </w14:solidFill>
          </w14:textFill>
        </w:rPr>
      </w:pPr>
      <w:bookmarkStart w:id="89" w:name="_Toc528738470"/>
      <w:bookmarkStart w:id="90" w:name="_Toc488"/>
      <w:r>
        <w:rPr>
          <w:rFonts w:hint="eastAsia"/>
          <w:color w:val="000000" w:themeColor="text1"/>
          <w14:textFill>
            <w14:solidFill>
              <w14:schemeClr w14:val="tx1"/>
            </w14:solidFill>
          </w14:textFill>
        </w:rPr>
        <w:t>2.4.3</w:t>
      </w:r>
      <w:r>
        <w:rPr>
          <w:rFonts w:hint="eastAsia"/>
          <w:color w:val="000000" w:themeColor="text1"/>
          <w:lang w:val="en-US" w:eastAsia="zh-CN"/>
          <w14:textFill>
            <w14:solidFill>
              <w14:schemeClr w14:val="tx1"/>
            </w14:solidFill>
          </w14:textFill>
        </w:rPr>
        <w:t>后勤保障</w:t>
      </w:r>
      <w:r>
        <w:rPr>
          <w:rFonts w:hint="eastAsia"/>
          <w:color w:val="000000" w:themeColor="text1"/>
          <w14:textFill>
            <w14:solidFill>
              <w14:schemeClr w14:val="tx1"/>
            </w14:solidFill>
          </w14:textFill>
        </w:rPr>
        <w:t>组</w:t>
      </w:r>
      <w:bookmarkEnd w:id="89"/>
      <w:bookmarkEnd w:id="90"/>
    </w:p>
    <w:p>
      <w:pPr>
        <w:pStyle w:val="2"/>
        <w:ind w:firstLine="480"/>
        <w:rPr>
          <w:rFonts w:hint="eastAsia" w:ascii="宋体" w:hAnsi="宋体" w:eastAsia="宋体" w:cs="宋体"/>
          <w:smallCaps/>
          <w:color w:val="000000" w:themeColor="text1"/>
          <w:szCs w:val="21"/>
          <w:lang w:eastAsia="zh-CN"/>
          <w14:textFill>
            <w14:solidFill>
              <w14:schemeClr w14:val="tx1"/>
            </w14:solidFill>
          </w14:textFill>
        </w:rPr>
      </w:pPr>
      <w:r>
        <w:rPr>
          <w:rFonts w:hint="eastAsia" w:ascii="宋体" w:hAnsi="宋体" w:eastAsia="宋体" w:cs="宋体"/>
          <w:color w:val="000000" w:themeColor="text1"/>
          <w:szCs w:val="21"/>
          <w14:textFill>
            <w14:solidFill>
              <w14:schemeClr w14:val="tx1"/>
            </w14:solidFill>
          </w14:textFill>
        </w:rPr>
        <w:t>组长：</w:t>
      </w:r>
      <w:r>
        <w:rPr>
          <w:rFonts w:hint="eastAsia" w:ascii="宋体" w:hAnsi="宋体" w:eastAsia="宋体" w:cs="宋体"/>
          <w:bCs/>
          <w:color w:val="000000" w:themeColor="text1"/>
          <w:szCs w:val="21"/>
          <w:lang w:eastAsia="zh-CN"/>
          <w14:textFill>
            <w14:solidFill>
              <w14:schemeClr w14:val="tx1"/>
            </w14:solidFill>
          </w14:textFill>
        </w:rPr>
        <w:t>罗小燕、黎璇</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lang w:eastAsia="zh-CN"/>
          <w14:textFill>
            <w14:solidFill>
              <w14:schemeClr w14:val="tx1"/>
            </w14:solidFill>
          </w14:textFill>
        </w:rPr>
        <w:t>后勤保障组</w:t>
      </w:r>
      <w:r>
        <w:rPr>
          <w:rFonts w:hint="eastAsia" w:ascii="宋体" w:hAnsi="宋体" w:eastAsia="宋体" w:cs="宋体"/>
          <w:color w:val="000000" w:themeColor="text1"/>
          <w:szCs w:val="24"/>
          <w14:textFill>
            <w14:solidFill>
              <w14:schemeClr w14:val="tx1"/>
            </w14:solidFill>
          </w14:textFill>
        </w:rPr>
        <w:t>由</w:t>
      </w:r>
      <w:r>
        <w:rPr>
          <w:rFonts w:hint="eastAsia" w:ascii="宋体" w:hAnsi="宋体" w:eastAsia="宋体" w:cs="宋体"/>
          <w:bCs/>
          <w:color w:val="000000" w:themeColor="text1"/>
          <w:szCs w:val="21"/>
          <w:lang w:eastAsia="zh-CN"/>
          <w14:textFill>
            <w14:solidFill>
              <w14:schemeClr w14:val="tx1"/>
            </w14:solidFill>
          </w14:textFill>
        </w:rPr>
        <w:t>罗小燕、黎璇</w:t>
      </w:r>
      <w:r>
        <w:rPr>
          <w:rFonts w:hint="eastAsia" w:ascii="宋体" w:hAnsi="宋体" w:eastAsia="宋体" w:cs="宋体"/>
          <w:color w:val="000000" w:themeColor="text1"/>
          <w:szCs w:val="24"/>
          <w14:textFill>
            <w14:solidFill>
              <w14:schemeClr w14:val="tx1"/>
            </w14:solidFill>
          </w14:textFill>
        </w:rPr>
        <w:t>担任组长，环境事件发生时主要负责受伤、中毒人员就医的车辆安排，与医院联系开通绿色通道职责及应急时厂区警戒职责。</w:t>
      </w:r>
    </w:p>
    <w:p>
      <w:pPr>
        <w:ind w:firstLine="480"/>
        <w:rPr>
          <w:rFonts w:hint="eastAsia" w:ascii="宋体" w:hAnsi="宋体" w:eastAsia="宋体" w:cs="宋体"/>
          <w:smallCaps/>
          <w:color w:val="000000" w:themeColor="text1"/>
          <w:kern w:val="2"/>
          <w:sz w:val="24"/>
          <w:szCs w:val="24"/>
          <w:lang w:val="en-US" w:eastAsia="zh-CN" w:bidi="ar-SA"/>
          <w14:textFill>
            <w14:solidFill>
              <w14:schemeClr w14:val="tx1"/>
            </w14:solidFill>
          </w14:textFill>
        </w:rPr>
      </w:pPr>
      <w:r>
        <w:rPr>
          <w:rFonts w:hint="eastAsia" w:ascii="宋体" w:hAnsi="宋体" w:eastAsia="宋体" w:cs="宋体"/>
          <w:smallCaps/>
          <w:color w:val="000000" w:themeColor="text1"/>
          <w:kern w:val="2"/>
          <w:sz w:val="24"/>
          <w:szCs w:val="24"/>
          <w:lang w:val="en-US" w:eastAsia="zh-CN" w:bidi="ar-SA"/>
          <w14:textFill>
            <w14:solidFill>
              <w14:schemeClr w14:val="tx1"/>
            </w14:solidFill>
          </w14:textFill>
        </w:rPr>
        <w:t>组员：张笑蓉、黄涛</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smallCaps/>
          <w:color w:val="000000" w:themeColor="text1"/>
          <w:kern w:val="2"/>
          <w:sz w:val="24"/>
          <w:szCs w:val="24"/>
          <w:lang w:val="en-US" w:eastAsia="zh-CN" w:bidi="ar-SA"/>
          <w14:textFill>
            <w14:solidFill>
              <w14:schemeClr w14:val="tx1"/>
            </w14:solidFill>
          </w14:textFill>
        </w:rPr>
        <w:t>紧急情况公司人员联络和内</w:t>
      </w:r>
      <w:r>
        <w:rPr>
          <w:rFonts w:hint="eastAsia" w:ascii="宋体" w:hAnsi="宋体" w:eastAsia="宋体" w:cs="宋体"/>
          <w:color w:val="000000" w:themeColor="text1"/>
          <w:szCs w:val="21"/>
          <w:lang w:val="en-US" w:eastAsia="zh-CN"/>
          <w14:textFill>
            <w14:solidFill>
              <w14:schemeClr w14:val="tx1"/>
            </w14:solidFill>
          </w14:textFill>
        </w:rPr>
        <w:t>部信息发布。</w:t>
      </w:r>
      <w:r>
        <w:rPr>
          <w:rFonts w:hint="eastAsia" w:ascii="宋体" w:hAnsi="宋体" w:eastAsia="宋体" w:cs="宋体"/>
          <w:color w:val="000000" w:themeColor="text1"/>
          <w:szCs w:val="24"/>
          <w14:textFill>
            <w14:solidFill>
              <w14:schemeClr w14:val="tx1"/>
            </w14:solidFill>
          </w14:textFill>
        </w:rPr>
        <w:t>启动应急预案的第一时间打电话向有关部门报告并告知周边风险环境受体及其信息发布，配合应急指挥中心做好内外的联络通信工作。</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（1）及时向应急指挥中心报告发生在本企业的突发环境事件处置的实时进展情况；</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（2）负责厂区突发环境事件的具体处置的指导、协调和督促；</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（3）发生突发事件或发现负面报道后，及时向应急指挥中心报告并提出工作建议；</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（4）向周边居民、企业、政府部门及时通过电话或者人工走访告知事故情况，告知环境污染事件发生的时间、单元、事故装置、泄漏物质、泄漏量和污染区域。</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（5）配合政府部门开展媒体应对。</w:t>
      </w:r>
    </w:p>
    <w:p>
      <w:pPr>
        <w:ind w:firstLine="480"/>
        <w:rPr>
          <w:rFonts w:hint="eastAsia" w:ascii="宋体" w:hAnsi="宋体" w:eastAsia="宋体" w:cs="宋体"/>
          <w:smallCaps/>
          <w:color w:val="000000" w:themeColor="text1"/>
          <w:kern w:val="2"/>
          <w:sz w:val="24"/>
          <w:szCs w:val="24"/>
          <w:lang w:val="en-US" w:eastAsia="zh-CN" w:bidi="ar-SA"/>
          <w14:textFill>
            <w14:solidFill>
              <w14:schemeClr w14:val="tx1"/>
            </w14:solidFill>
          </w14:textFill>
        </w:rPr>
      </w:pPr>
      <w:r>
        <w:rPr>
          <w:rFonts w:hint="eastAsia" w:ascii="宋体" w:hAnsi="宋体" w:eastAsia="宋体" w:cs="宋体"/>
          <w:smallCaps/>
          <w:color w:val="000000" w:themeColor="text1"/>
          <w:kern w:val="2"/>
          <w:sz w:val="24"/>
          <w:szCs w:val="24"/>
          <w:lang w:val="en-US" w:eastAsia="zh-CN" w:bidi="ar-SA"/>
          <w14:textFill>
            <w14:solidFill>
              <w14:schemeClr w14:val="tx1"/>
            </w14:solidFill>
          </w14:textFill>
        </w:rPr>
        <w:t>组员：曾耀、于海龙、谢昆仑</w:t>
      </w:r>
    </w:p>
    <w:p>
      <w:pPr>
        <w:pStyle w:val="2"/>
        <w:ind w:firstLine="480"/>
        <w:rPr>
          <w:rFonts w:hint="eastAsia" w:ascii="宋体" w:hAnsi="宋体" w:eastAsia="宋体" w:cs="宋体"/>
          <w:smallCaps/>
          <w:color w:val="000000" w:themeColor="text1"/>
          <w:kern w:val="2"/>
          <w:sz w:val="24"/>
          <w:szCs w:val="24"/>
          <w:lang w:val="en-US" w:eastAsia="zh-CN" w:bidi="ar-SA"/>
          <w14:textFill>
            <w14:solidFill>
              <w14:schemeClr w14:val="tx1"/>
            </w14:solidFill>
          </w14:textFill>
        </w:rPr>
      </w:pPr>
      <w:r>
        <w:rPr>
          <w:rFonts w:hint="eastAsia" w:ascii="宋体" w:hAnsi="宋体" w:eastAsia="宋体" w:cs="宋体"/>
          <w:smallCaps/>
          <w:color w:val="000000" w:themeColor="text1"/>
          <w:kern w:val="2"/>
          <w:sz w:val="24"/>
          <w:szCs w:val="24"/>
          <w:lang w:val="en-US" w:eastAsia="zh-CN" w:bidi="ar-SA"/>
          <w14:textFill>
            <w14:solidFill>
              <w14:schemeClr w14:val="tx1"/>
            </w14:solidFill>
          </w14:textFill>
        </w:rPr>
        <w:t>其主要职责：负责供应抢险救援物资和运输工作</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smallCaps/>
          <w:color w:val="000000" w:themeColor="text1"/>
          <w:kern w:val="2"/>
          <w:sz w:val="24"/>
          <w:szCs w:val="24"/>
          <w:lang w:val="en-US" w:eastAsia="zh-CN" w:bidi="ar-SA"/>
          <w14:textFill>
            <w14:solidFill>
              <w14:schemeClr w14:val="tx1"/>
            </w14:solidFill>
          </w14:textFill>
        </w:rPr>
        <w:t>（1）负责污染防治物资、设施、装备、器材、防</w:t>
      </w:r>
      <w:r>
        <w:rPr>
          <w:rFonts w:hint="eastAsia" w:ascii="宋体" w:hAnsi="宋体" w:eastAsia="宋体" w:cs="宋体"/>
          <w:color w:val="000000" w:themeColor="text1"/>
          <w:szCs w:val="24"/>
          <w14:textFill>
            <w14:solidFill>
              <w14:schemeClr w14:val="tx1"/>
            </w14:solidFill>
          </w14:textFill>
        </w:rPr>
        <w:t>护用品等的及时供应及保障；</w:t>
      </w:r>
    </w:p>
    <w:p>
      <w:pPr>
        <w:pStyle w:val="2"/>
        <w:ind w:firstLine="480"/>
        <w:rPr>
          <w:rFonts w:hint="eastAsia" w:ascii="宋体" w:hAnsi="宋体" w:eastAsia="宋体" w:cs="宋体"/>
          <w:color w:val="000000" w:themeColor="text1"/>
          <w:szCs w:val="24"/>
          <w14:textFill>
            <w14:solidFill>
              <w14:schemeClr w14:val="tx1"/>
            </w14:solidFill>
          </w14:textFill>
        </w:rPr>
      </w:pPr>
      <w:r>
        <w:rPr>
          <w:rFonts w:hint="eastAsia" w:ascii="宋体" w:hAnsi="宋体" w:eastAsia="宋体" w:cs="宋体"/>
          <w:color w:val="000000" w:themeColor="text1"/>
          <w:szCs w:val="24"/>
          <w14:textFill>
            <w14:solidFill>
              <w14:schemeClr w14:val="tx1"/>
            </w14:solidFill>
          </w14:textFill>
        </w:rPr>
        <w:t>（2）做好紧急情况发生时必要物资的储备、采购与发放工作；</w:t>
      </w:r>
    </w:p>
    <w:p>
      <w:pPr>
        <w:ind w:firstLine="480"/>
        <w:rPr>
          <w:color w:val="000000" w:themeColor="text1"/>
          <w14:textFill>
            <w14:solidFill>
              <w14:schemeClr w14:val="tx1"/>
            </w14:solidFill>
          </w14:textFill>
        </w:rPr>
      </w:pPr>
    </w:p>
    <w:p>
      <w:pPr>
        <w:pStyle w:val="7"/>
        <w:numPr>
          <w:ilvl w:val="0"/>
          <w:numId w:val="0"/>
        </w:numPr>
        <w:rPr>
          <w:color w:val="000000" w:themeColor="text1"/>
          <w14:textFill>
            <w14:solidFill>
              <w14:schemeClr w14:val="tx1"/>
            </w14:solidFill>
          </w14:textFill>
        </w:rPr>
      </w:pPr>
      <w:bookmarkStart w:id="91" w:name="_Toc528738471"/>
      <w:bookmarkStart w:id="92" w:name="_Toc32414"/>
      <w:r>
        <w:rPr>
          <w:rFonts w:hint="eastAsia"/>
          <w:color w:val="000000" w:themeColor="text1"/>
          <w14:textFill>
            <w14:solidFill>
              <w14:schemeClr w14:val="tx1"/>
            </w14:solidFill>
          </w14:textFill>
        </w:rPr>
        <w:t>2.4.4应急监测组</w:t>
      </w:r>
      <w:bookmarkEnd w:id="91"/>
      <w:bookmarkEnd w:id="92"/>
    </w:p>
    <w:p>
      <w:pPr>
        <w:pStyle w:val="2"/>
        <w:ind w:firstLine="480"/>
        <w:rPr>
          <w:rFonts w:hint="eastAsia" w:ascii="宋体" w:hAnsi="宋体" w:eastAsia="宋体"/>
          <w:color w:val="000000" w:themeColor="text1"/>
          <w:szCs w:val="21"/>
          <w:lang w:eastAsia="zh-CN"/>
          <w14:textFill>
            <w14:solidFill>
              <w14:schemeClr w14:val="tx1"/>
            </w14:solidFill>
          </w14:textFill>
        </w:rPr>
      </w:pPr>
      <w:r>
        <w:rPr>
          <w:rFonts w:hint="eastAsia" w:ascii="宋体" w:hAnsi="宋体"/>
          <w:color w:val="000000" w:themeColor="text1"/>
          <w:szCs w:val="21"/>
          <w14:textFill>
            <w14:solidFill>
              <w14:schemeClr w14:val="tx1"/>
            </w14:solidFill>
          </w14:textFill>
        </w:rPr>
        <w:t>组长：</w:t>
      </w:r>
      <w:r>
        <w:rPr>
          <w:rFonts w:hint="eastAsia" w:ascii="宋体" w:hAnsi="宋体"/>
          <w:bCs/>
          <w:color w:val="000000" w:themeColor="text1"/>
          <w:szCs w:val="21"/>
          <w:lang w:eastAsia="zh-CN"/>
          <w14:textFill>
            <w14:solidFill>
              <w14:schemeClr w14:val="tx1"/>
            </w14:solidFill>
          </w14:textFill>
        </w:rPr>
        <w:t>周艳华</w:t>
      </w:r>
    </w:p>
    <w:p>
      <w:pPr>
        <w:ind w:firstLine="480"/>
        <w:rPr>
          <w:rFonts w:hint="eastAsia" w:ascii="宋体" w:hAnsi="宋体" w:eastAsia="宋体" w:cs="Times New Roman"/>
          <w:bCs/>
          <w:smallCaps/>
          <w:color w:val="000000" w:themeColor="text1"/>
          <w:kern w:val="2"/>
          <w:sz w:val="24"/>
          <w:szCs w:val="21"/>
          <w:lang w:val="en-US" w:eastAsia="zh-CN" w:bidi="ar-SA"/>
          <w14:textFill>
            <w14:solidFill>
              <w14:schemeClr w14:val="tx1"/>
            </w14:solidFill>
          </w14:textFill>
        </w:rPr>
      </w:pPr>
      <w:r>
        <w:rPr>
          <w:rFonts w:hint="eastAsia" w:ascii="宋体" w:hAnsi="宋体" w:eastAsia="宋体" w:cs="Times New Roman"/>
          <w:bCs/>
          <w:smallCaps/>
          <w:color w:val="000000" w:themeColor="text1"/>
          <w:kern w:val="2"/>
          <w:sz w:val="24"/>
          <w:szCs w:val="21"/>
          <w:lang w:val="en-US" w:eastAsia="zh-CN" w:bidi="ar-SA"/>
          <w14:textFill>
            <w14:solidFill>
              <w14:schemeClr w14:val="tx1"/>
            </w14:solidFill>
          </w14:textFill>
        </w:rPr>
        <w:t>组员：舒凯、王来福</w:t>
      </w:r>
    </w:p>
    <w:p>
      <w:pPr>
        <w:pStyle w:val="2"/>
        <w:ind w:firstLine="480"/>
        <w:rPr>
          <w:rFonts w:ascii="宋体" w:hAnsi="宋体" w:cs="宋体"/>
          <w:color w:val="000000" w:themeColor="text1"/>
          <w:szCs w:val="24"/>
          <w14:textFill>
            <w14:solidFill>
              <w14:schemeClr w14:val="tx1"/>
            </w14:solidFill>
          </w14:textFill>
        </w:rPr>
      </w:pPr>
      <w:r>
        <w:rPr>
          <w:rFonts w:hint="eastAsia" w:ascii="宋体" w:hAnsi="宋体" w:cs="宋体"/>
          <w:color w:val="000000" w:themeColor="text1"/>
          <w:szCs w:val="24"/>
          <w14:textFill>
            <w14:solidFill>
              <w14:schemeClr w14:val="tx1"/>
            </w14:solidFill>
          </w14:textFill>
        </w:rPr>
        <w:t>应急监测组组长由</w:t>
      </w:r>
      <w:r>
        <w:rPr>
          <w:rFonts w:hint="eastAsia" w:ascii="宋体" w:hAnsi="宋体"/>
          <w:bCs/>
          <w:color w:val="000000" w:themeColor="text1"/>
          <w:szCs w:val="21"/>
          <w:lang w:eastAsia="zh-CN"/>
          <w14:textFill>
            <w14:solidFill>
              <w14:schemeClr w14:val="tx1"/>
            </w14:solidFill>
          </w14:textFill>
        </w:rPr>
        <w:t>周艳华</w:t>
      </w:r>
      <w:r>
        <w:rPr>
          <w:rFonts w:hint="eastAsia" w:ascii="宋体" w:hAnsi="宋体" w:cs="宋体"/>
          <w:color w:val="000000" w:themeColor="text1"/>
          <w:szCs w:val="24"/>
          <w14:textFill>
            <w14:solidFill>
              <w14:schemeClr w14:val="tx1"/>
            </w14:solidFill>
          </w14:textFill>
        </w:rPr>
        <w:t>担任，配合生态环境部门对周围环境进行布点监测，及时向应急指挥中心提供监测数据。</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（1）监控事件救援过程中的污染物产生量；</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（2）开展厂区内自行污染指标监测；</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（3）</w:t>
      </w:r>
      <w:r>
        <w:rPr>
          <w:rFonts w:hint="eastAsia"/>
          <w:color w:val="000000" w:themeColor="text1"/>
          <w:szCs w:val="24"/>
          <w:lang w:eastAsia="zh-CN"/>
          <w14:textFill>
            <w14:solidFill>
              <w14:schemeClr w14:val="tx1"/>
            </w14:solidFill>
          </w14:textFill>
        </w:rPr>
        <w:t>江西济民可信医药产业投资有限公司</w:t>
      </w:r>
      <w:r>
        <w:rPr>
          <w:color w:val="000000" w:themeColor="text1"/>
          <w:szCs w:val="24"/>
          <w14:textFill>
            <w14:solidFill>
              <w14:schemeClr w14:val="tx1"/>
            </w14:solidFill>
          </w14:textFill>
        </w:rPr>
        <w:t>不具备监测能力，联络</w:t>
      </w:r>
      <w:r>
        <w:rPr>
          <w:rFonts w:hint="eastAsia"/>
          <w:color w:val="000000" w:themeColor="text1"/>
          <w:szCs w:val="24"/>
          <w:lang w:eastAsia="zh-CN"/>
          <w14:textFill>
            <w14:solidFill>
              <w14:schemeClr w14:val="tx1"/>
            </w14:solidFill>
          </w14:textFill>
        </w:rPr>
        <w:t>南昌市生态环境局</w:t>
      </w:r>
      <w:r>
        <w:rPr>
          <w:color w:val="000000" w:themeColor="text1"/>
          <w:szCs w:val="24"/>
          <w14:textFill>
            <w14:solidFill>
              <w14:schemeClr w14:val="tx1"/>
            </w14:solidFill>
          </w14:textFill>
        </w:rPr>
        <w:t>（</w:t>
      </w:r>
      <w:r>
        <w:rPr>
          <w:rFonts w:hint="eastAsia"/>
          <w:color w:val="000000" w:themeColor="text1"/>
          <w14:textFill>
            <w14:solidFill>
              <w14:schemeClr w14:val="tx1"/>
            </w14:solidFill>
          </w14:textFill>
        </w:rPr>
        <w:t>079</w:t>
      </w:r>
      <w:r>
        <w:rPr>
          <w:rFonts w:hint="eastAsia"/>
          <w:color w:val="000000" w:themeColor="text1"/>
          <w:lang w:val="en-US" w:eastAsia="zh-CN"/>
          <w14:textFill>
            <w14:solidFill>
              <w14:schemeClr w14:val="tx1"/>
            </w14:solidFill>
          </w14:textFill>
        </w:rPr>
        <w:t>1</w:t>
      </w: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83884056</w:t>
      </w:r>
      <w:r>
        <w:rPr>
          <w:color w:val="000000" w:themeColor="text1"/>
          <w:szCs w:val="24"/>
          <w14:textFill>
            <w14:solidFill>
              <w14:schemeClr w14:val="tx1"/>
            </w14:solidFill>
          </w14:textFill>
        </w:rPr>
        <w:t>）。协调应急监测人员开展厂区环境应急监测工作，并将监测结果向应急指挥中心报告；</w:t>
      </w:r>
    </w:p>
    <w:p>
      <w:pPr>
        <w:pStyle w:val="393"/>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）组织制定事件应急处置结束后受污染场所的环境修复方案；</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（5）组织协调相关部门对事件造成的环境影响进行分析评估，形成事件环境影响评估报告。</w:t>
      </w:r>
      <w:bookmarkStart w:id="93" w:name="_Toc11388"/>
    </w:p>
    <w:bookmarkEnd w:id="93"/>
    <w:p>
      <w:pPr>
        <w:pStyle w:val="7"/>
        <w:numPr>
          <w:ilvl w:val="0"/>
          <w:numId w:val="0"/>
        </w:numPr>
        <w:rPr>
          <w:rFonts w:hint="default" w:eastAsia="宋体"/>
          <w:color w:val="000000" w:themeColor="text1"/>
          <w:lang w:val="en-US" w:eastAsia="zh-CN"/>
          <w14:textFill>
            <w14:solidFill>
              <w14:schemeClr w14:val="tx1"/>
            </w14:solidFill>
          </w14:textFill>
        </w:rPr>
      </w:pPr>
      <w:bookmarkStart w:id="94" w:name="_Toc528738473"/>
      <w:bookmarkStart w:id="95" w:name="_Toc2002"/>
      <w:r>
        <w:rPr>
          <w:rFonts w:hint="eastAsia"/>
          <w:color w:val="000000" w:themeColor="text1"/>
          <w14:textFill>
            <w14:solidFill>
              <w14:schemeClr w14:val="tx1"/>
            </w14:solidFill>
          </w14:textFill>
        </w:rPr>
        <w:t>2.4.6</w:t>
      </w:r>
      <w:bookmarkEnd w:id="94"/>
      <w:bookmarkEnd w:id="95"/>
      <w:r>
        <w:rPr>
          <w:rFonts w:hint="eastAsia"/>
          <w:color w:val="000000" w:themeColor="text1"/>
          <w:lang w:val="en-US" w:eastAsia="zh-CN"/>
          <w14:textFill>
            <w14:solidFill>
              <w14:schemeClr w14:val="tx1"/>
            </w14:solidFill>
          </w14:textFill>
        </w:rPr>
        <w:t>疏散员</w:t>
      </w:r>
    </w:p>
    <w:p>
      <w:pPr>
        <w:pStyle w:val="198"/>
        <w:spacing w:line="360" w:lineRule="auto"/>
        <w:ind w:left="0" w:leftChars="0" w:firstLine="480" w:firstLineChars="200"/>
        <w:jc w:val="both"/>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t>组员：白帆、卢珍、李文祥、李史荣、戴晨阳、赵飞翔、罗俣嵚、王志斌、袁任春、于莲欣、洪浩、王高峰、龚圣群、曹晓蕾、张一军、雷万林、肖烈鑫</w:t>
      </w:r>
    </w:p>
    <w:p>
      <w:pPr>
        <w:pStyle w:val="2"/>
        <w:spacing w:line="360" w:lineRule="auto"/>
        <w:ind w:firstLine="480"/>
        <w:rPr>
          <w:rFonts w:hint="default"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t>疏散员主要负责</w:t>
      </w:r>
    </w:p>
    <w:p>
      <w:pPr>
        <w:pStyle w:val="2"/>
        <w:numPr>
          <w:ilvl w:val="0"/>
          <w:numId w:val="26"/>
        </w:numPr>
        <w:spacing w:line="360" w:lineRule="auto"/>
        <w:ind w:left="425" w:leftChars="0" w:hanging="425" w:firstLineChars="0"/>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t>在收到疏散指令时组织负责区域所有人员避开事故影响区高效有序向疏散点疏散</w:t>
      </w:r>
    </w:p>
    <w:p>
      <w:pPr>
        <w:pStyle w:val="2"/>
        <w:numPr>
          <w:ilvl w:val="0"/>
          <w:numId w:val="26"/>
        </w:numPr>
        <w:spacing w:line="360" w:lineRule="auto"/>
        <w:ind w:left="425" w:leftChars="0" w:hanging="425" w:firstLineChars="0"/>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t>到达疏散点及时点名确认</w:t>
      </w:r>
    </w:p>
    <w:p>
      <w:pPr>
        <w:pStyle w:val="2"/>
        <w:numPr>
          <w:ilvl w:val="0"/>
          <w:numId w:val="26"/>
        </w:numPr>
        <w:spacing w:line="360" w:lineRule="auto"/>
        <w:ind w:left="425" w:leftChars="0" w:hanging="425" w:firstLineChars="0"/>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smallCaps/>
          <w:color w:val="000000" w:themeColor="text1"/>
          <w:kern w:val="2"/>
          <w:sz w:val="24"/>
          <w:szCs w:val="24"/>
          <w:lang w:val="en-US" w:eastAsia="zh-CN" w:bidi="ar-SA"/>
          <w14:textFill>
            <w14:solidFill>
              <w14:schemeClr w14:val="tx1"/>
            </w14:solidFill>
          </w14:textFill>
        </w:rPr>
        <w:t>应急指挥部现场应急协调人汇报。</w:t>
      </w:r>
    </w:p>
    <w:p>
      <w:pPr>
        <w:pStyle w:val="4"/>
        <w:numPr>
          <w:ilvl w:val="0"/>
          <w:numId w:val="0"/>
        </w:numPr>
        <w:ind w:left="718" w:hanging="576"/>
        <w:rPr>
          <w:color w:val="000000" w:themeColor="text1"/>
          <w14:textFill>
            <w14:solidFill>
              <w14:schemeClr w14:val="tx1"/>
            </w14:solidFill>
          </w14:textFill>
        </w:rPr>
      </w:pPr>
      <w:bookmarkStart w:id="96" w:name="_Toc528738730"/>
      <w:bookmarkStart w:id="97" w:name="_Toc5164"/>
      <w:bookmarkStart w:id="98" w:name="_Toc12301"/>
      <w:bookmarkStart w:id="99" w:name="_Toc528738474"/>
      <w:bookmarkStart w:id="100" w:name="_Toc521359814"/>
      <w:bookmarkStart w:id="101" w:name="_Toc527101471"/>
      <w:r>
        <w:rPr>
          <w:rFonts w:hint="eastAsia"/>
          <w:color w:val="000000" w:themeColor="text1"/>
          <w14:textFill>
            <w14:solidFill>
              <w14:schemeClr w14:val="tx1"/>
            </w14:solidFill>
          </w14:textFill>
        </w:rPr>
        <w:t>2.5应急小组名单及联系方式</w:t>
      </w:r>
      <w:bookmarkEnd w:id="96"/>
      <w:bookmarkEnd w:id="97"/>
      <w:bookmarkEnd w:id="98"/>
      <w:bookmarkEnd w:id="99"/>
      <w:bookmarkEnd w:id="100"/>
      <w:bookmarkEnd w:id="101"/>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公司应急小组名单及联系方式见表2-1。</w:t>
      </w:r>
    </w:p>
    <w:p>
      <w:pPr>
        <w:jc w:val="center"/>
        <w:outlineLvl w:val="9"/>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表2</w:t>
      </w:r>
      <w:r>
        <w:rPr>
          <w:rFonts w:hint="eastAsia"/>
          <w:b/>
          <w:bCs/>
          <w:color w:val="000000" w:themeColor="text1"/>
          <w:lang w:val="en-US" w:eastAsia="zh-CN"/>
          <w14:textFill>
            <w14:solidFill>
              <w14:schemeClr w14:val="tx1"/>
            </w14:solidFill>
          </w14:textFill>
        </w:rPr>
        <w:t>-</w:t>
      </w:r>
      <w:r>
        <w:rPr>
          <w:rFonts w:hint="eastAsia"/>
          <w:b/>
          <w:bCs/>
          <w:color w:val="000000" w:themeColor="text1"/>
          <w14:textFill>
            <w14:solidFill>
              <w14:schemeClr w14:val="tx1"/>
            </w14:solidFill>
          </w14:textFill>
        </w:rPr>
        <w:t>1  应急小组名单及联系方式</w:t>
      </w:r>
    </w:p>
    <w:p>
      <w:pPr>
        <w:pStyle w:val="149"/>
        <w:rPr>
          <w:rFonts w:hint="eastAsia"/>
          <w:b/>
          <w:bCs/>
          <w:color w:val="000000" w:themeColor="text1"/>
          <w14:textFill>
            <w14:solidFill>
              <w14:schemeClr w14:val="tx1"/>
            </w14:solidFill>
          </w14:textFill>
        </w:rPr>
      </w:pPr>
    </w:p>
    <w:tbl>
      <w:tblPr>
        <w:tblStyle w:val="86"/>
        <w:tblW w:w="53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3"/>
        <w:gridCol w:w="860"/>
        <w:gridCol w:w="1492"/>
        <w:gridCol w:w="1502"/>
        <w:gridCol w:w="1789"/>
        <w:gridCol w:w="32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职务</w:t>
            </w:r>
          </w:p>
        </w:tc>
        <w:tc>
          <w:tcPr>
            <w:tcW w:w="2398" w:type="pct"/>
            <w:gridSpan w:val="3"/>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人员名单</w:t>
            </w:r>
          </w:p>
        </w:tc>
        <w:tc>
          <w:tcPr>
            <w:tcW w:w="1622" w:type="pct"/>
            <w:vMerge w:val="restar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应急职责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748"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姓名</w:t>
            </w:r>
          </w:p>
        </w:tc>
        <w:tc>
          <w:tcPr>
            <w:tcW w:w="753"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联系方式</w:t>
            </w:r>
          </w:p>
        </w:tc>
        <w:tc>
          <w:tcPr>
            <w:tcW w:w="897"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职务</w:t>
            </w:r>
          </w:p>
        </w:tc>
        <w:tc>
          <w:tcPr>
            <w:tcW w:w="1622"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总指挥</w:t>
            </w:r>
          </w:p>
        </w:tc>
        <w:tc>
          <w:tcPr>
            <w:tcW w:w="748" w:type="pc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林文彬</w:t>
            </w:r>
          </w:p>
        </w:tc>
        <w:tc>
          <w:tcPr>
            <w:tcW w:w="753"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13636685758</w:t>
            </w:r>
          </w:p>
        </w:tc>
        <w:tc>
          <w:tcPr>
            <w:tcW w:w="897" w:type="pc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总经理</w:t>
            </w:r>
          </w:p>
        </w:tc>
        <w:tc>
          <w:tcPr>
            <w:tcW w:w="1622" w:type="pct"/>
            <w:vAlign w:val="center"/>
          </w:tcPr>
          <w:p>
            <w:pPr>
              <w:pStyle w:val="198"/>
              <w:jc w:val="left"/>
              <w:rPr>
                <w:rFonts w:hint="default" w:ascii="Times New Roman" w:hAnsi="Times New Roman" w:eastAsia="Arial" w:cs="Times New Roman"/>
                <w:b w:val="0"/>
                <w:i w:val="0"/>
                <w:caps w:val="0"/>
                <w:color w:val="000000"/>
                <w:spacing w:val="0"/>
                <w:sz w:val="21"/>
                <w:szCs w:val="21"/>
                <w:shd w:val="clear" w:fill="FFFFFF"/>
              </w:rPr>
            </w:pPr>
            <w:r>
              <w:rPr>
                <w:rFonts w:hint="default" w:ascii="Times New Roman" w:hAnsi="Times New Roman" w:eastAsia="Arial" w:cs="Times New Roman"/>
                <w:b w:val="0"/>
                <w:i w:val="0"/>
                <w:caps w:val="0"/>
                <w:color w:val="000000"/>
                <w:spacing w:val="0"/>
                <w:sz w:val="21"/>
                <w:szCs w:val="21"/>
                <w:shd w:val="clear" w:fill="FFFFFF"/>
              </w:rPr>
              <w:t>组织指挥全厂的应急救援工作。日常负责对全公司应急体系进行统一领导，负责应急响应协调和指挥。</w:t>
            </w:r>
          </w:p>
          <w:p>
            <w:pPr>
              <w:pStyle w:val="198"/>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当外部消防队伍到位、政府主管部门接管应急处置时，总指挥需移交指挥权，并辅助政府主管部门进行指挥</w:t>
            </w:r>
            <w:r>
              <w:rPr>
                <w:rFonts w:hint="default" w:ascii="Times New Roman" w:hAnsi="Times New Roman" w:eastAsia="宋体" w:cs="Times New Roman"/>
                <w:b w:val="0"/>
                <w:i w:val="0"/>
                <w:caps w:val="0"/>
                <w:color w:val="000000"/>
                <w:spacing w:val="0"/>
                <w:sz w:val="21"/>
                <w:szCs w:val="21"/>
                <w:shd w:val="clear" w:fill="FFFFFF"/>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副总指挥</w:t>
            </w:r>
          </w:p>
        </w:tc>
        <w:tc>
          <w:tcPr>
            <w:tcW w:w="748" w:type="pc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曹艳林</w:t>
            </w:r>
          </w:p>
        </w:tc>
        <w:tc>
          <w:tcPr>
            <w:tcW w:w="753"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13767186526</w:t>
            </w:r>
          </w:p>
        </w:tc>
        <w:tc>
          <w:tcPr>
            <w:tcW w:w="897" w:type="pc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副总经理</w:t>
            </w:r>
          </w:p>
        </w:tc>
        <w:tc>
          <w:tcPr>
            <w:tcW w:w="1622" w:type="pct"/>
            <w:vAlign w:val="center"/>
          </w:tcPr>
          <w:p>
            <w:pPr>
              <w:pStyle w:val="198"/>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总指挥不在现场时承担总指挥职责，协助总指挥负责事故现场通讯联络和对外联系，负责事故现场警戒、治安保卫、疏散、通路管制工作，协助总指挥做好事故报警，情况通报，事故调查，善后处理工作。日常监督各项应急工作的开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9" w:type="pct"/>
            <w:gridSpan w:val="2"/>
            <w:vAlign w:val="center"/>
          </w:tcPr>
          <w:p>
            <w:pPr>
              <w:pStyle w:val="198"/>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应急</w:t>
            </w:r>
            <w:r>
              <w:rPr>
                <w:rFonts w:hint="default" w:ascii="Times New Roman" w:hAnsi="Times New Roman" w:cs="Times New Roman"/>
                <w:color w:val="000000" w:themeColor="text1"/>
                <w:sz w:val="21"/>
                <w:szCs w:val="21"/>
                <w:lang w:val="en-US" w:eastAsia="zh-CN"/>
                <w14:textFill>
                  <w14:solidFill>
                    <w14:schemeClr w14:val="tx1"/>
                  </w14:solidFill>
                </w14:textFill>
              </w:rPr>
              <w:t>协调人</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梁宏涛</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19100218831</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EHS部经理</w:t>
            </w:r>
          </w:p>
        </w:tc>
        <w:tc>
          <w:tcPr>
            <w:tcW w:w="1622" w:type="pct"/>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协助总指挥应急救援工作，统一组织、协调、指挥、调度相关部门开展应急处置。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应急专家组</w:t>
            </w:r>
          </w:p>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（视情形动态补充）</w:t>
            </w:r>
          </w:p>
        </w:tc>
        <w:tc>
          <w:tcPr>
            <w:tcW w:w="748" w:type="pct"/>
            <w:vAlign w:val="center"/>
          </w:tcPr>
          <w:p>
            <w:pPr>
              <w:pStyle w:val="198"/>
              <w:ind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赵军波</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15867589033</w:t>
            </w:r>
          </w:p>
        </w:tc>
        <w:tc>
          <w:tcPr>
            <w:tcW w:w="897" w:type="pct"/>
            <w:vAlign w:val="center"/>
          </w:tcPr>
          <w:p>
            <w:pPr>
              <w:pStyle w:val="198"/>
              <w:ind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中心EHS总监</w:t>
            </w:r>
          </w:p>
        </w:tc>
        <w:tc>
          <w:tcPr>
            <w:tcW w:w="1622" w:type="pct"/>
            <w:vMerge w:val="restart"/>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应急安全专家担任评估现场事故影响范围的职责，应急指挥部应充分听取应急安全专家意见和专业建议。当发生和公司有关的外部事故时，公司根据需要指派应急安全专家参与事故处理。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赵亮</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18071506708</w:t>
            </w:r>
          </w:p>
        </w:tc>
        <w:tc>
          <w:tcPr>
            <w:tcW w:w="897" w:type="pct"/>
            <w:vAlign w:val="center"/>
          </w:tcPr>
          <w:p>
            <w:pPr>
              <w:pStyle w:val="198"/>
              <w:ind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中心EHS经理</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义务消防队</w:t>
            </w:r>
          </w:p>
        </w:tc>
        <w:tc>
          <w:tcPr>
            <w:tcW w:w="431"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bCs/>
                <w:color w:val="000000" w:themeColor="text1"/>
                <w:kern w:val="0"/>
                <w:sz w:val="21"/>
                <w:szCs w:val="21"/>
                <w:lang w:val="en-US" w:eastAsia="zh-CN" w:bidi="ar-SA"/>
                <w14:textFill>
                  <w14:solidFill>
                    <w14:schemeClr w14:val="tx1"/>
                  </w14:solidFill>
                </w14:textFill>
              </w:rPr>
              <w:t>组长</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饶浩</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18620369493</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EHS部安全管理岗</w:t>
            </w:r>
          </w:p>
        </w:tc>
        <w:tc>
          <w:tcPr>
            <w:tcW w:w="1622" w:type="pct"/>
            <w:vMerge w:val="restart"/>
            <w:vAlign w:val="center"/>
          </w:tcPr>
          <w:p>
            <w:pPr>
              <w:pStyle w:val="198"/>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担负能力范围内灭火、泄漏处置、洗消、紧急抢险工作。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bCs/>
                <w:color w:val="000000" w:themeColor="text1"/>
                <w:kern w:val="0"/>
                <w:sz w:val="21"/>
                <w:szCs w:val="21"/>
                <w:lang w:val="en-US" w:eastAsia="zh-CN" w:bidi="ar-SA"/>
                <w14:textFill>
                  <w14:solidFill>
                    <w14:schemeClr w14:val="tx1"/>
                  </w14:solidFill>
                </w14:textFill>
              </w:rPr>
              <w:t>副组长</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梁宏涛</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19100218831</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EHS部经理</w:t>
            </w:r>
          </w:p>
        </w:tc>
        <w:tc>
          <w:tcPr>
            <w:tcW w:w="1622" w:type="pct"/>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李嘉欣</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15270890136</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防控操作岗</w:t>
            </w:r>
          </w:p>
        </w:tc>
        <w:tc>
          <w:tcPr>
            <w:tcW w:w="1622" w:type="pct"/>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kern w:val="0"/>
                <w:sz w:val="21"/>
                <w:szCs w:val="21"/>
                <w:lang w:val="en-US" w:eastAsia="zh-CN" w:bidi="ar-SA"/>
              </w:rPr>
              <w:t>杨金印</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15807941961</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综合岗</w:t>
            </w:r>
          </w:p>
        </w:tc>
        <w:tc>
          <w:tcPr>
            <w:tcW w:w="1622" w:type="pct"/>
            <w:vMerge w:val="continue"/>
            <w:vAlign w:val="center"/>
          </w:tcPr>
          <w:p>
            <w:pPr>
              <w:ind w:left="0" w:leftChars="0"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cs="Times New Roman"/>
                <w:color w:val="auto"/>
                <w:kern w:val="0"/>
                <w:sz w:val="21"/>
                <w:szCs w:val="21"/>
                <w:lang w:val="en-US" w:eastAsia="zh-CN" w:bidi="ar-SA"/>
              </w:rPr>
            </w:pPr>
            <w:r>
              <w:rPr>
                <w:rFonts w:hint="default" w:ascii="Times New Roman" w:hAnsi="Times New Roman" w:cs="Times New Roman"/>
                <w:color w:val="auto"/>
                <w:kern w:val="0"/>
                <w:sz w:val="21"/>
                <w:szCs w:val="21"/>
                <w:lang w:val="en-US" w:eastAsia="zh-CN" w:bidi="ar-SA"/>
              </w:rPr>
              <w:t>钟远标</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18070593148</w:t>
            </w:r>
          </w:p>
        </w:tc>
        <w:tc>
          <w:tcPr>
            <w:tcW w:w="897"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运行岗</w:t>
            </w:r>
          </w:p>
        </w:tc>
        <w:tc>
          <w:tcPr>
            <w:tcW w:w="1622" w:type="pct"/>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tabs>
                <w:tab w:val="left" w:pos="421"/>
              </w:tabs>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雷建波</w:t>
            </w:r>
          </w:p>
        </w:tc>
        <w:tc>
          <w:tcPr>
            <w:tcW w:w="753" w:type="pct"/>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18070156321</w:t>
            </w:r>
          </w:p>
        </w:tc>
        <w:tc>
          <w:tcPr>
            <w:tcW w:w="897" w:type="pct"/>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QA岗</w:t>
            </w:r>
          </w:p>
        </w:tc>
        <w:tc>
          <w:tcPr>
            <w:tcW w:w="1622" w:type="pct"/>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tabs>
                <w:tab w:val="left" w:pos="421"/>
              </w:tabs>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张帅</w:t>
            </w:r>
          </w:p>
        </w:tc>
        <w:tc>
          <w:tcPr>
            <w:tcW w:w="753" w:type="pct"/>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18702629156</w:t>
            </w:r>
          </w:p>
        </w:tc>
        <w:tc>
          <w:tcPr>
            <w:tcW w:w="897" w:type="pct"/>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仪器化验员</w:t>
            </w:r>
          </w:p>
        </w:tc>
        <w:tc>
          <w:tcPr>
            <w:tcW w:w="1622" w:type="pct"/>
            <w:vMerge w:val="restart"/>
            <w:vAlign w:val="center"/>
          </w:tcPr>
          <w:p>
            <w:pPr>
              <w:pStyle w:val="198"/>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担负能力范围内灭火、泄漏处置、洗消、紧急抢险工作。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蔡亚楠</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18407878970</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生产工人</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pStyle w:val="198"/>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康学斌</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18379803382</w:t>
            </w:r>
          </w:p>
        </w:tc>
        <w:tc>
          <w:tcPr>
            <w:tcW w:w="897"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生产工人</w:t>
            </w:r>
          </w:p>
        </w:tc>
        <w:tc>
          <w:tcPr>
            <w:tcW w:w="1622" w:type="pct"/>
            <w:vMerge w:val="continue"/>
            <w:vAlign w:val="center"/>
          </w:tcPr>
          <w:p>
            <w:pPr>
              <w:pStyle w:val="198"/>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肖运樟</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15018021499</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生产工人</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袁小明</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18720929549</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生产工人</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restar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设备抢修组</w:t>
            </w:r>
          </w:p>
        </w:tc>
        <w:tc>
          <w:tcPr>
            <w:tcW w:w="431"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组长</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姚德慧</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18624061882</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设备工程部经理</w:t>
            </w:r>
          </w:p>
        </w:tc>
        <w:tc>
          <w:tcPr>
            <w:tcW w:w="1622" w:type="pct"/>
            <w:vMerge w:val="restart"/>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提出泄漏补救措施，设备、设施抢修。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刘祥</w:t>
            </w:r>
          </w:p>
        </w:tc>
        <w:tc>
          <w:tcPr>
            <w:tcW w:w="753"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18679148455</w:t>
            </w:r>
          </w:p>
        </w:tc>
        <w:tc>
          <w:tcPr>
            <w:tcW w:w="897"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设备工程部设备管理岗</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胡俊</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13802672403</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设备工程部机修岗</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谌祖国</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15170245193</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设备工程部机修岗</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cs="Times New Roman"/>
                <w:bCs/>
                <w:color w:val="auto"/>
                <w:kern w:val="0"/>
                <w:sz w:val="21"/>
                <w:szCs w:val="21"/>
                <w:lang w:val="en-US" w:eastAsia="zh-CN" w:bidi="ar-SA"/>
              </w:rPr>
            </w:pPr>
            <w:r>
              <w:rPr>
                <w:rFonts w:hint="default" w:ascii="Times New Roman" w:hAnsi="Times New Roman"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刘斌</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18907080097</w:t>
            </w:r>
          </w:p>
        </w:tc>
        <w:tc>
          <w:tcPr>
            <w:tcW w:w="897" w:type="pct"/>
            <w:vAlign w:val="center"/>
          </w:tcPr>
          <w:p>
            <w:pPr>
              <w:pStyle w:val="198"/>
              <w:ind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机电专业工程师</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后勤保障</w:t>
            </w:r>
            <w:r>
              <w:rPr>
                <w:rFonts w:hint="default" w:ascii="Times New Roman" w:hAnsi="Times New Roman" w:cs="Times New Roman"/>
                <w:color w:val="000000" w:themeColor="text1"/>
                <w:sz w:val="21"/>
                <w:szCs w:val="21"/>
                <w14:textFill>
                  <w14:solidFill>
                    <w14:schemeClr w14:val="tx1"/>
                  </w14:solidFill>
                </w14:textFill>
              </w:rPr>
              <w:t>组</w:t>
            </w:r>
          </w:p>
        </w:tc>
        <w:tc>
          <w:tcPr>
            <w:tcW w:w="431"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组长</w:t>
            </w:r>
          </w:p>
        </w:tc>
        <w:tc>
          <w:tcPr>
            <w:tcW w:w="748" w:type="pct"/>
            <w:vAlign w:val="center"/>
          </w:tcPr>
          <w:p>
            <w:pPr>
              <w:pStyle w:val="198"/>
              <w:jc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罗小燕</w:t>
            </w:r>
          </w:p>
        </w:tc>
        <w:tc>
          <w:tcPr>
            <w:tcW w:w="753"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13576074697</w:t>
            </w:r>
          </w:p>
        </w:tc>
        <w:tc>
          <w:tcPr>
            <w:tcW w:w="897"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行政人力部经理</w:t>
            </w:r>
          </w:p>
        </w:tc>
        <w:tc>
          <w:tcPr>
            <w:tcW w:w="1622" w:type="pct"/>
            <w:vMerge w:val="restart"/>
            <w:vAlign w:val="center"/>
          </w:tcPr>
          <w:p>
            <w:pPr>
              <w:pStyle w:val="198"/>
              <w:jc w:val="left"/>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受伤、中毒人员就医的车辆安排，与医院联系开通绿色通道职责及应急时厂区警戒职责。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组长</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color w:val="auto"/>
                <w:sz w:val="21"/>
                <w:szCs w:val="21"/>
                <w:lang w:val="en-US" w:eastAsia="zh-CN"/>
              </w:rPr>
              <w:t>黎璇</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18970928565</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人力资源管理岗</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组员</w:t>
            </w:r>
          </w:p>
        </w:tc>
        <w:tc>
          <w:tcPr>
            <w:tcW w:w="748" w:type="pct"/>
            <w:vAlign w:val="center"/>
          </w:tcPr>
          <w:p>
            <w:pPr>
              <w:pStyle w:val="198"/>
              <w:jc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张笑蓉</w:t>
            </w:r>
          </w:p>
        </w:tc>
        <w:tc>
          <w:tcPr>
            <w:tcW w:w="753"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18170569046</w:t>
            </w:r>
          </w:p>
        </w:tc>
        <w:tc>
          <w:tcPr>
            <w:tcW w:w="897"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人力资源岗</w:t>
            </w:r>
          </w:p>
        </w:tc>
        <w:tc>
          <w:tcPr>
            <w:tcW w:w="1622" w:type="pct"/>
            <w:vMerge w:val="restart"/>
            <w:vAlign w:val="center"/>
          </w:tcPr>
          <w:p>
            <w:pPr>
              <w:pStyle w:val="198"/>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紧急情况公司人员联络和内部信息发布。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组员</w:t>
            </w:r>
          </w:p>
        </w:tc>
        <w:tc>
          <w:tcPr>
            <w:tcW w:w="748" w:type="pct"/>
            <w:vAlign w:val="center"/>
          </w:tcPr>
          <w:p>
            <w:pPr>
              <w:pStyle w:val="198"/>
              <w:jc w:val="center"/>
              <w:rPr>
                <w:rFonts w:hint="default" w:ascii="Times New Roman" w:hAnsi="Times New Roman" w:cs="Times New Roman"/>
                <w:bCs/>
                <w:color w:val="auto"/>
                <w:sz w:val="21"/>
                <w:szCs w:val="21"/>
                <w:lang w:val="en-US" w:eastAsia="zh-CN"/>
              </w:rPr>
            </w:pPr>
            <w:r>
              <w:rPr>
                <w:rFonts w:hint="default" w:ascii="Times New Roman" w:hAnsi="Times New Roman" w:cs="Times New Roman"/>
                <w:bCs/>
                <w:color w:val="auto"/>
                <w:sz w:val="21"/>
                <w:szCs w:val="21"/>
                <w:lang w:val="en-US" w:eastAsia="zh-CN"/>
              </w:rPr>
              <w:t>黄涛</w:t>
            </w:r>
          </w:p>
        </w:tc>
        <w:tc>
          <w:tcPr>
            <w:tcW w:w="753" w:type="pct"/>
            <w:vAlign w:val="center"/>
          </w:tcPr>
          <w:p>
            <w:pPr>
              <w:pStyle w:val="198"/>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18007091969</w:t>
            </w:r>
          </w:p>
        </w:tc>
        <w:tc>
          <w:tcPr>
            <w:tcW w:w="897"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IT</w:t>
            </w:r>
            <w:r>
              <w:rPr>
                <w:rFonts w:hint="default" w:ascii="Times New Roman" w:hAnsi="Times New Roman" w:cs="Times New Roman"/>
                <w:color w:val="auto"/>
                <w:sz w:val="21"/>
                <w:szCs w:val="21"/>
              </w:rPr>
              <w:t>岗</w:t>
            </w:r>
          </w:p>
        </w:tc>
        <w:tc>
          <w:tcPr>
            <w:tcW w:w="1622" w:type="pct"/>
            <w:vMerge w:val="continue"/>
            <w:vAlign w:val="center"/>
          </w:tcPr>
          <w:p>
            <w:pPr>
              <w:pStyle w:val="198"/>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组员</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曾耀</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18870827166</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原辅料采购岗</w:t>
            </w:r>
          </w:p>
        </w:tc>
        <w:tc>
          <w:tcPr>
            <w:tcW w:w="1622" w:type="pct"/>
            <w:vMerge w:val="restart"/>
            <w:vAlign w:val="center"/>
          </w:tcPr>
          <w:p>
            <w:pPr>
              <w:pStyle w:val="198"/>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供应抢险救援物资和运输工作</w:t>
            </w:r>
            <w:r>
              <w:rPr>
                <w:rFonts w:hint="default" w:ascii="Times New Roman" w:hAnsi="Times New Roman" w:eastAsia="宋体" w:cs="Times New Roman"/>
                <w:b w:val="0"/>
                <w:i w:val="0"/>
                <w:caps w:val="0"/>
                <w:color w:val="000000"/>
                <w:spacing w:val="0"/>
                <w:sz w:val="21"/>
                <w:szCs w:val="21"/>
                <w:shd w:val="clear" w:fill="FFFFFF"/>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组员</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于海龙</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13155826657</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运输员</w:t>
            </w:r>
          </w:p>
        </w:tc>
        <w:tc>
          <w:tcPr>
            <w:tcW w:w="1622" w:type="pct"/>
            <w:vMerge w:val="continue"/>
            <w:vAlign w:val="center"/>
          </w:tcPr>
          <w:p>
            <w:pPr>
              <w:pStyle w:val="198"/>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pStyle w:val="198"/>
              <w:ind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组员</w:t>
            </w:r>
          </w:p>
        </w:tc>
        <w:tc>
          <w:tcPr>
            <w:tcW w:w="748" w:type="pct"/>
            <w:vAlign w:val="center"/>
          </w:tcPr>
          <w:p>
            <w:pPr>
              <w:pStyle w:val="198"/>
              <w:ind w:firstLine="0" w:firstLineChars="0"/>
              <w:jc w:val="center"/>
              <w:rPr>
                <w:rFonts w:hint="default" w:ascii="Times New Roman" w:hAnsi="Times New Roman" w:cs="Times New Roman"/>
                <w:bCs/>
                <w:color w:val="auto"/>
                <w:sz w:val="21"/>
                <w:szCs w:val="21"/>
                <w:lang w:val="en-US" w:eastAsia="zh-CN"/>
              </w:rPr>
            </w:pPr>
            <w:r>
              <w:rPr>
                <w:rFonts w:hint="default" w:ascii="Times New Roman" w:hAnsi="Times New Roman" w:cs="Times New Roman"/>
                <w:color w:val="auto"/>
                <w:sz w:val="21"/>
                <w:szCs w:val="21"/>
                <w:lang w:val="en-US" w:eastAsia="zh-CN"/>
              </w:rPr>
              <w:t>谢昆仑</w:t>
            </w:r>
          </w:p>
        </w:tc>
        <w:tc>
          <w:tcPr>
            <w:tcW w:w="753" w:type="pct"/>
            <w:vAlign w:val="center"/>
          </w:tcPr>
          <w:p>
            <w:pPr>
              <w:pStyle w:val="198"/>
              <w:ind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18270724683</w:t>
            </w:r>
          </w:p>
        </w:tc>
        <w:tc>
          <w:tcPr>
            <w:tcW w:w="897" w:type="pct"/>
            <w:vAlign w:val="center"/>
          </w:tcPr>
          <w:p>
            <w:pPr>
              <w:pStyle w:val="198"/>
              <w:ind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财务管理岗</w:t>
            </w:r>
          </w:p>
        </w:tc>
        <w:tc>
          <w:tcPr>
            <w:tcW w:w="1622" w:type="pct"/>
            <w:vMerge w:val="continue"/>
            <w:vAlign w:val="center"/>
          </w:tcPr>
          <w:p>
            <w:pPr>
              <w:pStyle w:val="198"/>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应急监测组</w:t>
            </w:r>
          </w:p>
        </w:tc>
        <w:tc>
          <w:tcPr>
            <w:tcW w:w="431"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组长</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周艳华</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18070292580</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EHS部环保管理岗</w:t>
            </w:r>
          </w:p>
        </w:tc>
        <w:tc>
          <w:tcPr>
            <w:tcW w:w="1622" w:type="pct"/>
            <w:vMerge w:val="restart"/>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负责事故时监测和评估事故可能造成的环境危害。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舒凯</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13803532955</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EHS部环保操作岗</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王来福</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18590559725</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EHS部环保操作岗</w:t>
            </w:r>
          </w:p>
        </w:tc>
        <w:tc>
          <w:tcPr>
            <w:tcW w:w="1622" w:type="pct"/>
            <w:vMerge w:val="continue"/>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疏散员</w:t>
            </w:r>
          </w:p>
        </w:tc>
        <w:tc>
          <w:tcPr>
            <w:tcW w:w="431" w:type="pct"/>
            <w:vAlign w:val="center"/>
          </w:tcPr>
          <w:p>
            <w:pPr>
              <w:ind w:left="0" w:leftChars="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白帆</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18720938002</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培训文化</w:t>
            </w:r>
          </w:p>
        </w:tc>
        <w:tc>
          <w:tcPr>
            <w:tcW w:w="1622" w:type="pct"/>
            <w:vMerge w:val="restart"/>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在收到疏散指令时组织负责区域所有人员避开事故影响区高效有序向疏散点疏散，到达疏散点及时点名确认并向应急指挥部现场</w:t>
            </w:r>
            <w:r>
              <w:rPr>
                <w:rFonts w:hint="default" w:ascii="Times New Roman" w:hAnsi="Times New Roman" w:eastAsia="宋体" w:cs="Times New Roman"/>
                <w:b w:val="0"/>
                <w:i w:val="0"/>
                <w:caps w:val="0"/>
                <w:color w:val="000000"/>
                <w:spacing w:val="0"/>
                <w:sz w:val="21"/>
                <w:szCs w:val="21"/>
                <w:shd w:val="clear" w:fill="FFFFFF"/>
                <w:lang w:val="en-US" w:eastAsia="zh-CN"/>
              </w:rPr>
              <w:t>应急协调人汇报</w:t>
            </w:r>
            <w:r>
              <w:rPr>
                <w:rFonts w:hint="default" w:ascii="Times New Roman" w:hAnsi="Times New Roman" w:eastAsia="Arial" w:cs="Times New Roman"/>
                <w:b w:val="0"/>
                <w:i w:val="0"/>
                <w:caps w:val="0"/>
                <w:color w:val="000000"/>
                <w:spacing w:val="0"/>
                <w:sz w:val="21"/>
                <w:szCs w:val="21"/>
                <w:shd w:val="clear" w:fill="FFFFFF"/>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t>卢珍</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15770765299</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t>行政岗</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李文祥</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15797674937</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零星物资采购岗</w:t>
            </w:r>
          </w:p>
        </w:tc>
        <w:tc>
          <w:tcPr>
            <w:tcW w:w="1622" w:type="pct"/>
            <w:vMerge w:val="continue"/>
            <w:vAlign w:val="center"/>
          </w:tcPr>
          <w:p>
            <w:pPr>
              <w:pStyle w:val="198"/>
              <w:ind w:firstLine="0" w:firstLineChars="0"/>
              <w:jc w:val="center"/>
              <w:rPr>
                <w:rFonts w:hint="default" w:ascii="Times New Roman" w:hAnsi="Times New Roman" w:cs="Times New Roman"/>
                <w:color w:val="FF0000"/>
                <w:sz w:val="21"/>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李史荣</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15697898506</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原辅料采购岗</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戴晨阳</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15083545669</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运行管理岗</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赵飞翔</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15647122943</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运行岗</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罗俣嵚</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18702523495</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综合事务</w:t>
            </w:r>
          </w:p>
        </w:tc>
        <w:tc>
          <w:tcPr>
            <w:tcW w:w="1622" w:type="pct"/>
            <w:vMerge w:val="restart"/>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在收到疏散指令时组织负责区域所有人员避开事故影响区高效有序向疏散点疏散，到达疏散点及时点名确认并向应急指挥部现场</w:t>
            </w:r>
            <w:r>
              <w:rPr>
                <w:rFonts w:hint="default" w:ascii="Times New Roman" w:hAnsi="Times New Roman" w:eastAsia="宋体" w:cs="Times New Roman"/>
                <w:b w:val="0"/>
                <w:i w:val="0"/>
                <w:caps w:val="0"/>
                <w:color w:val="000000"/>
                <w:spacing w:val="0"/>
                <w:sz w:val="21"/>
                <w:szCs w:val="21"/>
                <w:shd w:val="clear" w:fill="FFFFFF"/>
                <w:lang w:val="en-US" w:eastAsia="zh-CN"/>
              </w:rPr>
              <w:t>应急协调人汇报</w:t>
            </w:r>
            <w:r>
              <w:rPr>
                <w:rFonts w:hint="default" w:ascii="Times New Roman" w:hAnsi="Times New Roman" w:cs="Times New Roman"/>
                <w:b w:val="0"/>
                <w:i w:val="0"/>
                <w:caps w:val="0"/>
                <w:color w:val="000000"/>
                <w:spacing w:val="0"/>
                <w:sz w:val="21"/>
                <w:szCs w:val="21"/>
                <w:shd w:val="clear" w:fill="FFFFFF"/>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疏散员</w:t>
            </w: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t>组员</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t>郭建波</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13979259494</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王志斌</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13112376815</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二车间技术管理岗</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袁任春</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18270517247</w:t>
            </w:r>
          </w:p>
        </w:tc>
        <w:tc>
          <w:tcPr>
            <w:tcW w:w="897"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生产工人</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于莲欣</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18979155343</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济鑫医药质量副总经理</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洪浩</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15070096150</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济鑫医药</w:t>
            </w: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质量管理部负责人</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王高峰</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15279885231</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仓库管理员</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龚圣群</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18779153269</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仓库管理员</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曹晓蕾</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15979336064</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QA岗</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张一军</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18170971804</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QA岗</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雷万林</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13476658791</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验证工程师</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1"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肖烈鑫</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17779112005</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验证工程师</w:t>
            </w:r>
          </w:p>
        </w:tc>
        <w:tc>
          <w:tcPr>
            <w:tcW w:w="1622"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各部门</w:t>
            </w:r>
          </w:p>
        </w:tc>
        <w:tc>
          <w:tcPr>
            <w:tcW w:w="748" w:type="pct"/>
            <w:vAlign w:val="center"/>
          </w:tcPr>
          <w:p>
            <w:pPr>
              <w:pStyle w:val="198"/>
              <w:ind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陈明伟</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13958198650</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二车间</w:t>
            </w:r>
            <w:r>
              <w:rPr>
                <w:rFonts w:hint="default" w:ascii="Times New Roman" w:hAnsi="Times New Roman" w:cs="Times New Roman"/>
                <w:color w:val="000000" w:themeColor="text1"/>
                <w:sz w:val="21"/>
                <w:szCs w:val="21"/>
                <w:lang w:val="en-US"/>
                <w14:textFill>
                  <w14:solidFill>
                    <w14:schemeClr w14:val="tx1"/>
                  </w14:solidFill>
                </w14:textFill>
              </w:rPr>
              <w:t>主任</w:t>
            </w:r>
          </w:p>
        </w:tc>
        <w:tc>
          <w:tcPr>
            <w:tcW w:w="1622" w:type="pct"/>
            <w:vMerge w:val="restart"/>
            <w:vAlign w:val="center"/>
          </w:tcPr>
          <w:p>
            <w:pPr>
              <w:pStyle w:val="198"/>
              <w:ind w:firstLine="0" w:firstLineChars="0"/>
              <w:jc w:val="left"/>
              <w:rPr>
                <w:rFonts w:hint="default" w:ascii="Times New Roman" w:hAnsi="Times New Roman" w:eastAsia="Arial" w:cs="Times New Roman"/>
                <w:b w:val="0"/>
                <w:i w:val="0"/>
                <w:caps w:val="0"/>
                <w:color w:val="000000"/>
                <w:spacing w:val="0"/>
                <w:sz w:val="21"/>
                <w:szCs w:val="21"/>
                <w:shd w:val="clear" w:fill="FFFFFF"/>
              </w:rPr>
            </w:pPr>
            <w:r>
              <w:rPr>
                <w:rFonts w:hint="default" w:ascii="Times New Roman" w:hAnsi="Times New Roman" w:eastAsia="Arial" w:cs="Times New Roman"/>
                <w:b w:val="0"/>
                <w:i w:val="0"/>
                <w:caps w:val="0"/>
                <w:color w:val="000000"/>
                <w:spacing w:val="0"/>
                <w:sz w:val="21"/>
                <w:szCs w:val="21"/>
                <w:shd w:val="clear" w:fill="FFFFFF"/>
              </w:rPr>
              <w:t>组织本车间的应急救援，根据命令组织撤离现场操作人员、组织救援，发生微量和小量泄漏时应急处置，初起轻微火灾现场处置，事故发生后的后期现场处理等工作。</w:t>
            </w:r>
          </w:p>
          <w:p>
            <w:pPr>
              <w:pStyle w:val="198"/>
              <w:ind w:firstLine="0" w:firstLineChars="0"/>
              <w:jc w:val="left"/>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在应急时随时待命，听从应急指挥部指令行动。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王广志</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18889183878</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质量管理部经理</w:t>
            </w:r>
          </w:p>
        </w:tc>
        <w:tc>
          <w:tcPr>
            <w:tcW w:w="1622" w:type="pct"/>
            <w:vMerge w:val="continue"/>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余宣</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18579069090</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济鑫医药总经理</w:t>
            </w:r>
          </w:p>
        </w:tc>
        <w:tc>
          <w:tcPr>
            <w:tcW w:w="1622" w:type="pct"/>
            <w:vMerge w:val="continue"/>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kern w:val="0"/>
                <w:sz w:val="21"/>
                <w:szCs w:val="21"/>
                <w:lang w:val="en-US" w:eastAsia="zh-CN" w:bidi="ar-SA"/>
                <w14:textFill>
                  <w14:solidFill>
                    <w14:schemeClr w14:val="tx1"/>
                  </w14:solidFill>
                </w14:textFill>
              </w:rPr>
              <w:t>任中明</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13645168696</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技术部经理</w:t>
            </w:r>
          </w:p>
        </w:tc>
        <w:tc>
          <w:tcPr>
            <w:tcW w:w="1622" w:type="pct"/>
            <w:vMerge w:val="continue"/>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郑龙龙</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18251891376</w:t>
            </w:r>
          </w:p>
        </w:tc>
        <w:tc>
          <w:tcPr>
            <w:tcW w:w="897"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一车间</w:t>
            </w:r>
            <w:r>
              <w:rPr>
                <w:rFonts w:hint="default" w:ascii="Times New Roman" w:hAnsi="Times New Roman" w:cs="Times New Roman"/>
                <w:color w:val="000000" w:themeColor="text1"/>
                <w:sz w:val="21"/>
                <w:szCs w:val="21"/>
                <w:lang w:val="en-US"/>
                <w14:textFill>
                  <w14:solidFill>
                    <w14:schemeClr w14:val="tx1"/>
                  </w14:solidFill>
                </w14:textFill>
              </w:rPr>
              <w:t>主任</w:t>
            </w:r>
          </w:p>
        </w:tc>
        <w:tc>
          <w:tcPr>
            <w:tcW w:w="1622" w:type="pct"/>
            <w:vMerge w:val="continue"/>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r>
    </w:tbl>
    <w:p>
      <w:pPr>
        <w:pStyle w:val="4"/>
        <w:numPr>
          <w:ilvl w:val="0"/>
          <w:numId w:val="0"/>
        </w:numPr>
        <w:ind w:left="718" w:hanging="576"/>
        <w:rPr>
          <w:color w:val="000000" w:themeColor="text1"/>
          <w14:textFill>
            <w14:solidFill>
              <w14:schemeClr w14:val="tx1"/>
            </w14:solidFill>
          </w14:textFill>
        </w:rPr>
      </w:pPr>
      <w:bookmarkStart w:id="102" w:name="_Toc521359815"/>
      <w:bookmarkStart w:id="103" w:name="_Toc528738731"/>
      <w:bookmarkStart w:id="104" w:name="_Toc4291"/>
      <w:bookmarkStart w:id="105" w:name="_Toc528738475"/>
      <w:bookmarkStart w:id="106" w:name="_Toc527101472"/>
      <w:bookmarkStart w:id="107" w:name="_Toc27772"/>
      <w:r>
        <w:rPr>
          <w:rFonts w:hint="eastAsia"/>
          <w:color w:val="000000" w:themeColor="text1"/>
          <w14:textFill>
            <w14:solidFill>
              <w14:schemeClr w14:val="tx1"/>
            </w14:solidFill>
          </w14:textFill>
        </w:rPr>
        <w:t>2.6外部应急、救援力量</w:t>
      </w:r>
      <w:bookmarkEnd w:id="102"/>
      <w:bookmarkEnd w:id="103"/>
      <w:bookmarkEnd w:id="104"/>
      <w:bookmarkEnd w:id="105"/>
      <w:bookmarkEnd w:id="106"/>
      <w:bookmarkEnd w:id="107"/>
    </w:p>
    <w:p>
      <w:pPr>
        <w:pStyle w:val="393"/>
        <w:ind w:firstLine="480"/>
        <w:rPr>
          <w:color w:val="000000" w:themeColor="text1"/>
          <w14:textFill>
            <w14:solidFill>
              <w14:schemeClr w14:val="tx1"/>
            </w14:solidFill>
          </w14:textFill>
        </w:rPr>
      </w:pPr>
      <w:r>
        <w:rPr>
          <w:color w:val="000000" w:themeColor="text1"/>
          <w14:textFill>
            <w14:solidFill>
              <w14:schemeClr w14:val="tx1"/>
            </w14:solidFill>
          </w14:textFill>
        </w:rPr>
        <w:t>突发环境事件发生时，可请求支援的外部应急、救援力量，如若发生事故应及时通过电话联络外部救援单位</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具体见</w:t>
      </w:r>
      <w:r>
        <w:rPr>
          <w:rFonts w:hint="eastAsia"/>
          <w:color w:val="000000" w:themeColor="text1"/>
          <w14:textFill>
            <w14:solidFill>
              <w14:schemeClr w14:val="tx1"/>
            </w14:solidFill>
          </w14:textFill>
        </w:rPr>
        <w:t>下表</w:t>
      </w:r>
      <w:r>
        <w:rPr>
          <w:color w:val="000000" w:themeColor="text1"/>
          <w14:textFill>
            <w14:solidFill>
              <w14:schemeClr w14:val="tx1"/>
            </w14:solidFill>
          </w14:textFill>
        </w:rPr>
        <w:t>。</w:t>
      </w:r>
    </w:p>
    <w:p>
      <w:pPr>
        <w:jc w:val="center"/>
        <w:outlineLvl w:val="9"/>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表2-2  </w:t>
      </w:r>
      <w:r>
        <w:rPr>
          <w:color w:val="000000" w:themeColor="text1"/>
          <w14:textFill>
            <w14:solidFill>
              <w14:schemeClr w14:val="tx1"/>
            </w14:solidFill>
          </w14:textFill>
        </w:rPr>
        <w:t>外部应急、救援力量</w:t>
      </w:r>
      <w:r>
        <w:rPr>
          <w:rFonts w:hint="eastAsia"/>
          <w:color w:val="000000" w:themeColor="text1"/>
          <w14:textFill>
            <w14:solidFill>
              <w14:schemeClr w14:val="tx1"/>
            </w14:solidFill>
          </w14:textFill>
        </w:rPr>
        <w:t>名单及联系方式</w:t>
      </w:r>
    </w:p>
    <w:tbl>
      <w:tblPr>
        <w:tblStyle w:val="8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14"/>
        <w:gridCol w:w="1173"/>
        <w:gridCol w:w="27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897"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单位</w:t>
            </w:r>
          </w:p>
        </w:tc>
        <w:tc>
          <w:tcPr>
            <w:tcW w:w="2102" w:type="pct"/>
            <w:gridSpan w:val="2"/>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2897" w:type="pct"/>
            <w:shd w:val="clear" w:color="auto" w:fill="FFFFFF"/>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南昌市生态环境局</w:t>
            </w:r>
          </w:p>
        </w:tc>
        <w:tc>
          <w:tcPr>
            <w:tcW w:w="2102" w:type="pct"/>
            <w:gridSpan w:val="2"/>
            <w:shd w:val="clear" w:color="auto" w:fill="FFFFFF"/>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0791-8</w:t>
            </w:r>
            <w:r>
              <w:rPr>
                <w:rFonts w:hint="eastAsia" w:cs="Times New Roman"/>
                <w:color w:val="000000" w:themeColor="text1"/>
                <w:kern w:val="0"/>
                <w:sz w:val="21"/>
                <w:szCs w:val="24"/>
                <w:lang w:val="en-US" w:eastAsia="zh-CN" w:bidi="ar-SA"/>
                <w14:textFill>
                  <w14:solidFill>
                    <w14:schemeClr w14:val="tx1"/>
                  </w14:solidFill>
                </w14:textFill>
              </w:rPr>
              <w:t>6356015/86356108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南昌市应急管理局</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0791-83986158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南昌市公安局</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897" w:type="pct"/>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w:t>
            </w:r>
            <w:r>
              <w:rPr>
                <w:rFonts w:hint="eastAsia" w:cs="Times New Roman"/>
                <w:color w:val="000000" w:themeColor="text1"/>
                <w:kern w:val="0"/>
                <w:sz w:val="21"/>
                <w:szCs w:val="24"/>
                <w:lang w:val="en-US" w:eastAsia="zh-CN" w:bidi="ar-SA"/>
                <w14:textFill>
                  <w14:solidFill>
                    <w14:schemeClr w14:val="tx1"/>
                  </w14:solidFill>
                </w14:textFill>
              </w:rPr>
              <w:t>高新区城市管理局</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t>079</w:t>
            </w: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w:t>
            </w:r>
            <w: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8</w:t>
            </w:r>
            <w:r>
              <w:rPr>
                <w:rFonts w:hint="eastAsia" w:cs="Times New Roman"/>
                <w:color w:val="000000" w:themeColor="text1"/>
                <w:kern w:val="0"/>
                <w:sz w:val="21"/>
                <w:szCs w:val="24"/>
                <w:lang w:val="en-US" w:eastAsia="zh-CN" w:bidi="ar-SA"/>
                <w14:textFill>
                  <w14:solidFill>
                    <w14:schemeClr w14:val="tx1"/>
                  </w14:solidFill>
                </w14:textFill>
              </w:rPr>
              <w:t>8161458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trPr>
        <w:tc>
          <w:tcPr>
            <w:tcW w:w="2897" w:type="pct"/>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cs="Times New Roman"/>
                <w:color w:val="000000" w:themeColor="text1"/>
                <w:kern w:val="0"/>
                <w:sz w:val="21"/>
                <w:szCs w:val="24"/>
                <w:lang w:val="en-US" w:eastAsia="zh-CN" w:bidi="ar-SA"/>
                <w14:textFill>
                  <w14:solidFill>
                    <w14:schemeClr w14:val="tx1"/>
                  </w14:solidFill>
                </w14:textFill>
              </w:rPr>
              <w:t>南昌市高新生态环境局</w:t>
            </w:r>
          </w:p>
        </w:tc>
        <w:tc>
          <w:tcPr>
            <w:tcW w:w="2102" w:type="pct"/>
            <w:gridSpan w:val="2"/>
            <w:vAlign w:val="center"/>
          </w:tcPr>
          <w:p>
            <w:pPr>
              <w:widowControl/>
              <w:adjustRightInd w:val="0"/>
              <w:snapToGrid w:val="0"/>
              <w:spacing w:line="360" w:lineRule="auto"/>
              <w:ind w:firstLine="0" w:firstLineChars="0"/>
              <w:jc w:val="cente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0791-88167016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消防大队</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医院</w:t>
            </w:r>
          </w:p>
        </w:tc>
        <w:tc>
          <w:tcPr>
            <w:tcW w:w="2102" w:type="pct"/>
            <w:gridSpan w:val="2"/>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897" w:type="pct"/>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南昌市华测检测认证有限公司</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13576061020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应急咨询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kern w:val="0"/>
                <w:sz w:val="24"/>
                <w:szCs w:val="24"/>
                <w:lang w:val="en-US" w:eastAsia="zh-CN" w:bidi="ar-SA"/>
              </w:rPr>
              <w:t>江西省应急救援指挥中心电话</w:t>
            </w:r>
          </w:p>
        </w:tc>
        <w:tc>
          <w:tcPr>
            <w:tcW w:w="62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咨询电话</w:t>
            </w:r>
          </w:p>
        </w:tc>
        <w:tc>
          <w:tcPr>
            <w:tcW w:w="1475"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kern w:val="0"/>
                <w:sz w:val="21"/>
                <w:szCs w:val="21"/>
                <w:lang w:val="en-US" w:eastAsia="zh-CN" w:bidi="ar-SA"/>
              </w:rPr>
              <w:t>0791—85257110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国家中毒控制中心</w:t>
            </w:r>
          </w:p>
        </w:tc>
        <w:tc>
          <w:tcPr>
            <w:tcW w:w="62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咨询电话</w:t>
            </w:r>
          </w:p>
        </w:tc>
        <w:tc>
          <w:tcPr>
            <w:tcW w:w="1475"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010-83132345</w:t>
            </w:r>
          </w:p>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010-63131122</w:t>
            </w:r>
          </w:p>
        </w:tc>
      </w:tr>
    </w:tbl>
    <w:p>
      <w:pPr>
        <w:pStyle w:val="3"/>
        <w:rPr>
          <w:color w:val="000000" w:themeColor="text1"/>
          <w14:textFill>
            <w14:solidFill>
              <w14:schemeClr w14:val="tx1"/>
            </w14:solidFill>
          </w14:textFill>
        </w:rPr>
      </w:pPr>
      <w:r>
        <w:rPr>
          <w:color w:val="000000" w:themeColor="text1"/>
          <w14:textFill>
            <w14:solidFill>
              <w14:schemeClr w14:val="tx1"/>
            </w14:solidFill>
          </w14:textFill>
        </w:rPr>
        <w:br w:type="page"/>
      </w:r>
      <w:bookmarkStart w:id="108" w:name="_Toc12047"/>
      <w:r>
        <w:rPr>
          <w:rFonts w:hint="eastAsia"/>
          <w:color w:val="000000" w:themeColor="text1"/>
          <w14:textFill>
            <w14:solidFill>
              <w14:schemeClr w14:val="tx1"/>
            </w14:solidFill>
          </w14:textFill>
        </w:rPr>
        <w:t>环境应急能力评估</w:t>
      </w:r>
      <w:bookmarkEnd w:id="108"/>
    </w:p>
    <w:p>
      <w:pPr>
        <w:pStyle w:val="4"/>
        <w:numPr>
          <w:ilvl w:val="0"/>
          <w:numId w:val="0"/>
        </w:numPr>
        <w:ind w:leftChars="200"/>
        <w:outlineLvl w:val="1"/>
        <w:rPr>
          <w:color w:val="000000" w:themeColor="text1"/>
          <w14:textFill>
            <w14:solidFill>
              <w14:schemeClr w14:val="tx1"/>
            </w14:solidFill>
          </w14:textFill>
        </w:rPr>
      </w:pPr>
      <w:bookmarkStart w:id="109" w:name="_Toc529367286"/>
      <w:bookmarkStart w:id="110" w:name="_Toc10451"/>
      <w:bookmarkStart w:id="111" w:name="_Toc524890562"/>
      <w:r>
        <w:rPr>
          <w:rFonts w:hint="eastAsia"/>
          <w:color w:val="000000" w:themeColor="text1"/>
          <w:lang w:val="en-US" w:eastAsia="zh-CN"/>
          <w14:textFill>
            <w14:solidFill>
              <w14:schemeClr w14:val="tx1"/>
            </w14:solidFill>
          </w14:textFill>
        </w:rPr>
        <w:t>3.1</w:t>
      </w:r>
      <w:r>
        <w:rPr>
          <w:color w:val="000000" w:themeColor="text1"/>
          <w14:textFill>
            <w14:solidFill>
              <w14:schemeClr w14:val="tx1"/>
            </w14:solidFill>
          </w14:textFill>
        </w:rPr>
        <w:t>公司</w:t>
      </w:r>
      <w:r>
        <w:rPr>
          <w:rFonts w:hint="eastAsia"/>
          <w:color w:val="000000" w:themeColor="text1"/>
          <w14:textFill>
            <w14:solidFill>
              <w14:schemeClr w14:val="tx1"/>
            </w14:solidFill>
          </w14:textFill>
        </w:rPr>
        <w:t>目前应急能力</w:t>
      </w:r>
      <w:bookmarkEnd w:id="109"/>
      <w:bookmarkEnd w:id="110"/>
      <w:bookmarkEnd w:id="111"/>
    </w:p>
    <w:p>
      <w:pPr>
        <w:pStyle w:val="7"/>
        <w:numPr>
          <w:ilvl w:val="0"/>
          <w:numId w:val="0"/>
        </w:numPr>
        <w:tabs>
          <w:tab w:val="clear" w:pos="432"/>
        </w:tabs>
        <w:ind w:leftChars="200"/>
        <w:rPr>
          <w:color w:val="000000" w:themeColor="text1"/>
          <w14:textFill>
            <w14:solidFill>
              <w14:schemeClr w14:val="tx1"/>
            </w14:solidFill>
          </w14:textFill>
        </w:rPr>
      </w:pPr>
      <w:bookmarkStart w:id="112" w:name="_Toc524890563"/>
      <w:r>
        <w:rPr>
          <w:rFonts w:hint="eastAsia"/>
          <w:color w:val="000000" w:themeColor="text1"/>
          <w:lang w:val="en-US" w:eastAsia="zh-CN"/>
          <w14:textFill>
            <w14:solidFill>
              <w14:schemeClr w14:val="tx1"/>
            </w14:solidFill>
          </w14:textFill>
        </w:rPr>
        <w:t>3.1.1</w:t>
      </w:r>
      <w:r>
        <w:rPr>
          <w:rFonts w:hint="eastAsia"/>
          <w:color w:val="000000" w:themeColor="text1"/>
          <w14:textFill>
            <w14:solidFill>
              <w14:schemeClr w14:val="tx1"/>
            </w14:solidFill>
          </w14:textFill>
        </w:rPr>
        <w:t>公司应急救援队伍</w:t>
      </w:r>
      <w:bookmarkEnd w:id="11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公司成立突发环境事件应急指挥部，由</w:t>
      </w:r>
      <w:r>
        <w:rPr>
          <w:rFonts w:hint="eastAsia"/>
          <w:color w:val="000000" w:themeColor="text1"/>
          <w:lang w:eastAsia="zh-CN"/>
          <w14:textFill>
            <w14:solidFill>
              <w14:schemeClr w14:val="tx1"/>
            </w14:solidFill>
          </w14:textFill>
        </w:rPr>
        <w:t>总经理</w:t>
      </w:r>
      <w:r>
        <w:rPr>
          <w:rFonts w:hint="eastAsia"/>
          <w:color w:val="000000" w:themeColor="text1"/>
          <w14:textFill>
            <w14:solidFill>
              <w14:schemeClr w14:val="tx1"/>
            </w14:solidFill>
          </w14:textFill>
        </w:rPr>
        <w:t>任总指挥，</w:t>
      </w:r>
      <w:r>
        <w:rPr>
          <w:rFonts w:hint="eastAsia" w:ascii="宋体" w:hAnsi="宋体"/>
          <w:color w:val="000000" w:themeColor="text1"/>
          <w:szCs w:val="21"/>
          <w14:textFill>
            <w14:solidFill>
              <w14:schemeClr w14:val="tx1"/>
            </w14:solidFill>
          </w14:textFill>
        </w:rPr>
        <w:t>总工程师</w:t>
      </w:r>
      <w:r>
        <w:rPr>
          <w:rFonts w:hint="eastAsia"/>
          <w:color w:val="000000" w:themeColor="text1"/>
          <w14:textFill>
            <w14:solidFill>
              <w14:schemeClr w14:val="tx1"/>
            </w14:solidFill>
          </w14:textFill>
        </w:rPr>
        <w:t>任副总指挥，成员为各部门负责人。突发环境事件应急指挥部下设</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。突发环境事件时由总指挥指挥应急救援工作；总指挥不在现场时，由副总指挥临时担任总指挥的职务，组成临时应急救援指挥小组，依次递补负责应急救援工作。</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下设应急救援组，</w:t>
      </w:r>
      <w:r>
        <w:rPr>
          <w:color w:val="000000" w:themeColor="text1"/>
          <w14:textFill>
            <w14:solidFill>
              <w14:schemeClr w14:val="tx1"/>
            </w14:solidFill>
          </w14:textFill>
        </w:rPr>
        <w:t>应急救援小组有</w:t>
      </w:r>
      <w:r>
        <w:rPr>
          <w:rFonts w:hint="eastAsia"/>
          <w:color w:val="000000" w:themeColor="text1"/>
          <w:lang w:eastAsia="zh-CN"/>
          <w14:textFill>
            <w14:solidFill>
              <w14:schemeClr w14:val="tx1"/>
            </w14:solidFill>
          </w14:textFill>
        </w:rPr>
        <w:t>义务消防队</w:t>
      </w:r>
      <w:r>
        <w:rPr>
          <w:rFonts w:hint="eastAsia"/>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后勤保障组</w:t>
      </w:r>
      <w:r>
        <w:rPr>
          <w:rFonts w:hint="eastAsia"/>
          <w:color w:val="000000" w:themeColor="text1"/>
          <w14:textFill>
            <w14:solidFill>
              <w14:schemeClr w14:val="tx1"/>
            </w14:solidFill>
          </w14:textFill>
        </w:rPr>
        <w:t>、应急监测组、</w:t>
      </w:r>
      <w:r>
        <w:rPr>
          <w:rFonts w:hint="eastAsia"/>
          <w:color w:val="000000" w:themeColor="text1"/>
          <w:lang w:val="en-US" w:eastAsia="zh-CN"/>
          <w14:textFill>
            <w14:solidFill>
              <w14:schemeClr w14:val="tx1"/>
            </w14:solidFill>
          </w14:textFill>
        </w:rPr>
        <w:t>疏散员</w:t>
      </w:r>
      <w:r>
        <w:rPr>
          <w:rFonts w:hint="eastAsia"/>
          <w:color w:val="000000" w:themeColor="text1"/>
          <w14:textFill>
            <w14:solidFill>
              <w14:schemeClr w14:val="tx1"/>
            </w14:solidFill>
          </w14:textFill>
        </w:rPr>
        <w:t>。</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应急人员职责划分明确，应急小组分工明确，并有现场处置方案作为指导，对一般事故可以迅速反应、及时处置。</w:t>
      </w:r>
    </w:p>
    <w:p>
      <w:pPr>
        <w:pStyle w:val="7"/>
        <w:numPr>
          <w:ilvl w:val="0"/>
          <w:numId w:val="0"/>
        </w:numPr>
        <w:tabs>
          <w:tab w:val="clear" w:pos="432"/>
        </w:tabs>
        <w:ind w:leftChars="200"/>
        <w:outlineLvl w:val="2"/>
        <w:rPr>
          <w:rFonts w:hint="eastAsia"/>
          <w:color w:val="000000" w:themeColor="text1"/>
          <w:lang w:val="en-US" w:eastAsia="zh-CN"/>
          <w14:textFill>
            <w14:solidFill>
              <w14:schemeClr w14:val="tx1"/>
            </w14:solidFill>
          </w14:textFill>
        </w:rPr>
      </w:pPr>
      <w:bookmarkStart w:id="113" w:name="_Toc524890564"/>
      <w:r>
        <w:rPr>
          <w:rFonts w:hint="eastAsia"/>
          <w:color w:val="000000" w:themeColor="text1"/>
          <w:lang w:val="en-US" w:eastAsia="zh-CN"/>
          <w14:textFill>
            <w14:solidFill>
              <w14:schemeClr w14:val="tx1"/>
            </w14:solidFill>
          </w14:textFill>
        </w:rPr>
        <w:t>3.1.2公司应急救援措施</w:t>
      </w:r>
      <w:bookmarkEnd w:id="11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公司备有应急物资和应急装备，保障了公司的突发环境事件应急救援工作。公司应急物资和装备见表3-1。在发生突发环境事件时，公司自身应急监测的能力不足，需</w:t>
      </w:r>
      <w:r>
        <w:rPr>
          <w:rFonts w:hint="eastAsia"/>
          <w:color w:val="000000" w:themeColor="text1"/>
          <w:lang w:val="en-US" w:eastAsia="zh-CN"/>
          <w14:textFill>
            <w14:solidFill>
              <w14:schemeClr w14:val="tx1"/>
            </w14:solidFill>
          </w14:textFill>
        </w:rPr>
        <w:t>委托外部第三方机构进行应急监测</w:t>
      </w:r>
      <w:r>
        <w:rPr>
          <w:rFonts w:hint="eastAsia"/>
          <w:color w:val="000000" w:themeColor="text1"/>
          <w14:textFill>
            <w14:solidFill>
              <w14:schemeClr w14:val="tx1"/>
            </w14:solidFill>
          </w14:textFill>
        </w:rPr>
        <w:t>。</w:t>
      </w:r>
    </w:p>
    <w:p>
      <w:pPr>
        <w:jc w:val="center"/>
        <w:outlineLvl w:val="9"/>
        <w:rPr>
          <w:rFonts w:hint="eastAsia"/>
          <w:color w:val="auto"/>
        </w:rPr>
      </w:pPr>
      <w:r>
        <w:rPr>
          <w:rFonts w:hint="eastAsia"/>
          <w:color w:val="auto"/>
        </w:rPr>
        <w:t>表3-1  公司应急物资和装备</w:t>
      </w:r>
    </w:p>
    <w:tbl>
      <w:tblPr>
        <w:tblStyle w:val="86"/>
        <w:tblW w:w="8790" w:type="dxa"/>
        <w:tblInd w:w="0" w:type="dxa"/>
        <w:shd w:val="clear" w:color="auto" w:fill="auto"/>
        <w:tblLayout w:type="autofit"/>
        <w:tblCellMar>
          <w:top w:w="0" w:type="dxa"/>
          <w:left w:w="0" w:type="dxa"/>
          <w:bottom w:w="0" w:type="dxa"/>
          <w:right w:w="0" w:type="dxa"/>
        </w:tblCellMar>
      </w:tblPr>
      <w:tblGrid>
        <w:gridCol w:w="960"/>
        <w:gridCol w:w="3794"/>
        <w:gridCol w:w="934"/>
        <w:gridCol w:w="3102"/>
      </w:tblGrid>
      <w:tr>
        <w:tblPrEx>
          <w:tblCellMar>
            <w:top w:w="0" w:type="dxa"/>
            <w:left w:w="0" w:type="dxa"/>
            <w:bottom w:w="0" w:type="dxa"/>
            <w:right w:w="0" w:type="dxa"/>
          </w:tblCellMar>
        </w:tblPrEx>
        <w:trPr>
          <w:trHeight w:val="560" w:hRule="atLeast"/>
        </w:trPr>
        <w:tc>
          <w:tcPr>
            <w:tcW w:w="960" w:type="dxa"/>
            <w:tcBorders>
              <w:top w:val="single" w:color="000000" w:sz="8" w:space="0"/>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b/>
                <w:bCs/>
                <w:i w:val="0"/>
                <w:color w:val="000000"/>
                <w:sz w:val="21"/>
                <w:szCs w:val="21"/>
                <w:u w:val="none"/>
              </w:rPr>
            </w:pPr>
            <w:bookmarkStart w:id="114" w:name="_Toc524890565"/>
            <w:r>
              <w:rPr>
                <w:rFonts w:hint="eastAsia" w:ascii="宋体" w:hAnsi="宋体" w:eastAsia="宋体" w:cs="宋体"/>
                <w:b/>
                <w:bCs/>
                <w:i w:val="0"/>
                <w:color w:val="000000"/>
                <w:kern w:val="0"/>
                <w:sz w:val="21"/>
                <w:szCs w:val="21"/>
                <w:u w:val="none"/>
                <w:lang w:val="en-US" w:eastAsia="zh-CN" w:bidi="ar"/>
              </w:rPr>
              <w:t>序号</w:t>
            </w:r>
          </w:p>
        </w:tc>
        <w:tc>
          <w:tcPr>
            <w:tcW w:w="3794"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b/>
                <w:bCs/>
                <w:i w:val="0"/>
                <w:color w:val="000000"/>
                <w:sz w:val="21"/>
                <w:szCs w:val="21"/>
                <w:u w:val="none"/>
              </w:rPr>
            </w:pPr>
            <w:r>
              <w:rPr>
                <w:rFonts w:hint="eastAsia" w:ascii="宋体" w:hAnsi="宋体" w:eastAsia="宋体" w:cs="宋体"/>
                <w:b/>
                <w:bCs/>
                <w:i w:val="0"/>
                <w:color w:val="000000"/>
                <w:kern w:val="0"/>
                <w:sz w:val="21"/>
                <w:szCs w:val="21"/>
                <w:u w:val="none"/>
                <w:lang w:val="en-US" w:eastAsia="zh-CN" w:bidi="ar"/>
              </w:rPr>
              <w:t>名称</w:t>
            </w:r>
          </w:p>
        </w:tc>
        <w:tc>
          <w:tcPr>
            <w:tcW w:w="934"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b/>
                <w:bCs/>
                <w:i w:val="0"/>
                <w:color w:val="000000"/>
                <w:sz w:val="21"/>
                <w:szCs w:val="21"/>
                <w:u w:val="none"/>
              </w:rPr>
            </w:pPr>
            <w:r>
              <w:rPr>
                <w:rFonts w:hint="eastAsia" w:ascii="宋体" w:hAnsi="宋体" w:eastAsia="宋体" w:cs="宋体"/>
                <w:b/>
                <w:bCs/>
                <w:i w:val="0"/>
                <w:color w:val="000000"/>
                <w:kern w:val="0"/>
                <w:sz w:val="21"/>
                <w:szCs w:val="21"/>
                <w:u w:val="none"/>
                <w:lang w:val="en-US" w:eastAsia="zh-CN" w:bidi="ar"/>
              </w:rPr>
              <w:t>数量</w:t>
            </w:r>
          </w:p>
        </w:tc>
        <w:tc>
          <w:tcPr>
            <w:tcW w:w="3102"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b/>
                <w:bCs/>
                <w:i w:val="0"/>
                <w:color w:val="000000"/>
                <w:sz w:val="21"/>
                <w:szCs w:val="21"/>
                <w:u w:val="none"/>
              </w:rPr>
            </w:pPr>
            <w:r>
              <w:rPr>
                <w:rFonts w:hint="eastAsia" w:ascii="宋体" w:hAnsi="宋体" w:eastAsia="宋体" w:cs="宋体"/>
                <w:b/>
                <w:bCs/>
                <w:i w:val="0"/>
                <w:color w:val="000000"/>
                <w:kern w:val="0"/>
                <w:sz w:val="21"/>
                <w:szCs w:val="21"/>
                <w:u w:val="none"/>
                <w:lang w:val="en-US" w:eastAsia="zh-CN" w:bidi="ar"/>
              </w:rPr>
              <w:t>存放地点</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对讲机</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5部</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tblCellMar>
            <w:top w:w="0" w:type="dxa"/>
            <w:left w:w="0" w:type="dxa"/>
            <w:bottom w:w="0" w:type="dxa"/>
            <w:right w:w="0" w:type="dxa"/>
          </w:tblCellMar>
        </w:tblPrEx>
        <w:trPr>
          <w:trHeight w:val="9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手机</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多部</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办公室</w:t>
            </w:r>
          </w:p>
        </w:tc>
      </w:tr>
      <w:tr>
        <w:tblPrEx>
          <w:shd w:val="clear" w:color="auto" w:fill="auto"/>
          <w:tblCellMar>
            <w:top w:w="0" w:type="dxa"/>
            <w:left w:w="0" w:type="dxa"/>
            <w:bottom w:w="0" w:type="dxa"/>
            <w:right w:w="0" w:type="dxa"/>
          </w:tblCellMar>
        </w:tblPrEx>
        <w:trPr>
          <w:trHeight w:val="492"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火警广播装置</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6套</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4</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消火栓</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292个</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灭火器</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639具</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手动火灾报警按钮</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308个</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7</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声光报警</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309个</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8</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消防电话</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88个</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9</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防火门</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185扇</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05"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10</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防火卷帘</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18扇</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11</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消防水池</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2个</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12</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消防喷淋泵</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3台</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综合固体制剂车间负一层</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13</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消火栓泵</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2台</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综合固体制剂车间负一层</w:t>
            </w:r>
          </w:p>
        </w:tc>
      </w:tr>
      <w:tr>
        <w:tblPrEx>
          <w:shd w:val="clear" w:color="auto" w:fill="auto"/>
          <w:tblCellMar>
            <w:top w:w="0" w:type="dxa"/>
            <w:left w:w="0" w:type="dxa"/>
            <w:bottom w:w="0" w:type="dxa"/>
            <w:right w:w="0" w:type="dxa"/>
          </w:tblCellMar>
        </w:tblPrEx>
        <w:trPr>
          <w:trHeight w:val="519"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14</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灭火毯</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16张</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微型消防站、质检四楼</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15</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空气呼吸器</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5套</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16</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防毒全面具</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2套</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17</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防爆强光照明手电</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2个</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18</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警戒绳</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5卷</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19</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急救箱</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6个</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各部门</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20</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消防扳手</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4个</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21</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消防斧</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2把</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22</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消防锹</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4把</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23</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轻型防护服</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4套</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24</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消防服、消防靴、消防头盔、消防手套、安全腰带</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6套</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25</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吸附棉</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1箱</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tblCellMar>
            <w:top w:w="0" w:type="dxa"/>
            <w:left w:w="0" w:type="dxa"/>
            <w:bottom w:w="0" w:type="dxa"/>
            <w:right w:w="0" w:type="dxa"/>
          </w:tblCellMar>
        </w:tblPrEx>
        <w:trPr>
          <w:trHeight w:val="532"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26</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吸附棉条</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1箱</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06"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27</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PH试纸</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5包</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污水站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28</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发电机</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1台</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综合固体制剂车间柴油机房</w:t>
            </w:r>
          </w:p>
        </w:tc>
      </w:tr>
      <w:tr>
        <w:tblPrEx>
          <w:tblCellMar>
            <w:top w:w="0" w:type="dxa"/>
            <w:left w:w="0" w:type="dxa"/>
            <w:bottom w:w="0" w:type="dxa"/>
            <w:right w:w="0" w:type="dxa"/>
          </w:tblCellMar>
        </w:tblPrEx>
        <w:trPr>
          <w:trHeight w:val="464"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29</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泵</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1台</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污水站</w:t>
            </w:r>
          </w:p>
        </w:tc>
      </w:tr>
      <w:tr>
        <w:tblPrEx>
          <w:shd w:val="clear" w:color="auto" w:fill="auto"/>
          <w:tblCellMar>
            <w:top w:w="0" w:type="dxa"/>
            <w:left w:w="0" w:type="dxa"/>
            <w:bottom w:w="0" w:type="dxa"/>
            <w:right w:w="0" w:type="dxa"/>
          </w:tblCellMar>
        </w:tblPrEx>
        <w:trPr>
          <w:trHeight w:val="505"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30</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护目镜</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20副</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门卫</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31</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安全帽</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30顶</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各部门</w:t>
            </w:r>
          </w:p>
        </w:tc>
      </w:tr>
      <w:tr>
        <w:tblPrEx>
          <w:shd w:val="clear" w:color="auto" w:fill="auto"/>
          <w:tblCellMar>
            <w:top w:w="0" w:type="dxa"/>
            <w:left w:w="0" w:type="dxa"/>
            <w:bottom w:w="0" w:type="dxa"/>
            <w:right w:w="0" w:type="dxa"/>
          </w:tblCellMar>
        </w:tblPrEx>
        <w:trPr>
          <w:trHeight w:val="519"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32</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警示牌</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若干</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厂区各处</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33</w:t>
            </w:r>
          </w:p>
        </w:tc>
        <w:tc>
          <w:tcPr>
            <w:tcW w:w="379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spacing w:line="240" w:lineRule="auto"/>
              <w:ind w:left="0" w:leftChars="0" w:firstLine="0" w:firstLineChars="0"/>
              <w:jc w:val="left"/>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应急药品（纱布、绷带、75%酒精、碘伏、棉签、医用手套、创可贴、剪刀、体温计、蛇药等等）</w:t>
            </w:r>
          </w:p>
        </w:tc>
        <w:tc>
          <w:tcPr>
            <w:tcW w:w="934"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6套</w:t>
            </w:r>
          </w:p>
        </w:tc>
        <w:tc>
          <w:tcPr>
            <w:tcW w:w="310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widowControl/>
              <w:suppressLineNumbers w:val="0"/>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各部门</w:t>
            </w:r>
          </w:p>
        </w:tc>
      </w:tr>
      <w:bookmarkEnd w:id="114"/>
    </w:tbl>
    <w:p>
      <w:pPr>
        <w:pStyle w:val="7"/>
        <w:numPr>
          <w:ilvl w:val="0"/>
          <w:numId w:val="0"/>
        </w:numPr>
        <w:tabs>
          <w:tab w:val="clear" w:pos="432"/>
        </w:tabs>
        <w:spacing w:before="120" w:after="120"/>
        <w:ind w:leftChars="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3.1.3</w:t>
      </w:r>
      <w:r>
        <w:rPr>
          <w:rFonts w:hint="eastAsia"/>
          <w:color w:val="000000" w:themeColor="text1"/>
          <w14:textFill>
            <w14:solidFill>
              <w14:schemeClr w14:val="tx1"/>
            </w14:solidFill>
          </w14:textFill>
        </w:rPr>
        <w:t>公司应急救援措施</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(1)公司对可能发生突发环境事件的生产工序周围进行定期巡检，主要位置是生产装置区、</w:t>
      </w:r>
      <w:r>
        <w:rPr>
          <w:rFonts w:hint="eastAsia"/>
          <w:color w:val="000000" w:themeColor="text1"/>
          <w:lang w:eastAsia="zh-CN"/>
          <w14:textFill>
            <w14:solidFill>
              <w14:schemeClr w14:val="tx1"/>
            </w14:solidFill>
          </w14:textFill>
        </w:rPr>
        <w:t>储存区</w:t>
      </w:r>
      <w:r>
        <w:rPr>
          <w:rFonts w:hint="eastAsia"/>
          <w:color w:val="000000" w:themeColor="text1"/>
          <w14:textFill>
            <w14:solidFill>
              <w14:schemeClr w14:val="tx1"/>
            </w14:solidFill>
          </w14:textFill>
        </w:rPr>
        <w:t>、原辅材料库、污水处理站、废气处理措施等，2小时一次巡检。公司</w:t>
      </w:r>
      <w:r>
        <w:rPr>
          <w:rFonts w:hint="eastAsia"/>
          <w:color w:val="000000" w:themeColor="text1"/>
          <w:lang w:eastAsia="zh-CN"/>
          <w14:textFill>
            <w14:solidFill>
              <w14:schemeClr w14:val="tx1"/>
            </w14:solidFill>
          </w14:textFill>
        </w:rPr>
        <w:t>危险化学品库</w:t>
      </w:r>
      <w:r>
        <w:rPr>
          <w:rFonts w:hint="eastAsia"/>
          <w:color w:val="000000" w:themeColor="text1"/>
          <w14:textFill>
            <w14:solidFill>
              <w14:schemeClr w14:val="tx1"/>
            </w14:solidFill>
          </w14:textFill>
        </w:rPr>
        <w:t>设有危险化学品告知牌、事故现场处置方案告知牌、人员安全职责告示牌等，规范人员操作、人员职责、操作流程等。</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(2)公司生产区、生产车间、进出口及主要道路均设有监控，值班人员24小时监控。</w:t>
      </w:r>
    </w:p>
    <w:p>
      <w:pPr>
        <w:pStyle w:val="7"/>
        <w:numPr>
          <w:ilvl w:val="0"/>
          <w:numId w:val="0"/>
        </w:numPr>
        <w:tabs>
          <w:tab w:val="clear" w:pos="432"/>
        </w:tabs>
        <w:spacing w:before="120" w:after="120"/>
        <w:ind w:leftChars="0"/>
        <w:rPr>
          <w:color w:val="000000" w:themeColor="text1"/>
          <w14:textFill>
            <w14:solidFill>
              <w14:schemeClr w14:val="tx1"/>
            </w14:solidFill>
          </w14:textFill>
        </w:rPr>
      </w:pPr>
      <w:bookmarkStart w:id="115" w:name="_Toc524890566"/>
      <w:r>
        <w:rPr>
          <w:rFonts w:hint="eastAsia"/>
          <w:color w:val="000000" w:themeColor="text1"/>
          <w:lang w:val="en-US" w:eastAsia="zh-CN"/>
          <w14:textFill>
            <w14:solidFill>
              <w14:schemeClr w14:val="tx1"/>
            </w14:solidFill>
          </w14:textFill>
        </w:rPr>
        <w:t>3.1.4</w:t>
      </w:r>
      <w:r>
        <w:rPr>
          <w:rFonts w:hint="eastAsia"/>
          <w:color w:val="000000" w:themeColor="text1"/>
          <w14:textFill>
            <w14:solidFill>
              <w14:schemeClr w14:val="tx1"/>
            </w14:solidFill>
          </w14:textFill>
        </w:rPr>
        <w:t>其他技术措施</w:t>
      </w:r>
      <w:bookmarkEnd w:id="115"/>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厂区分为重点防渗区、一般防渗区和简单防渗区。重点防渗区</w:t>
      </w:r>
      <w:r>
        <w:rPr>
          <w:color w:val="000000" w:themeColor="text1"/>
          <w14:textFill>
            <w14:solidFill>
              <w14:schemeClr w14:val="tx1"/>
            </w14:solidFill>
          </w14:textFill>
        </w:rPr>
        <w:t>防渗设计</w:t>
      </w:r>
      <w:r>
        <w:rPr>
          <w:rFonts w:hint="eastAsia"/>
          <w:color w:val="000000" w:themeColor="text1"/>
          <w14:textFill>
            <w14:solidFill>
              <w14:schemeClr w14:val="tx1"/>
            </w14:solidFill>
          </w14:textFill>
        </w:rPr>
        <w:t>参照</w:t>
      </w:r>
      <w:r>
        <w:rPr>
          <w:color w:val="000000" w:themeColor="text1"/>
          <w14:textFill>
            <w14:solidFill>
              <w14:schemeClr w14:val="tx1"/>
            </w14:solidFill>
          </w14:textFill>
        </w:rPr>
        <w:t>《危险废物填埋污染控制标准》（GB18598-2001）</w:t>
      </w:r>
      <w:r>
        <w:rPr>
          <w:rFonts w:hint="eastAsia"/>
          <w:color w:val="000000" w:themeColor="text1"/>
          <w14:textFill>
            <w14:solidFill>
              <w14:schemeClr w14:val="tx1"/>
            </w14:solidFill>
          </w14:textFill>
        </w:rPr>
        <w:t>的设计要求，主要针</w:t>
      </w:r>
      <w:r>
        <w:rPr>
          <w:rFonts w:hint="eastAsia"/>
          <w:color w:val="000000" w:themeColor="text1"/>
          <w:lang w:val="en-US" w:eastAsia="zh-CN"/>
          <w14:textFill>
            <w14:solidFill>
              <w14:schemeClr w14:val="tx1"/>
            </w14:solidFill>
          </w14:textFill>
        </w:rPr>
        <w:t>对危险化学品仓库</w:t>
      </w:r>
      <w:r>
        <w:rPr>
          <w:color w:val="000000" w:themeColor="text1"/>
          <w14:textFill>
            <w14:solidFill>
              <w14:schemeClr w14:val="tx1"/>
            </w14:solidFill>
          </w14:textFill>
        </w:rPr>
        <w:t>、危险废物暂存区、污水收集池、</w:t>
      </w:r>
      <w:r>
        <w:rPr>
          <w:rFonts w:hint="eastAsia"/>
          <w:color w:val="000000" w:themeColor="text1"/>
          <w14:textFill>
            <w14:solidFill>
              <w14:schemeClr w14:val="tx1"/>
            </w14:solidFill>
          </w14:textFill>
        </w:rPr>
        <w:t>事故池</w:t>
      </w:r>
      <w:r>
        <w:rPr>
          <w:color w:val="000000" w:themeColor="text1"/>
          <w14:textFill>
            <w14:solidFill>
              <w14:schemeClr w14:val="tx1"/>
            </w14:solidFill>
          </w14:textFill>
        </w:rPr>
        <w:t>及污水排水管道等区域</w:t>
      </w:r>
      <w:r>
        <w:rPr>
          <w:rFonts w:hint="eastAsia"/>
          <w:color w:val="000000" w:themeColor="text1"/>
          <w14:textFill>
            <w14:solidFill>
              <w14:schemeClr w14:val="tx1"/>
            </w14:solidFill>
          </w14:textFill>
        </w:rPr>
        <w:t>，采取</w:t>
      </w:r>
      <w:r>
        <w:rPr>
          <w:color w:val="000000" w:themeColor="text1"/>
          <w14:textFill>
            <w14:solidFill>
              <w14:schemeClr w14:val="tx1"/>
            </w14:solidFill>
          </w14:textFill>
        </w:rPr>
        <w:t>防渗层的防渗性能不低于6.0m 厚</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渗透系数为1.0×10</w:t>
      </w:r>
      <w:r>
        <w:rPr>
          <w:color w:val="000000" w:themeColor="text1"/>
          <w:vertAlign w:val="superscript"/>
          <w14:textFill>
            <w14:solidFill>
              <w14:schemeClr w14:val="tx1"/>
            </w14:solidFill>
          </w14:textFill>
        </w:rPr>
        <w:t>-7</w:t>
      </w:r>
      <w:r>
        <w:rPr>
          <w:color w:val="000000" w:themeColor="text1"/>
          <w14:textFill>
            <w14:solidFill>
              <w14:schemeClr w14:val="tx1"/>
            </w14:solidFill>
          </w14:textFill>
        </w:rPr>
        <w:t>cm/s 的黏土层的防渗</w:t>
      </w:r>
      <w:r>
        <w:rPr>
          <w:rFonts w:hint="eastAsia"/>
          <w:color w:val="000000" w:themeColor="text1"/>
          <w14:textFill>
            <w14:solidFill>
              <w14:schemeClr w14:val="tx1"/>
            </w14:solidFill>
          </w14:textFill>
        </w:rPr>
        <w:t>要求。一般防渗区参照《一般工业固体废物贮存、处置场污染控制标准》（GB18599－2001）Ⅱ类场进行设计，不会对地下水环境造成污染的区域，主要包括绿化区、办公区等区域，不采取专门针对地下水污染的防治措施。</w:t>
      </w:r>
    </w:p>
    <w:p>
      <w:pPr>
        <w:pStyle w:val="7"/>
        <w:numPr>
          <w:ilvl w:val="0"/>
          <w:numId w:val="0"/>
        </w:numPr>
        <w:tabs>
          <w:tab w:val="clear" w:pos="432"/>
        </w:tabs>
        <w:spacing w:before="120" w:after="120"/>
        <w:ind w:leftChars="0"/>
        <w:rPr>
          <w:color w:val="000000" w:themeColor="text1"/>
          <w14:textFill>
            <w14:solidFill>
              <w14:schemeClr w14:val="tx1"/>
            </w14:solidFill>
          </w14:textFill>
        </w:rPr>
      </w:pPr>
      <w:bookmarkStart w:id="116" w:name="_Toc519589802"/>
      <w:bookmarkStart w:id="117" w:name="_Toc498096257"/>
      <w:bookmarkStart w:id="118" w:name="_Toc524890567"/>
      <w:r>
        <w:rPr>
          <w:rFonts w:hint="eastAsia"/>
          <w:color w:val="000000" w:themeColor="text1"/>
          <w:lang w:val="en-US" w:eastAsia="zh-CN"/>
          <w14:textFill>
            <w14:solidFill>
              <w14:schemeClr w14:val="tx1"/>
            </w14:solidFill>
          </w14:textFill>
        </w:rPr>
        <w:t>3.1.5</w:t>
      </w:r>
      <w:r>
        <w:rPr>
          <w:rFonts w:hint="eastAsia"/>
          <w:color w:val="000000" w:themeColor="text1"/>
          <w14:textFill>
            <w14:solidFill>
              <w14:schemeClr w14:val="tx1"/>
            </w14:solidFill>
          </w14:textFill>
        </w:rPr>
        <w:t>人员培训管理制度</w:t>
      </w:r>
      <w:bookmarkEnd w:id="116"/>
      <w:bookmarkEnd w:id="117"/>
      <w:bookmarkEnd w:id="118"/>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事故发生的主要原因是人为因素，提高职工素质，加强岗位培训，严格安全生产制度是防范事故风险的主要手段。根据企业的生产工艺特点和岗位操作要求，对入厂新员工和转岗人员必须经过三级培训，达到合格后方可上岗，培训内容见表3-2。</w:t>
      </w:r>
    </w:p>
    <w:p>
      <w:pPr>
        <w:jc w:val="center"/>
        <w:outlineLvl w:val="9"/>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表3-2  员工三级培训计划</w:t>
      </w:r>
    </w:p>
    <w:tbl>
      <w:tblPr>
        <w:tblStyle w:val="86"/>
        <w:tblW w:w="4998"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906"/>
        <w:gridCol w:w="1379"/>
        <w:gridCol w:w="5917"/>
        <w:gridCol w:w="113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85"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序号</w:t>
            </w:r>
          </w:p>
        </w:tc>
        <w:tc>
          <w:tcPr>
            <w:tcW w:w="738"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级别</w:t>
            </w:r>
          </w:p>
        </w:tc>
        <w:tc>
          <w:tcPr>
            <w:tcW w:w="3166"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内容</w:t>
            </w:r>
          </w:p>
        </w:tc>
        <w:tc>
          <w:tcPr>
            <w:tcW w:w="609"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学时</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85"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c>
          <w:tcPr>
            <w:tcW w:w="738"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厂级教育</w:t>
            </w:r>
          </w:p>
        </w:tc>
        <w:tc>
          <w:tcPr>
            <w:tcW w:w="316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环境保护基础知识；污染减排法规政策；环境保护法律体系和标准体系；企业社会责任和企业环境社会责任；企业环境管理与监督基本理论及方法，包括日常环境管理和环境应急管理等；环境污染控制和监测技术进展；企业环境监督员制度框架。安全生产的重要性、方针、政策；公司介绍、厂规厂纪；工作概况、生产特点、安全规定；安全生产、消防方面基础知识；公司安全生产的经验教训。</w:t>
            </w:r>
          </w:p>
        </w:tc>
        <w:tc>
          <w:tcPr>
            <w:tcW w:w="609"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&gt;8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85"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738"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部门（车间）教育</w:t>
            </w:r>
          </w:p>
        </w:tc>
        <w:tc>
          <w:tcPr>
            <w:tcW w:w="316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环保法律法规，环保政策，排放标准，环保工作的重要性。车间（部门）概况，生产特点及其在全厂生产中的地位和作用；车间工艺流程及工艺操作方面的安全要求与注意事项；车间设备和维修方面的要求与注意事项；车间安全生产规章制度及要求和安全方面的经验教训；车间概况、生产特点和重要作用；安全技术常识、岗位危险源和危害因素控制要点，典型事故案例及事故抢救与应急处理措施</w:t>
            </w:r>
          </w:p>
        </w:tc>
        <w:tc>
          <w:tcPr>
            <w:tcW w:w="609"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&gt;8</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85"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3</w:t>
            </w:r>
          </w:p>
        </w:tc>
        <w:tc>
          <w:tcPr>
            <w:tcW w:w="738"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车间（班组）教育</w:t>
            </w:r>
          </w:p>
        </w:tc>
        <w:tc>
          <w:tcPr>
            <w:tcW w:w="316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岗位的任务和作用，生产特点，生产设备，安全装置；岗位安全管理制度，安全技术操作规程；岗位个人防护用品、工具、器具的具体使用方法及安全方面事故和经验教训。</w:t>
            </w:r>
          </w:p>
        </w:tc>
        <w:tc>
          <w:tcPr>
            <w:tcW w:w="609"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&gt;8</w:t>
            </w:r>
          </w:p>
        </w:tc>
      </w:tr>
    </w:tbl>
    <w:p>
      <w:pPr>
        <w:pStyle w:val="7"/>
        <w:numPr>
          <w:ilvl w:val="0"/>
          <w:numId w:val="0"/>
        </w:numPr>
        <w:tabs>
          <w:tab w:val="clear" w:pos="432"/>
        </w:tabs>
        <w:spacing w:before="120" w:after="120"/>
        <w:ind w:leftChars="0"/>
        <w:rPr>
          <w:color w:val="000000" w:themeColor="text1"/>
          <w14:textFill>
            <w14:solidFill>
              <w14:schemeClr w14:val="tx1"/>
            </w14:solidFill>
          </w14:textFill>
        </w:rPr>
      </w:pPr>
      <w:bookmarkStart w:id="119" w:name="_Toc519589803"/>
      <w:bookmarkStart w:id="120" w:name="_Toc498096258"/>
      <w:bookmarkStart w:id="121" w:name="_Toc524890568"/>
      <w:r>
        <w:rPr>
          <w:rFonts w:hint="eastAsia"/>
          <w:color w:val="000000" w:themeColor="text1"/>
          <w:lang w:val="en-US" w:eastAsia="zh-CN"/>
          <w14:textFill>
            <w14:solidFill>
              <w14:schemeClr w14:val="tx1"/>
            </w14:solidFill>
          </w14:textFill>
        </w:rPr>
        <w:t>3.1.6</w:t>
      </w:r>
      <w:r>
        <w:rPr>
          <w:rFonts w:hint="eastAsia"/>
          <w:color w:val="000000" w:themeColor="text1"/>
          <w14:textFill>
            <w14:solidFill>
              <w14:schemeClr w14:val="tx1"/>
            </w14:solidFill>
          </w14:textFill>
        </w:rPr>
        <w:t>健全管理制度</w:t>
      </w:r>
      <w:bookmarkEnd w:id="119"/>
      <w:bookmarkEnd w:id="120"/>
      <w:bookmarkEnd w:id="121"/>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必须意识到管理工作对预防事故的重要作用，工艺设计和工艺控制监测等必须纳入预防事故的工作中。</w:t>
      </w:r>
      <w:r>
        <w:rPr>
          <w:color w:val="000000" w:themeColor="text1"/>
          <w14:textFill>
            <w14:solidFill>
              <w14:schemeClr w14:val="tx1"/>
            </w14:solidFill>
          </w14:textFill>
        </w:rPr>
        <w:t>在生产操作过程中，应</w:t>
      </w:r>
      <w:r>
        <w:rPr>
          <w:rFonts w:hint="eastAsia"/>
          <w:color w:val="000000" w:themeColor="text1"/>
          <w14:textFill>
            <w14:solidFill>
              <w14:schemeClr w14:val="tx1"/>
            </w14:solidFill>
          </w14:textFill>
        </w:rPr>
        <w:t>严格按照操作规程操作</w:t>
      </w:r>
      <w:r>
        <w:rPr>
          <w:color w:val="000000" w:themeColor="text1"/>
          <w14:textFill>
            <w14:solidFill>
              <w14:schemeClr w14:val="tx1"/>
            </w14:solidFill>
          </w14:textFill>
        </w:rPr>
        <w:t>，并重视生产装置区和管道的检查和维修，</w:t>
      </w:r>
      <w:r>
        <w:rPr>
          <w:rFonts w:hint="eastAsia"/>
          <w:color w:val="000000" w:themeColor="text1"/>
          <w14:textFill>
            <w14:solidFill>
              <w14:schemeClr w14:val="tx1"/>
            </w14:solidFill>
          </w14:textFill>
        </w:rPr>
        <w:t>及时消除</w:t>
      </w:r>
      <w:r>
        <w:rPr>
          <w:color w:val="000000" w:themeColor="text1"/>
          <w14:textFill>
            <w14:solidFill>
              <w14:schemeClr w14:val="tx1"/>
            </w14:solidFill>
          </w14:textFill>
        </w:rPr>
        <w:t>事故隐患。</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公司应按不同性质分别建立事故预防系统，监测报警系统，设计应急救援设施及救援通道、应急疏散及避难所；</w:t>
      </w:r>
      <w:r>
        <w:rPr>
          <w:color w:val="000000" w:themeColor="text1"/>
          <w14:textFill>
            <w14:solidFill>
              <w14:schemeClr w14:val="tx1"/>
            </w14:solidFill>
          </w14:textFill>
        </w:rPr>
        <w:t>设</w:t>
      </w:r>
      <w:r>
        <w:rPr>
          <w:rFonts w:hint="eastAsia"/>
          <w:color w:val="000000" w:themeColor="text1"/>
          <w14:textFill>
            <w14:solidFill>
              <w14:schemeClr w14:val="tx1"/>
            </w14:solidFill>
          </w14:textFill>
        </w:rPr>
        <w:t>置</w:t>
      </w:r>
      <w:r>
        <w:rPr>
          <w:color w:val="000000" w:themeColor="text1"/>
          <w14:textFill>
            <w14:solidFill>
              <w14:schemeClr w14:val="tx1"/>
            </w14:solidFill>
          </w14:textFill>
        </w:rPr>
        <w:t>危险化学品告知牌、事故现场处置方案告知牌、人员安全职责告知牌等，规范人员操作、人员职责、操作流程等。</w:t>
      </w:r>
    </w:p>
    <w:p>
      <w:pPr>
        <w:pStyle w:val="4"/>
        <w:numPr>
          <w:ilvl w:val="0"/>
          <w:numId w:val="0"/>
        </w:numPr>
        <w:spacing w:before="120" w:after="120"/>
        <w:ind w:leftChars="0"/>
        <w:rPr>
          <w:color w:val="000000" w:themeColor="text1"/>
          <w14:textFill>
            <w14:solidFill>
              <w14:schemeClr w14:val="tx1"/>
            </w14:solidFill>
          </w14:textFill>
        </w:rPr>
      </w:pPr>
      <w:bookmarkStart w:id="122" w:name="_Toc529367287"/>
      <w:bookmarkStart w:id="123" w:name="_Toc524890569"/>
      <w:bookmarkStart w:id="124" w:name="_Toc15290"/>
      <w:r>
        <w:rPr>
          <w:rFonts w:hint="eastAsia"/>
          <w:color w:val="000000" w:themeColor="text1"/>
          <w:lang w:val="en-US" w:eastAsia="zh-CN"/>
          <w14:textFill>
            <w14:solidFill>
              <w14:schemeClr w14:val="tx1"/>
            </w14:solidFill>
          </w14:textFill>
        </w:rPr>
        <w:t>3.2</w:t>
      </w:r>
      <w:r>
        <w:rPr>
          <w:rFonts w:hint="eastAsia"/>
          <w:color w:val="000000" w:themeColor="text1"/>
          <w:sz w:val="24"/>
          <w:szCs w:val="24"/>
          <w14:textFill>
            <w14:solidFill>
              <w14:schemeClr w14:val="tx1"/>
            </w14:solidFill>
          </w14:textFill>
        </w:rPr>
        <w:t>自身应急能力不足</w:t>
      </w:r>
      <w:bookmarkEnd w:id="122"/>
      <w:bookmarkEnd w:id="123"/>
      <w:bookmarkEnd w:id="124"/>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一向注重环保工作，为防止环境事故的发生，公司采取了很多有效措施，制定了较为完善的管理制度，并制定相应的事故应急预案，建立了应急队伍，配备了应急装备，储存了部分应急物资。但在建设及设计过程中仍发现存在以下问题：</w:t>
      </w:r>
    </w:p>
    <w:p>
      <w:pPr>
        <w:snapToGrid w:val="0"/>
        <w:ind w:firstLine="480"/>
        <w:rPr>
          <w:rFonts w:hAnsi="宋体"/>
          <w:color w:val="000000" w:themeColor="text1"/>
          <w:szCs w:val="24"/>
          <w14:textFill>
            <w14:solidFill>
              <w14:schemeClr w14:val="tx1"/>
            </w14:solidFill>
          </w14:textFill>
        </w:rPr>
      </w:pPr>
      <w:r>
        <w:rPr>
          <w:rFonts w:hAnsi="宋体"/>
          <w:color w:val="000000" w:themeColor="text1"/>
          <w:szCs w:val="24"/>
          <w14:textFill>
            <w14:solidFill>
              <w14:schemeClr w14:val="tx1"/>
            </w14:solidFill>
          </w14:textFill>
        </w:rPr>
        <w:t>（</w:t>
      </w:r>
      <w:r>
        <w:rPr>
          <w:rFonts w:hint="eastAsia"/>
          <w:color w:val="000000" w:themeColor="text1"/>
          <w:szCs w:val="24"/>
          <w14:textFill>
            <w14:solidFill>
              <w14:schemeClr w14:val="tx1"/>
            </w14:solidFill>
          </w14:textFill>
        </w:rPr>
        <w:t>1）定期开展环境风险管理宣传和定期组织员工进行专题培训，形式有内部专家培训讲座及外部培训班等；向周边村落提供本单位有关危险物质特性、应急措施、救援知识等，提醒周边公众紧急疏散事项；</w:t>
      </w:r>
      <w:r>
        <w:rPr>
          <w:rFonts w:hAnsi="宋体"/>
          <w:color w:val="000000" w:themeColor="text1"/>
          <w:spacing w:val="-2"/>
          <w:kern w:val="0"/>
          <w:szCs w:val="24"/>
          <w14:textFill>
            <w14:solidFill>
              <w14:schemeClr w14:val="tx1"/>
            </w14:solidFill>
          </w14:textFill>
        </w:rPr>
        <w:t>加强相关演习</w:t>
      </w:r>
      <w:r>
        <w:rPr>
          <w:rFonts w:hint="eastAsia" w:hAnsi="宋体"/>
          <w:color w:val="000000" w:themeColor="text1"/>
          <w:szCs w:val="24"/>
          <w14:textFill>
            <w14:solidFill>
              <w14:schemeClr w14:val="tx1"/>
            </w14:solidFill>
          </w14:textFill>
        </w:rPr>
        <w:t>。</w:t>
      </w:r>
    </w:p>
    <w:p>
      <w:pPr>
        <w:snapToGrid w:val="0"/>
        <w:ind w:firstLine="480"/>
        <w:rPr>
          <w:rFonts w:hAnsi="宋体"/>
          <w:color w:val="000000" w:themeColor="text1"/>
          <w:szCs w:val="24"/>
          <w14:textFill>
            <w14:solidFill>
              <w14:schemeClr w14:val="tx1"/>
            </w14:solidFill>
          </w14:textFill>
        </w:rPr>
      </w:pPr>
      <w:r>
        <w:rPr>
          <w:rFonts w:hAnsi="宋体"/>
          <w:color w:val="000000" w:themeColor="text1"/>
          <w:szCs w:val="24"/>
          <w14:textFill>
            <w14:solidFill>
              <w14:schemeClr w14:val="tx1"/>
            </w14:solidFill>
          </w14:textFill>
        </w:rPr>
        <w:t>（</w:t>
      </w:r>
      <w:r>
        <w:rPr>
          <w:rFonts w:hint="eastAsia" w:hAnsi="宋体"/>
          <w:color w:val="000000" w:themeColor="text1"/>
          <w:szCs w:val="24"/>
          <w14:textFill>
            <w14:solidFill>
              <w14:schemeClr w14:val="tx1"/>
            </w14:solidFill>
          </w14:textFill>
        </w:rPr>
        <w:t>2</w:t>
      </w:r>
      <w:r>
        <w:rPr>
          <w:rFonts w:hAnsi="宋体"/>
          <w:color w:val="000000" w:themeColor="text1"/>
          <w:szCs w:val="24"/>
          <w14:textFill>
            <w14:solidFill>
              <w14:schemeClr w14:val="tx1"/>
            </w14:solidFill>
          </w14:textFill>
        </w:rPr>
        <w:t>）</w:t>
      </w:r>
      <w:r>
        <w:rPr>
          <w:rFonts w:hint="eastAsia" w:hAnsi="宋体"/>
          <w:color w:val="000000" w:themeColor="text1"/>
          <w:szCs w:val="24"/>
          <w14:textFill>
            <w14:solidFill>
              <w14:schemeClr w14:val="tx1"/>
            </w14:solidFill>
          </w14:textFill>
        </w:rPr>
        <w:t>完善外部求援、外部应急救援相互衔接关系。</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针对现有应急能力不足需采取的整改措施见下表。</w:t>
      </w:r>
    </w:p>
    <w:p>
      <w:pPr>
        <w:jc w:val="center"/>
        <w:outlineLvl w:val="9"/>
        <w:rPr>
          <w:b/>
          <w:bCs/>
          <w:color w:val="000000" w:themeColor="text1"/>
          <w14:textFill>
            <w14:solidFill>
              <w14:schemeClr w14:val="tx1"/>
            </w14:solidFill>
          </w14:textFill>
        </w:rPr>
      </w:pPr>
      <w:r>
        <w:rPr>
          <w:b/>
          <w:bCs/>
          <w:color w:val="000000" w:themeColor="text1"/>
          <w14:textFill>
            <w14:solidFill>
              <w14:schemeClr w14:val="tx1"/>
            </w14:solidFill>
          </w14:textFill>
        </w:rPr>
        <w:t>表</w:t>
      </w:r>
      <w:r>
        <w:rPr>
          <w:rFonts w:hint="eastAsia"/>
          <w:b/>
          <w:bCs/>
          <w:color w:val="000000" w:themeColor="text1"/>
          <w14:textFill>
            <w14:solidFill>
              <w14:schemeClr w14:val="tx1"/>
            </w14:solidFill>
          </w14:textFill>
        </w:rPr>
        <w:t>3</w:t>
      </w:r>
      <w:r>
        <w:rPr>
          <w:b/>
          <w:bCs/>
          <w:color w:val="000000" w:themeColor="text1"/>
          <w14:textFill>
            <w14:solidFill>
              <w14:schemeClr w14:val="tx1"/>
            </w14:solidFill>
          </w14:textFill>
        </w:rPr>
        <w:t>-</w:t>
      </w:r>
      <w:r>
        <w:rPr>
          <w:rFonts w:hint="eastAsia"/>
          <w:b/>
          <w:bCs/>
          <w:color w:val="000000" w:themeColor="text1"/>
          <w:lang w:val="en-US" w:eastAsia="zh-CN"/>
          <w14:textFill>
            <w14:solidFill>
              <w14:schemeClr w14:val="tx1"/>
            </w14:solidFill>
          </w14:textFill>
        </w:rPr>
        <w:t>3</w:t>
      </w:r>
      <w:r>
        <w:rPr>
          <w:rFonts w:hint="eastAsia"/>
          <w:b/>
          <w:bCs/>
          <w:color w:val="000000" w:themeColor="text1"/>
          <w14:textFill>
            <w14:solidFill>
              <w14:schemeClr w14:val="tx1"/>
            </w14:solidFill>
          </w14:textFill>
        </w:rPr>
        <w:t xml:space="preserve">  针对现有应急能力不足需整改的措施及整改时间</w:t>
      </w:r>
    </w:p>
    <w:tbl>
      <w:tblPr>
        <w:tblStyle w:val="8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8"/>
        <w:gridCol w:w="2400"/>
        <w:gridCol w:w="4537"/>
        <w:gridCol w:w="17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63" w:type="pct"/>
            <w:shd w:val="clear" w:color="auto" w:fill="E0E0E0"/>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序号</w:t>
            </w:r>
          </w:p>
        </w:tc>
        <w:tc>
          <w:tcPr>
            <w:tcW w:w="1284" w:type="pct"/>
            <w:shd w:val="clear" w:color="auto" w:fill="E0E0E0"/>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存在的问题</w:t>
            </w:r>
          </w:p>
        </w:tc>
        <w:tc>
          <w:tcPr>
            <w:tcW w:w="2428" w:type="pct"/>
            <w:shd w:val="clear" w:color="auto" w:fill="E0E0E0"/>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整改的内容</w:t>
            </w:r>
          </w:p>
        </w:tc>
        <w:tc>
          <w:tcPr>
            <w:tcW w:w="925" w:type="pct"/>
            <w:shd w:val="clear" w:color="auto" w:fill="E0E0E0"/>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整改完成期限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63"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c>
          <w:tcPr>
            <w:tcW w:w="1284"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与周边可能受废气非正常排放影响范围的人群的沟通机制不完善，相关演习不足</w:t>
            </w:r>
          </w:p>
        </w:tc>
        <w:tc>
          <w:tcPr>
            <w:tcW w:w="2428"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定期开展环境风险管理宣传和定期组织员工进行专题培训，形式有内部专家培训讲座及外部培训班等；向周边企业、村落提供本单位有关危险物质特性、应急措施、救援知识等，提醒周边公众紧急疏散事项；</w:t>
            </w:r>
            <w:r>
              <w:rPr>
                <w:color w:val="000000" w:themeColor="text1"/>
                <w14:textFill>
                  <w14:solidFill>
                    <w14:schemeClr w14:val="tx1"/>
                  </w14:solidFill>
                </w14:textFill>
              </w:rPr>
              <w:t>加强相关演习</w:t>
            </w:r>
          </w:p>
        </w:tc>
        <w:tc>
          <w:tcPr>
            <w:tcW w:w="925" w:type="pct"/>
            <w:vMerge w:val="restar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长期</w:t>
            </w:r>
          </w:p>
          <w:p>
            <w:pPr>
              <w:pStyle w:val="198"/>
              <w:rPr>
                <w:color w:val="000000" w:themeColor="text1"/>
                <w14:textFill>
                  <w14:solidFill>
                    <w14:schemeClr w14:val="tx1"/>
                  </w14:solidFill>
                </w14:textFill>
              </w:rPr>
            </w:pPr>
            <w:r>
              <w:rPr>
                <w:color w:val="000000" w:themeColor="text1"/>
                <w14:textFill>
                  <w14:solidFill>
                    <w14:schemeClr w14:val="tx1"/>
                  </w14:solidFill>
                </w14:textFill>
              </w:rPr>
              <w:t>（6个月以上）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363"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1284" w:type="pct"/>
            <w:vAlign w:val="center"/>
          </w:tcPr>
          <w:p>
            <w:pPr>
              <w:pStyle w:val="198"/>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完善外部求援、外部应急救援相互衔接关系</w:t>
            </w:r>
          </w:p>
        </w:tc>
        <w:tc>
          <w:tcPr>
            <w:tcW w:w="2428"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定期与政府应急救援部门进行联合演习</w:t>
            </w:r>
          </w:p>
        </w:tc>
        <w:tc>
          <w:tcPr>
            <w:tcW w:w="925" w:type="pct"/>
            <w:vMerge w:val="continue"/>
            <w:vAlign w:val="center"/>
          </w:tcPr>
          <w:p>
            <w:pPr>
              <w:pStyle w:val="198"/>
              <w:rPr>
                <w:color w:val="000000" w:themeColor="text1"/>
                <w14:textFill>
                  <w14:solidFill>
                    <w14:schemeClr w14:val="tx1"/>
                  </w14:solidFill>
                </w14:textFill>
              </w:rPr>
            </w:pPr>
          </w:p>
        </w:tc>
      </w:tr>
    </w:tbl>
    <w:p>
      <w:pPr>
        <w:pStyle w:val="393"/>
        <w:ind w:firstLine="480"/>
        <w:rPr>
          <w:color w:val="000000" w:themeColor="text1"/>
          <w14:textFill>
            <w14:solidFill>
              <w14:schemeClr w14:val="tx1"/>
            </w14:solidFill>
          </w14:textFill>
        </w:rPr>
      </w:pPr>
    </w:p>
    <w:p>
      <w:pPr>
        <w:pStyle w:val="393"/>
        <w:ind w:firstLine="480"/>
        <w:rPr>
          <w:color w:val="000000" w:themeColor="text1"/>
          <w14:textFill>
            <w14:solidFill>
              <w14:schemeClr w14:val="tx1"/>
            </w14:solidFill>
          </w14:textFill>
        </w:rPr>
      </w:pPr>
    </w:p>
    <w:p>
      <w:pPr>
        <w:pStyle w:val="393"/>
        <w:ind w:firstLine="480"/>
        <w:rPr>
          <w:color w:val="000000" w:themeColor="text1"/>
          <w14:textFill>
            <w14:solidFill>
              <w14:schemeClr w14:val="tx1"/>
            </w14:solidFill>
          </w14:textFill>
        </w:rPr>
      </w:pPr>
    </w:p>
    <w:p>
      <w:pPr>
        <w:pStyle w:val="393"/>
        <w:ind w:firstLine="480"/>
        <w:rPr>
          <w:color w:val="000000" w:themeColor="text1"/>
          <w14:textFill>
            <w14:solidFill>
              <w14:schemeClr w14:val="tx1"/>
            </w14:solidFill>
          </w14:textFill>
        </w:rPr>
      </w:pPr>
    </w:p>
    <w:p>
      <w:pPr>
        <w:pStyle w:val="393"/>
        <w:ind w:firstLine="480"/>
        <w:rPr>
          <w:color w:val="000000" w:themeColor="text1"/>
          <w14:textFill>
            <w14:solidFill>
              <w14:schemeClr w14:val="tx1"/>
            </w14:solidFill>
          </w14:textFill>
        </w:rPr>
      </w:pPr>
    </w:p>
    <w:p>
      <w:pPr>
        <w:pStyle w:val="3"/>
        <w:rPr>
          <w:color w:val="000000" w:themeColor="text1"/>
          <w14:textFill>
            <w14:solidFill>
              <w14:schemeClr w14:val="tx1"/>
            </w14:solidFill>
          </w14:textFill>
        </w:rPr>
      </w:pPr>
      <w:bookmarkStart w:id="125" w:name="_Toc519589810"/>
      <w:bookmarkStart w:id="126" w:name="_Toc529367288"/>
      <w:bookmarkStart w:id="127" w:name="_Toc524890575"/>
      <w:bookmarkStart w:id="128" w:name="_Toc18397"/>
      <w:r>
        <w:rPr>
          <w:rFonts w:hint="eastAsia"/>
          <w:color w:val="000000" w:themeColor="text1"/>
          <w14:textFill>
            <w14:solidFill>
              <w14:schemeClr w14:val="tx1"/>
            </w14:solidFill>
          </w14:textFill>
        </w:rPr>
        <w:t>预防和预警</w:t>
      </w:r>
      <w:bookmarkEnd w:id="125"/>
      <w:bookmarkEnd w:id="126"/>
      <w:bookmarkEnd w:id="127"/>
      <w:bookmarkEnd w:id="128"/>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129" w:name="_Toc519589811"/>
      <w:bookmarkStart w:id="130" w:name="_Toc17564"/>
      <w:bookmarkStart w:id="131" w:name="_Toc524890576"/>
      <w:bookmarkStart w:id="132" w:name="_Toc529367289"/>
      <w:r>
        <w:rPr>
          <w:color w:val="000000" w:themeColor="text1"/>
          <w14:textFill>
            <w14:solidFill>
              <w14:schemeClr w14:val="tx1"/>
            </w14:solidFill>
          </w14:textFill>
        </w:rPr>
        <w:t>环境风险源监控</w:t>
      </w:r>
      <w:bookmarkEnd w:id="129"/>
      <w:bookmarkEnd w:id="130"/>
      <w:bookmarkEnd w:id="131"/>
      <w:bookmarkEnd w:id="13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公司存在的环境风险源主要有：各危化品储</w:t>
      </w:r>
      <w:r>
        <w:rPr>
          <w:rFonts w:hint="eastAsia"/>
          <w:color w:val="000000" w:themeColor="text1"/>
          <w:lang w:val="en-US" w:eastAsia="zh-CN"/>
          <w14:textFill>
            <w14:solidFill>
              <w14:schemeClr w14:val="tx1"/>
            </w14:solidFill>
          </w14:textFill>
        </w:rPr>
        <w:t>存</w:t>
      </w:r>
      <w:r>
        <w:rPr>
          <w:rFonts w:hint="eastAsia"/>
          <w:color w:val="000000" w:themeColor="text1"/>
          <w14:textFill>
            <w14:solidFill>
              <w14:schemeClr w14:val="tx1"/>
            </w14:solidFill>
          </w14:textFill>
        </w:rPr>
        <w:t>区</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危废</w:t>
      </w:r>
      <w:r>
        <w:rPr>
          <w:rFonts w:hint="eastAsia"/>
          <w:color w:val="000000" w:themeColor="text1"/>
          <w:lang w:val="en-US" w:eastAsia="zh-CN"/>
          <w14:textFill>
            <w14:solidFill>
              <w14:schemeClr w14:val="tx1"/>
            </w14:solidFill>
          </w14:textFill>
        </w:rPr>
        <w:t>暂存</w:t>
      </w:r>
      <w:r>
        <w:rPr>
          <w:rFonts w:hint="eastAsia"/>
          <w:color w:val="000000" w:themeColor="text1"/>
          <w14:textFill>
            <w14:solidFill>
              <w14:schemeClr w14:val="tx1"/>
            </w14:solidFill>
          </w14:textFill>
        </w:rPr>
        <w:t>库、废气处理设备、污水处理站等（详见公司风险受体分布图）。为了及时掌握危险源的情况，对环境风险事故做到早发现早处理，降低或避免危险事故造成的危害，公司建立了重要环境因素及危险源识别、评价体系，并对危险源进行监控，主要措施有：</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可燃气体泄漏监控预警系统</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锅炉房天然气</w:t>
      </w:r>
      <w:r>
        <w:rPr>
          <w:rFonts w:hint="eastAsia"/>
          <w:color w:val="000000" w:themeColor="text1"/>
          <w:lang w:val="en-US" w:eastAsia="zh-CN"/>
          <w14:textFill>
            <w14:solidFill>
              <w14:schemeClr w14:val="tx1"/>
            </w14:solidFill>
          </w14:textFill>
        </w:rPr>
        <w:t>探测仪</w:t>
      </w:r>
      <w:r>
        <w:rPr>
          <w:rFonts w:hint="eastAsia"/>
          <w:color w:val="000000" w:themeColor="text1"/>
          <w14:textFill>
            <w14:solidFill>
              <w14:schemeClr w14:val="tx1"/>
            </w14:solidFill>
          </w14:textFill>
        </w:rPr>
        <w:t>，质检楼</w:t>
      </w:r>
      <w:r>
        <w:rPr>
          <w:rFonts w:hint="eastAsia"/>
          <w:color w:val="000000" w:themeColor="text1"/>
          <w:lang w:val="en-US" w:eastAsia="zh-CN"/>
          <w14:textFill>
            <w14:solidFill>
              <w14:schemeClr w14:val="tx1"/>
            </w14:solidFill>
          </w14:textFill>
        </w:rPr>
        <w:t>有</w:t>
      </w:r>
      <w:r>
        <w:rPr>
          <w:rFonts w:hint="eastAsia"/>
          <w:color w:val="000000" w:themeColor="text1"/>
          <w14:textFill>
            <w14:solidFill>
              <w14:schemeClr w14:val="tx1"/>
            </w14:solidFill>
          </w14:textFill>
        </w:rPr>
        <w:t>乙炔和氧气</w:t>
      </w:r>
      <w:r>
        <w:rPr>
          <w:color w:val="000000" w:themeColor="text1"/>
          <w14:textFill>
            <w14:solidFill>
              <w14:schemeClr w14:val="tx1"/>
            </w14:solidFill>
          </w14:textFill>
        </w:rPr>
        <w:t>泄漏监控预警系统</w:t>
      </w:r>
      <w:r>
        <w:rPr>
          <w:rFonts w:hint="eastAsia"/>
          <w:color w:val="000000" w:themeColor="text1"/>
          <w14:textFill>
            <w14:solidFill>
              <w14:schemeClr w14:val="tx1"/>
            </w14:solidFill>
          </w14:textFill>
        </w:rPr>
        <w:t>，叉车充电间氢气</w:t>
      </w:r>
      <w:r>
        <w:rPr>
          <w:color w:val="000000" w:themeColor="text1"/>
          <w14:textFill>
            <w14:solidFill>
              <w14:schemeClr w14:val="tx1"/>
            </w14:solidFill>
          </w14:textFill>
        </w:rPr>
        <w:t>泄漏监控预警系统</w:t>
      </w:r>
      <w:r>
        <w:rPr>
          <w:rFonts w:hint="eastAsia"/>
          <w:color w:val="000000" w:themeColor="text1"/>
          <w14:textFill>
            <w14:solidFill>
              <w14:schemeClr w14:val="tx1"/>
            </w14:solidFill>
          </w14:textFill>
        </w:rPr>
        <w:t>，危化品库乙醇</w:t>
      </w:r>
      <w:r>
        <w:rPr>
          <w:rFonts w:hint="eastAsia"/>
          <w:color w:val="000000" w:themeColor="text1"/>
          <w:lang w:val="en-US" w:eastAsia="zh-CN"/>
          <w14:textFill>
            <w14:solidFill>
              <w14:schemeClr w14:val="tx1"/>
            </w14:solidFill>
          </w14:textFill>
        </w:rPr>
        <w:t>和</w:t>
      </w:r>
      <w:r>
        <w:rPr>
          <w:rFonts w:hint="eastAsia"/>
          <w:color w:val="000000" w:themeColor="text1"/>
          <w14:textFill>
            <w14:solidFill>
              <w14:schemeClr w14:val="tx1"/>
            </w14:solidFill>
          </w14:textFill>
        </w:rPr>
        <w:t>丙酮</w:t>
      </w:r>
      <w:r>
        <w:rPr>
          <w:color w:val="000000" w:themeColor="text1"/>
          <w14:textFill>
            <w14:solidFill>
              <w14:schemeClr w14:val="tx1"/>
            </w14:solidFill>
          </w14:textFill>
        </w:rPr>
        <w:t>泄漏监控预警系统</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现场</w:t>
      </w:r>
      <w:r>
        <w:rPr>
          <w:rFonts w:hint="eastAsia"/>
          <w:color w:val="000000" w:themeColor="text1"/>
          <w14:textFill>
            <w14:solidFill>
              <w14:schemeClr w14:val="tx1"/>
            </w14:solidFill>
          </w14:textFill>
        </w:rPr>
        <w:t>火灾报警系统，一旦周围可燃气体浓度超标将进行自动报警。</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）各特种设备按规定定期检测；安全附件和仪表按国家相关法律法规强制检定，主要包括各机组、储罐、压力容器、压力管道应该配备的安全阀、压力表等。</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3</w:t>
      </w:r>
      <w:r>
        <w:rPr>
          <w:rFonts w:hint="eastAsia"/>
          <w:color w:val="000000" w:themeColor="text1"/>
          <w14:textFill>
            <w14:solidFill>
              <w14:schemeClr w14:val="tx1"/>
            </w14:solidFill>
          </w14:textFill>
        </w:rPr>
        <w:t>）重点部位设置摄像头监控，值班人员</w:t>
      </w:r>
      <w:r>
        <w:rPr>
          <w:color w:val="000000" w:themeColor="text1"/>
          <w14:textFill>
            <w14:solidFill>
              <w14:schemeClr w14:val="tx1"/>
            </w14:solidFill>
          </w14:textFill>
        </w:rPr>
        <w:t>24</w:t>
      </w:r>
      <w:r>
        <w:rPr>
          <w:rFonts w:hint="eastAsia"/>
          <w:color w:val="000000" w:themeColor="text1"/>
          <w14:textFill>
            <w14:solidFill>
              <w14:schemeClr w14:val="tx1"/>
            </w14:solidFill>
          </w14:textFill>
        </w:rPr>
        <w:t>小时监控，一旦发生突发环境事件，工作人员可通过显示装置迅速通知生产车间或应急指挥部，同时启动相应应急预案。</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4</w:t>
      </w:r>
      <w:r>
        <w:rPr>
          <w:rFonts w:hint="eastAsia"/>
          <w:color w:val="000000" w:themeColor="text1"/>
          <w14:textFill>
            <w14:solidFill>
              <w14:schemeClr w14:val="tx1"/>
            </w14:solidFill>
          </w14:textFill>
        </w:rPr>
        <w:t>）制定日常岗位巡检表，定时巡检，作好巡检记录。</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5</w:t>
      </w:r>
      <w:r>
        <w:rPr>
          <w:rFonts w:hint="eastAsia"/>
          <w:color w:val="000000" w:themeColor="text1"/>
          <w14:textFill>
            <w14:solidFill>
              <w14:schemeClr w14:val="tx1"/>
            </w14:solidFill>
          </w14:textFill>
        </w:rPr>
        <w:t>）设备设施定期保养并保持完好。</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6</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环保设施</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每班每</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小时进行一次厂区巡查</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检查内容主要有</w:t>
      </w:r>
      <w:r>
        <w:rPr>
          <w:rFonts w:hint="eastAsia"/>
          <w:color w:val="000000" w:themeColor="text1"/>
          <w14:textFill>
            <w14:solidFill>
              <w14:schemeClr w14:val="tx1"/>
            </w14:solidFill>
          </w14:textFill>
        </w:rPr>
        <w:t>各工段工作纪律执行情况、废气处理设施</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废水处理设施、各</w:t>
      </w:r>
      <w:r>
        <w:rPr>
          <w:rFonts w:hint="eastAsia"/>
          <w:color w:val="000000" w:themeColor="text1"/>
          <w:lang w:eastAsia="zh-CN"/>
          <w14:textFill>
            <w14:solidFill>
              <w14:schemeClr w14:val="tx1"/>
            </w14:solidFill>
          </w14:textFill>
        </w:rPr>
        <w:t>储存区</w:t>
      </w:r>
      <w:r>
        <w:rPr>
          <w:rFonts w:hint="eastAsia"/>
          <w:color w:val="000000" w:themeColor="text1"/>
          <w14:textFill>
            <w14:solidFill>
              <w14:schemeClr w14:val="tx1"/>
            </w14:solidFill>
          </w14:textFill>
        </w:rPr>
        <w:t>、应急物资</w:t>
      </w:r>
      <w:r>
        <w:rPr>
          <w:color w:val="000000" w:themeColor="text1"/>
          <w14:textFill>
            <w14:solidFill>
              <w14:schemeClr w14:val="tx1"/>
            </w14:solidFill>
          </w14:textFill>
        </w:rPr>
        <w:t>以及个人防护用品等。巡检内容主要为</w:t>
      </w:r>
      <w:r>
        <w:rPr>
          <w:rFonts w:hint="eastAsia"/>
          <w:color w:val="000000" w:themeColor="text1"/>
          <w14:textFill>
            <w14:solidFill>
              <w14:schemeClr w14:val="tx1"/>
            </w14:solidFill>
          </w14:textFill>
        </w:rPr>
        <w:t>生产工段是否严格按规范进行，废水、废气污染治理设施运行</w:t>
      </w:r>
      <w:r>
        <w:rPr>
          <w:color w:val="000000" w:themeColor="text1"/>
          <w14:textFill>
            <w14:solidFill>
              <w14:schemeClr w14:val="tx1"/>
            </w14:solidFill>
          </w14:textFill>
        </w:rPr>
        <w:t>是否正常，</w:t>
      </w:r>
      <w:r>
        <w:rPr>
          <w:rFonts w:hint="eastAsia"/>
          <w:color w:val="000000" w:themeColor="text1"/>
          <w14:textFill>
            <w14:solidFill>
              <w14:schemeClr w14:val="tx1"/>
            </w14:solidFill>
          </w14:textFill>
        </w:rPr>
        <w:t>应急物资及</w:t>
      </w:r>
      <w:r>
        <w:rPr>
          <w:color w:val="000000" w:themeColor="text1"/>
          <w14:textFill>
            <w14:solidFill>
              <w14:schemeClr w14:val="tx1"/>
            </w14:solidFill>
          </w14:textFill>
        </w:rPr>
        <w:t>急救用品是否齐全有效。</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7</w:t>
      </w:r>
      <w:r>
        <w:rPr>
          <w:rFonts w:hint="eastAsia"/>
          <w:color w:val="000000" w:themeColor="text1"/>
          <w14:textFill>
            <w14:solidFill>
              <w14:schemeClr w14:val="tx1"/>
            </w14:solidFill>
          </w14:textFill>
        </w:rPr>
        <w:t>）应急设备和物资设置专人负责</w:t>
      </w:r>
      <w:r>
        <w:rPr>
          <w:color w:val="000000" w:themeColor="text1"/>
          <w14:textFill>
            <w14:solidFill>
              <w14:schemeClr w14:val="tx1"/>
            </w14:solidFill>
          </w14:textFill>
        </w:rPr>
        <w:t>。正常情况下按照规定</w:t>
      </w:r>
      <w:r>
        <w:rPr>
          <w:rFonts w:hint="eastAsia"/>
          <w:color w:val="000000" w:themeColor="text1"/>
          <w14:textFill>
            <w14:solidFill>
              <w14:schemeClr w14:val="tx1"/>
            </w14:solidFill>
          </w14:textFill>
        </w:rPr>
        <w:t>进行</w:t>
      </w:r>
      <w:r>
        <w:rPr>
          <w:color w:val="000000" w:themeColor="text1"/>
          <w14:textFill>
            <w14:solidFill>
              <w14:schemeClr w14:val="tx1"/>
            </w14:solidFill>
          </w14:textFill>
        </w:rPr>
        <w:t>例行检查，</w:t>
      </w:r>
      <w:r>
        <w:rPr>
          <w:rFonts w:hint="eastAsia"/>
          <w:color w:val="000000" w:themeColor="text1"/>
          <w14:textFill>
            <w14:solidFill>
              <w14:schemeClr w14:val="tx1"/>
            </w14:solidFill>
          </w14:textFill>
        </w:rPr>
        <w:t>特殊时期</w:t>
      </w:r>
      <w:r>
        <w:rPr>
          <w:color w:val="000000" w:themeColor="text1"/>
          <w14:textFill>
            <w14:solidFill>
              <w14:schemeClr w14:val="tx1"/>
            </w14:solidFill>
          </w14:textFill>
        </w:rPr>
        <w:t>要每天</w:t>
      </w:r>
      <w:r>
        <w:rPr>
          <w:rFonts w:hint="eastAsia"/>
          <w:color w:val="000000" w:themeColor="text1"/>
          <w14:textFill>
            <w14:solidFill>
              <w14:schemeClr w14:val="tx1"/>
            </w14:solidFill>
          </w14:textFill>
        </w:rPr>
        <w:t>进行</w:t>
      </w:r>
      <w:r>
        <w:rPr>
          <w:color w:val="000000" w:themeColor="text1"/>
          <w14:textFill>
            <w14:solidFill>
              <w14:schemeClr w14:val="tx1"/>
            </w14:solidFill>
          </w14:textFill>
        </w:rPr>
        <w:t>检查，保证各种物资的充足与完备。</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8</w:t>
      </w:r>
      <w:r>
        <w:rPr>
          <w:rFonts w:hint="eastAsia"/>
          <w:color w:val="000000" w:themeColor="text1"/>
          <w14:textFill>
            <w14:solidFill>
              <w14:schemeClr w14:val="tx1"/>
            </w14:solidFill>
          </w14:textFill>
        </w:rPr>
        <w:t>）应与当地供电部门保持沟通渠道，及时了解停电计划以便安排实施应对措施。</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lang w:val="en-US" w:eastAsia="zh-CN"/>
          <w14:textFill>
            <w14:solidFill>
              <w14:schemeClr w14:val="tx1"/>
            </w14:solidFill>
          </w14:textFill>
        </w:rPr>
        <w:t>9</w:t>
      </w:r>
      <w:r>
        <w:rPr>
          <w:color w:val="000000" w:themeColor="text1"/>
          <w14:textFill>
            <w14:solidFill>
              <w14:schemeClr w14:val="tx1"/>
            </w14:solidFill>
          </w14:textFill>
        </w:rPr>
        <w:t>）生产过程中的危险预防措施</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1)对厂区主要位置</w:t>
      </w:r>
      <w:r>
        <w:rPr>
          <w:color w:val="000000" w:themeColor="text1"/>
          <w14:textFill>
            <w14:solidFill>
              <w14:schemeClr w14:val="tx1"/>
            </w14:solidFill>
          </w14:textFill>
        </w:rPr>
        <w:t>执行</w:t>
      </w:r>
      <w:r>
        <w:rPr>
          <w:rFonts w:hint="eastAsia"/>
          <w:color w:val="000000" w:themeColor="text1"/>
          <w14:textFill>
            <w14:solidFill>
              <w14:schemeClr w14:val="tx1"/>
            </w14:solidFill>
          </w14:textFill>
        </w:rPr>
        <w:t>监控</w:t>
      </w:r>
      <w:r>
        <w:rPr>
          <w:color w:val="000000" w:themeColor="text1"/>
          <w14:textFill>
            <w14:solidFill>
              <w14:schemeClr w14:val="tx1"/>
            </w14:solidFill>
          </w14:textFill>
        </w:rPr>
        <w:t>制度，</w:t>
      </w:r>
      <w:r>
        <w:rPr>
          <w:rFonts w:hint="eastAsia"/>
          <w:color w:val="000000" w:themeColor="text1"/>
          <w14:textFill>
            <w14:solidFill>
              <w14:schemeClr w14:val="tx1"/>
            </w14:solidFill>
          </w14:textFill>
        </w:rPr>
        <w:t>及时发现风险事故隐患</w:t>
      </w:r>
      <w:r>
        <w:rPr>
          <w:color w:val="000000" w:themeColor="text1"/>
          <w14:textFill>
            <w14:solidFill>
              <w14:schemeClr w14:val="tx1"/>
            </w14:solidFill>
          </w14:textFill>
        </w:rPr>
        <w:t>。</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2)加强人员巡检，对发现的风险隐患及时进行消除。</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0</w:t>
      </w:r>
      <w:r>
        <w:rPr>
          <w:color w:val="000000" w:themeColor="text1"/>
          <w14:textFill>
            <w14:solidFill>
              <w14:schemeClr w14:val="tx1"/>
            </w14:solidFill>
          </w14:textFill>
        </w:rPr>
        <w:t>）管理及操作环节危险预防措施</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建立健全安全生产责任制，制定安全生产规章制度和操作规程；</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对工作人员进行安全生产教育和培训，并定期进行理论和实践考核，保证工作人员具备必要的安全生产</w:t>
      </w:r>
      <w:r>
        <w:rPr>
          <w:rFonts w:hint="eastAsia"/>
          <w:color w:val="000000" w:themeColor="text1"/>
          <w14:textFill>
            <w14:solidFill>
              <w14:schemeClr w14:val="tx1"/>
            </w14:solidFill>
          </w14:textFill>
        </w:rPr>
        <w:t>能力</w:t>
      </w:r>
      <w:r>
        <w:rPr>
          <w:color w:val="000000" w:themeColor="text1"/>
          <w14:textFill>
            <w14:solidFill>
              <w14:schemeClr w14:val="tx1"/>
            </w14:solidFill>
          </w14:textFill>
        </w:rPr>
        <w:t>，并熟悉安全生产规章制度和安全生产规程；</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工作人员严格按照规程进行操作，并按照要求穿工作服和使用劳动防护用品，如电气检修时应穿绝缘靴、戴绝缘手套等；对劳保用品如防</w:t>
      </w:r>
      <w:r>
        <w:rPr>
          <w:rFonts w:hint="eastAsia"/>
          <w:color w:val="000000" w:themeColor="text1"/>
          <w14:textFill>
            <w14:solidFill>
              <w14:schemeClr w14:val="tx1"/>
            </w14:solidFill>
          </w14:textFill>
        </w:rPr>
        <w:t>尘</w:t>
      </w:r>
      <w:r>
        <w:rPr>
          <w:color w:val="000000" w:themeColor="text1"/>
          <w14:textFill>
            <w14:solidFill>
              <w14:schemeClr w14:val="tx1"/>
            </w14:solidFill>
          </w14:textFill>
        </w:rPr>
        <w:t>面具等应定期</w:t>
      </w:r>
      <w:r>
        <w:rPr>
          <w:rFonts w:hint="eastAsia"/>
          <w:color w:val="000000" w:themeColor="text1"/>
          <w14:textFill>
            <w14:solidFill>
              <w14:schemeClr w14:val="tx1"/>
            </w14:solidFill>
          </w14:textFill>
        </w:rPr>
        <w:t>检查、</w:t>
      </w:r>
      <w:r>
        <w:rPr>
          <w:color w:val="000000" w:themeColor="text1"/>
          <w14:textFill>
            <w14:solidFill>
              <w14:schemeClr w14:val="tx1"/>
            </w14:solidFill>
          </w14:textFill>
        </w:rPr>
        <w:t>检测，以确保其有效性</w:t>
      </w:r>
      <w:r>
        <w:rPr>
          <w:rFonts w:hint="eastAsia"/>
          <w:color w:val="000000" w:themeColor="text1"/>
          <w14:textFill>
            <w14:solidFill>
              <w14:schemeClr w14:val="tx1"/>
            </w14:solidFill>
          </w14:textFill>
        </w:rPr>
        <w:t>。</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突发事故的发生第一地点为厂区内部，做好第一地点、第一时间的防范工作是防止突发环境事件造成周围环境影响最重要环节。</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1</w:t>
      </w:r>
      <w:r>
        <w:rPr>
          <w:rFonts w:hint="eastAsia"/>
          <w:color w:val="000000" w:themeColor="text1"/>
          <w14:textFill>
            <w14:solidFill>
              <w14:schemeClr w14:val="tx1"/>
            </w14:solidFill>
          </w14:textFill>
        </w:rPr>
        <w:t>)极端天气等自然灾害、生产安全事故等事故灾难、相关监控监测信息，通过网络、电视、报纸等途径获得极端天气等自然灾害信息，通过厂区监测获得安全事故等相关信息，以便及时启动应急预案。</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133" w:name="_Toc529367290"/>
      <w:bookmarkStart w:id="134" w:name="_Toc524890577"/>
      <w:bookmarkStart w:id="135" w:name="_Toc23512"/>
      <w:r>
        <w:rPr>
          <w:rFonts w:hint="eastAsia"/>
          <w:color w:val="000000" w:themeColor="text1"/>
          <w14:textFill>
            <w14:solidFill>
              <w14:schemeClr w14:val="tx1"/>
            </w14:solidFill>
          </w14:textFill>
        </w:rPr>
        <w:t>预警行动</w:t>
      </w:r>
      <w:bookmarkEnd w:id="133"/>
      <w:bookmarkEnd w:id="134"/>
      <w:bookmarkEnd w:id="135"/>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36" w:name="_Toc524890578"/>
      <w:r>
        <w:rPr>
          <w:rFonts w:hint="eastAsia"/>
          <w:color w:val="000000" w:themeColor="text1"/>
          <w14:textFill>
            <w14:solidFill>
              <w14:schemeClr w14:val="tx1"/>
            </w14:solidFill>
          </w14:textFill>
        </w:rPr>
        <w:t>预警条件、</w:t>
      </w:r>
      <w:r>
        <w:rPr>
          <w:color w:val="000000" w:themeColor="text1"/>
          <w14:textFill>
            <w14:solidFill>
              <w14:schemeClr w14:val="tx1"/>
            </w14:solidFill>
          </w14:textFill>
        </w:rPr>
        <w:t>等级</w:t>
      </w:r>
      <w:bookmarkEnd w:id="136"/>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根据</w:t>
      </w:r>
      <w:r>
        <w:rPr>
          <w:color w:val="000000" w:themeColor="text1"/>
          <w14:textFill>
            <w14:solidFill>
              <w14:schemeClr w14:val="tx1"/>
            </w14:solidFill>
          </w14:textFill>
        </w:rPr>
        <w:t>收集到的有关信息证明环境风险目标即将发生环境污染事故或者发生的可能性增大时，对人员生命和设备财产安全构成威胁时，按照相关的突发环境事件应急救援预案执行。</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预警分为红色、橙色、黄色和蓝色，红色预警一般为企业自身力量难以应对；橙色预警一般为企业需要调集内部绝大部分力量参与应对；黄色、蓝色预警根据企业实际需求确定。</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37" w:name="_Toc524890579"/>
      <w:r>
        <w:rPr>
          <w:rFonts w:hint="eastAsia"/>
          <w:color w:val="000000" w:themeColor="text1"/>
          <w14:textFill>
            <w14:solidFill>
              <w14:schemeClr w14:val="tx1"/>
            </w14:solidFill>
          </w14:textFill>
        </w:rPr>
        <w:t>预警的方式、</w:t>
      </w:r>
      <w:r>
        <w:rPr>
          <w:color w:val="000000" w:themeColor="text1"/>
          <w14:textFill>
            <w14:solidFill>
              <w14:schemeClr w14:val="tx1"/>
            </w14:solidFill>
          </w14:textFill>
        </w:rPr>
        <w:t>方法</w:t>
      </w:r>
      <w:bookmarkEnd w:id="137"/>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(1)公司红色预警在半小时内通过电话上报给</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应急办，并根据临时应急指挥部的指示通过电话通知可能受到影响的敏感目标，使之转移到事故发生点的上风向区域；公司内部通过对讲机（调到同一频道）、电话联络；</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(2)公司橙色、黄色、蓝色预警通过对讲机（调到同一频道）、电话联络。</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38" w:name="_Toc524890580"/>
      <w:r>
        <w:rPr>
          <w:rFonts w:hint="eastAsia"/>
          <w:color w:val="000000" w:themeColor="text1"/>
          <w14:textFill>
            <w14:solidFill>
              <w14:schemeClr w14:val="tx1"/>
            </w14:solidFill>
          </w14:textFill>
        </w:rPr>
        <w:t>预警等级</w:t>
      </w:r>
      <w:bookmarkEnd w:id="138"/>
    </w:p>
    <w:p>
      <w:pPr>
        <w:ind w:firstLine="480"/>
        <w:rPr>
          <w:color w:val="000000" w:themeColor="text1"/>
          <w14:textFill>
            <w14:solidFill>
              <w14:schemeClr w14:val="tx1"/>
            </w14:solidFill>
          </w14:textFill>
        </w:rPr>
      </w:pPr>
      <w:r>
        <w:rPr>
          <w:color w:val="000000" w:themeColor="text1"/>
          <w14:textFill>
            <w14:solidFill>
              <w14:schemeClr w14:val="tx1"/>
            </w14:solidFill>
          </w14:textFill>
        </w:rPr>
        <w:t>根据公司突发环境事件的严重性和紧急程度，实行分级预警制。</w:t>
      </w:r>
    </w:p>
    <w:p>
      <w:pPr>
        <w:pStyle w:val="393"/>
        <w:ind w:firstLine="480"/>
        <w:rPr>
          <w:color w:val="000000" w:themeColor="text1"/>
          <w14:textFill>
            <w14:solidFill>
              <w14:schemeClr w14:val="tx1"/>
            </w14:solidFill>
          </w14:textFill>
        </w:rPr>
      </w:pPr>
      <w:r>
        <w:rPr>
          <w:color w:val="000000" w:themeColor="text1"/>
          <w14:textFill>
            <w14:solidFill>
              <w14:schemeClr w14:val="tx1"/>
            </w14:solidFill>
          </w14:textFill>
        </w:rPr>
        <w:t>（1）</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3 \* ROMAN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III</w:t>
      </w:r>
      <w:r>
        <w:rPr>
          <w:color w:val="000000" w:themeColor="text1"/>
          <w14:textFill>
            <w14:solidFill>
              <w14:schemeClr w14:val="tx1"/>
            </w14:solidFill>
          </w14:textFill>
        </w:rPr>
        <w:fldChar w:fldCharType="end"/>
      </w:r>
      <w:r>
        <w:rPr>
          <w:color w:val="000000" w:themeColor="text1"/>
          <w14:textFill>
            <w14:solidFill>
              <w14:schemeClr w14:val="tx1"/>
            </w14:solidFill>
          </w14:textFill>
        </w:rPr>
        <w:t>级环境事件</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1）设备、设施严重故障，可能导致</w:t>
      </w:r>
      <w:r>
        <w:rPr>
          <w:rFonts w:hint="eastAsia"/>
          <w:color w:val="000000" w:themeColor="text1"/>
          <w14:textFill>
            <w14:solidFill>
              <w14:schemeClr w14:val="tx1"/>
            </w14:solidFill>
          </w14:textFill>
        </w:rPr>
        <w:t>少量</w:t>
      </w:r>
      <w:r>
        <w:rPr>
          <w:color w:val="000000" w:themeColor="text1"/>
          <w14:textFill>
            <w14:solidFill>
              <w14:schemeClr w14:val="tx1"/>
            </w14:solidFill>
          </w14:textFill>
        </w:rPr>
        <w:t>泄漏、火灾爆炸等安全生产事故的；</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2）现场发现存在泄漏事故或火灾迹象的；</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3）其他异常现象，包括：污水处理设施发生故障，尾气超标排放事故，桶装</w:t>
      </w:r>
      <w:r>
        <w:rPr>
          <w:rFonts w:hint="eastAsia"/>
          <w:color w:val="000000" w:themeColor="text1"/>
          <w14:textFill>
            <w14:solidFill>
              <w14:schemeClr w14:val="tx1"/>
            </w14:solidFill>
          </w14:textFill>
        </w:rPr>
        <w:t>物料</w:t>
      </w:r>
      <w:r>
        <w:rPr>
          <w:color w:val="000000" w:themeColor="text1"/>
          <w14:textFill>
            <w14:solidFill>
              <w14:schemeClr w14:val="tx1"/>
            </w14:solidFill>
          </w14:textFill>
        </w:rPr>
        <w:t>泄漏事故，危险废物泄漏事故。</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发布车间内部预警，为车间级环境事件，影响较小。由应急指挥部办公室发布黄色、蓝色预警，车间内部小范围动员，相关职能小组5分钟内赶赴事故现场采取应急措施，消除危害。</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3 \* ROMAN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III</w:t>
      </w:r>
      <w:r>
        <w:rPr>
          <w:color w:val="000000" w:themeColor="text1"/>
          <w14:textFill>
            <w14:solidFill>
              <w14:schemeClr w14:val="tx1"/>
            </w14:solidFill>
          </w14:textFill>
        </w:rPr>
        <w:fldChar w:fldCharType="end"/>
      </w:r>
      <w:r>
        <w:rPr>
          <w:color w:val="000000" w:themeColor="text1"/>
          <w14:textFill>
            <w14:solidFill>
              <w14:schemeClr w14:val="tx1"/>
            </w14:solidFill>
          </w14:textFill>
        </w:rPr>
        <w:t>级环境事件危害较小，影响范围小，以自救为主。</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2 \* ROMAN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II</w:t>
      </w:r>
      <w:r>
        <w:rPr>
          <w:color w:val="000000" w:themeColor="text1"/>
          <w14:textFill>
            <w14:solidFill>
              <w14:schemeClr w14:val="tx1"/>
            </w14:solidFill>
          </w14:textFill>
        </w:rPr>
        <w:fldChar w:fldCharType="end"/>
      </w:r>
      <w:r>
        <w:rPr>
          <w:color w:val="000000" w:themeColor="text1"/>
          <w14:textFill>
            <w14:solidFill>
              <w14:schemeClr w14:val="tx1"/>
            </w14:solidFill>
          </w14:textFill>
        </w:rPr>
        <w:t>级环境事件</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根据火灾报警器检测系统发出警报，有毒有害其他报警器发出警报声等为判断依据。为已发生火灾和泄漏，在极短时间内可处置控制，未对公司周边及外环境产生影响的事故，包括</w:t>
      </w:r>
      <w:r>
        <w:rPr>
          <w:rFonts w:hint="eastAsia"/>
          <w:color w:val="000000" w:themeColor="text1"/>
          <w:lang w:val="en-US" w:eastAsia="zh-CN"/>
          <w14:textFill>
            <w14:solidFill>
              <w14:schemeClr w14:val="tx1"/>
            </w14:solidFill>
          </w14:textFill>
        </w:rPr>
        <w:t>储存</w:t>
      </w:r>
      <w:r>
        <w:rPr>
          <w:rFonts w:hint="eastAsia"/>
          <w:color w:val="000000" w:themeColor="text1"/>
          <w14:textFill>
            <w14:solidFill>
              <w14:schemeClr w14:val="tx1"/>
            </w14:solidFill>
          </w14:textFill>
        </w:rPr>
        <w:t>区</w:t>
      </w:r>
      <w:r>
        <w:rPr>
          <w:color w:val="000000" w:themeColor="text1"/>
          <w14:textFill>
            <w14:solidFill>
              <w14:schemeClr w14:val="tx1"/>
            </w14:solidFill>
          </w14:textFill>
        </w:rPr>
        <w:t>小量泄漏事故，事故波及范围主要在厂区内。发布公司橙色预警，为公司级环境事件，影响一般。由突发环境事件应急指挥部总指挥发布，并进行全公司总动员，启动应急预案，各职能小组5分钟内做好应急准备。</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2 \* ROMAN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II</w:t>
      </w:r>
      <w:r>
        <w:rPr>
          <w:color w:val="000000" w:themeColor="text1"/>
          <w14:textFill>
            <w14:solidFill>
              <w14:schemeClr w14:val="tx1"/>
            </w14:solidFill>
          </w14:textFill>
        </w:rPr>
        <w:fldChar w:fldCharType="end"/>
      </w:r>
      <w:r>
        <w:rPr>
          <w:color w:val="000000" w:themeColor="text1"/>
          <w14:textFill>
            <w14:solidFill>
              <w14:schemeClr w14:val="tx1"/>
            </w14:solidFill>
          </w14:textFill>
        </w:rPr>
        <w:t>级环境事件危害一般，影响范围为公司范围内，以自救为主。</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 1 \* ROMAN </w:instrText>
      </w:r>
      <w:r>
        <w:rPr>
          <w:color w:val="000000" w:themeColor="text1"/>
          <w14:textFill>
            <w14:solidFill>
              <w14:schemeClr w14:val="tx1"/>
            </w14:solidFill>
          </w14:textFill>
        </w:rPr>
        <w:fldChar w:fldCharType="separate"/>
      </w:r>
      <w:r>
        <w:rPr>
          <w:color w:val="000000" w:themeColor="text1"/>
          <w14:textFill>
            <w14:solidFill>
              <w14:schemeClr w14:val="tx1"/>
            </w14:solidFill>
          </w14:textFill>
        </w:rPr>
        <w:t>I</w:t>
      </w:r>
      <w:r>
        <w:rPr>
          <w:color w:val="000000" w:themeColor="text1"/>
          <w14:textFill>
            <w14:solidFill>
              <w14:schemeClr w14:val="tx1"/>
            </w14:solidFill>
          </w14:textFill>
        </w:rPr>
        <w:fldChar w:fldCharType="end"/>
      </w:r>
      <w:r>
        <w:rPr>
          <w:color w:val="000000" w:themeColor="text1"/>
          <w14:textFill>
            <w14:solidFill>
              <w14:schemeClr w14:val="tx1"/>
            </w14:solidFill>
          </w14:textFill>
        </w:rPr>
        <w:t>级环境事件</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根据火灾报警器检测系统发出警报，有毒有害其他报警器发出警报声等为判断依据。为已发生火灾爆炸和大面积泄漏事故，泄漏已流入水域或扩散到外环境；造成的泄漏公司已无能力进行控制；对公司周边、单位和村庄有造成危害影响的可能性，包括：</w:t>
      </w:r>
      <w:r>
        <w:rPr>
          <w:rFonts w:hint="eastAsia"/>
          <w:color w:val="000000" w:themeColor="text1"/>
          <w:lang w:eastAsia="zh-CN"/>
          <w14:textFill>
            <w14:solidFill>
              <w14:schemeClr w14:val="tx1"/>
            </w14:solidFill>
          </w14:textFill>
        </w:rPr>
        <w:t>储存区</w:t>
      </w:r>
      <w:r>
        <w:rPr>
          <w:color w:val="000000" w:themeColor="text1"/>
          <w14:textFill>
            <w14:solidFill>
              <w14:schemeClr w14:val="tx1"/>
            </w14:solidFill>
          </w14:textFill>
        </w:rPr>
        <w:t>大量泄漏事故；</w:t>
      </w:r>
      <w:r>
        <w:rPr>
          <w:rFonts w:hint="eastAsia"/>
          <w:color w:val="000000" w:themeColor="text1"/>
          <w14:textFill>
            <w14:solidFill>
              <w14:schemeClr w14:val="tx1"/>
            </w14:solidFill>
          </w14:textFill>
        </w:rPr>
        <w:t>物料</w:t>
      </w:r>
      <w:r>
        <w:rPr>
          <w:color w:val="000000" w:themeColor="text1"/>
          <w14:textFill>
            <w14:solidFill>
              <w14:schemeClr w14:val="tx1"/>
            </w14:solidFill>
          </w14:textFill>
        </w:rPr>
        <w:t>泄漏引发的火灾爆炸事故。发布区域红色预警，由公司突发环境事件应急指挥部和</w:t>
      </w:r>
      <w:r>
        <w:rPr>
          <w:rFonts w:hint="eastAsia"/>
          <w:color w:val="000000" w:themeColor="text1"/>
          <w:szCs w:val="24"/>
          <w:lang w:eastAsia="zh-CN"/>
          <w14:textFill>
            <w14:solidFill>
              <w14:schemeClr w14:val="tx1"/>
            </w14:solidFill>
          </w14:textFill>
        </w:rPr>
        <w:t>南昌市生态环境局</w:t>
      </w:r>
      <w:r>
        <w:rPr>
          <w:color w:val="000000" w:themeColor="text1"/>
          <w14:textFill>
            <w14:solidFill>
              <w14:schemeClr w14:val="tx1"/>
            </w14:solidFill>
          </w14:textFill>
        </w:rPr>
        <w:t>应急办组成的临时应急指挥部发布，本公司各应急职能小组需确保在5分钟内能达到事故现场，控制事故现场。</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根据可能发生的突发环境事故的控制程度和发展态势，当危害程度超出已发布预警范围时，则应提高预警级别；当事故得到有效处置，危害程度明显小于已发布预警范围时，则应降低预警级别。</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39" w:name="_Toc519589816"/>
      <w:bookmarkStart w:id="140" w:name="_Toc498096271"/>
      <w:bookmarkStart w:id="141" w:name="_Toc524890581"/>
      <w:r>
        <w:rPr>
          <w:rFonts w:hint="eastAsia"/>
          <w:color w:val="000000" w:themeColor="text1"/>
          <w14:textFill>
            <w14:solidFill>
              <w14:schemeClr w14:val="tx1"/>
            </w14:solidFill>
          </w14:textFill>
        </w:rPr>
        <w:t>预警发布方式</w:t>
      </w:r>
      <w:bookmarkEnd w:id="139"/>
      <w:bookmarkEnd w:id="140"/>
      <w:r>
        <w:rPr>
          <w:rFonts w:hint="eastAsia"/>
          <w:color w:val="000000" w:themeColor="text1"/>
          <w14:textFill>
            <w14:solidFill>
              <w14:schemeClr w14:val="tx1"/>
            </w14:solidFill>
          </w14:textFill>
        </w:rPr>
        <w:t>、接收、解除</w:t>
      </w:r>
      <w:bookmarkEnd w:id="141"/>
    </w:p>
    <w:p>
      <w:pPr>
        <w:ind w:firstLine="48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接到报警后，应根据事故情况及时向有关单位和有关人员报告。当事故影响的范围只涉及一个车间或一个班组时，</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负责指挥，启动</w:t>
      </w:r>
      <w:r>
        <w:rPr>
          <w:rFonts w:hint="eastAsia"/>
          <w:color w:val="000000" w:themeColor="text1"/>
          <w14:textFill>
            <w14:solidFill>
              <w14:schemeClr w14:val="tx1"/>
            </w14:solidFill>
          </w14:textFill>
        </w:rPr>
        <w:t>黄色、蓝色</w:t>
      </w:r>
      <w:r>
        <w:rPr>
          <w:color w:val="000000" w:themeColor="text1"/>
          <w14:textFill>
            <w14:solidFill>
              <w14:schemeClr w14:val="tx1"/>
            </w14:solidFill>
          </w14:textFill>
        </w:rPr>
        <w:t>预警程序；当事故影响的范围涉及多个车间或部门，影响整个公司时，</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应上报给应急指挥部，启动</w:t>
      </w:r>
      <w:r>
        <w:rPr>
          <w:rFonts w:hint="eastAsia"/>
          <w:color w:val="000000" w:themeColor="text1"/>
          <w14:textFill>
            <w14:solidFill>
              <w14:schemeClr w14:val="tx1"/>
            </w14:solidFill>
          </w14:textFill>
        </w:rPr>
        <w:t>橙色</w:t>
      </w:r>
      <w:r>
        <w:rPr>
          <w:color w:val="000000" w:themeColor="text1"/>
          <w14:textFill>
            <w14:solidFill>
              <w14:schemeClr w14:val="tx1"/>
            </w14:solidFill>
          </w14:textFill>
        </w:rPr>
        <w:t>预警程序；对于能威胁到人员生命安全、构成较大环境污染、影响到其它单位生产的较大事故，应急指挥部应迅速启动</w:t>
      </w:r>
      <w:r>
        <w:rPr>
          <w:rFonts w:hint="eastAsia"/>
          <w:color w:val="000000" w:themeColor="text1"/>
          <w14:textFill>
            <w14:solidFill>
              <w14:schemeClr w14:val="tx1"/>
            </w14:solidFill>
          </w14:textFill>
        </w:rPr>
        <w:t>红色</w:t>
      </w:r>
      <w:r>
        <w:rPr>
          <w:color w:val="000000" w:themeColor="text1"/>
          <w14:textFill>
            <w14:solidFill>
              <w14:schemeClr w14:val="tx1"/>
            </w14:solidFill>
          </w14:textFill>
        </w:rPr>
        <w:t>预警程序，同时根据实际情况将事故情况上报给</w:t>
      </w:r>
      <w:r>
        <w:rPr>
          <w:rFonts w:hint="eastAsia"/>
          <w:color w:val="000000" w:themeColor="text1"/>
          <w:szCs w:val="24"/>
          <w:lang w:eastAsia="zh-CN"/>
          <w14:textFill>
            <w14:solidFill>
              <w14:schemeClr w14:val="tx1"/>
            </w14:solidFill>
          </w14:textFill>
        </w:rPr>
        <w:t>南昌市生态环境局</w:t>
      </w:r>
      <w:r>
        <w:rPr>
          <w:color w:val="000000" w:themeColor="text1"/>
          <w14:textFill>
            <w14:solidFill>
              <w14:schemeClr w14:val="tx1"/>
            </w14:solidFill>
          </w14:textFill>
        </w:rPr>
        <w:t>应急办。</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预警发布内容包括：</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（1）预警的等级；</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（2）现场信息及基本情况；</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（3）伤亡情况；</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（4）相应的应急措施；</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III级预警事件预警信息，由</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通过电话负责发布解除</w:t>
      </w:r>
      <w:r>
        <w:rPr>
          <w:rFonts w:hint="eastAsia"/>
          <w:color w:val="000000" w:themeColor="text1"/>
          <w14:textFill>
            <w14:solidFill>
              <w14:schemeClr w14:val="tx1"/>
            </w14:solidFill>
          </w14:textFill>
        </w:rPr>
        <w:t>，由车间班组接收。</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责任人：各车间、班组负责人</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II级预警事件预警信息，由应急指挥部负责发布、降级或解除，经应急指挥部批准后由</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通过厂内电话发布和解除</w:t>
      </w:r>
      <w:r>
        <w:rPr>
          <w:rFonts w:hint="eastAsia"/>
          <w:color w:val="000000" w:themeColor="text1"/>
          <w14:textFill>
            <w14:solidFill>
              <w14:schemeClr w14:val="tx1"/>
            </w14:solidFill>
          </w14:textFill>
        </w:rPr>
        <w:t>，由公司警戒疏散组接收。</w:t>
      </w:r>
    </w:p>
    <w:p>
      <w:pPr>
        <w:ind w:firstLine="480"/>
        <w:rPr>
          <w:rFonts w:ascii="宋体" w:hAnsi="宋体"/>
          <w:color w:val="000000" w:themeColor="text1"/>
          <w:szCs w:val="21"/>
          <w14:textFill>
            <w14:solidFill>
              <w14:schemeClr w14:val="tx1"/>
            </w14:solidFill>
          </w14:textFill>
        </w:rPr>
      </w:pPr>
      <w:r>
        <w:rPr>
          <w:rFonts w:hint="eastAsia"/>
          <w:color w:val="000000" w:themeColor="text1"/>
          <w14:textFill>
            <w14:solidFill>
              <w14:schemeClr w14:val="tx1"/>
            </w14:solidFill>
          </w14:textFill>
        </w:rPr>
        <w:t>责任人：</w:t>
      </w:r>
      <w:r>
        <w:rPr>
          <w:rFonts w:hint="eastAsia"/>
          <w:color w:val="000000" w:themeColor="text1"/>
          <w:lang w:eastAsia="zh-CN"/>
          <w14:textFill>
            <w14:solidFill>
              <w14:schemeClr w14:val="tx1"/>
            </w14:solidFill>
          </w14:textFill>
        </w:rPr>
        <w:t>后勤保障组</w:t>
      </w:r>
      <w:r>
        <w:rPr>
          <w:rFonts w:hint="eastAsia"/>
          <w:color w:val="000000" w:themeColor="text1"/>
          <w14:textFill>
            <w14:solidFill>
              <w14:schemeClr w14:val="tx1"/>
            </w14:solidFill>
          </w14:textFill>
        </w:rPr>
        <w:t xml:space="preserve">  </w:t>
      </w:r>
      <w:r>
        <w:rPr>
          <w:rFonts w:hint="eastAsia" w:ascii="宋体" w:hAnsi="宋体"/>
          <w:bCs/>
          <w:color w:val="000000" w:themeColor="text1"/>
          <w:szCs w:val="21"/>
          <w:lang w:eastAsia="zh-CN"/>
          <w14:textFill>
            <w14:solidFill>
              <w14:schemeClr w14:val="tx1"/>
            </w14:solidFill>
          </w14:textFill>
        </w:rPr>
        <w:t>罗小燕</w:t>
      </w:r>
      <w:r>
        <w:rPr>
          <w:rFonts w:ascii="宋体" w:hAnsi="宋体"/>
          <w:color w:val="000000" w:themeColor="text1"/>
          <w:szCs w:val="21"/>
          <w14:textFill>
            <w14:solidFill>
              <w14:schemeClr w14:val="tx1"/>
            </w14:solidFill>
          </w14:textFill>
        </w:rPr>
        <w:t>13711330459</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I级预警事件预警信息，由</w:t>
      </w:r>
      <w:r>
        <w:rPr>
          <w:rFonts w:hint="eastAsia"/>
          <w:color w:val="000000" w:themeColor="text1"/>
          <w:szCs w:val="24"/>
          <w:lang w:eastAsia="zh-CN"/>
          <w14:textFill>
            <w14:solidFill>
              <w14:schemeClr w14:val="tx1"/>
            </w14:solidFill>
          </w14:textFill>
        </w:rPr>
        <w:t>南昌市生态环境局</w:t>
      </w:r>
      <w:r>
        <w:rPr>
          <w:color w:val="000000" w:themeColor="text1"/>
          <w14:textFill>
            <w14:solidFill>
              <w14:schemeClr w14:val="tx1"/>
            </w14:solidFill>
          </w14:textFill>
        </w:rPr>
        <w:t>应急办和公司应急指挥部组成的临时应急指挥部发布，向可能受到事故影响的村庄和单位发布、降级或解除</w:t>
      </w:r>
      <w:r>
        <w:rPr>
          <w:rFonts w:hint="eastAsia"/>
          <w:color w:val="000000" w:themeColor="text1"/>
          <w14:textFill>
            <w14:solidFill>
              <w14:schemeClr w14:val="tx1"/>
            </w14:solidFill>
          </w14:textFill>
        </w:rPr>
        <w:t>，由公司</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、应急处置小组接收，并配合外部救援力量执行应急措施。</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责任人：</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 xml:space="preserve">  </w:t>
      </w:r>
      <w:r>
        <w:rPr>
          <w:rFonts w:hint="eastAsia" w:ascii="宋体" w:hAnsi="宋体"/>
          <w:bCs/>
          <w:color w:val="000000" w:themeColor="text1"/>
          <w:szCs w:val="21"/>
          <w:lang w:eastAsia="zh-CN"/>
          <w14:textFill>
            <w14:solidFill>
              <w14:schemeClr w14:val="tx1"/>
            </w14:solidFill>
          </w14:textFill>
        </w:rPr>
        <w:t>梁宏涛</w:t>
      </w:r>
      <w:bookmarkStart w:id="142" w:name="_Toc524890582"/>
      <w:bookmarkStart w:id="143" w:name="_Toc519589817"/>
      <w:r>
        <w:rPr>
          <w:rFonts w:hint="eastAsia"/>
          <w:color w:val="000000" w:themeColor="text1"/>
          <w:lang w:eastAsia="zh-CN"/>
          <w14:textFill>
            <w14:solidFill>
              <w14:schemeClr w14:val="tx1"/>
            </w14:solidFill>
          </w14:textFill>
        </w:rPr>
        <w:t>19100218831</w:t>
      </w:r>
      <w:r>
        <w:rPr>
          <w:rFonts w:hint="eastAsia"/>
          <w:color w:val="000000" w:themeColor="text1"/>
          <w14:textFill>
            <w14:solidFill>
              <w14:schemeClr w14:val="tx1"/>
            </w14:solidFill>
          </w14:textFill>
        </w:rPr>
        <w:t>预警行动</w:t>
      </w:r>
      <w:bookmarkEnd w:id="142"/>
      <w:bookmarkEnd w:id="14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收集到的有关信息证明环境风险源即将发生环境污染事故或者发生的可能性增大，对人员生命和设备财产安全构成威胁时，按照相关的突发环境事件预警程序执行。应急指挥部接到可能突发环境事件信息后，应按照分级响应的原则及时研究确定应对方案，并通知有关部门、车间采取有效措施预防事故发生；当应急指挥部认为事故较大，有可能超出公司处置能力时，要及时向</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应急办报告，及时研究应对方案，采取预警行动。</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发生I级环境预警事件时，临时应急指挥部要通知可能受到事故影响的敏感目标，同时采取必要的防护措施。</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144" w:name="_Toc519589818"/>
      <w:bookmarkStart w:id="145" w:name="_Toc23271"/>
      <w:bookmarkStart w:id="146" w:name="_Toc524890583"/>
      <w:bookmarkStart w:id="147" w:name="_Toc529367291"/>
      <w:r>
        <w:rPr>
          <w:rFonts w:hint="eastAsia"/>
          <w:color w:val="000000" w:themeColor="text1"/>
          <w14:textFill>
            <w14:solidFill>
              <w14:schemeClr w14:val="tx1"/>
            </w14:solidFill>
          </w14:textFill>
        </w:rPr>
        <w:t>报警与通讯联络方式</w:t>
      </w:r>
      <w:bookmarkEnd w:id="144"/>
      <w:bookmarkEnd w:id="145"/>
      <w:bookmarkEnd w:id="146"/>
      <w:bookmarkEnd w:id="147"/>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48" w:name="_Toc498096274"/>
      <w:bookmarkStart w:id="149" w:name="_Toc519589819"/>
      <w:bookmarkStart w:id="150" w:name="_Toc524890584"/>
      <w:r>
        <w:rPr>
          <w:rFonts w:hint="eastAsia"/>
          <w:color w:val="000000" w:themeColor="text1"/>
          <w14:textFill>
            <w14:solidFill>
              <w14:schemeClr w14:val="tx1"/>
            </w14:solidFill>
          </w14:textFill>
        </w:rPr>
        <w:t>公司内部应急救援联系电话</w:t>
      </w:r>
      <w:bookmarkEnd w:id="148"/>
      <w:bookmarkEnd w:id="149"/>
      <w:bookmarkEnd w:id="150"/>
    </w:p>
    <w:p>
      <w:pPr>
        <w:ind w:firstLine="480"/>
        <w:rPr>
          <w:color w:val="000000" w:themeColor="text1"/>
          <w14:textFill>
            <w14:solidFill>
              <w14:schemeClr w14:val="tx1"/>
            </w14:solidFill>
          </w14:textFill>
        </w:rPr>
      </w:pPr>
      <w:r>
        <w:rPr>
          <w:color w:val="000000" w:themeColor="text1"/>
          <w14:textFill>
            <w14:solidFill>
              <w14:schemeClr w14:val="tx1"/>
            </w14:solidFill>
          </w14:textFill>
        </w:rPr>
        <w:t>公司</w:t>
      </w:r>
      <w:r>
        <w:rPr>
          <w:rFonts w:hint="eastAsia"/>
          <w:color w:val="000000" w:themeColor="text1"/>
          <w14:textFill>
            <w14:solidFill>
              <w14:schemeClr w14:val="tx1"/>
            </w14:solidFill>
          </w14:textFill>
        </w:rPr>
        <w:t>设置24小时应急电话：</w:t>
      </w:r>
      <w:r>
        <w:rPr>
          <w:rFonts w:hint="default" w:ascii="Times New Roman" w:hAnsi="Times New Roman" w:cs="Times New Roman"/>
          <w:color w:val="000000" w:themeColor="text1"/>
          <w:szCs w:val="21"/>
          <w14:textFill>
            <w14:solidFill>
              <w14:schemeClr w14:val="tx1"/>
            </w14:solidFill>
          </w14:textFill>
        </w:rPr>
        <w:t>19100218831</w:t>
      </w:r>
      <w:r>
        <w:rPr>
          <w:rFonts w:hint="default" w:ascii="Times New Roman" w:hAnsi="Times New Roman" w:cs="Times New Roman"/>
          <w:color w:val="000000" w:themeColor="text1"/>
          <w14:textFill>
            <w14:solidFill>
              <w14:schemeClr w14:val="tx1"/>
            </w14:solidFill>
          </w14:textFill>
        </w:rPr>
        <w:t>。</w:t>
      </w:r>
      <w:r>
        <w:rPr>
          <w:color w:val="000000" w:themeColor="text1"/>
          <w14:textFill>
            <w14:solidFill>
              <w14:schemeClr w14:val="tx1"/>
            </w14:solidFill>
          </w14:textFill>
        </w:rPr>
        <w:t>如果发生了突发环境事件，人员应立即通过厂内的所有通讯报警装置进行报警：</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（1）对讲机；</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 xml:space="preserve"> （2）内部电话或手机报警。</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51" w:name="_Toc519589820"/>
      <w:bookmarkStart w:id="152" w:name="_Toc524890585"/>
      <w:bookmarkStart w:id="153" w:name="_Toc498096275"/>
      <w:r>
        <w:rPr>
          <w:rFonts w:hint="eastAsia"/>
          <w:color w:val="000000" w:themeColor="text1"/>
          <w14:textFill>
            <w14:solidFill>
              <w14:schemeClr w14:val="tx1"/>
            </w14:solidFill>
          </w14:textFill>
        </w:rPr>
        <w:t>外部通讯联络</w:t>
      </w:r>
      <w:bookmarkEnd w:id="151"/>
      <w:bookmarkEnd w:id="152"/>
      <w:bookmarkEnd w:id="15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（1）医疗急救</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如有人员受伤严重，立即联系救护车。求助时应注意：①讲清公司名称、地址；②受伤人数、受伤原因、伤员状态；③派人到路口迎接急救车。</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（2）信息上报</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初报及继报：公司发生I级突发环境预警事件，应在1小时之内将事故相关情况上报给</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应急办，初报可用电话报送，一般情况使用传真和电子邮件同时报送。初报和续报应包括现场信息、事件基本情况、现场勘查情况、现场监测情况、应急处置措施等内容。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处理结果报告：处理结果报告应包括事件基本情况、处理事件的措施过程和结果、事件造成的危害损失和社会影响、处理后的遗留问题、肇事者责任追究等内容。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I级突发环境事件发生后请求支援单位的联系方式见表4</w:t>
      </w:r>
      <w:r>
        <w:rPr>
          <w:rFonts w:hint="eastAsia"/>
          <w:color w:val="000000" w:themeColor="text1"/>
          <w:lang w:val="en-US" w:eastAsia="zh-CN"/>
          <w14:textFill>
            <w14:solidFill>
              <w14:schemeClr w14:val="tx1"/>
            </w14:solidFill>
          </w14:textFill>
        </w:rPr>
        <w:t>-</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 xml:space="preserve">。 </w:t>
      </w:r>
    </w:p>
    <w:p>
      <w:pPr>
        <w:pStyle w:val="3"/>
        <w:numPr>
          <w:ilvl w:val="0"/>
          <w:numId w:val="1"/>
        </w:numPr>
        <w:rPr>
          <w:color w:val="000000" w:themeColor="text1"/>
          <w14:textFill>
            <w14:solidFill>
              <w14:schemeClr w14:val="tx1"/>
            </w14:solidFill>
          </w14:textFill>
        </w:rPr>
      </w:pPr>
      <w:bookmarkStart w:id="154" w:name="_Toc2017"/>
      <w:bookmarkStart w:id="155" w:name="_Toc519589821"/>
      <w:bookmarkStart w:id="156" w:name="_Toc524890586"/>
      <w:bookmarkStart w:id="157" w:name="_Toc529367292"/>
      <w:r>
        <w:rPr>
          <w:rFonts w:hint="eastAsia"/>
          <w:color w:val="000000" w:themeColor="text1"/>
          <w14:textFill>
            <w14:solidFill>
              <w14:schemeClr w14:val="tx1"/>
            </w14:solidFill>
          </w14:textFill>
        </w:rPr>
        <w:t>信息报告</w:t>
      </w:r>
      <w:bookmarkEnd w:id="154"/>
      <w:bookmarkEnd w:id="155"/>
      <w:bookmarkEnd w:id="156"/>
      <w:bookmarkEnd w:id="157"/>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158" w:name="_Toc524890587"/>
      <w:bookmarkStart w:id="159" w:name="_Toc519589822"/>
      <w:bookmarkStart w:id="160" w:name="_Toc529367293"/>
      <w:bookmarkStart w:id="161" w:name="_Toc22833"/>
      <w:r>
        <w:rPr>
          <w:rFonts w:hint="eastAsia"/>
          <w:color w:val="000000" w:themeColor="text1"/>
          <w14:textFill>
            <w14:solidFill>
              <w14:schemeClr w14:val="tx1"/>
            </w14:solidFill>
          </w14:textFill>
        </w:rPr>
        <w:t>内部报告</w:t>
      </w:r>
      <w:bookmarkEnd w:id="158"/>
      <w:bookmarkEnd w:id="159"/>
      <w:bookmarkEnd w:id="160"/>
      <w:bookmarkEnd w:id="161"/>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公司发生II级、III级突发环境事件时，为公司内部报告。</w:t>
      </w:r>
      <w:r>
        <w:rPr>
          <w:color w:val="000000" w:themeColor="text1"/>
          <w14:textFill>
            <w14:solidFill>
              <w14:schemeClr w14:val="tx1"/>
            </w14:solidFill>
          </w14:textFill>
        </w:rPr>
        <w:t>各有关部门对可能发生、即将发生或已经发生的突发环境事件，应当在第一时间（5分钟内）通过公司内各种通讯设施报告至公司环境应急指挥办公室。</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62" w:name="_Toc524890588"/>
      <w:bookmarkStart w:id="163" w:name="_Toc519589823"/>
      <w:bookmarkStart w:id="164" w:name="_Toc498096278"/>
      <w:r>
        <w:rPr>
          <w:rFonts w:hint="eastAsia"/>
          <w:color w:val="000000" w:themeColor="text1"/>
          <w14:textFill>
            <w14:solidFill>
              <w14:schemeClr w14:val="tx1"/>
            </w14:solidFill>
          </w14:textFill>
        </w:rPr>
        <w:t>报告的程序</w:t>
      </w:r>
      <w:bookmarkEnd w:id="162"/>
      <w:bookmarkEnd w:id="163"/>
      <w:bookmarkEnd w:id="164"/>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（1）现场操作人员或最先发现者立即向当班班长或直接向</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报警，同时在做好自身防护的情况下，进行自救、互救；</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判断突发环境事件为III级时，</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负责事故现场的应急救援工作；</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判断突发环境事件分级为II级时要立即向突发环境事件应急指挥部报告，由应急指挥部负责事故现场的应急救援工作。</w:t>
      </w:r>
      <w:r>
        <w:rPr>
          <w:rFonts w:hint="eastAsia"/>
          <w:color w:val="000000" w:themeColor="text1"/>
          <w14:textFill>
            <w14:solidFill>
              <w14:schemeClr w14:val="tx1"/>
            </w14:solidFill>
          </w14:textFill>
        </w:rPr>
        <w:t>突发环境事件信息报告流程见图5-1。</w:t>
      </w:r>
    </w:p>
    <w:p>
      <w:pPr>
        <w:ind w:firstLine="0" w:firstLineChars="0"/>
        <w:rPr>
          <w:color w:val="000000" w:themeColor="text1"/>
          <w14:textFill>
            <w14:solidFill>
              <w14:schemeClr w14:val="tx1"/>
            </w14:solidFill>
          </w14:textFill>
        </w:rPr>
      </w:pPr>
    </w:p>
    <w:p>
      <w:pPr>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919360" behindDoc="0" locked="0" layoutInCell="1" allowOverlap="1">
                <wp:simplePos x="0" y="0"/>
                <wp:positionH relativeFrom="column">
                  <wp:posOffset>3569335</wp:posOffset>
                </wp:positionH>
                <wp:positionV relativeFrom="paragraph">
                  <wp:posOffset>4329430</wp:posOffset>
                </wp:positionV>
                <wp:extent cx="1533525" cy="463550"/>
                <wp:effectExtent l="12700" t="13970" r="6350" b="8255"/>
                <wp:wrapNone/>
                <wp:docPr id="6" name="Text Box 104"/>
                <wp:cNvGraphicFramePr/>
                <a:graphic xmlns:a="http://schemas.openxmlformats.org/drawingml/2006/main">
                  <a:graphicData uri="http://schemas.microsoft.com/office/word/2010/wordprocessingShape">
                    <wps:wsp>
                      <wps:cNvSpPr txBox="1">
                        <a:spLocks noChangeArrowheads="1"/>
                      </wps:cNvSpPr>
                      <wps:spPr bwMode="auto">
                        <a:xfrm>
                          <a:off x="0" y="0"/>
                          <a:ext cx="1533525" cy="463550"/>
                        </a:xfrm>
                        <a:prstGeom prst="rect">
                          <a:avLst/>
                        </a:prstGeom>
                        <a:solidFill>
                          <a:srgbClr val="FFFFFF"/>
                        </a:solidFill>
                        <a:ln w="9525">
                          <a:solidFill>
                            <a:srgbClr val="000000"/>
                          </a:solidFill>
                          <a:miter lim="800000"/>
                        </a:ln>
                      </wps:spPr>
                      <wps:txbx>
                        <w:txbxContent>
                          <w:p>
                            <w:pPr>
                              <w:adjustRightInd w:val="0"/>
                              <w:snapToGrid w:val="0"/>
                              <w:spacing w:line="240" w:lineRule="auto"/>
                              <w:ind w:firstLine="0" w:firstLineChars="0"/>
                              <w:rPr>
                                <w:sz w:val="21"/>
                                <w:szCs w:val="21"/>
                              </w:rPr>
                            </w:pPr>
                            <w:r>
                              <w:rPr>
                                <w:rFonts w:hint="eastAsia"/>
                                <w:sz w:val="21"/>
                                <w:szCs w:val="21"/>
                                <w:lang w:eastAsia="zh-CN"/>
                              </w:rPr>
                              <w:t>南昌市生态环境局</w:t>
                            </w:r>
                            <w:r>
                              <w:rPr>
                                <w:rFonts w:hint="eastAsia"/>
                                <w:sz w:val="21"/>
                                <w:szCs w:val="21"/>
                              </w:rPr>
                              <w:t>、</w:t>
                            </w:r>
                            <w:r>
                              <w:rPr>
                                <w:rFonts w:hint="eastAsia"/>
                                <w:sz w:val="21"/>
                                <w:szCs w:val="21"/>
                                <w:lang w:val="en-US" w:eastAsia="zh-CN"/>
                              </w:rPr>
                              <w:t>应急管理局</w:t>
                            </w:r>
                            <w:r>
                              <w:rPr>
                                <w:sz w:val="21"/>
                                <w:szCs w:val="21"/>
                              </w:rPr>
                              <w:t>等部门</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id="Text Box 104" o:spid="_x0000_s1026" o:spt="202" type="#_x0000_t202" style="position:absolute;left:0pt;margin-left:281.05pt;margin-top:340.9pt;height:36.5pt;width:120.75pt;z-index:251919360;mso-width-relative:page;mso-height-relative:margin;mso-height-percent:200;" fillcolor="#FFFFFF" filled="t" stroked="t" coordsize="21600,21600" o:gfxdata="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DSTpHTYAAAACwEAAA8AAAAAAAAAAQAgAAAAIgAAAGRycy9kb3ducmV2LnhtbFBL&#10;AQIUABQAAAAIAIdO4kApjq5FLwIAAIgEAAAOAAAAAAAAAAEAIAAAACcBAABkcnMvZTJvRG9jLnht&#10;bFBLBQYAAAAABgAGAFkBAADIBQAAAAA=&#10;">
                <v:fill on="t" focussize="0,0"/>
                <v:stroke color="#000000" miterlimit="8" joinstyle="miter"/>
                <v:imagedata o:title=""/>
                <o:lock v:ext="edit" aspectratio="f"/>
                <v:textbox style="mso-fit-shape-to-text:t;">
                  <w:txbxContent>
                    <w:p>
                      <w:pPr>
                        <w:adjustRightInd w:val="0"/>
                        <w:snapToGrid w:val="0"/>
                        <w:spacing w:line="240" w:lineRule="auto"/>
                        <w:ind w:firstLine="0" w:firstLineChars="0"/>
                        <w:rPr>
                          <w:sz w:val="21"/>
                          <w:szCs w:val="21"/>
                        </w:rPr>
                      </w:pPr>
                      <w:r>
                        <w:rPr>
                          <w:rFonts w:hint="eastAsia"/>
                          <w:sz w:val="21"/>
                          <w:szCs w:val="21"/>
                          <w:lang w:eastAsia="zh-CN"/>
                        </w:rPr>
                        <w:t>南昌市生态环境局</w:t>
                      </w:r>
                      <w:r>
                        <w:rPr>
                          <w:rFonts w:hint="eastAsia"/>
                          <w:sz w:val="21"/>
                          <w:szCs w:val="21"/>
                        </w:rPr>
                        <w:t>、</w:t>
                      </w:r>
                      <w:r>
                        <w:rPr>
                          <w:rFonts w:hint="eastAsia"/>
                          <w:sz w:val="21"/>
                          <w:szCs w:val="21"/>
                          <w:lang w:val="en-US" w:eastAsia="zh-CN"/>
                        </w:rPr>
                        <w:t>应急管理局</w:t>
                      </w:r>
                      <w:r>
                        <w:rPr>
                          <w:sz w:val="21"/>
                          <w:szCs w:val="21"/>
                        </w:rPr>
                        <w:t>等部门</w:t>
                      </w:r>
                    </w:p>
                  </w:txbxContent>
                </v:textbox>
              </v:shape>
            </w:pict>
          </mc:Fallback>
        </mc:AlternateContent>
      </w:r>
      <w:r>
        <w:rPr>
          <w:sz w:val="24"/>
        </w:rPr>
        <mc:AlternateContent>
          <mc:Choice Requires="wps">
            <w:drawing>
              <wp:anchor distT="0" distB="0" distL="114300" distR="114300" simplePos="0" relativeHeight="2137660416" behindDoc="0" locked="0" layoutInCell="1" allowOverlap="1">
                <wp:simplePos x="0" y="0"/>
                <wp:positionH relativeFrom="column">
                  <wp:posOffset>2230755</wp:posOffset>
                </wp:positionH>
                <wp:positionV relativeFrom="paragraph">
                  <wp:posOffset>1384935</wp:posOffset>
                </wp:positionV>
                <wp:extent cx="978535" cy="294005"/>
                <wp:effectExtent l="5080" t="4445" r="6985" b="6350"/>
                <wp:wrapNone/>
                <wp:docPr id="5" name="矩形 5"/>
                <wp:cNvGraphicFramePr/>
                <a:graphic xmlns:a="http://schemas.openxmlformats.org/drawingml/2006/main">
                  <a:graphicData uri="http://schemas.microsoft.com/office/word/2010/wordprocessingShape">
                    <wps:wsp>
                      <wps:cNvSpPr/>
                      <wps:spPr>
                        <a:xfrm>
                          <a:off x="3246755" y="2228215"/>
                          <a:ext cx="978535" cy="294005"/>
                        </a:xfrm>
                        <a:prstGeom prst="rect">
                          <a:avLst/>
                        </a:prstGeom>
                        <a:ln w="6350">
                          <a:solidFill>
                            <a:schemeClr val="tx1"/>
                          </a:solidFill>
                        </a:ln>
                      </wps:spPr>
                      <wps:style>
                        <a:lnRef idx="2">
                          <a:schemeClr val="accent6"/>
                        </a:lnRef>
                        <a:fillRef idx="1">
                          <a:schemeClr val="lt1"/>
                        </a:fillRef>
                        <a:effectRef idx="0">
                          <a:schemeClr val="accent6"/>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default" w:eastAsia="宋体"/>
                                <w:sz w:val="21"/>
                                <w:szCs w:val="21"/>
                                <w:lang w:val="en-US" w:eastAsia="zh-CN"/>
                              </w:rPr>
                            </w:pPr>
                            <w:r>
                              <w:rPr>
                                <w:rFonts w:hint="eastAsia"/>
                                <w:sz w:val="21"/>
                                <w:szCs w:val="21"/>
                                <w:lang w:val="en-US" w:eastAsia="zh-CN"/>
                              </w:rPr>
                              <w:t>应急协调人</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75.65pt;margin-top:109.05pt;height:23.15pt;width:77.05pt;z-index:2137660416;v-text-anchor:middle;mso-width-relative:page;mso-height-relative:page;" fillcolor="#FFFFFF [3201]" filled="t" stroked="t" coordsize="21600,21600" o:gfxdata="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23qZrtoAAAALAQAADwAAAAAAAAABACAAAAAiAAAA&#10;ZHJzL2Rvd25yZXYueG1sUEsBAhQAFAAAAAgAh07iQJtjS5d3AgAA8gQAAA4AAAAAAAAAAQAgAAAA&#10;KQEAAGRycy9lMm9Eb2MueG1sUEsFBgAAAAAGAAYAWQEAABIGAAAAAA==&#10;">
                <v:fill on="t" focussize="0,0"/>
                <v:stroke weight="0.5pt" color="#000000 [3213]"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default" w:eastAsia="宋体"/>
                          <w:sz w:val="21"/>
                          <w:szCs w:val="21"/>
                          <w:lang w:val="en-US" w:eastAsia="zh-CN"/>
                        </w:rPr>
                      </w:pPr>
                      <w:r>
                        <w:rPr>
                          <w:rFonts w:hint="eastAsia"/>
                          <w:sz w:val="21"/>
                          <w:szCs w:val="21"/>
                          <w:lang w:val="en-US" w:eastAsia="zh-CN"/>
                        </w:rPr>
                        <w:t>应急协调人</w:t>
                      </w:r>
                    </w:p>
                  </w:txbxContent>
                </v:textbox>
              </v:rect>
            </w:pict>
          </mc:Fallback>
        </mc:AlternateContent>
      </w:r>
      <w:r>
        <w:rPr>
          <w:color w:val="000000" w:themeColor="text1"/>
          <w14:textFill>
            <w14:solidFill>
              <w14:schemeClr w14:val="tx1"/>
            </w14:solidFill>
          </w14:textFill>
        </w:rPr>
        <w:drawing>
          <wp:inline distT="0" distB="0" distL="0" distR="0">
            <wp:extent cx="4806950" cy="488315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8" cstate="email"/>
                    <a:stretch>
                      <a:fillRect/>
                    </a:stretch>
                  </pic:blipFill>
                  <pic:spPr>
                    <a:xfrm>
                      <a:off x="0" y="0"/>
                      <a:ext cx="4807197" cy="4883401"/>
                    </a:xfrm>
                    <a:prstGeom prst="rect">
                      <a:avLst/>
                    </a:prstGeom>
                  </pic:spPr>
                </pic:pic>
              </a:graphicData>
            </a:graphic>
          </wp:inline>
        </w:drawing>
      </w:r>
    </w:p>
    <w:p>
      <w:pPr>
        <w:outlineLvl w:val="9"/>
        <w:rPr>
          <w:color w:val="000000" w:themeColor="text1"/>
          <w14:textFill>
            <w14:solidFill>
              <w14:schemeClr w14:val="tx1"/>
            </w14:solidFill>
          </w14:textFill>
        </w:rPr>
      </w:pPr>
      <w:r>
        <w:rPr>
          <w:rFonts w:hint="eastAsia"/>
          <w:color w:val="000000" w:themeColor="text1"/>
          <w14:textFill>
            <w14:solidFill>
              <w14:schemeClr w14:val="tx1"/>
            </w14:solidFill>
          </w14:textFill>
        </w:rPr>
        <w:t>图5-1  突发环境事件信息报告流程</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65" w:name="_Toc524890589"/>
      <w:bookmarkStart w:id="166" w:name="_Toc498096279"/>
      <w:bookmarkStart w:id="167" w:name="_Toc519589824"/>
      <w:r>
        <w:rPr>
          <w:rFonts w:hint="eastAsia"/>
          <w:color w:val="000000" w:themeColor="text1"/>
          <w14:textFill>
            <w14:solidFill>
              <w14:schemeClr w14:val="tx1"/>
            </w14:solidFill>
          </w14:textFill>
        </w:rPr>
        <w:t>报告的主体</w:t>
      </w:r>
      <w:bookmarkEnd w:id="165"/>
      <w:bookmarkEnd w:id="166"/>
      <w:bookmarkEnd w:id="167"/>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（1）突发环境事件部门和</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为逐级责任报告部门；事故风险源的岗位员工或第一发现者以及事故风险源负责人、</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为逐级责任报告人。</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（2）任何部门和个人都有义务向公司突发环境事件</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或应急指挥部报告突发环境事件，有权举报不履行或者不按照规定履行突发环境事件应急处理职责的部门及个人。</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68" w:name="_Toc498096280"/>
      <w:bookmarkStart w:id="169" w:name="_Toc519589825"/>
      <w:bookmarkStart w:id="170" w:name="_Toc524890590"/>
      <w:r>
        <w:rPr>
          <w:rFonts w:hint="eastAsia"/>
          <w:color w:val="000000" w:themeColor="text1"/>
          <w14:textFill>
            <w14:solidFill>
              <w14:schemeClr w14:val="tx1"/>
            </w14:solidFill>
          </w14:textFill>
        </w:rPr>
        <w:t>报告原则</w:t>
      </w:r>
      <w:bookmarkEnd w:id="168"/>
      <w:bookmarkEnd w:id="169"/>
      <w:bookmarkEnd w:id="170"/>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按照</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早发现、早报告、早处置</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的原则，一旦发现突发环境事件，事故发生地岗位员工或第一发现者立即报告生产班长或</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视突发环境事件可能造成的影响和危害程度，及时逐级上报信息。</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一旦出现突发环境污染事故影响范围超出本公司范围的态势，公司指挥部要根据紧急处置工作的需要，及时向上级有关部门、应急指挥小组报告，共同协调指挥做好处置工作。</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71" w:name="_Toc498096281"/>
      <w:bookmarkStart w:id="172" w:name="_Toc524890591"/>
      <w:bookmarkStart w:id="173" w:name="_Toc519589826"/>
      <w:r>
        <w:rPr>
          <w:rFonts w:hint="eastAsia"/>
          <w:color w:val="000000" w:themeColor="text1"/>
          <w14:textFill>
            <w14:solidFill>
              <w14:schemeClr w14:val="tx1"/>
            </w14:solidFill>
          </w14:textFill>
        </w:rPr>
        <w:t>报告时限</w:t>
      </w:r>
      <w:bookmarkEnd w:id="171"/>
      <w:bookmarkEnd w:id="172"/>
      <w:bookmarkEnd w:id="17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（1）发生任何突发环境事件后，现场操作人员或最先发现者要立即向当班班长或直接向</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报警。</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接到报警后根据事件的紧急程度和严重性判断突发环境事件为</w:t>
      </w:r>
      <w:r>
        <w:rPr>
          <w:color w:val="000000" w:themeColor="text1"/>
          <w14:textFill>
            <w14:solidFill>
              <w14:schemeClr w14:val="tx1"/>
            </w14:solidFill>
          </w14:textFill>
        </w:rPr>
        <w:t>III</w:t>
      </w:r>
      <w:r>
        <w:rPr>
          <w:rFonts w:hint="eastAsia"/>
          <w:color w:val="000000" w:themeColor="text1"/>
          <w14:textFill>
            <w14:solidFill>
              <w14:schemeClr w14:val="tx1"/>
            </w14:solidFill>
          </w14:textFill>
        </w:rPr>
        <w:t>级及以上事件时要在5分钟内上报应急指挥部。</w:t>
      </w:r>
    </w:p>
    <w:p>
      <w:pPr>
        <w:ind w:firstLine="439" w:firstLineChars="183"/>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（3）应急指挥部立即向总指挥报告。</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74" w:name="_Toc524890592"/>
      <w:bookmarkStart w:id="175" w:name="_Toc519589827"/>
      <w:bookmarkStart w:id="176" w:name="_Toc498096282"/>
      <w:r>
        <w:rPr>
          <w:rFonts w:hint="eastAsia"/>
          <w:color w:val="000000" w:themeColor="text1"/>
          <w14:textFill>
            <w14:solidFill>
              <w14:schemeClr w14:val="tx1"/>
            </w14:solidFill>
          </w14:textFill>
        </w:rPr>
        <w:t>报告内容</w:t>
      </w:r>
      <w:bookmarkEnd w:id="174"/>
      <w:bookmarkEnd w:id="175"/>
      <w:bookmarkEnd w:id="176"/>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公司内突发</w:t>
      </w:r>
      <w:r>
        <w:rPr>
          <w:color w:val="000000" w:themeColor="text1"/>
          <w14:textFill>
            <w14:solidFill>
              <w14:schemeClr w14:val="tx1"/>
            </w14:solidFill>
          </w14:textFill>
        </w:rPr>
        <w:t>III</w:t>
      </w:r>
      <w:r>
        <w:rPr>
          <w:rFonts w:hint="eastAsia"/>
          <w:color w:val="000000" w:themeColor="text1"/>
          <w14:textFill>
            <w14:solidFill>
              <w14:schemeClr w14:val="tx1"/>
            </w14:solidFill>
          </w14:textFill>
        </w:rPr>
        <w:t>级以上环境事件报告内容见表5-1。</w:t>
      </w:r>
    </w:p>
    <w:p>
      <w:pPr>
        <w:jc w:val="center"/>
        <w:outlineLvl w:val="9"/>
        <w:rPr>
          <w:b/>
          <w:bCs/>
          <w:color w:val="auto"/>
        </w:rPr>
      </w:pPr>
      <w:r>
        <w:rPr>
          <w:rFonts w:hint="eastAsia"/>
          <w:b/>
          <w:bCs/>
          <w:color w:val="auto"/>
        </w:rPr>
        <w:t>表5-1  突发环境事件报告内容一览表</w:t>
      </w:r>
    </w:p>
    <w:tbl>
      <w:tblPr>
        <w:tblStyle w:val="86"/>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048"/>
        <w:gridCol w:w="829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序号</w:t>
            </w:r>
          </w:p>
        </w:tc>
        <w:tc>
          <w:tcPr>
            <w:tcW w:w="4439"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突发环境事件报告内容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1</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事件概述</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2</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事件时间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3</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事件地点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4</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初步原因</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5</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污染物泄漏量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6</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污染影响范围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7</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人员伤亡情况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8</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人员救治情况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9</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受影响单位或居民需开展的个人防护注意事项</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10</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疏散要求</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11</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需要有关部门和单位协助事故抢救和处理的有关事宜</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12</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设施损坏情况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13</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财产损失情况</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40" w:hRule="atLeast"/>
        </w:trPr>
        <w:tc>
          <w:tcPr>
            <w:tcW w:w="561"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14</w:t>
            </w:r>
          </w:p>
        </w:tc>
        <w:tc>
          <w:tcPr>
            <w:tcW w:w="4439" w:type="pc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事故（事件）的报告单位、签发人和时间</w:t>
            </w:r>
          </w:p>
        </w:tc>
      </w:tr>
    </w:tbl>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信息通报应明确具体的负责人，公司发生I级突发环境事件具体的负责人是应急指挥部总指</w:t>
      </w:r>
      <w:r>
        <w:rPr>
          <w:color w:val="000000" w:themeColor="text1"/>
          <w14:textFill>
            <w14:solidFill>
              <w14:schemeClr w14:val="tx1"/>
            </w14:solidFill>
          </w14:textFill>
        </w:rPr>
        <w:t>挥(</w:t>
      </w:r>
      <w:r>
        <w:rPr>
          <w:rFonts w:hint="eastAsia"/>
          <w:color w:val="000000" w:themeColor="text1"/>
          <w:lang w:eastAsia="zh-CN"/>
          <w14:textFill>
            <w14:solidFill>
              <w14:schemeClr w14:val="tx1"/>
            </w14:solidFill>
          </w14:textFill>
        </w:rPr>
        <w:t>林文彬</w:t>
      </w:r>
      <w:r>
        <w:rPr>
          <w:rFonts w:hint="eastAsia" w:ascii="宋体" w:hAnsi="宋体"/>
          <w:color w:val="000000" w:themeColor="text1"/>
          <w:szCs w:val="21"/>
          <w:lang w:eastAsia="zh-CN"/>
          <w14:textFill>
            <w14:solidFill>
              <w14:schemeClr w14:val="tx1"/>
            </w14:solidFill>
          </w14:textFill>
        </w:rPr>
        <w:t>13636685758</w:t>
      </w:r>
      <w:r>
        <w:rPr>
          <w:color w:val="000000" w:themeColor="text1"/>
          <w14:textFill>
            <w14:solidFill>
              <w14:schemeClr w14:val="tx1"/>
            </w14:solidFill>
          </w14:textFill>
        </w:rPr>
        <w:t>)或副总指挥(</w:t>
      </w:r>
      <w:r>
        <w:rPr>
          <w:rFonts w:hint="eastAsia"/>
          <w:bCs/>
          <w:color w:val="000000" w:themeColor="text1"/>
          <w:lang w:eastAsia="zh-CN"/>
          <w14:textFill>
            <w14:solidFill>
              <w14:schemeClr w14:val="tx1"/>
            </w14:solidFill>
          </w14:textFill>
        </w:rPr>
        <w:t>曹艳林</w:t>
      </w:r>
      <w:r>
        <w:rPr>
          <w:rFonts w:hint="eastAsia"/>
          <w:color w:val="000000" w:themeColor="text1"/>
          <w:lang w:eastAsia="zh-CN"/>
          <w14:textFill>
            <w14:solidFill>
              <w14:schemeClr w14:val="tx1"/>
            </w14:solidFill>
          </w14:textFill>
        </w:rPr>
        <w:t>13767186526</w:t>
      </w:r>
      <w:r>
        <w:rPr>
          <w:color w:val="000000" w:themeColor="text1"/>
          <w14:textFill>
            <w14:solidFill>
              <w14:schemeClr w14:val="tx1"/>
            </w14:solidFill>
          </w14:textFill>
        </w:rPr>
        <w:t>)；公司发生II级突发环境事件具体的负责人是</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w:t>
      </w:r>
      <w:r>
        <w:rPr>
          <w:rFonts w:hint="eastAsia"/>
          <w:bCs/>
          <w:color w:val="000000" w:themeColor="text1"/>
          <w:szCs w:val="21"/>
          <w:lang w:eastAsia="zh-CN"/>
          <w14:textFill>
            <w14:solidFill>
              <w14:schemeClr w14:val="tx1"/>
            </w14:solidFill>
          </w14:textFill>
        </w:rPr>
        <w:t>梁宏涛</w:t>
      </w:r>
      <w:r>
        <w:rPr>
          <w:rFonts w:hint="eastAsia" w:ascii="宋体" w:hAnsi="宋体"/>
          <w:color w:val="000000" w:themeColor="text1"/>
          <w:szCs w:val="21"/>
          <w14:textFill>
            <w14:solidFill>
              <w14:schemeClr w14:val="tx1"/>
            </w14:solidFill>
          </w14:textFill>
        </w:rPr>
        <w:t>19100218831</w:t>
      </w:r>
      <w:r>
        <w:rPr>
          <w:color w:val="000000" w:themeColor="text1"/>
          <w14:textFill>
            <w14:solidFill>
              <w14:schemeClr w14:val="tx1"/>
            </w14:solidFill>
          </w14:textFill>
        </w:rPr>
        <w:t>)；公司</w:t>
      </w:r>
      <w:r>
        <w:rPr>
          <w:rFonts w:hint="eastAsia"/>
          <w:color w:val="000000" w:themeColor="text1"/>
          <w14:textFill>
            <w14:solidFill>
              <w14:schemeClr w14:val="tx1"/>
            </w14:solidFill>
          </w14:textFill>
        </w:rPr>
        <w:t>发生</w:t>
      </w:r>
      <w:r>
        <w:rPr>
          <w:color w:val="000000" w:themeColor="text1"/>
          <w14:textFill>
            <w14:solidFill>
              <w14:schemeClr w14:val="tx1"/>
            </w14:solidFill>
          </w14:textFill>
        </w:rPr>
        <w:t>III</w:t>
      </w:r>
      <w:r>
        <w:rPr>
          <w:rFonts w:hint="eastAsia"/>
          <w:color w:val="000000" w:themeColor="text1"/>
          <w14:textFill>
            <w14:solidFill>
              <w14:schemeClr w14:val="tx1"/>
            </w14:solidFill>
          </w14:textFill>
        </w:rPr>
        <w:t>级突发环境事件具体的负责人是各车间或工段负责人。结合企业实际情况，针对已发生的突发环境事件，当发生事故时，根据事故类型、等级，</w:t>
      </w:r>
      <w:r>
        <w:rPr>
          <w:rFonts w:hint="eastAsia"/>
          <w:color w:val="000000" w:themeColor="text1"/>
          <w:lang w:eastAsia="zh-CN"/>
          <w14:textFill>
            <w14:solidFill>
              <w14:schemeClr w14:val="tx1"/>
            </w14:solidFill>
          </w14:textFill>
        </w:rPr>
        <w:t>后勤保障组</w:t>
      </w:r>
      <w:r>
        <w:rPr>
          <w:rFonts w:hint="eastAsia"/>
          <w:color w:val="000000" w:themeColor="text1"/>
          <w14:textFill>
            <w14:solidFill>
              <w14:schemeClr w14:val="tx1"/>
            </w14:solidFill>
          </w14:textFill>
        </w:rPr>
        <w:t>应及时对公司附近的可能受影响的居民、单位进行上报，主要报告</w:t>
      </w:r>
      <w:r>
        <w:rPr>
          <w:color w:val="000000" w:themeColor="text1"/>
          <w14:textFill>
            <w14:solidFill>
              <w14:schemeClr w14:val="tx1"/>
            </w14:solidFill>
          </w14:textFill>
        </w:rPr>
        <w:t>事故发生单位概况</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事故发生的时间、地点以及事故现场情况</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事故的简要经过</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已经采取的措施</w:t>
      </w:r>
      <w:r>
        <w:rPr>
          <w:rFonts w:hint="eastAsia"/>
          <w:color w:val="000000" w:themeColor="text1"/>
          <w14:textFill>
            <w14:solidFill>
              <w14:schemeClr w14:val="tx1"/>
            </w14:solidFill>
          </w14:textFill>
        </w:rPr>
        <w:t>、</w:t>
      </w:r>
      <w:r>
        <w:rPr>
          <w:rFonts w:hint="eastAsia" w:hAnsi="宋体"/>
          <w:color w:val="000000" w:themeColor="text1"/>
          <w14:textFill>
            <w14:solidFill>
              <w14:schemeClr w14:val="tx1"/>
            </w14:solidFill>
          </w14:textFill>
        </w:rPr>
        <w:t>避险、自救方式</w:t>
      </w:r>
      <w:r>
        <w:rPr>
          <w:rFonts w:hint="eastAsia"/>
          <w:color w:val="000000" w:themeColor="text1"/>
          <w14:textFill>
            <w14:solidFill>
              <w14:schemeClr w14:val="tx1"/>
            </w14:solidFill>
          </w14:textFill>
        </w:rPr>
        <w:t>及</w:t>
      </w:r>
      <w:r>
        <w:rPr>
          <w:color w:val="000000" w:themeColor="text1"/>
          <w14:textFill>
            <w14:solidFill>
              <w14:schemeClr w14:val="tx1"/>
            </w14:solidFill>
          </w14:textFill>
        </w:rPr>
        <w:t>避险交通路线。</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177" w:name="_Toc524890593"/>
      <w:bookmarkStart w:id="178" w:name="_Toc529367294"/>
      <w:bookmarkStart w:id="179" w:name="_Toc519589828"/>
      <w:bookmarkStart w:id="180" w:name="_Toc6263"/>
      <w:r>
        <w:rPr>
          <w:rFonts w:hint="eastAsia"/>
          <w:color w:val="000000" w:themeColor="text1"/>
          <w14:textFill>
            <w14:solidFill>
              <w14:schemeClr w14:val="tx1"/>
            </w14:solidFill>
          </w14:textFill>
        </w:rPr>
        <w:t>信息上报</w:t>
      </w:r>
      <w:bookmarkEnd w:id="177"/>
      <w:bookmarkEnd w:id="178"/>
      <w:bookmarkEnd w:id="179"/>
      <w:bookmarkEnd w:id="180"/>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最早发现事故者应立即向班长或车间负责人报告。</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车间负责人接到报警后，应迅速了解现场情况，初步判断事故危害后果。</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根据对事故危害级别的判断，事故车间按照响应分级通知相关领导以及救援专业组负责人。</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指挥部领导根据事故情况，向环保部门上报事故信息。报告事故应当包括下列内容：1）事故发生单位概况；2）事故发生的时间、地点以及事故现场情况；3）事故的简要经过；4）事故已经造成或者可能造成的伤亡人数和初步估计的直接经济损失；5）已经采取的措施；6）其他应当报告的情况。</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（5）公司发生I级突发环境事件难以自行处理，除执行内部报告外</w:t>
      </w:r>
      <w:r>
        <w:rPr>
          <w:rFonts w:hint="eastAsia"/>
          <w:color w:val="000000" w:themeColor="text1"/>
          <w:lang w:eastAsia="zh-CN"/>
          <w14:textFill>
            <w14:solidFill>
              <w14:schemeClr w14:val="tx1"/>
            </w14:solidFill>
          </w14:textFill>
        </w:rPr>
        <w:t>，</w:t>
      </w:r>
      <w:r>
        <w:rPr>
          <w:rFonts w:hint="eastAsia"/>
          <w:color w:val="000000" w:themeColor="text1"/>
          <w14:textFill>
            <w14:solidFill>
              <w14:schemeClr w14:val="tx1"/>
            </w14:solidFill>
          </w14:textFill>
        </w:rPr>
        <w:t>须在半小时之内将事件的详细情况汇报给</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应急办，请求援助以控制事故的发展扩大。</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当突发环境事件发生初期无法按突发环境事件分级标准确认等级时，报告上注明初步判</w:t>
      </w:r>
      <w:bookmarkStart w:id="589" w:name="_GoBack"/>
      <w:bookmarkEnd w:id="589"/>
      <w:r>
        <w:rPr>
          <w:rFonts w:hint="eastAsia"/>
          <w:color w:val="000000" w:themeColor="text1"/>
          <w14:textFill>
            <w14:solidFill>
              <w14:schemeClr w14:val="tx1"/>
            </w14:solidFill>
          </w14:textFill>
        </w:rPr>
        <w:t>断的可能等级；随着事件的续报，可视情况核定突发环境事件等级并报告应报送的部门。</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81" w:name="_Toc498096284"/>
      <w:bookmarkStart w:id="182" w:name="_Toc524890594"/>
      <w:bookmarkStart w:id="183" w:name="_Toc519589829"/>
      <w:r>
        <w:rPr>
          <w:rFonts w:hint="eastAsia"/>
          <w:color w:val="000000" w:themeColor="text1"/>
          <w14:textFill>
            <w14:solidFill>
              <w14:schemeClr w14:val="tx1"/>
            </w14:solidFill>
          </w14:textFill>
        </w:rPr>
        <w:t>信息上报分类</w:t>
      </w:r>
      <w:bookmarkEnd w:id="181"/>
      <w:bookmarkEnd w:id="182"/>
      <w:bookmarkEnd w:id="18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突发环境事件的信息上班分为初报、续报和处理结果报告。</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（1）初报是从发现事件后立即上报；</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（2）续报是在查清事件基本情况后或事故升级、危害扩大时随时上报；</w:t>
      </w:r>
    </w:p>
    <w:p>
      <w:pPr>
        <w:ind w:firstLine="439" w:firstLineChars="183"/>
        <w:rPr>
          <w:color w:val="000000" w:themeColor="text1"/>
          <w14:textFill>
            <w14:solidFill>
              <w14:schemeClr w14:val="tx1"/>
            </w14:solidFill>
          </w14:textFill>
        </w:rPr>
      </w:pPr>
      <w:r>
        <w:rPr>
          <w:rFonts w:hint="eastAsia"/>
          <w:color w:val="000000" w:themeColor="text1"/>
          <w14:textFill>
            <w14:solidFill>
              <w14:schemeClr w14:val="tx1"/>
            </w14:solidFill>
          </w14:textFill>
        </w:rPr>
        <w:t>（3）处理结果报告是在事件处理完毕后立即上报。</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84" w:name="_Toc498096285"/>
      <w:bookmarkStart w:id="185" w:name="_Toc519589830"/>
      <w:bookmarkStart w:id="186" w:name="_Toc524890595"/>
      <w:r>
        <w:rPr>
          <w:rFonts w:hint="eastAsia"/>
          <w:color w:val="000000" w:themeColor="text1"/>
          <w14:textFill>
            <w14:solidFill>
              <w14:schemeClr w14:val="tx1"/>
            </w14:solidFill>
          </w14:textFill>
        </w:rPr>
        <w:t>信息上报程序</w:t>
      </w:r>
      <w:bookmarkEnd w:id="184"/>
      <w:bookmarkEnd w:id="185"/>
      <w:bookmarkEnd w:id="186"/>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（1）初报</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情况紧急时，初报可用电话直接报告，但应及时补充书面报告。初报应当报告突发环境事件的发生时间、地点、信息来源、事件起因和性质、基本过程、主要污染物和数量、人员受害情况、可能受影响的村庄、学校、企业等环境敏感点受影响情况、事件发展趋势、处置情况、拟采取的措施以及下一步工作建议等初步情况，并提供可能受到突发环境事件影响的环境敏感点的分布示意图。</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（2）续报</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续报必须是书面报告，可通过网络或传真等报告，视突发环境事件进展情况可一次或多次报告。</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续报在初报的基础上报告突发环境事件有关确切数据、发生的原因、过程、进展情况、危害程度及采取的应急措施、措施效果等基本情况。</w:t>
      </w:r>
    </w:p>
    <w:p>
      <w:pPr>
        <w:ind w:firstLine="480"/>
        <w:rPr>
          <w:color w:val="000000" w:themeColor="text1"/>
          <w14:textFill>
            <w14:solidFill>
              <w14:schemeClr w14:val="tx1"/>
            </w14:solidFill>
          </w14:textFill>
        </w:rPr>
      </w:pPr>
      <w:bookmarkStart w:id="187" w:name="_Toc498096286"/>
      <w:bookmarkStart w:id="188" w:name="_Toc507517105"/>
      <w:r>
        <w:rPr>
          <w:rFonts w:hint="eastAsia"/>
          <w:color w:val="000000" w:themeColor="text1"/>
          <w14:textFill>
            <w14:solidFill>
              <w14:schemeClr w14:val="tx1"/>
            </w14:solidFill>
          </w14:textFill>
        </w:rPr>
        <w:t xml:space="preserve"> （3）结果报告</w:t>
      </w:r>
      <w:bookmarkEnd w:id="187"/>
      <w:bookmarkEnd w:id="188"/>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处理结果报告采用书面报告。处理结果报告在初报和续报的基础上，报告处理突发环境事件的措施、过程和结果，突发环境事件潜在或间接的危害及损失、应急监测结果、社会影响、处理后的遗留问题、责任追究等详细情况。处理结果报告应当在突发环境事件处理完毕后立即报送。</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189" w:name="_Toc519589831"/>
      <w:bookmarkStart w:id="190" w:name="_Toc524890596"/>
      <w:bookmarkStart w:id="191" w:name="_Toc498096287"/>
      <w:r>
        <w:rPr>
          <w:rFonts w:hint="eastAsia"/>
          <w:color w:val="000000" w:themeColor="text1"/>
          <w14:textFill>
            <w14:solidFill>
              <w14:schemeClr w14:val="tx1"/>
            </w14:solidFill>
          </w14:textFill>
        </w:rPr>
        <w:t>信息上报时限</w:t>
      </w:r>
      <w:bookmarkEnd w:id="189"/>
      <w:bookmarkEnd w:id="190"/>
      <w:bookmarkEnd w:id="191"/>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当发现突发环境事件后，应立即向</w:t>
      </w:r>
      <w:r>
        <w:rPr>
          <w:rFonts w:hint="eastAsia"/>
          <w:color w:val="000000" w:themeColor="text1"/>
          <w:lang w:eastAsia="zh-CN"/>
          <w14:textFill>
            <w14:solidFill>
              <w14:schemeClr w14:val="tx1"/>
            </w14:solidFill>
          </w14:textFill>
        </w:rPr>
        <w:t>南昌市人民政府</w:t>
      </w:r>
      <w:r>
        <w:rPr>
          <w:rFonts w:hint="eastAsia"/>
          <w:color w:val="000000" w:themeColor="text1"/>
          <w14:textFill>
            <w14:solidFill>
              <w14:schemeClr w14:val="tx1"/>
            </w14:solidFill>
          </w14:textFill>
        </w:rPr>
        <w:t>报告，同时向</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报告。紧急情况下，可以越级上报。</w:t>
      </w:r>
    </w:p>
    <w:p>
      <w:pPr>
        <w:pStyle w:val="393"/>
        <w:ind w:firstLine="480"/>
        <w:rPr>
          <w:color w:val="000000" w:themeColor="text1"/>
          <w14:textFill>
            <w14:solidFill>
              <w14:schemeClr w14:val="tx1"/>
            </w14:solidFill>
          </w14:textFill>
        </w:rPr>
      </w:pPr>
    </w:p>
    <w:p>
      <w:pPr>
        <w:widowControl/>
        <w:spacing w:line="240" w:lineRule="auto"/>
        <w:ind w:firstLine="0" w:firstLineChars="0"/>
        <w:jc w:val="left"/>
        <w:rPr>
          <w:color w:val="000000" w:themeColor="text1"/>
          <w:kern w:val="0"/>
          <w:szCs w:val="20"/>
          <w14:textFill>
            <w14:solidFill>
              <w14:schemeClr w14:val="tx1"/>
            </w14:solidFill>
          </w14:textFill>
        </w:rPr>
      </w:pPr>
      <w:r>
        <w:rPr>
          <w:color w:val="000000" w:themeColor="text1"/>
          <w14:textFill>
            <w14:solidFill>
              <w14:schemeClr w14:val="tx1"/>
            </w14:solidFill>
          </w14:textFill>
        </w:rPr>
        <w:br w:type="page"/>
      </w:r>
    </w:p>
    <w:p>
      <w:pPr>
        <w:pStyle w:val="3"/>
        <w:numPr>
          <w:ilvl w:val="0"/>
          <w:numId w:val="1"/>
        </w:numPr>
        <w:rPr>
          <w:color w:val="000000" w:themeColor="text1"/>
          <w14:textFill>
            <w14:solidFill>
              <w14:schemeClr w14:val="tx1"/>
            </w14:solidFill>
          </w14:textFill>
        </w:rPr>
      </w:pPr>
      <w:bookmarkStart w:id="192" w:name="_Toc19766"/>
      <w:bookmarkStart w:id="193" w:name="_Toc529367295"/>
      <w:bookmarkStart w:id="194" w:name="_Toc524890598"/>
      <w:bookmarkStart w:id="195" w:name="_Toc519589832"/>
      <w:r>
        <w:rPr>
          <w:color w:val="000000" w:themeColor="text1"/>
          <w14:textFill>
            <w14:solidFill>
              <w14:schemeClr w14:val="tx1"/>
            </w14:solidFill>
          </w14:textFill>
        </w:rPr>
        <w:t>应急响应</w:t>
      </w:r>
      <w:r>
        <w:rPr>
          <w:rFonts w:hint="eastAsia"/>
          <w:color w:val="000000" w:themeColor="text1"/>
          <w14:textFill>
            <w14:solidFill>
              <w14:schemeClr w14:val="tx1"/>
            </w14:solidFill>
          </w14:textFill>
        </w:rPr>
        <w:t>与措施</w:t>
      </w:r>
      <w:bookmarkEnd w:id="192"/>
      <w:bookmarkEnd w:id="193"/>
      <w:bookmarkEnd w:id="194"/>
      <w:bookmarkEnd w:id="195"/>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196" w:name="_Toc529367296"/>
      <w:bookmarkStart w:id="197" w:name="_Toc524890599"/>
      <w:bookmarkStart w:id="198" w:name="_Toc29369"/>
      <w:bookmarkStart w:id="199" w:name="_Toc519589833"/>
      <w:r>
        <w:rPr>
          <w:rFonts w:hint="eastAsia"/>
          <w:color w:val="000000" w:themeColor="text1"/>
          <w14:textFill>
            <w14:solidFill>
              <w14:schemeClr w14:val="tx1"/>
            </w14:solidFill>
          </w14:textFill>
        </w:rPr>
        <w:t>响应分级</w:t>
      </w:r>
      <w:bookmarkEnd w:id="196"/>
      <w:bookmarkEnd w:id="197"/>
      <w:bookmarkEnd w:id="198"/>
      <w:bookmarkEnd w:id="199"/>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针对突发环境事件严重性、紧急程度、危害程度、影响范围、单位内部（车间、企业）控制事态的能力以及需要调动的应急资源，且按照分级响应的原则，明确应急响应级别，指挥调度应急救援工作和开展应急救援响应。</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（1）巡检人员或岗位人员发现突发环境事件时，要立即向当班班长或</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报告，并根据事故危害情况采取控制措施或撤离躲避措施。</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接到事件报告后，根据事件的突发环境事件分级情况，立即判断环境事件类型和事件的预警级别。</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判断突发环境事件级别为II级以上时，立即上报应急指挥部；应急指挥部判断事件级别为I级时，立即上报</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应急响应级别与预警级别相一致，分为I级、II级、III级三级响应。</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I级响应：发生I级突发环境事件时，需立即启动公司应急预案，发布红色预警（区域级），启动I级响应，应在半个小时内上报</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，向</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求助。公司所有人员做好防范措施，应急救援小组赶赴事故现场，查明情况汇报应急指挥部。应急指挥部根据影响范围联合</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进行区域范围内的人员疏散工作和紧急救援工作。</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II级响应：发生 II级突发环境事件，</w:t>
      </w:r>
      <w:r>
        <w:rPr>
          <w:rFonts w:hint="eastAsia"/>
          <w:color w:val="000000" w:themeColor="text1"/>
          <w14:textFill>
            <w14:solidFill>
              <w14:schemeClr w14:val="tx1"/>
            </w14:solidFill>
          </w14:textFill>
        </w:rPr>
        <w:t>需立即启动公司应急预案，发布橙色预警（公司级），启动</w:t>
      </w:r>
      <w:r>
        <w:rPr>
          <w:color w:val="000000" w:themeColor="text1"/>
          <w14:textFill>
            <w14:solidFill>
              <w14:schemeClr w14:val="tx1"/>
            </w14:solidFill>
          </w14:textFill>
        </w:rPr>
        <w:t>II</w:t>
      </w:r>
      <w:r>
        <w:rPr>
          <w:rFonts w:hint="eastAsia"/>
          <w:color w:val="000000" w:themeColor="text1"/>
          <w14:textFill>
            <w14:solidFill>
              <w14:schemeClr w14:val="tx1"/>
            </w14:solidFill>
          </w14:textFill>
        </w:rPr>
        <w:t>级响应</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上报公司</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需要启动公司级应急预案才可以完成救援工作，并进行公司总动员，各职能小组应确保在5分钟内能做好应急准备工作。II级响应启动后，事故发生点周围50m人员停止生产活动，做好防范措施。</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III</w:t>
      </w:r>
      <w:r>
        <w:rPr>
          <w:rFonts w:hint="eastAsia"/>
          <w:color w:val="000000" w:themeColor="text1"/>
          <w14:textFill>
            <w14:solidFill>
              <w14:schemeClr w14:val="tx1"/>
            </w14:solidFill>
          </w14:textFill>
        </w:rPr>
        <w:t>级响应：发生</w:t>
      </w:r>
      <w:r>
        <w:rPr>
          <w:color w:val="000000" w:themeColor="text1"/>
          <w14:textFill>
            <w14:solidFill>
              <w14:schemeClr w14:val="tx1"/>
            </w14:solidFill>
          </w14:textFill>
        </w:rPr>
        <w:t>III</w:t>
      </w:r>
      <w:r>
        <w:rPr>
          <w:rFonts w:hint="eastAsia"/>
          <w:color w:val="000000" w:themeColor="text1"/>
          <w14:textFill>
            <w14:solidFill>
              <w14:schemeClr w14:val="tx1"/>
            </w14:solidFill>
          </w14:textFill>
        </w:rPr>
        <w:t>级突发环境事件时，需立即启动车间应急预案及现场处置方案，发布黄色或蓝色预警（车间级），启动II级响应，车间可自行处理，以自救为主，车间范围内响应。所有救援小组紧急动员，按照应急指挥部指令，进行现场警戒，做好防范措施准备撤离。</w:t>
      </w:r>
    </w:p>
    <w:p>
      <w:pPr>
        <w:ind w:firstLine="0" w:firstLineChars="0"/>
        <w:rPr>
          <w:color w:val="000000" w:themeColor="text1"/>
          <w14:textFill>
            <w14:solidFill>
              <w14:schemeClr w14:val="tx1"/>
            </w14:solidFill>
          </w14:textFill>
        </w:rPr>
      </w:pPr>
    </w:p>
    <w:p>
      <w:pPr>
        <w:pStyle w:val="444"/>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4739640" cy="1446530"/>
            <wp:effectExtent l="0" t="0" r="3810" b="127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19" cstate="email"/>
                    <a:srcRect/>
                    <a:stretch>
                      <a:fillRect/>
                    </a:stretch>
                  </pic:blipFill>
                  <pic:spPr>
                    <a:xfrm>
                      <a:off x="0" y="0"/>
                      <a:ext cx="4739640" cy="1446530"/>
                    </a:xfrm>
                    <a:prstGeom prst="rect">
                      <a:avLst/>
                    </a:prstGeom>
                    <a:noFill/>
                    <a:ln>
                      <a:noFill/>
                    </a:ln>
                  </pic:spPr>
                </pic:pic>
              </a:graphicData>
            </a:graphic>
          </wp:inline>
        </w:drawing>
      </w:r>
    </w:p>
    <w:p>
      <w:pPr>
        <w:jc w:val="center"/>
        <w:outlineLvl w:val="9"/>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图6-1  突发环境事件区域应急预案响应机制</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200" w:name="_Toc529367297"/>
      <w:bookmarkStart w:id="201" w:name="_Toc524890600"/>
      <w:bookmarkStart w:id="202" w:name="_Toc9375"/>
      <w:r>
        <w:rPr>
          <w:rFonts w:hint="eastAsia"/>
          <w:color w:val="000000" w:themeColor="text1"/>
          <w14:textFill>
            <w14:solidFill>
              <w14:schemeClr w14:val="tx1"/>
            </w14:solidFill>
          </w14:textFill>
        </w:rPr>
        <w:t>应急响应程序</w:t>
      </w:r>
      <w:bookmarkEnd w:id="200"/>
      <w:bookmarkEnd w:id="201"/>
      <w:bookmarkEnd w:id="20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突发环境事件应急响应程序见图6-2。</w:t>
      </w:r>
    </w:p>
    <w:p>
      <w:pPr>
        <w:pStyle w:val="444"/>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drawing>
          <wp:inline distT="0" distB="0" distL="0" distR="0">
            <wp:extent cx="4514215" cy="5937885"/>
            <wp:effectExtent l="0" t="0" r="635" b="571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20" cstate="email"/>
                    <a:srcRect/>
                    <a:stretch>
                      <a:fillRect/>
                    </a:stretch>
                  </pic:blipFill>
                  <pic:spPr>
                    <a:xfrm>
                      <a:off x="0" y="0"/>
                      <a:ext cx="4514215" cy="5937885"/>
                    </a:xfrm>
                    <a:prstGeom prst="rect">
                      <a:avLst/>
                    </a:prstGeom>
                    <a:noFill/>
                    <a:ln>
                      <a:noFill/>
                    </a:ln>
                  </pic:spPr>
                </pic:pic>
              </a:graphicData>
            </a:graphic>
          </wp:inline>
        </w:drawing>
      </w:r>
    </w:p>
    <w:p>
      <w:pPr>
        <w:jc w:val="center"/>
        <w:outlineLvl w:val="9"/>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图6-2  突发环境事件应急响应程序</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发生任何突发环境事件后，现场操作人员或最先发现者立即向当班班长汇报或直接向</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报警。</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接到报警后根据事件的紧急程度和严重性判断事件为II级以上突发环境事件时立即上报应急救援指挥部。</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应急救援指挥部接到报警后，立即根据当前所发生事故的状态和实际情况，判断启动应急救援预案的响应级别，以便明确调配应急物资，信息网络开通、协调组织应急行动、工程抢险、警戒与交通管制。倘若发生I级突发环境事件时，必须启动公司级应急预案和外界救援时，立即组织无关人员疏散，现场有受伤人员时还应紧急医疗救护、扩大应急等。请求社会援助时应注意：应明确告之事故发生的地点，事故介质和行走路线；应派人在指定地点等候，负责联络引导；应详细告之事故的具体情况和安全注意事项；社会救援队伍参与救援时，应统一指挥，明确信号。</w:t>
      </w:r>
    </w:p>
    <w:p>
      <w:pPr>
        <w:pStyle w:val="4"/>
        <w:numPr>
          <w:ilvl w:val="1"/>
          <w:numId w:val="1"/>
        </w:numPr>
        <w:tabs>
          <w:tab w:val="clear" w:pos="718"/>
        </w:tabs>
        <w:spacing w:before="120" w:after="120"/>
        <w:ind w:left="718" w:leftChars="0" w:hanging="576" w:firstLineChars="0"/>
        <w:rPr>
          <w:rFonts w:hint="default"/>
          <w:color w:val="000000" w:themeColor="text1"/>
          <w:lang w:val="en-US"/>
          <w14:textFill>
            <w14:solidFill>
              <w14:schemeClr w14:val="tx1"/>
            </w14:solidFill>
          </w14:textFill>
        </w:rPr>
      </w:pPr>
      <w:bookmarkStart w:id="203" w:name="_Toc529367298"/>
      <w:bookmarkStart w:id="204" w:name="_Toc524890601"/>
      <w:bookmarkStart w:id="205" w:name="_Toc519589835"/>
      <w:bookmarkStart w:id="206" w:name="_Toc7818"/>
      <w:r>
        <w:rPr>
          <w:rFonts w:hint="eastAsia"/>
          <w:color w:val="000000" w:themeColor="text1"/>
          <w14:textFill>
            <w14:solidFill>
              <w14:schemeClr w14:val="tx1"/>
            </w14:solidFill>
          </w14:textFill>
        </w:rPr>
        <w:t>应急</w:t>
      </w:r>
      <w:bookmarkEnd w:id="203"/>
      <w:bookmarkEnd w:id="204"/>
      <w:bookmarkEnd w:id="205"/>
      <w:r>
        <w:rPr>
          <w:rFonts w:hint="eastAsia"/>
          <w:color w:val="000000" w:themeColor="text1"/>
          <w:lang w:val="en-US" w:eastAsia="zh-CN"/>
          <w14:textFill>
            <w14:solidFill>
              <w14:schemeClr w14:val="tx1"/>
            </w14:solidFill>
          </w14:textFill>
        </w:rPr>
        <w:t>处理</w:t>
      </w:r>
      <w:bookmarkEnd w:id="206"/>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在应急救援过程中，应急救援人员首先要确保自身人身安全，才能保证顺利采取应急救援措施。应急救援过程中，以救人为主，抢救财产损失为次。</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07" w:name="_Toc519589836"/>
      <w:bookmarkStart w:id="208" w:name="_Toc524890602"/>
      <w:r>
        <w:rPr>
          <w:rFonts w:hint="eastAsia"/>
          <w:color w:val="000000" w:themeColor="text1"/>
          <w14:textFill>
            <w14:solidFill>
              <w14:schemeClr w14:val="tx1"/>
            </w14:solidFill>
          </w14:textFill>
        </w:rPr>
        <w:t>突发环境事件现场应急处置程序</w:t>
      </w:r>
      <w:bookmarkEnd w:id="207"/>
      <w:bookmarkEnd w:id="208"/>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岗位人员或第一发现人发现事故立即向班长（主操作）、应急</w:t>
      </w:r>
      <w:r>
        <w:rPr>
          <w:rFonts w:hint="eastAsia"/>
          <w:color w:val="000000" w:themeColor="text1"/>
          <w:lang w:val="en-US" w:eastAsia="zh-CN"/>
          <w14:textFill>
            <w14:solidFill>
              <w14:schemeClr w14:val="tx1"/>
            </w14:solidFill>
          </w14:textFill>
        </w:rPr>
        <w:t>协调人</w:t>
      </w:r>
      <w:r>
        <w:rPr>
          <w:rFonts w:hint="eastAsia"/>
          <w:color w:val="000000" w:themeColor="text1"/>
          <w14:textFill>
            <w14:solidFill>
              <w14:schemeClr w14:val="tx1"/>
            </w14:solidFill>
          </w14:textFill>
        </w:rPr>
        <w:t>报告，报告内容如下：</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（1）事故发生地点、时间等。</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（2）事故的简要经过、伤亡情况、伤害程度、涉及范围等。</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（3）事故发生原因的初步判断。</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（4）事故发生后已采取的措施及当前事故抢险情况等。</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指挥部决定启动现场处置方案，通知相关人员到位，按照职责分工采取应急措施，应急救援组到达现场先抢救受伤人员，应急处置组先控制污染源，根据现场情况判断可能受影响的范围，通知应急警戒疏散组，需要疏散的敏感目标；应急处置组先控制污染源的进一步扩散，然后进行应急救援抢险堵漏、污染物控制工作。警戒疏散组在厂门口设立警戒线、引导危险区内人员疏散；应急监测组协助外援监测单位监测事故点及受事故影响点的污水及大气。</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当事态扩大，影响到外环境时，包括附近企业、村庄、交通干线，以及附近的地表水。经现场指挥部同意向</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请求启动综合应急救援预案，并通知附近的企业参与救援工作，有需要时向</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请求支援，公司应急救援组配合外部救援队伍，参与应急救援工作。</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抢修救援结束后负责现场有毒、有害物质及扩散区域的监测，符合要求后向现场指挥部报告，由现场指挥部宣布应急结束。</w:t>
      </w:r>
    </w:p>
    <w:p>
      <w:pPr>
        <w:pStyle w:val="7"/>
        <w:numPr>
          <w:ilvl w:val="2"/>
          <w:numId w:val="1"/>
        </w:numPr>
        <w:tabs>
          <w:tab w:val="clear" w:pos="1146"/>
        </w:tabs>
        <w:spacing w:before="120" w:after="120"/>
        <w:ind w:left="1146" w:leftChars="0" w:hanging="720" w:firstLineChars="0"/>
        <w:rPr>
          <w:color w:val="000000" w:themeColor="text1"/>
          <w:highlight w:val="none"/>
          <w14:textFill>
            <w14:solidFill>
              <w14:schemeClr w14:val="tx1"/>
            </w14:solidFill>
          </w14:textFill>
        </w:rPr>
      </w:pPr>
      <w:bookmarkStart w:id="209" w:name="_Toc519589839"/>
      <w:bookmarkStart w:id="210" w:name="_Toc524890604"/>
      <w:bookmarkStart w:id="211" w:name="_Toc519589844"/>
      <w:bookmarkStart w:id="212" w:name="_Toc483213407"/>
      <w:bookmarkStart w:id="213" w:name="_Toc524890608"/>
      <w:r>
        <w:rPr>
          <w:color w:val="000000" w:themeColor="text1"/>
          <w:highlight w:val="none"/>
          <w14:textFill>
            <w14:solidFill>
              <w14:schemeClr w14:val="tx1"/>
            </w14:solidFill>
          </w14:textFill>
        </w:rPr>
        <w:t>物质泄漏应急处置卡</w:t>
      </w:r>
    </w:p>
    <w:bookmarkEnd w:id="209"/>
    <w:bookmarkEnd w:id="210"/>
    <w:p>
      <w:pPr>
        <w:pStyle w:val="12"/>
        <w:rPr>
          <w:color w:val="000000" w:themeColor="text1"/>
          <w14:textFill>
            <w14:solidFill>
              <w14:schemeClr w14:val="tx1"/>
            </w14:solidFill>
          </w14:textFill>
        </w:rPr>
      </w:pPr>
      <w:r>
        <w:rPr>
          <w:rFonts w:hint="eastAsia"/>
          <w:color w:val="000000" w:themeColor="text1"/>
          <w14:textFill>
            <w14:solidFill>
              <w14:schemeClr w14:val="tx1"/>
            </w14:solidFill>
          </w14:textFill>
        </w:rPr>
        <w:t>表6</w:t>
      </w:r>
      <w:r>
        <w:rPr>
          <w:rFonts w:hint="eastAsia"/>
          <w:color w:val="000000" w:themeColor="text1"/>
          <w:lang w:val="en-US" w:eastAsia="zh-CN"/>
          <w14:textFill>
            <w14:solidFill>
              <w14:schemeClr w14:val="tx1"/>
            </w14:solidFill>
          </w14:textFill>
        </w:rPr>
        <w:t>-1</w:t>
      </w:r>
      <w:r>
        <w:rPr>
          <w:rFonts w:hint="eastAsia"/>
          <w:color w:val="000000" w:themeColor="text1"/>
          <w14:textFill>
            <w14:solidFill>
              <w14:schemeClr w14:val="tx1"/>
            </w14:solidFill>
          </w14:textFill>
        </w:rPr>
        <w:t xml:space="preserve">  甲</w:t>
      </w:r>
      <w:r>
        <w:rPr>
          <w:rFonts w:hint="eastAsia"/>
          <w:color w:val="000000" w:themeColor="text1"/>
          <w:lang w:val="en-US" w:eastAsia="zh-CN"/>
          <w14:textFill>
            <w14:solidFill>
              <w14:schemeClr w14:val="tx1"/>
            </w14:solidFill>
          </w14:textFill>
        </w:rPr>
        <w:t>醇</w:t>
      </w:r>
      <w:r>
        <w:rPr>
          <w:rFonts w:hint="eastAsia"/>
          <w:color w:val="000000" w:themeColor="text1"/>
          <w14:textFill>
            <w14:solidFill>
              <w14:schemeClr w14:val="tx1"/>
            </w14:solidFill>
          </w14:textFill>
        </w:rPr>
        <w:t>泄漏应急处置一览表</w:t>
      </w:r>
    </w:p>
    <w:tbl>
      <w:tblPr>
        <w:tblStyle w:val="86"/>
        <w:tblW w:w="5000" w:type="pct"/>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autofit"/>
        <w:tblCellMar>
          <w:top w:w="0" w:type="dxa"/>
          <w:left w:w="108" w:type="dxa"/>
          <w:bottom w:w="0" w:type="dxa"/>
          <w:right w:w="108" w:type="dxa"/>
        </w:tblCellMar>
      </w:tblPr>
      <w:tblGrid>
        <w:gridCol w:w="1200"/>
        <w:gridCol w:w="8144"/>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rPr>
          <w:jc w:val="center"/>
        </w:trPr>
        <w:tc>
          <w:tcPr>
            <w:tcW w:w="642" w:type="pct"/>
            <w:shd w:val="clear" w:color="auto" w:fill="D9D9D9"/>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车间工段</w:t>
            </w:r>
          </w:p>
        </w:tc>
        <w:tc>
          <w:tcPr>
            <w:tcW w:w="4358" w:type="pct"/>
            <w:shd w:val="clear" w:color="auto" w:fill="D9D9D9"/>
          </w:tcPr>
          <w:p>
            <w:pPr>
              <w:pStyle w:val="198"/>
              <w:rPr>
                <w:rFonts w:hint="eastAsia" w:eastAsiaTheme="minorEastAsia"/>
                <w:color w:val="000000" w:themeColor="text1"/>
                <w:lang w:eastAsia="zh-CN"/>
                <w14:textFill>
                  <w14:solidFill>
                    <w14:schemeClr w14:val="tx1"/>
                  </w14:solidFill>
                </w14:textFill>
              </w:rPr>
            </w:pPr>
            <w:r>
              <w:rPr>
                <w:rFonts w:hint="eastAsia" w:asciiTheme="minorEastAsia" w:hAnsiTheme="minorEastAsia" w:eastAsiaTheme="minorEastAsia"/>
                <w:color w:val="000000" w:themeColor="text1"/>
                <w14:textFill>
                  <w14:solidFill>
                    <w14:schemeClr w14:val="tx1"/>
                  </w14:solidFill>
                </w14:textFill>
              </w:rPr>
              <w:t>甲</w:t>
            </w:r>
            <w:r>
              <w:rPr>
                <w:rFonts w:hint="eastAsia" w:asciiTheme="minorEastAsia" w:hAnsiTheme="minorEastAsia" w:eastAsiaTheme="minorEastAsia"/>
                <w:color w:val="000000" w:themeColor="text1"/>
                <w:lang w:val="en-US" w:eastAsia="zh-CN"/>
                <w14:textFill>
                  <w14:solidFill>
                    <w14:schemeClr w14:val="tx1"/>
                  </w14:solidFill>
                </w14:textFill>
              </w:rPr>
              <w:t>醇</w:t>
            </w:r>
            <w:r>
              <w:rPr>
                <w:rFonts w:hint="eastAsia" w:eastAsiaTheme="minorEastAsia"/>
                <w:color w:val="000000" w:themeColor="text1"/>
                <w:lang w:val="en-US" w:eastAsia="zh-CN"/>
                <w14:textFill>
                  <w14:solidFill>
                    <w14:schemeClr w14:val="tx1"/>
                  </w14:solidFill>
                </w14:textFill>
              </w:rPr>
              <w:t>桶</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事故现象</w:t>
            </w:r>
          </w:p>
        </w:tc>
        <w:tc>
          <w:tcPr>
            <w:tcW w:w="4358" w:type="pct"/>
          </w:tcPr>
          <w:p>
            <w:pPr>
              <w:pStyle w:val="198"/>
              <w:jc w:val="left"/>
              <w:rPr>
                <w:color w:val="000000" w:themeColor="text1"/>
                <w14:textFill>
                  <w14:solidFill>
                    <w14:schemeClr w14:val="tx1"/>
                  </w14:solidFill>
                </w14:textFill>
              </w:rPr>
            </w:pPr>
            <w:r>
              <w:rPr>
                <w:rFonts w:hint="eastAsia" w:asciiTheme="minorEastAsia" w:hAnsiTheme="minorEastAsia" w:eastAsiaTheme="minorEastAsia"/>
                <w:color w:val="000000" w:themeColor="text1"/>
                <w14:textFill>
                  <w14:solidFill>
                    <w14:schemeClr w14:val="tx1"/>
                  </w14:solidFill>
                </w14:textFill>
              </w:rPr>
              <w:t>甲</w:t>
            </w:r>
            <w:r>
              <w:rPr>
                <w:rFonts w:hint="eastAsia" w:asciiTheme="minorEastAsia" w:hAnsiTheme="minorEastAsia" w:eastAsiaTheme="minorEastAsia"/>
                <w:color w:val="000000" w:themeColor="text1"/>
                <w:lang w:val="en-US" w:eastAsia="zh-CN"/>
                <w14:textFill>
                  <w14:solidFill>
                    <w14:schemeClr w14:val="tx1"/>
                  </w14:solidFill>
                </w14:textFill>
              </w:rPr>
              <w:t>醇桶</w:t>
            </w:r>
            <w:r>
              <w:rPr>
                <w:color w:val="000000" w:themeColor="text1"/>
                <w14:textFill>
                  <w14:solidFill>
                    <w14:schemeClr w14:val="tx1"/>
                  </w14:solidFill>
                </w14:textFill>
              </w:rPr>
              <w:t>泄漏时，从泄漏处冒出大量的</w:t>
            </w:r>
            <w:r>
              <w:rPr>
                <w:rFonts w:hint="eastAsia" w:asciiTheme="minorEastAsia" w:hAnsiTheme="minorEastAsia" w:eastAsiaTheme="minorEastAsia"/>
                <w:color w:val="000000" w:themeColor="text1"/>
                <w14:textFill>
                  <w14:solidFill>
                    <w14:schemeClr w14:val="tx1"/>
                  </w14:solidFill>
                </w14:textFill>
              </w:rPr>
              <w:t>甲</w:t>
            </w:r>
            <w:r>
              <w:rPr>
                <w:rFonts w:hint="eastAsia" w:asciiTheme="minorEastAsia" w:hAnsiTheme="minorEastAsia" w:eastAsiaTheme="minorEastAsia"/>
                <w:color w:val="000000" w:themeColor="text1"/>
                <w:lang w:val="en-US" w:eastAsia="zh-CN"/>
                <w14:textFill>
                  <w14:solidFill>
                    <w14:schemeClr w14:val="tx1"/>
                  </w14:solidFill>
                </w14:textFill>
              </w:rPr>
              <w:t>醇</w:t>
            </w:r>
            <w:r>
              <w:rPr>
                <w:color w:val="000000" w:themeColor="text1"/>
                <w14:textFill>
                  <w14:solidFill>
                    <w14:schemeClr w14:val="tx1"/>
                  </w14:solidFill>
                </w14:textFill>
              </w:rPr>
              <w:t>，周围环境有强烈的刺激性气味</w:t>
            </w:r>
            <w:r>
              <w:rPr>
                <w:rFonts w:hint="eastAsia"/>
                <w:color w:val="000000" w:themeColor="text1"/>
                <w14:textFill>
                  <w14:solidFill>
                    <w14:schemeClr w14:val="tx1"/>
                  </w14:solidFill>
                </w14:textFill>
              </w:rPr>
              <w:t>，易燃，其蒸气与空气混合形成爆炸性混合物，遇明火能引起燃烧、爆炸</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泄漏部位</w:t>
            </w:r>
          </w:p>
        </w:tc>
        <w:tc>
          <w:tcPr>
            <w:tcW w:w="4358" w:type="pct"/>
          </w:tcPr>
          <w:p>
            <w:pPr>
              <w:pStyle w:val="198"/>
              <w:jc w:val="left"/>
              <w:rPr>
                <w:color w:val="000000" w:themeColor="text1"/>
                <w14:textFill>
                  <w14:solidFill>
                    <w14:schemeClr w14:val="tx1"/>
                  </w14:solidFill>
                </w14:textFill>
              </w:rPr>
            </w:pPr>
            <w:r>
              <w:rPr>
                <w:rFonts w:hint="eastAsia" w:asciiTheme="minorEastAsia" w:hAnsiTheme="minorEastAsia" w:eastAsiaTheme="minorEastAsia"/>
                <w:color w:val="000000" w:themeColor="text1"/>
                <w14:textFill>
                  <w14:solidFill>
                    <w14:schemeClr w14:val="tx1"/>
                  </w14:solidFill>
                </w14:textFill>
              </w:rPr>
              <w:t>甲</w:t>
            </w:r>
            <w:r>
              <w:rPr>
                <w:rFonts w:hint="eastAsia" w:asciiTheme="minorEastAsia" w:hAnsiTheme="minorEastAsia" w:eastAsiaTheme="minorEastAsia"/>
                <w:color w:val="000000" w:themeColor="text1"/>
                <w:lang w:val="en-US" w:eastAsia="zh-CN"/>
                <w14:textFill>
                  <w14:solidFill>
                    <w14:schemeClr w14:val="tx1"/>
                  </w14:solidFill>
                </w14:textFill>
              </w:rPr>
              <w:t>醇桶</w:t>
            </w:r>
            <w:r>
              <w:rPr>
                <w:color w:val="000000" w:themeColor="text1"/>
                <w14:textFill>
                  <w14:solidFill>
                    <w14:schemeClr w14:val="tx1"/>
                  </w14:solidFill>
                </w14:textFill>
              </w:rPr>
              <w:t>破损</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5000" w:type="pct"/>
            <w:gridSpan w:val="2"/>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上报程序与应急操作</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上报程序</w:t>
            </w:r>
          </w:p>
        </w:tc>
        <w:tc>
          <w:tcPr>
            <w:tcW w:w="4358" w:type="pct"/>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1.岗位员工在事故发生时第一时间向负责人上报</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2.车间负责人根据实际情况决定是否向应急指挥部上报</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个人防护措施</w:t>
            </w:r>
          </w:p>
        </w:tc>
        <w:tc>
          <w:tcPr>
            <w:tcW w:w="4358" w:type="pct"/>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应急处理人员戴自给式呼吸器，穿化学防护服。不要直接接触泄漏物，在确保安全情况下堵漏</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现场应急处置措施</w:t>
            </w:r>
          </w:p>
        </w:tc>
        <w:tc>
          <w:tcPr>
            <w:tcW w:w="4358" w:type="pct"/>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疏散泄漏污染区人员至安全区，禁止无关人员进入污染区，切断火源。建议应急处理人员戴自给式呼吸器，穿一般消防防护服。在确保安全情况下堵漏。喷水雾会减少蒸发，但不能降低泄漏物在受限制空间内的易燃性。用活性炭或其它惰性材料吸收，然后使用无火花工具收集运至废物处理场所处置。也可以用不然性分散剂制成的乳液刷洗，经稀释的洗水放入废水系统。如大量泄漏，利用围堤收容，然后收集、转移、回收或无害处理后废弃</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污染控制措施</w:t>
            </w:r>
          </w:p>
        </w:tc>
        <w:tc>
          <w:tcPr>
            <w:tcW w:w="4358" w:type="pct"/>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根据事件发展情况，生产系统做好紧急停车准备，必要时严格按照已制定的安全停车程序进行安全停车</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急救</w:t>
            </w:r>
          </w:p>
        </w:tc>
        <w:tc>
          <w:tcPr>
            <w:tcW w:w="4358" w:type="pct"/>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皮肤接触：</w:t>
            </w:r>
            <w:r>
              <w:rPr>
                <w:color w:val="000000" w:themeColor="text1"/>
                <w14:textFill>
                  <w14:solidFill>
                    <w14:schemeClr w14:val="tx1"/>
                  </w14:solidFill>
                </w14:textFill>
              </w:rPr>
              <w:t>脱去污染的衣着，用肥皂水及清水彻底冲洗。注意患者保暖并且保持安静。吸入、食入或皮肤接触该物质可引起迟发反应。确保医务人员了解该物质相关的个体防护知识，注意自身防护</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眼睛接触：</w:t>
            </w:r>
            <w:r>
              <w:rPr>
                <w:color w:val="000000" w:themeColor="text1"/>
                <w14:textFill>
                  <w14:solidFill>
                    <w14:schemeClr w14:val="tx1"/>
                  </w14:solidFill>
                </w14:textFill>
              </w:rPr>
              <w:t>立即提起眼睑，用大量流动清水彻底冲洗</w:t>
            </w:r>
            <w:r>
              <w:rPr>
                <w:rFonts w:hint="eastAsia"/>
                <w:color w:val="000000" w:themeColor="text1"/>
                <w14:textFill>
                  <w14:solidFill>
                    <w14:schemeClr w14:val="tx1"/>
                  </w14:solidFill>
                </w14:textFill>
              </w:rPr>
              <w:t>。</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吸入：</w:t>
            </w:r>
            <w:r>
              <w:rPr>
                <w:color w:val="000000" w:themeColor="text1"/>
                <w14:textFill>
                  <w14:solidFill>
                    <w14:schemeClr w14:val="tx1"/>
                  </w14:solidFill>
                </w14:textFill>
              </w:rPr>
              <w:t>迅速脱离现场至空气新鲜处。保持呼吸道通畅。呼吸困难时给输氧。呼吸及心跳停止者立即进行人工呼吸和心脏按压术。就医</w:t>
            </w:r>
            <w:r>
              <w:rPr>
                <w:rFonts w:hint="eastAsia"/>
                <w:color w:val="000000" w:themeColor="text1"/>
                <w14:textFill>
                  <w14:solidFill>
                    <w14:schemeClr w14:val="tx1"/>
                  </w14:solidFill>
                </w14:textFill>
              </w:rPr>
              <w:t>。</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食入：</w:t>
            </w:r>
            <w:r>
              <w:rPr>
                <w:color w:val="000000" w:themeColor="text1"/>
                <w14:textFill>
                  <w14:solidFill>
                    <w14:schemeClr w14:val="tx1"/>
                  </w14:solidFill>
                </w14:textFill>
              </w:rPr>
              <w:t>误服者给充分漱口、饮水，尽快洗胃。就医</w:t>
            </w:r>
            <w:r>
              <w:rPr>
                <w:rFonts w:hint="eastAsia"/>
                <w:color w:val="000000" w:themeColor="text1"/>
                <w14:textFill>
                  <w14:solidFill>
                    <w14:schemeClr w14:val="tx1"/>
                  </w14:solidFill>
                </w14:textFill>
              </w:rPr>
              <w:t>。</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预防措施</w:t>
            </w:r>
          </w:p>
        </w:tc>
        <w:tc>
          <w:tcPr>
            <w:tcW w:w="4358" w:type="pct"/>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日常加强检修与岗位应急培训。</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危害</w:t>
            </w:r>
          </w:p>
        </w:tc>
        <w:tc>
          <w:tcPr>
            <w:tcW w:w="4358" w:type="pct"/>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健康危害：</w:t>
            </w:r>
            <w:r>
              <w:rPr>
                <w:color w:val="000000" w:themeColor="text1"/>
                <w14:textFill>
                  <w14:solidFill>
                    <w14:schemeClr w14:val="tx1"/>
                  </w14:solidFill>
                </w14:textFill>
              </w:rPr>
              <w:t>对皮肤、粘膜有刺激作用，对中枢神经系统有麻醉作用；长期作用可影响肝、肾功能。</w:t>
            </w:r>
            <w:r>
              <w:rPr>
                <w:color w:val="000000" w:themeColor="text1"/>
                <w14:textFill>
                  <w14:solidFill>
                    <w14:schemeClr w14:val="tx1"/>
                  </w14:solidFill>
                </w14:textFill>
              </w:rPr>
              <w:br w:type="textWrapping"/>
            </w:r>
            <w:r>
              <w:rPr>
                <w:color w:val="000000" w:themeColor="text1"/>
                <w14:textFill>
                  <w14:solidFill>
                    <w14:schemeClr w14:val="tx1"/>
                  </w14:solidFill>
                </w14:textFill>
              </w:rPr>
              <w:t>急性中毒：病人有咳嗽、流泪、结膜充血等；重症者有幻觉、谵妄、神志不清等，有的有癔病样发作。</w:t>
            </w:r>
            <w:r>
              <w:rPr>
                <w:color w:val="000000" w:themeColor="text1"/>
                <w14:textFill>
                  <w14:solidFill>
                    <w14:schemeClr w14:val="tx1"/>
                  </w14:solidFill>
                </w14:textFill>
              </w:rPr>
              <w:br w:type="textWrapping"/>
            </w:r>
            <w:r>
              <w:rPr>
                <w:color w:val="000000" w:themeColor="text1"/>
                <w14:textFill>
                  <w14:solidFill>
                    <w14:schemeClr w14:val="tx1"/>
                  </w14:solidFill>
                </w14:textFill>
              </w:rPr>
              <w:t>慢性中毒：病人有神经衰弱综合征的表现，女工有月经异常，工人常发生皮肤干燥、皲裂、皮炎</w:t>
            </w:r>
            <w:r>
              <w:rPr>
                <w:rFonts w:hint="eastAsia"/>
                <w:color w:val="000000" w:themeColor="text1"/>
                <w14:textFill>
                  <w14:solidFill>
                    <w14:schemeClr w14:val="tx1"/>
                  </w14:solidFill>
                </w14:textFill>
              </w:rPr>
              <w:t>。</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642" w:type="pct"/>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应急物资</w:t>
            </w:r>
          </w:p>
        </w:tc>
        <w:tc>
          <w:tcPr>
            <w:tcW w:w="4358" w:type="pct"/>
          </w:tcPr>
          <w:p>
            <w:pPr>
              <w:pStyle w:val="198"/>
              <w:jc w:val="left"/>
              <w:rPr>
                <w:rFonts w:hint="eastAsia" w:eastAsia="宋体"/>
                <w:color w:val="000000" w:themeColor="text1"/>
                <w:lang w:eastAsia="zh-CN"/>
                <w14:textFill>
                  <w14:solidFill>
                    <w14:schemeClr w14:val="tx1"/>
                  </w14:solidFill>
                </w14:textFill>
              </w:rPr>
            </w:pPr>
            <w:r>
              <w:rPr>
                <w:color w:val="000000" w:themeColor="text1"/>
                <w14:textFill>
                  <w14:solidFill>
                    <w14:schemeClr w14:val="tx1"/>
                  </w14:solidFill>
                </w14:textFill>
              </w:rPr>
              <w:t>负责人：</w:t>
            </w:r>
            <w:r>
              <w:rPr>
                <w:rFonts w:hint="eastAsia"/>
                <w:color w:val="000000" w:themeColor="text1"/>
                <w:lang w:eastAsia="zh-CN"/>
                <w14:textFill>
                  <w14:solidFill>
                    <w14:schemeClr w14:val="tx1"/>
                  </w14:solidFill>
                </w14:textFill>
              </w:rPr>
              <w:t>梁宏涛</w:t>
            </w:r>
            <w:r>
              <w:rPr>
                <w:color w:val="000000" w:themeColor="text1"/>
                <w14:textFill>
                  <w14:solidFill>
                    <w14:schemeClr w14:val="tx1"/>
                  </w14:solidFill>
                </w14:textFill>
              </w:rPr>
              <w:t>；电话：</w:t>
            </w:r>
            <w:r>
              <w:rPr>
                <w:rFonts w:hint="eastAsia"/>
                <w:color w:val="000000" w:themeColor="text1"/>
                <w:lang w:eastAsia="zh-CN"/>
                <w14:textFill>
                  <w14:solidFill>
                    <w14:schemeClr w14:val="tx1"/>
                  </w14:solidFill>
                </w14:textFill>
              </w:rPr>
              <w:t>19100218831</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围堰；沙土；干粉灭火器；空气呼吸器；防毒面具；急救医药箱</w:t>
            </w:r>
          </w:p>
        </w:tc>
      </w:tr>
    </w:tbl>
    <w:p>
      <w:pPr>
        <w:pStyle w:val="12"/>
        <w:rPr>
          <w:color w:val="000000" w:themeColor="text1"/>
          <w14:textFill>
            <w14:solidFill>
              <w14:schemeClr w14:val="tx1"/>
            </w14:solidFill>
          </w14:textFill>
        </w:rPr>
      </w:pPr>
      <w:r>
        <w:rPr>
          <w:color w:val="000000" w:themeColor="text1"/>
          <w14:textFill>
            <w14:solidFill>
              <w14:schemeClr w14:val="tx1"/>
            </w14:solidFill>
          </w14:textFill>
        </w:rPr>
        <w:t>表</w:t>
      </w:r>
      <w:r>
        <w:rPr>
          <w:rFonts w:hint="eastAsia"/>
          <w:color w:val="000000" w:themeColor="text1"/>
          <w14:textFill>
            <w14:solidFill>
              <w14:schemeClr w14:val="tx1"/>
            </w14:solidFill>
          </w14:textFill>
        </w:rPr>
        <w:t>6</w:t>
      </w: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乙醇</w:t>
      </w:r>
      <w:r>
        <w:rPr>
          <w:color w:val="000000" w:themeColor="text1"/>
          <w14:textFill>
            <w14:solidFill>
              <w14:schemeClr w14:val="tx1"/>
            </w14:solidFill>
          </w14:textFill>
        </w:rPr>
        <w:t>泄漏应急处置</w:t>
      </w:r>
      <w:r>
        <w:rPr>
          <w:rFonts w:hint="eastAsia"/>
          <w:color w:val="000000" w:themeColor="text1"/>
          <w14:textFill>
            <w14:solidFill>
              <w14:schemeClr w14:val="tx1"/>
            </w14:solidFill>
          </w14:textFill>
        </w:rPr>
        <w:t>卡</w:t>
      </w:r>
    </w:p>
    <w:tbl>
      <w:tblPr>
        <w:tblStyle w:val="86"/>
        <w:tblW w:w="0" w:type="auto"/>
        <w:jc w:val="center"/>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1125"/>
        <w:gridCol w:w="7638"/>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PrEx>
        <w:trPr>
          <w:jc w:val="center"/>
        </w:trPr>
        <w:tc>
          <w:tcPr>
            <w:tcW w:w="1125" w:type="dxa"/>
            <w:shd w:val="clear" w:color="auto" w:fill="D9D9D9"/>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车间工段</w:t>
            </w:r>
          </w:p>
        </w:tc>
        <w:tc>
          <w:tcPr>
            <w:tcW w:w="7638" w:type="dxa"/>
            <w:shd w:val="clear" w:color="auto" w:fill="D9D9D9"/>
          </w:tcPr>
          <w:p>
            <w:pPr>
              <w:pStyle w:val="198"/>
              <w:rPr>
                <w:rFonts w:hint="eastAsia" w:eastAsia="宋体"/>
                <w:color w:val="000000" w:themeColor="text1"/>
                <w:lang w:eastAsia="zh-CN"/>
                <w14:textFill>
                  <w14:solidFill>
                    <w14:schemeClr w14:val="tx1"/>
                  </w14:solidFill>
                </w14:textFill>
              </w:rPr>
            </w:pPr>
            <w:r>
              <w:rPr>
                <w:rFonts w:hint="eastAsia"/>
                <w:color w:val="000000" w:themeColor="text1"/>
                <w14:textFill>
                  <w14:solidFill>
                    <w14:schemeClr w14:val="tx1"/>
                  </w14:solidFill>
                </w14:textFill>
              </w:rPr>
              <w:t>乙醇</w:t>
            </w:r>
            <w:r>
              <w:rPr>
                <w:rFonts w:hint="eastAsia"/>
                <w:color w:val="000000" w:themeColor="text1"/>
                <w:lang w:val="en-US" w:eastAsia="zh-CN"/>
                <w14:textFill>
                  <w14:solidFill>
                    <w14:schemeClr w14:val="tx1"/>
                  </w14:solidFill>
                </w14:textFill>
              </w:rPr>
              <w:t>桶</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事故现象</w:t>
            </w:r>
          </w:p>
        </w:tc>
        <w:tc>
          <w:tcPr>
            <w:tcW w:w="7638"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乙醇</w:t>
            </w:r>
            <w:r>
              <w:rPr>
                <w:color w:val="000000" w:themeColor="text1"/>
                <w14:textFill>
                  <w14:solidFill>
                    <w14:schemeClr w14:val="tx1"/>
                  </w14:solidFill>
                </w14:textFill>
              </w:rPr>
              <w:t>泄漏时，从泄漏处冒出大量的</w:t>
            </w:r>
            <w:r>
              <w:rPr>
                <w:rFonts w:hint="eastAsia"/>
                <w:color w:val="000000" w:themeColor="text1"/>
                <w14:textFill>
                  <w14:solidFill>
                    <w14:schemeClr w14:val="tx1"/>
                  </w14:solidFill>
                </w14:textFill>
              </w:rPr>
              <w:t>乙醇</w:t>
            </w:r>
            <w:r>
              <w:rPr>
                <w:color w:val="000000" w:themeColor="text1"/>
                <w14:textFill>
                  <w14:solidFill>
                    <w14:schemeClr w14:val="tx1"/>
                  </w14:solidFill>
                </w14:textFill>
              </w:rPr>
              <w:t>，周围环境有强烈的刺激性气味</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遇明火引发火灾甚至</w:t>
            </w:r>
            <w:r>
              <w:rPr>
                <w:rFonts w:hint="eastAsia"/>
                <w:color w:val="000000" w:themeColor="text1"/>
                <w14:textFill>
                  <w14:solidFill>
                    <w14:schemeClr w14:val="tx1"/>
                  </w14:solidFill>
                </w14:textFill>
              </w:rPr>
              <w:t>爆炸</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泄漏部位</w:t>
            </w:r>
          </w:p>
        </w:tc>
        <w:tc>
          <w:tcPr>
            <w:tcW w:w="7638" w:type="dxa"/>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乙醇</w:t>
            </w:r>
            <w:r>
              <w:rPr>
                <w:rFonts w:hint="eastAsia"/>
                <w:color w:val="000000" w:themeColor="text1"/>
                <w:lang w:val="en-US" w:eastAsia="zh-CN"/>
                <w14:textFill>
                  <w14:solidFill>
                    <w14:schemeClr w14:val="tx1"/>
                  </w14:solidFill>
                </w14:textFill>
              </w:rPr>
              <w:t>桶</w:t>
            </w:r>
            <w:r>
              <w:rPr>
                <w:color w:val="000000" w:themeColor="text1"/>
                <w14:textFill>
                  <w14:solidFill>
                    <w14:schemeClr w14:val="tx1"/>
                  </w14:solidFill>
                </w14:textFill>
              </w:rPr>
              <w:t>破损</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8763" w:type="dxa"/>
            <w:gridSpan w:val="2"/>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上报程序与应急操作</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上报程序</w:t>
            </w:r>
          </w:p>
        </w:tc>
        <w:tc>
          <w:tcPr>
            <w:tcW w:w="7638" w:type="dxa"/>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1.岗位员工在事故发生时第一时间向负责人上报</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2.车间负责人根据实际情况决定是否向应急指挥部上报</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个人防护措施</w:t>
            </w:r>
          </w:p>
        </w:tc>
        <w:tc>
          <w:tcPr>
            <w:tcW w:w="763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一般不需要特殊防护，高浓度接触时可佩戴滤式防毒面罩(半面罩)</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穿防静电工作服</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工作现场严禁吸烟</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现场应急处置措施</w:t>
            </w:r>
          </w:p>
        </w:tc>
        <w:tc>
          <w:tcPr>
            <w:tcW w:w="763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1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①</w:t>
            </w:r>
            <w:r>
              <w:rPr>
                <w:color w:val="000000" w:themeColor="text1"/>
                <w14:textFill>
                  <w14:solidFill>
                    <w14:schemeClr w14:val="tx1"/>
                  </w14:solidFill>
                </w14:textFill>
              </w:rPr>
              <w:fldChar w:fldCharType="end"/>
            </w:r>
            <w:r>
              <w:rPr>
                <w:rFonts w:hint="eastAsia"/>
                <w:color w:val="000000" w:themeColor="text1"/>
                <w14:textFill>
                  <w14:solidFill>
                    <w14:schemeClr w14:val="tx1"/>
                  </w14:solidFill>
                </w14:textFill>
              </w:rPr>
              <w:t>少量泄漏：</w:t>
            </w:r>
            <w:r>
              <w:rPr>
                <w:color w:val="000000" w:themeColor="text1"/>
                <w14:textFill>
                  <w14:solidFill>
                    <w14:schemeClr w14:val="tx1"/>
                  </w14:solidFill>
                </w14:textFill>
              </w:rPr>
              <w:t>用大量水冲洗，经稀释的洗水放入废水系统。</w:t>
            </w:r>
            <w:r>
              <w:rPr>
                <w:color w:val="000000" w:themeColor="text1"/>
                <w14:textFill>
                  <w14:solidFill>
                    <w14:schemeClr w14:val="tx1"/>
                  </w14:solidFill>
                </w14:textFill>
              </w:rPr>
              <w:fldChar w:fldCharType="begin"/>
            </w:r>
            <w:r>
              <w:rPr>
                <w:color w:val="000000" w:themeColor="text1"/>
                <w14:textFill>
                  <w14:solidFill>
                    <w14:schemeClr w14:val="tx1"/>
                  </w14:solidFill>
                </w14:textFill>
              </w:rPr>
              <w:instrText xml:space="preserve"> </w:instrText>
            </w:r>
            <w:r>
              <w:rPr>
                <w:rFonts w:hint="eastAsia"/>
                <w:color w:val="000000" w:themeColor="text1"/>
                <w14:textFill>
                  <w14:solidFill>
                    <w14:schemeClr w14:val="tx1"/>
                  </w14:solidFill>
                </w14:textFill>
              </w:rPr>
              <w:instrText xml:space="preserve">= 2 \* GB3</w:instrText>
            </w:r>
            <w:r>
              <w:rPr>
                <w:color w:val="000000" w:themeColor="text1"/>
                <w14:textFill>
                  <w14:solidFill>
                    <w14:schemeClr w14:val="tx1"/>
                  </w14:solidFill>
                </w14:textFill>
              </w:rPr>
              <w:instrText xml:space="preserve"> </w:instrText>
            </w:r>
            <w:r>
              <w:rPr>
                <w:color w:val="000000" w:themeColor="text1"/>
                <w14:textFill>
                  <w14:solidFill>
                    <w14:schemeClr w14:val="tx1"/>
                  </w14:solidFill>
                </w14:textFill>
              </w:rPr>
              <w:fldChar w:fldCharType="separate"/>
            </w:r>
            <w:r>
              <w:rPr>
                <w:rFonts w:hint="eastAsia"/>
                <w:color w:val="000000" w:themeColor="text1"/>
                <w14:textFill>
                  <w14:solidFill>
                    <w14:schemeClr w14:val="tx1"/>
                  </w14:solidFill>
                </w14:textFill>
              </w:rPr>
              <w:t>②</w:t>
            </w:r>
            <w:r>
              <w:rPr>
                <w:color w:val="000000" w:themeColor="text1"/>
                <w14:textFill>
                  <w14:solidFill>
                    <w14:schemeClr w14:val="tx1"/>
                  </w14:solidFill>
                </w14:textFill>
              </w:rPr>
              <w:fldChar w:fldCharType="end"/>
            </w:r>
            <w:r>
              <w:rPr>
                <w:color w:val="000000" w:themeColor="text1"/>
                <w14:textFill>
                  <w14:solidFill>
                    <w14:schemeClr w14:val="tx1"/>
                  </w14:solidFill>
                </w14:textFill>
              </w:rPr>
              <w:t>大量泄漏，利用围堤收容，然后收集、转移、回收。</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警戒疏散措施</w:t>
            </w:r>
          </w:p>
        </w:tc>
        <w:tc>
          <w:tcPr>
            <w:tcW w:w="763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迅速撤离泄漏污染区人员至安全区，并进行隔离，严格限制出入。切断火源。建议应急处理人员戴自给正压式呼吸器，穿消防防护服。不要直接接触泄漏物。尽可能切断泄漏源，防止进入下水道、排洪沟等限制性空间。小量泄漏：用砂土或其它不燃材料吸附或吸收。也可以用大量水冲洗，洗液稀释后放入废水系统。大量泄漏：构筑围堤或挖坑收容；用泡沫覆盖，降低蒸气灾害。用防爆泵转移至槽车或专用收集器内。回收或运至废物处理场所处置。</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污染控制措施</w:t>
            </w:r>
          </w:p>
        </w:tc>
        <w:tc>
          <w:tcPr>
            <w:tcW w:w="7638" w:type="dxa"/>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根据事件发展情况，生产系统做好紧急停车准备，必要时严格按照已制定的安全停车程序进行安全停车；</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预防措施</w:t>
            </w:r>
          </w:p>
        </w:tc>
        <w:tc>
          <w:tcPr>
            <w:tcW w:w="7638" w:type="dxa"/>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日常加强检修与岗位应急培训。</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危害</w:t>
            </w:r>
          </w:p>
        </w:tc>
        <w:tc>
          <w:tcPr>
            <w:tcW w:w="7638" w:type="dxa"/>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健康危害：</w:t>
            </w:r>
            <w:r>
              <w:rPr>
                <w:color w:val="000000" w:themeColor="text1"/>
                <w14:textFill>
                  <w14:solidFill>
                    <w14:schemeClr w14:val="tx1"/>
                  </w14:solidFill>
                </w14:textFill>
              </w:rPr>
              <w:t>本品为中枢神经系统抑制剂。首先引起兴奋，随后抑制</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慢性影响：</w:t>
            </w:r>
            <w:r>
              <w:rPr>
                <w:color w:val="000000" w:themeColor="text1"/>
                <w14:textFill>
                  <w14:solidFill>
                    <w14:schemeClr w14:val="tx1"/>
                  </w14:solidFill>
                </w14:textFill>
              </w:rPr>
              <w:t>在生产中长期接触高浓度本品可引起鼻、眼、粘膜刺激症状，以及头痛、头晕、疲乏、易激动、震颤、恶心等。长期酗酒可引起多发性神经病、慢性胃炎、脂肪肝、肝硬化、心肌损害及器质性精神病等。皮肤长期接触可引起干燥、脱屑、皲裂和皮炎</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jc w:val="center"/>
        </w:trPr>
        <w:tc>
          <w:tcPr>
            <w:tcW w:w="1125"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应急物资</w:t>
            </w:r>
          </w:p>
        </w:tc>
        <w:tc>
          <w:tcPr>
            <w:tcW w:w="7638" w:type="dxa"/>
          </w:tcPr>
          <w:p>
            <w:pPr>
              <w:pStyle w:val="198"/>
              <w:jc w:val="left"/>
              <w:rPr>
                <w:rFonts w:hint="eastAsia" w:eastAsia="宋体"/>
                <w:color w:val="000000" w:themeColor="text1"/>
                <w:lang w:eastAsia="zh-CN"/>
                <w14:textFill>
                  <w14:solidFill>
                    <w14:schemeClr w14:val="tx1"/>
                  </w14:solidFill>
                </w14:textFill>
              </w:rPr>
            </w:pPr>
            <w:r>
              <w:rPr>
                <w:color w:val="000000" w:themeColor="text1"/>
                <w14:textFill>
                  <w14:solidFill>
                    <w14:schemeClr w14:val="tx1"/>
                  </w14:solidFill>
                </w14:textFill>
              </w:rPr>
              <w:t>负责人：</w:t>
            </w:r>
            <w:r>
              <w:rPr>
                <w:rFonts w:hint="eastAsia"/>
                <w:color w:val="000000" w:themeColor="text1"/>
                <w:lang w:eastAsia="zh-CN"/>
                <w14:textFill>
                  <w14:solidFill>
                    <w14:schemeClr w14:val="tx1"/>
                  </w14:solidFill>
                </w14:textFill>
              </w:rPr>
              <w:t>梁宏涛</w:t>
            </w:r>
            <w:r>
              <w:rPr>
                <w:color w:val="000000" w:themeColor="text1"/>
                <w14:textFill>
                  <w14:solidFill>
                    <w14:schemeClr w14:val="tx1"/>
                  </w14:solidFill>
                </w14:textFill>
              </w:rPr>
              <w:t>；电话：</w:t>
            </w:r>
            <w:r>
              <w:rPr>
                <w:rFonts w:hint="eastAsia"/>
                <w:color w:val="000000" w:themeColor="text1"/>
                <w:lang w:eastAsia="zh-CN"/>
                <w14:textFill>
                  <w14:solidFill>
                    <w14:schemeClr w14:val="tx1"/>
                  </w14:solidFill>
                </w14:textFill>
              </w:rPr>
              <w:t>19100218831</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围堰；沙土；木塞；事故池；洗眼器；</w:t>
            </w:r>
            <w:r>
              <w:rPr>
                <w:color w:val="000000" w:themeColor="text1"/>
                <w14:textFill>
                  <w14:solidFill>
                    <w14:schemeClr w14:val="tx1"/>
                  </w14:solidFill>
                </w14:textFill>
              </w:rPr>
              <w:t>化学防护服</w:t>
            </w:r>
            <w:r>
              <w:rPr>
                <w:rFonts w:hint="eastAsia"/>
                <w:color w:val="000000" w:themeColor="text1"/>
                <w14:textFill>
                  <w14:solidFill>
                    <w14:schemeClr w14:val="tx1"/>
                  </w14:solidFill>
                </w14:textFill>
              </w:rPr>
              <w:t>；呼吸器</w:t>
            </w:r>
          </w:p>
        </w:tc>
      </w:tr>
    </w:tbl>
    <w:p>
      <w:pPr>
        <w:pStyle w:val="12"/>
        <w:rPr>
          <w:color w:val="000000" w:themeColor="text1"/>
          <w14:textFill>
            <w14:solidFill>
              <w14:schemeClr w14:val="tx1"/>
            </w14:solidFill>
          </w14:textFill>
        </w:rPr>
      </w:pPr>
      <w:r>
        <w:rPr>
          <w:color w:val="000000" w:themeColor="text1"/>
          <w14:textFill>
            <w14:solidFill>
              <w14:schemeClr w14:val="tx1"/>
            </w14:solidFill>
          </w14:textFill>
        </w:rPr>
        <w:t>表</w:t>
      </w:r>
      <w:r>
        <w:rPr>
          <w:rFonts w:hint="eastAsia"/>
          <w:color w:val="000000" w:themeColor="text1"/>
          <w14:textFill>
            <w14:solidFill>
              <w14:schemeClr w14:val="tx1"/>
            </w14:solidFill>
          </w14:textFill>
        </w:rPr>
        <w:t>6</w:t>
      </w:r>
      <w:r>
        <w:rPr>
          <w:rFonts w:hint="eastAsia"/>
          <w:color w:val="000000" w:themeColor="text1"/>
          <w:lang w:val="en-US" w:eastAsia="zh-CN"/>
          <w14:textFill>
            <w14:solidFill>
              <w14:schemeClr w14:val="tx1"/>
            </w14:solidFill>
          </w14:textFill>
        </w:rPr>
        <w:t>-3</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二氯甲烷</w:t>
      </w:r>
      <w:r>
        <w:rPr>
          <w:color w:val="000000" w:themeColor="text1"/>
          <w14:textFill>
            <w14:solidFill>
              <w14:schemeClr w14:val="tx1"/>
            </w14:solidFill>
          </w14:textFill>
        </w:rPr>
        <w:t>泄漏应急处置</w:t>
      </w:r>
      <w:r>
        <w:rPr>
          <w:rFonts w:hint="eastAsia"/>
          <w:color w:val="000000" w:themeColor="text1"/>
          <w14:textFill>
            <w14:solidFill>
              <w14:schemeClr w14:val="tx1"/>
            </w14:solidFill>
          </w14:textFill>
        </w:rPr>
        <w:t>卡</w:t>
      </w:r>
    </w:p>
    <w:tbl>
      <w:tblPr>
        <w:tblStyle w:val="86"/>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318"/>
        <w:gridCol w:w="8026"/>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事故类型</w:t>
            </w:r>
          </w:p>
        </w:tc>
        <w:tc>
          <w:tcPr>
            <w:tcW w:w="4294" w:type="pct"/>
            <w:vAlign w:val="center"/>
          </w:tcPr>
          <w:p>
            <w:pPr>
              <w:pStyle w:val="198"/>
              <w:rPr>
                <w:color w:val="000000" w:themeColor="text1"/>
                <w14:textFill>
                  <w14:solidFill>
                    <w14:schemeClr w14:val="tx1"/>
                  </w14:solidFill>
                </w14:textFill>
              </w:rPr>
            </w:pPr>
            <w:r>
              <w:rPr>
                <w:rFonts w:hint="eastAsia" w:eastAsiaTheme="minorEastAsia"/>
                <w:color w:val="000000" w:themeColor="text1"/>
                <w14:textFill>
                  <w14:solidFill>
                    <w14:schemeClr w14:val="tx1"/>
                  </w14:solidFill>
                </w14:textFill>
              </w:rPr>
              <w:t>二氯甲烷</w:t>
            </w:r>
            <w:r>
              <w:rPr>
                <w:color w:val="000000" w:themeColor="text1"/>
                <w14:textFill>
                  <w14:solidFill>
                    <w14:schemeClr w14:val="tx1"/>
                  </w14:solidFill>
                </w14:textFill>
              </w:rPr>
              <w:t>泄漏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57" w:hRule="atLeast"/>
        </w:trPr>
        <w:tc>
          <w:tcPr>
            <w:tcW w:w="705"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发现/识别</w:t>
            </w:r>
          </w:p>
        </w:tc>
        <w:tc>
          <w:tcPr>
            <w:tcW w:w="4294" w:type="pct"/>
            <w:vAlign w:val="center"/>
          </w:tcPr>
          <w:p>
            <w:pPr>
              <w:pStyle w:val="198"/>
              <w:jc w:val="left"/>
              <w:rPr>
                <w:rFonts w:hint="eastAsia" w:eastAsia="宋体"/>
                <w:color w:val="000000" w:themeColor="text1"/>
                <w:lang w:eastAsia="zh-CN"/>
                <w14:textFill>
                  <w14:solidFill>
                    <w14:schemeClr w14:val="tx1"/>
                  </w14:solidFill>
                </w14:textFill>
              </w:rPr>
            </w:pPr>
            <w:r>
              <w:rPr>
                <w:color w:val="000000" w:themeColor="text1"/>
                <w14:textFill>
                  <w14:solidFill>
                    <w14:schemeClr w14:val="tx1"/>
                  </w14:solidFill>
                </w14:textFill>
              </w:rPr>
              <w:t>现场操作员发现</w:t>
            </w:r>
            <w:r>
              <w:rPr>
                <w:rFonts w:hint="eastAsia" w:eastAsiaTheme="minorEastAsia"/>
                <w:color w:val="000000" w:themeColor="text1"/>
                <w14:textFill>
                  <w14:solidFill>
                    <w14:schemeClr w14:val="tx1"/>
                  </w14:solidFill>
                </w14:textFill>
              </w:rPr>
              <w:t>二氯甲烷</w:t>
            </w:r>
            <w:r>
              <w:rPr>
                <w:color w:val="000000" w:themeColor="text1"/>
                <w14:textFill>
                  <w14:solidFill>
                    <w14:schemeClr w14:val="tx1"/>
                  </w14:solidFill>
                </w14:textFill>
              </w:rPr>
              <w:t>泄漏，立即向班长报告。</w:t>
            </w:r>
            <w:r>
              <w:rPr>
                <w:rFonts w:hint="eastAsia"/>
                <w:color w:val="000000" w:themeColor="text1"/>
                <w:lang w:val="en-US" w:eastAsia="zh-CN"/>
                <w14:textFill>
                  <w14:solidFill>
                    <w14:schemeClr w14:val="tx1"/>
                  </w14:solidFill>
                </w14:textFill>
              </w:rPr>
              <w:t xml:space="preserve"> </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Merge w:val="restar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报警</w:t>
            </w:r>
          </w:p>
          <w:p>
            <w:pPr>
              <w:pStyle w:val="198"/>
              <w:rPr>
                <w:color w:val="000000" w:themeColor="text1"/>
                <w14:textFill>
                  <w14:solidFill>
                    <w14:schemeClr w14:val="tx1"/>
                  </w14:solidFill>
                </w14:textFill>
              </w:rPr>
            </w:pPr>
          </w:p>
        </w:tc>
        <w:tc>
          <w:tcPr>
            <w:tcW w:w="4294" w:type="pct"/>
            <w:vAlign w:val="center"/>
          </w:tcPr>
          <w:p>
            <w:pPr>
              <w:pStyle w:val="198"/>
              <w:jc w:val="both"/>
              <w:rPr>
                <w:color w:val="000000" w:themeColor="text1"/>
                <w14:textFill>
                  <w14:solidFill>
                    <w14:schemeClr w14:val="tx1"/>
                  </w14:solidFill>
                </w14:textFill>
              </w:rPr>
            </w:pPr>
            <w:r>
              <w:rPr>
                <w:color w:val="000000" w:themeColor="text1"/>
                <w14:textFill>
                  <w14:solidFill>
                    <w14:schemeClr w14:val="tx1"/>
                  </w14:solidFill>
                </w14:textFill>
              </w:rPr>
              <w:t>1、向</w:t>
            </w:r>
            <w:r>
              <w:rPr>
                <w:rFonts w:hint="eastAsia"/>
                <w:color w:val="000000" w:themeColor="text1"/>
                <w:lang w:val="en-US" w:eastAsia="zh-CN"/>
                <w14:textFill>
                  <w14:solidFill>
                    <w14:schemeClr w14:val="tx1"/>
                  </w14:solidFill>
                </w14:textFill>
              </w:rPr>
              <w:t>班长</w:t>
            </w:r>
            <w:r>
              <w:rPr>
                <w:color w:val="000000" w:themeColor="text1"/>
                <w14:textFill>
                  <w14:solidFill>
                    <w14:schemeClr w14:val="tx1"/>
                  </w14:solidFill>
                </w14:textFill>
              </w:rPr>
              <w:t>报告：</w:t>
            </w:r>
            <w:r>
              <w:rPr>
                <w:rFonts w:hint="eastAsia" w:eastAsiaTheme="minorEastAsia"/>
                <w:color w:val="000000" w:themeColor="text1"/>
                <w14:textFill>
                  <w14:solidFill>
                    <w14:schemeClr w14:val="tx1"/>
                  </w14:solidFill>
                </w14:textFill>
              </w:rPr>
              <w:t>二氯甲烷</w:t>
            </w:r>
            <w:r>
              <w:rPr>
                <w:color w:val="000000" w:themeColor="text1"/>
                <w14:textFill>
                  <w14:solidFill>
                    <w14:schemeClr w14:val="tx1"/>
                  </w14:solidFill>
                </w14:textFill>
              </w:rPr>
              <w:t>泄漏位置、泄漏量，现场是否有人员受伤；</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Merge w:val="continue"/>
            <w:vAlign w:val="center"/>
          </w:tcPr>
          <w:p>
            <w:pPr>
              <w:pStyle w:val="198"/>
              <w:rPr>
                <w:color w:val="000000" w:themeColor="text1"/>
                <w14:textFill>
                  <w14:solidFill>
                    <w14:schemeClr w14:val="tx1"/>
                  </w14:solidFill>
                </w14:textFill>
              </w:rPr>
            </w:pPr>
          </w:p>
        </w:tc>
        <w:tc>
          <w:tcPr>
            <w:tcW w:w="4294" w:type="pct"/>
            <w:vAlign w:val="center"/>
          </w:tcPr>
          <w:p>
            <w:pPr>
              <w:pStyle w:val="198"/>
              <w:jc w:val="both"/>
              <w:rPr>
                <w:color w:val="000000" w:themeColor="text1"/>
                <w14:textFill>
                  <w14:solidFill>
                    <w14:schemeClr w14:val="tx1"/>
                  </w14:solidFill>
                </w14:textFill>
              </w:rPr>
            </w:pPr>
            <w:r>
              <w:rPr>
                <w:color w:val="000000" w:themeColor="text1"/>
                <w14:textFill>
                  <w14:solidFill>
                    <w14:schemeClr w14:val="tx1"/>
                  </w14:solidFill>
                </w14:textFill>
              </w:rPr>
              <w:t>2、根据泄漏量、影响范围，用对讲机或广播系统通知现场人员远离泄漏区域。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Merge w:val="continue"/>
            <w:vAlign w:val="center"/>
          </w:tcPr>
          <w:p>
            <w:pPr>
              <w:pStyle w:val="198"/>
              <w:rPr>
                <w:color w:val="000000" w:themeColor="text1"/>
                <w14:textFill>
                  <w14:solidFill>
                    <w14:schemeClr w14:val="tx1"/>
                  </w14:solidFill>
                </w14:textFill>
              </w:rPr>
            </w:pPr>
          </w:p>
        </w:tc>
        <w:tc>
          <w:tcPr>
            <w:tcW w:w="4294" w:type="pct"/>
            <w:vAlign w:val="center"/>
          </w:tcPr>
          <w:p>
            <w:pPr>
              <w:pStyle w:val="198"/>
              <w:jc w:val="both"/>
              <w:rPr>
                <w:color w:val="000000" w:themeColor="text1"/>
                <w14:textFill>
                  <w14:solidFill>
                    <w14:schemeClr w14:val="tx1"/>
                  </w14:solidFill>
                </w14:textFill>
              </w:rPr>
            </w:pPr>
            <w:r>
              <w:rPr>
                <w:color w:val="000000" w:themeColor="text1"/>
                <w14:textFill>
                  <w14:solidFill>
                    <w14:schemeClr w14:val="tx1"/>
                  </w14:solidFill>
                </w14:textFill>
              </w:rPr>
              <w:t>3、向生产经理及厂长报告。若现场有人员受伤，拨打电话医疗急救电话120；</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关闭/隔离</w:t>
            </w:r>
          </w:p>
        </w:tc>
        <w:tc>
          <w:tcPr>
            <w:tcW w:w="4294" w:type="pct"/>
            <w:vAlign w:val="center"/>
          </w:tcPr>
          <w:p>
            <w:pPr>
              <w:pStyle w:val="198"/>
              <w:jc w:val="both"/>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立即</w:t>
            </w:r>
            <w:r>
              <w:rPr>
                <w:color w:val="000000" w:themeColor="text1"/>
                <w14:textFill>
                  <w14:solidFill>
                    <w14:schemeClr w14:val="tx1"/>
                  </w14:solidFill>
                </w14:textFill>
              </w:rPr>
              <w:t>停止</w:t>
            </w:r>
            <w:r>
              <w:rPr>
                <w:rFonts w:hint="eastAsia"/>
                <w:color w:val="000000" w:themeColor="text1"/>
                <w:lang w:val="en-US" w:eastAsia="zh-CN"/>
                <w14:textFill>
                  <w14:solidFill>
                    <w14:schemeClr w14:val="tx1"/>
                  </w14:solidFill>
                </w14:textFill>
              </w:rPr>
              <w:t>作业</w:t>
            </w:r>
            <w:r>
              <w:rPr>
                <w:color w:val="000000" w:themeColor="text1"/>
                <w14:textFill>
                  <w14:solidFill>
                    <w14:schemeClr w14:val="tx1"/>
                  </w14:solidFill>
                </w14:textFill>
              </w:rPr>
              <w:t>，关闭围堰出口阀门，保持泄漏的</w:t>
            </w:r>
            <w:r>
              <w:rPr>
                <w:rFonts w:hint="eastAsia" w:eastAsiaTheme="minorEastAsia"/>
                <w:color w:val="000000" w:themeColor="text1"/>
                <w14:textFill>
                  <w14:solidFill>
                    <w14:schemeClr w14:val="tx1"/>
                  </w14:solidFill>
                </w14:textFill>
              </w:rPr>
              <w:t>二氯甲烷</w:t>
            </w:r>
            <w:r>
              <w:rPr>
                <w:color w:val="000000" w:themeColor="text1"/>
                <w14:textFill>
                  <w14:solidFill>
                    <w14:schemeClr w14:val="tx1"/>
                  </w14:solidFill>
                </w14:textFill>
              </w:rPr>
              <w:t>收集在围堰内。</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07" w:hRule="atLeast"/>
        </w:trPr>
        <w:tc>
          <w:tcPr>
            <w:tcW w:w="705" w:type="pct"/>
            <w:vMerge w:val="restar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启动应急预案</w:t>
            </w:r>
          </w:p>
          <w:p>
            <w:pPr>
              <w:pStyle w:val="198"/>
              <w:rPr>
                <w:color w:val="000000" w:themeColor="text1"/>
                <w14:textFill>
                  <w14:solidFill>
                    <w14:schemeClr w14:val="tx1"/>
                  </w14:solidFill>
                </w14:textFill>
              </w:rPr>
            </w:pPr>
          </w:p>
        </w:tc>
        <w:tc>
          <w:tcPr>
            <w:tcW w:w="4294" w:type="pct"/>
            <w:vAlign w:val="center"/>
          </w:tcPr>
          <w:p>
            <w:pPr>
              <w:pStyle w:val="198"/>
              <w:jc w:val="both"/>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启动公司应急预案，报告应急总指挥，组织班组人员开展事故应急处置工作；</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73" w:hRule="atLeast"/>
        </w:trPr>
        <w:tc>
          <w:tcPr>
            <w:tcW w:w="705" w:type="pct"/>
            <w:vMerge w:val="continue"/>
            <w:vAlign w:val="center"/>
          </w:tcPr>
          <w:p>
            <w:pPr>
              <w:pStyle w:val="198"/>
              <w:rPr>
                <w:color w:val="000000" w:themeColor="text1"/>
                <w14:textFill>
                  <w14:solidFill>
                    <w14:schemeClr w14:val="tx1"/>
                  </w14:solidFill>
                </w14:textFill>
              </w:rPr>
            </w:pPr>
          </w:p>
        </w:tc>
        <w:tc>
          <w:tcPr>
            <w:tcW w:w="4294" w:type="pct"/>
            <w:vAlign w:val="center"/>
          </w:tcPr>
          <w:p>
            <w:pPr>
              <w:pStyle w:val="198"/>
              <w:jc w:val="both"/>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2</w:t>
            </w:r>
            <w:r>
              <w:rPr>
                <w:color w:val="000000" w:themeColor="text1"/>
                <w14:textFill>
                  <w14:solidFill>
                    <w14:schemeClr w14:val="tx1"/>
                  </w14:solidFill>
                </w14:textFill>
              </w:rPr>
              <w:t>、依灾情发展决定是否启动II级应急处置方案，或请求厂外支援。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警戒</w:t>
            </w:r>
          </w:p>
        </w:tc>
        <w:tc>
          <w:tcPr>
            <w:tcW w:w="4294" w:type="pct"/>
            <w:vAlign w:val="center"/>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将</w:t>
            </w:r>
            <w:r>
              <w:rPr>
                <w:rFonts w:hint="eastAsia" w:eastAsiaTheme="minorEastAsia"/>
                <w:color w:val="000000" w:themeColor="text1"/>
                <w14:textFill>
                  <w14:solidFill>
                    <w14:schemeClr w14:val="tx1"/>
                  </w14:solidFill>
                </w14:textFill>
              </w:rPr>
              <w:t>二氯甲烷</w:t>
            </w:r>
            <w:r>
              <w:rPr>
                <w:color w:val="000000" w:themeColor="text1"/>
                <w14:textFill>
                  <w14:solidFill>
                    <w14:schemeClr w14:val="tx1"/>
                  </w14:solidFill>
                </w14:textFill>
              </w:rPr>
              <w:t>泄漏区域设定为危险区，在此范围内，对通往该区域的各道路设立安全警戒区，禁止非救援人员、车辆来往。</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人员疏散</w:t>
            </w:r>
          </w:p>
        </w:tc>
        <w:tc>
          <w:tcPr>
            <w:tcW w:w="4294"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撤离警戒区内非救援人员。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急救</w:t>
            </w:r>
          </w:p>
        </w:tc>
        <w:tc>
          <w:tcPr>
            <w:tcW w:w="4294"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皮肤接触：立即用水冲洗至少15分钟。或用2%碳酸氢钠溶液冲洗。若有灼伤，就医。</w:t>
            </w:r>
          </w:p>
          <w:p>
            <w:pPr>
              <w:pStyle w:val="198"/>
              <w:jc w:val="both"/>
              <w:rPr>
                <w:color w:val="000000" w:themeColor="text1"/>
                <w14:textFill>
                  <w14:solidFill>
                    <w14:schemeClr w14:val="tx1"/>
                  </w14:solidFill>
                </w14:textFill>
              </w:rPr>
            </w:pPr>
            <w:r>
              <w:rPr>
                <w:color w:val="000000" w:themeColor="text1"/>
                <w14:textFill>
                  <w14:solidFill>
                    <w14:schemeClr w14:val="tx1"/>
                  </w14:solidFill>
                </w14:textFill>
              </w:rPr>
              <w:t>眼睛接触：立即提起眼睑，用流动清水冲洗10分钟或用2%碳酸氢钠溶液冲洗。</w:t>
            </w:r>
          </w:p>
          <w:p>
            <w:pPr>
              <w:pStyle w:val="198"/>
              <w:jc w:val="both"/>
              <w:rPr>
                <w:color w:val="000000" w:themeColor="text1"/>
                <w14:textFill>
                  <w14:solidFill>
                    <w14:schemeClr w14:val="tx1"/>
                  </w14:solidFill>
                </w14:textFill>
              </w:rPr>
            </w:pPr>
            <w:r>
              <w:rPr>
                <w:color w:val="000000" w:themeColor="text1"/>
                <w14:textFill>
                  <w14:solidFill>
                    <w14:schemeClr w14:val="tx1"/>
                  </w14:solidFill>
                </w14:textFill>
              </w:rPr>
              <w:t>吸入：迅速脱离现场至空气新鲜处。保持呼吸通畅。呼吸困难时给输氧。给予2~4%碳酸氢钠溶液雾化吸入。应医。</w:t>
            </w:r>
          </w:p>
          <w:p>
            <w:pPr>
              <w:pStyle w:val="198"/>
              <w:jc w:val="both"/>
              <w:rPr>
                <w:color w:val="000000" w:themeColor="text1"/>
                <w14:textFill>
                  <w14:solidFill>
                    <w14:schemeClr w14:val="tx1"/>
                  </w14:solidFill>
                </w14:textFill>
              </w:rPr>
            </w:pPr>
            <w:r>
              <w:rPr>
                <w:color w:val="000000" w:themeColor="text1"/>
                <w14:textFill>
                  <w14:solidFill>
                    <w14:schemeClr w14:val="tx1"/>
                  </w14:solidFill>
                </w14:textFill>
              </w:rPr>
              <w:t>食入：误服者立即漱口，饮牛奶或蛋清、植物油等口服，不可催吐，立即就医。</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Merge w:val="restar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应急处置</w:t>
            </w:r>
          </w:p>
        </w:tc>
        <w:tc>
          <w:tcPr>
            <w:tcW w:w="4294" w:type="pct"/>
            <w:vAlign w:val="center"/>
          </w:tcPr>
          <w:p>
            <w:pPr>
              <w:pStyle w:val="198"/>
              <w:jc w:val="both"/>
              <w:rPr>
                <w:color w:val="000000" w:themeColor="text1"/>
                <w14:textFill>
                  <w14:solidFill>
                    <w14:schemeClr w14:val="tx1"/>
                  </w14:solidFill>
                </w14:textFill>
              </w:rPr>
            </w:pPr>
            <w:r>
              <w:rPr>
                <w:color w:val="000000" w:themeColor="text1"/>
                <w14:textFill>
                  <w14:solidFill>
                    <w14:schemeClr w14:val="tx1"/>
                  </w14:solidFill>
                </w14:textFill>
              </w:rPr>
              <w:t>1、发现泄漏、发现者立即报告负责人</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迅速撤离泄漏污染区人员至安全区，并进行隔离，严格限制出入。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Merge w:val="continue"/>
            <w:vAlign w:val="center"/>
          </w:tcPr>
          <w:p>
            <w:pPr>
              <w:pStyle w:val="198"/>
              <w:rPr>
                <w:color w:val="000000" w:themeColor="text1"/>
                <w14:textFill>
                  <w14:solidFill>
                    <w14:schemeClr w14:val="tx1"/>
                  </w14:solidFill>
                </w14:textFill>
              </w:rPr>
            </w:pPr>
          </w:p>
        </w:tc>
        <w:tc>
          <w:tcPr>
            <w:tcW w:w="4294" w:type="pct"/>
            <w:vAlign w:val="center"/>
          </w:tcPr>
          <w:p>
            <w:pPr>
              <w:pStyle w:val="198"/>
              <w:jc w:val="both"/>
              <w:rPr>
                <w:color w:val="000000" w:themeColor="text1"/>
                <w14:textFill>
                  <w14:solidFill>
                    <w14:schemeClr w14:val="tx1"/>
                  </w14:solidFill>
                </w14:textFill>
              </w:rPr>
            </w:pPr>
            <w:r>
              <w:rPr>
                <w:color w:val="000000" w:themeColor="text1"/>
                <w14:textFill>
                  <w14:solidFill>
                    <w14:schemeClr w14:val="tx1"/>
                  </w14:solidFill>
                </w14:textFill>
              </w:rPr>
              <w:t>2、用开花水流稀释、冲洗，排入污水处理系统。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清理</w:t>
            </w:r>
          </w:p>
        </w:tc>
        <w:tc>
          <w:tcPr>
            <w:tcW w:w="4294" w:type="pct"/>
            <w:vAlign w:val="center"/>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对泄漏带来污染的机器、设备、设施、工具、器材等，用碱性的开花或喷雾水进行集中洗消，防止造成二次污染。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维修</w:t>
            </w:r>
          </w:p>
        </w:tc>
        <w:tc>
          <w:tcPr>
            <w:tcW w:w="4294" w:type="pct"/>
            <w:vAlign w:val="center"/>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具备作业条件后，组织维修人员进入现场维修。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Merge w:val="restar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环境保护</w:t>
            </w:r>
          </w:p>
        </w:tc>
        <w:tc>
          <w:tcPr>
            <w:tcW w:w="4294" w:type="pct"/>
            <w:vAlign w:val="center"/>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1、对受污染的地面采用碱性水溶液进行冲洗，污水排入污水处理站进行处理；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Merge w:val="continue"/>
            <w:vAlign w:val="center"/>
          </w:tcPr>
          <w:p>
            <w:pPr>
              <w:pStyle w:val="198"/>
              <w:rPr>
                <w:color w:val="000000" w:themeColor="text1"/>
                <w14:textFill>
                  <w14:solidFill>
                    <w14:schemeClr w14:val="tx1"/>
                  </w14:solidFill>
                </w14:textFill>
              </w:rPr>
            </w:pPr>
          </w:p>
        </w:tc>
        <w:tc>
          <w:tcPr>
            <w:tcW w:w="4294" w:type="pct"/>
            <w:vAlign w:val="center"/>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2、必要时，用沙袋封堵雨水沟或管线，防止酸液进入雨水系统。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705" w:type="pct"/>
            <w:vMerge w:val="continue"/>
            <w:vAlign w:val="center"/>
          </w:tcPr>
          <w:p>
            <w:pPr>
              <w:pStyle w:val="198"/>
              <w:rPr>
                <w:color w:val="000000" w:themeColor="text1"/>
                <w14:textFill>
                  <w14:solidFill>
                    <w14:schemeClr w14:val="tx1"/>
                  </w14:solidFill>
                </w14:textFill>
              </w:rPr>
            </w:pPr>
          </w:p>
        </w:tc>
        <w:tc>
          <w:tcPr>
            <w:tcW w:w="4294" w:type="pct"/>
            <w:vAlign w:val="center"/>
          </w:tcPr>
          <w:p>
            <w:pPr>
              <w:pStyle w:val="198"/>
              <w:jc w:val="left"/>
              <w:rPr>
                <w:rFonts w:hint="eastAsia" w:eastAsia="宋体"/>
                <w:color w:val="000000" w:themeColor="text1"/>
                <w:lang w:eastAsia="zh-CN"/>
                <w14:textFill>
                  <w14:solidFill>
                    <w14:schemeClr w14:val="tx1"/>
                  </w14:solidFill>
                </w14:textFill>
              </w:rPr>
            </w:pPr>
            <w:r>
              <w:rPr>
                <w:color w:val="000000" w:themeColor="text1"/>
                <w14:textFill>
                  <w14:solidFill>
                    <w14:schemeClr w14:val="tx1"/>
                  </w14:solidFill>
                </w14:textFill>
              </w:rPr>
              <w:t>负责人：</w:t>
            </w:r>
            <w:r>
              <w:rPr>
                <w:rFonts w:hint="eastAsia"/>
                <w:color w:val="000000" w:themeColor="text1"/>
                <w:lang w:eastAsia="zh-CN"/>
                <w14:textFill>
                  <w14:solidFill>
                    <w14:schemeClr w14:val="tx1"/>
                  </w14:solidFill>
                </w14:textFill>
              </w:rPr>
              <w:t>梁宏涛</w:t>
            </w:r>
            <w:r>
              <w:rPr>
                <w:color w:val="000000" w:themeColor="text1"/>
                <w14:textFill>
                  <w14:solidFill>
                    <w14:schemeClr w14:val="tx1"/>
                  </w14:solidFill>
                </w14:textFill>
              </w:rPr>
              <w:t>；电话：</w:t>
            </w:r>
            <w:r>
              <w:rPr>
                <w:rFonts w:hint="eastAsia"/>
                <w:color w:val="000000" w:themeColor="text1"/>
                <w:lang w:eastAsia="zh-CN"/>
                <w14:textFill>
                  <w14:solidFill>
                    <w14:schemeClr w14:val="tx1"/>
                  </w14:solidFill>
                </w14:textFill>
              </w:rPr>
              <w:t>19100218831</w:t>
            </w:r>
          </w:p>
        </w:tc>
      </w:tr>
    </w:tbl>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危险废物泄漏事故</w:t>
      </w:r>
      <w:r>
        <w:rPr>
          <w:color w:val="000000" w:themeColor="text1"/>
          <w14:textFill>
            <w14:solidFill>
              <w14:schemeClr w14:val="tx1"/>
            </w14:solidFill>
          </w14:textFill>
        </w:rPr>
        <w:t>现场应急处置措施</w:t>
      </w:r>
      <w:bookmarkEnd w:id="211"/>
      <w:bookmarkEnd w:id="212"/>
      <w:bookmarkEnd w:id="213"/>
    </w:p>
    <w:p>
      <w:pPr>
        <w:jc w:val="center"/>
        <w:outlineLvl w:val="9"/>
        <w:rPr>
          <w:b/>
          <w:bCs/>
          <w:color w:val="000000" w:themeColor="text1"/>
          <w14:textFill>
            <w14:solidFill>
              <w14:schemeClr w14:val="tx1"/>
            </w14:solidFill>
          </w14:textFill>
        </w:rPr>
      </w:pPr>
      <w:r>
        <w:rPr>
          <w:b/>
          <w:bCs/>
          <w:color w:val="000000" w:themeColor="text1"/>
          <w14:textFill>
            <w14:solidFill>
              <w14:schemeClr w14:val="tx1"/>
            </w14:solidFill>
          </w14:textFill>
        </w:rPr>
        <w:t>表</w:t>
      </w:r>
      <w:r>
        <w:rPr>
          <w:rFonts w:hint="eastAsia"/>
          <w:b/>
          <w:bCs/>
          <w:color w:val="000000" w:themeColor="text1"/>
          <w14:textFill>
            <w14:solidFill>
              <w14:schemeClr w14:val="tx1"/>
            </w14:solidFill>
          </w14:textFill>
        </w:rPr>
        <w:t>6</w:t>
      </w:r>
      <w:r>
        <w:rPr>
          <w:rFonts w:hint="eastAsia"/>
          <w:b/>
          <w:bCs/>
          <w:color w:val="000000" w:themeColor="text1"/>
          <w:lang w:val="en-US" w:eastAsia="zh-CN"/>
          <w14:textFill>
            <w14:solidFill>
              <w14:schemeClr w14:val="tx1"/>
            </w14:solidFill>
          </w14:textFill>
        </w:rPr>
        <w:t>-4</w:t>
      </w:r>
      <w:r>
        <w:rPr>
          <w:b/>
          <w:bCs/>
          <w:color w:val="000000" w:themeColor="text1"/>
          <w14:textFill>
            <w14:solidFill>
              <w14:schemeClr w14:val="tx1"/>
            </w14:solidFill>
          </w14:textFill>
        </w:rPr>
        <w:t xml:space="preserve"> 危险废物泄漏应急处置一览表</w:t>
      </w:r>
    </w:p>
    <w:tbl>
      <w:tblPr>
        <w:tblStyle w:val="86"/>
        <w:tblW w:w="0" w:type="auto"/>
        <w:tblInd w:w="0" w:type="dxa"/>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Layout w:type="fixed"/>
        <w:tblCellMar>
          <w:top w:w="0" w:type="dxa"/>
          <w:left w:w="108" w:type="dxa"/>
          <w:bottom w:w="0" w:type="dxa"/>
          <w:right w:w="108" w:type="dxa"/>
        </w:tblCellMar>
      </w:tblPr>
      <w:tblGrid>
        <w:gridCol w:w="1189"/>
        <w:gridCol w:w="7339"/>
      </w:tblGrid>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1189" w:type="dxa"/>
            <w:shd w:val="clear" w:color="auto" w:fill="D9D9D9"/>
          </w:tcPr>
          <w:p>
            <w:pPr>
              <w:pStyle w:val="198"/>
              <w:rPr>
                <w:color w:val="000000" w:themeColor="text1"/>
                <w14:textFill>
                  <w14:solidFill>
                    <w14:schemeClr w14:val="tx1"/>
                  </w14:solidFill>
                </w14:textFill>
              </w:rPr>
            </w:pPr>
            <w:r>
              <w:rPr>
                <w:color w:val="000000" w:themeColor="text1"/>
                <w14:textFill>
                  <w14:solidFill>
                    <w14:schemeClr w14:val="tx1"/>
                  </w14:solidFill>
                </w14:textFill>
              </w:rPr>
              <w:t>车间工段</w:t>
            </w:r>
          </w:p>
        </w:tc>
        <w:tc>
          <w:tcPr>
            <w:tcW w:w="7339" w:type="dxa"/>
            <w:shd w:val="clear" w:color="auto" w:fill="D9D9D9"/>
          </w:tcPr>
          <w:p>
            <w:pPr>
              <w:pStyle w:val="198"/>
              <w:rPr>
                <w:color w:val="000000" w:themeColor="text1"/>
                <w14:textFill>
                  <w14:solidFill>
                    <w14:schemeClr w14:val="tx1"/>
                  </w14:solidFill>
                </w14:textFill>
              </w:rPr>
            </w:pPr>
            <w:r>
              <w:rPr>
                <w:color w:val="000000" w:themeColor="text1"/>
                <w14:textFill>
                  <w14:solidFill>
                    <w14:schemeClr w14:val="tx1"/>
                  </w14:solidFill>
                </w14:textFill>
              </w:rPr>
              <w:t>危废库</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1189" w:type="dxa"/>
          </w:tcPr>
          <w:p>
            <w:pPr>
              <w:pStyle w:val="198"/>
              <w:rPr>
                <w:color w:val="000000" w:themeColor="text1"/>
                <w14:textFill>
                  <w14:solidFill>
                    <w14:schemeClr w14:val="tx1"/>
                  </w14:solidFill>
                </w14:textFill>
              </w:rPr>
            </w:pPr>
            <w:r>
              <w:rPr>
                <w:color w:val="000000" w:themeColor="text1"/>
                <w14:textFill>
                  <w14:solidFill>
                    <w14:schemeClr w14:val="tx1"/>
                  </w14:solidFill>
                </w14:textFill>
              </w:rPr>
              <w:t>泄漏部位</w:t>
            </w:r>
          </w:p>
        </w:tc>
        <w:tc>
          <w:tcPr>
            <w:tcW w:w="7339"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容器：桶</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8528" w:type="dxa"/>
            <w:gridSpan w:val="2"/>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上报程序与应急操作</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1189" w:type="dxa"/>
          </w:tcPr>
          <w:p>
            <w:pPr>
              <w:pStyle w:val="198"/>
              <w:rPr>
                <w:color w:val="000000" w:themeColor="text1"/>
                <w14:textFill>
                  <w14:solidFill>
                    <w14:schemeClr w14:val="tx1"/>
                  </w14:solidFill>
                </w14:textFill>
              </w:rPr>
            </w:pPr>
            <w:r>
              <w:rPr>
                <w:color w:val="000000" w:themeColor="text1"/>
                <w14:textFill>
                  <w14:solidFill>
                    <w14:schemeClr w14:val="tx1"/>
                  </w14:solidFill>
                </w14:textFill>
              </w:rPr>
              <w:t>上报程序</w:t>
            </w:r>
          </w:p>
        </w:tc>
        <w:tc>
          <w:tcPr>
            <w:tcW w:w="7339"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1.岗位员工在事故发生时第一时间向危废库负责人上报</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2.车间负责人根据实际情况决定是否向应急指挥部上报</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1189" w:type="dxa"/>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个人防护措施</w:t>
            </w:r>
          </w:p>
        </w:tc>
        <w:tc>
          <w:tcPr>
            <w:tcW w:w="7339"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应迅速判断泄漏点，穿戴好</w:t>
            </w:r>
            <w:r>
              <w:rPr>
                <w:rFonts w:hint="eastAsia"/>
                <w:color w:val="000000" w:themeColor="text1"/>
                <w14:textFill>
                  <w14:solidFill>
                    <w14:schemeClr w14:val="tx1"/>
                  </w14:solidFill>
                </w14:textFill>
              </w:rPr>
              <w:t>防毒面具</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手套以及防护靴</w:t>
            </w:r>
            <w:r>
              <w:rPr>
                <w:color w:val="000000" w:themeColor="text1"/>
                <w14:textFill>
                  <w14:solidFill>
                    <w14:schemeClr w14:val="tx1"/>
                  </w14:solidFill>
                </w14:textFill>
              </w:rPr>
              <w:t>。</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1189" w:type="dxa"/>
          </w:tcPr>
          <w:p>
            <w:pPr>
              <w:pStyle w:val="198"/>
              <w:rPr>
                <w:color w:val="000000" w:themeColor="text1"/>
                <w14:textFill>
                  <w14:solidFill>
                    <w14:schemeClr w14:val="tx1"/>
                  </w14:solidFill>
                </w14:textFill>
              </w:rPr>
            </w:pPr>
            <w:r>
              <w:rPr>
                <w:color w:val="000000" w:themeColor="text1"/>
                <w14:textFill>
                  <w14:solidFill>
                    <w14:schemeClr w14:val="tx1"/>
                  </w14:solidFill>
                </w14:textFill>
              </w:rPr>
              <w:t>现场应急处置措施</w:t>
            </w:r>
          </w:p>
        </w:tc>
        <w:tc>
          <w:tcPr>
            <w:tcW w:w="7339"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1.应迅速判断泄漏点，穿戴好防护用品，</w:t>
            </w:r>
            <w:r>
              <w:rPr>
                <w:rFonts w:hint="eastAsia"/>
                <w:color w:val="000000" w:themeColor="text1"/>
                <w14:textFill>
                  <w14:solidFill>
                    <w14:schemeClr w14:val="tx1"/>
                  </w14:solidFill>
                </w14:textFill>
              </w:rPr>
              <w:t>应从上风处接近现场，严禁盲目进入。</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采用堵漏器材进行堵漏。</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严禁火种，避免一切因摩擦、碰撞而引起的静电或火花。扑灭任何明火及任何其它形式的热源和火源，以降低发生火灾爆炸危险性。</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使用不产生冲击、静电火花的工具把泄漏物回收至密闭的容器中，移至安全场所。切断火源。</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.具体处置措施如下：小量泄漏时，采用砂土对泄漏物进行吸附或吸收；大量泄漏时，构筑围堤或挖坑收容；用泵转移至槽车或专用收集器内，回收或运至危废暂存处储存，以便后续处理。</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保持空气流通，减少挥发性溶剂聚集，避免发生安全事故。</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6</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液态危废</w:t>
            </w:r>
            <w:r>
              <w:rPr>
                <w:color w:val="000000" w:themeColor="text1"/>
                <w14:textFill>
                  <w14:solidFill>
                    <w14:schemeClr w14:val="tx1"/>
                  </w14:solidFill>
                </w14:textFill>
              </w:rPr>
              <w:t>泄漏应及时对泄漏</w:t>
            </w:r>
            <w:r>
              <w:rPr>
                <w:rFonts w:hint="eastAsia"/>
                <w:color w:val="000000" w:themeColor="text1"/>
                <w14:textFill>
                  <w14:solidFill>
                    <w14:schemeClr w14:val="tx1"/>
                  </w14:solidFill>
                </w14:textFill>
              </w:rPr>
              <w:t>物</w:t>
            </w:r>
            <w:r>
              <w:rPr>
                <w:color w:val="000000" w:themeColor="text1"/>
                <w14:textFill>
                  <w14:solidFill>
                    <w14:schemeClr w14:val="tx1"/>
                  </w14:solidFill>
                </w14:textFill>
              </w:rPr>
              <w:t>控制，把泄漏</w:t>
            </w:r>
            <w:r>
              <w:rPr>
                <w:rFonts w:hint="eastAsia"/>
                <w:color w:val="000000" w:themeColor="text1"/>
                <w14:textFill>
                  <w14:solidFill>
                    <w14:schemeClr w14:val="tx1"/>
                  </w14:solidFill>
                </w14:textFill>
              </w:rPr>
              <w:t>物</w:t>
            </w:r>
            <w:r>
              <w:rPr>
                <w:color w:val="000000" w:themeColor="text1"/>
                <w14:textFill>
                  <w14:solidFill>
                    <w14:schemeClr w14:val="tx1"/>
                  </w14:solidFill>
                </w14:textFill>
              </w:rPr>
              <w:t>回收至回收槽，再装入备用桶中；用于吸附</w:t>
            </w:r>
            <w:r>
              <w:rPr>
                <w:rFonts w:hint="eastAsia"/>
                <w:color w:val="000000" w:themeColor="text1"/>
                <w14:textFill>
                  <w14:solidFill>
                    <w14:schemeClr w14:val="tx1"/>
                  </w14:solidFill>
                </w14:textFill>
              </w:rPr>
              <w:t>物料</w:t>
            </w:r>
            <w:r>
              <w:rPr>
                <w:color w:val="000000" w:themeColor="text1"/>
                <w14:textFill>
                  <w14:solidFill>
                    <w14:schemeClr w14:val="tx1"/>
                  </w14:solidFill>
                </w14:textFill>
              </w:rPr>
              <w:t>产生的消防沙，属于危废，要集中储存在容器中，交由有资质的单位集中处置。</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7</w:t>
            </w:r>
            <w:r>
              <w:rPr>
                <w:color w:val="000000" w:themeColor="text1"/>
                <w14:textFill>
                  <w14:solidFill>
                    <w14:schemeClr w14:val="tx1"/>
                  </w14:solidFill>
                </w14:textFill>
              </w:rPr>
              <w:t>.如遇明火燃烧，少量初起阶段可使用消防沙、灭火器进行灭火，若火势过大需立即报警处理。</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8</w:t>
            </w:r>
            <w:r>
              <w:rPr>
                <w:color w:val="000000" w:themeColor="text1"/>
                <w14:textFill>
                  <w14:solidFill>
                    <w14:schemeClr w14:val="tx1"/>
                  </w14:solidFill>
                </w14:textFill>
              </w:rPr>
              <w:t>.如有人员中毒需及时送医救治。</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1189" w:type="dxa"/>
          </w:tcPr>
          <w:p>
            <w:pPr>
              <w:pStyle w:val="198"/>
              <w:rPr>
                <w:color w:val="000000" w:themeColor="text1"/>
                <w14:textFill>
                  <w14:solidFill>
                    <w14:schemeClr w14:val="tx1"/>
                  </w14:solidFill>
                </w14:textFill>
              </w:rPr>
            </w:pPr>
            <w:r>
              <w:rPr>
                <w:color w:val="000000" w:themeColor="text1"/>
                <w14:textFill>
                  <w14:solidFill>
                    <w14:schemeClr w14:val="tx1"/>
                  </w14:solidFill>
                </w14:textFill>
              </w:rPr>
              <w:t>预防措施</w:t>
            </w:r>
          </w:p>
        </w:tc>
        <w:tc>
          <w:tcPr>
            <w:tcW w:w="7339"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日常加强应急物资维护与岗位培训；严格遵守危险废物交接管理制度、危险废物处置安全操作规程。</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1189" w:type="dxa"/>
          </w:tcPr>
          <w:p>
            <w:pPr>
              <w:pStyle w:val="198"/>
              <w:rPr>
                <w:color w:val="000000" w:themeColor="text1"/>
                <w14:textFill>
                  <w14:solidFill>
                    <w14:schemeClr w14:val="tx1"/>
                  </w14:solidFill>
                </w14:textFill>
              </w:rPr>
            </w:pPr>
            <w:r>
              <w:rPr>
                <w:color w:val="000000" w:themeColor="text1"/>
                <w14:textFill>
                  <w14:solidFill>
                    <w14:schemeClr w14:val="tx1"/>
                  </w14:solidFill>
                </w14:textFill>
              </w:rPr>
              <w:t>危险特性</w:t>
            </w:r>
          </w:p>
        </w:tc>
        <w:tc>
          <w:tcPr>
            <w:tcW w:w="7339"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毒性( Toxicity, T)，易燃性（Ignitability, I）</w:t>
            </w:r>
          </w:p>
        </w:tc>
      </w:tr>
      <w:tr>
        <w:tblPrEx>
          <w:tblBorders>
            <w:top w:val="single" w:color="000000" w:sz="12" w:space="0"/>
            <w:left w:val="none" w:color="auto" w:sz="0" w:space="0"/>
            <w:bottom w:val="single" w:color="000000" w:sz="12" w:space="0"/>
            <w:right w:val="none" w:color="auto" w:sz="0" w:space="0"/>
            <w:insideH w:val="single" w:color="000000" w:sz="6" w:space="0"/>
            <w:insideV w:val="single" w:color="000000" w:sz="6" w:space="0"/>
          </w:tblBorders>
          <w:tblCellMar>
            <w:top w:w="0" w:type="dxa"/>
            <w:left w:w="108" w:type="dxa"/>
            <w:bottom w:w="0" w:type="dxa"/>
            <w:right w:w="108" w:type="dxa"/>
          </w:tblCellMar>
        </w:tblPrEx>
        <w:trPr>
          <w:trHeight w:val="397" w:hRule="atLeast"/>
        </w:trPr>
        <w:tc>
          <w:tcPr>
            <w:tcW w:w="1189" w:type="dxa"/>
          </w:tcPr>
          <w:p>
            <w:pPr>
              <w:pStyle w:val="198"/>
              <w:rPr>
                <w:color w:val="000000" w:themeColor="text1"/>
                <w14:textFill>
                  <w14:solidFill>
                    <w14:schemeClr w14:val="tx1"/>
                  </w14:solidFill>
                </w14:textFill>
              </w:rPr>
            </w:pPr>
            <w:r>
              <w:rPr>
                <w:color w:val="000000" w:themeColor="text1"/>
                <w14:textFill>
                  <w14:solidFill>
                    <w14:schemeClr w14:val="tx1"/>
                  </w14:solidFill>
                </w14:textFill>
              </w:rPr>
              <w:t>应急物资</w:t>
            </w:r>
          </w:p>
        </w:tc>
        <w:tc>
          <w:tcPr>
            <w:tcW w:w="7339" w:type="dxa"/>
          </w:tcPr>
          <w:p>
            <w:pPr>
              <w:pStyle w:val="198"/>
              <w:jc w:val="left"/>
              <w:rPr>
                <w:rFonts w:ascii="宋体" w:hAnsi="宋体"/>
                <w:color w:val="000000" w:themeColor="text1"/>
                <w:szCs w:val="21"/>
                <w14:textFill>
                  <w14:solidFill>
                    <w14:schemeClr w14:val="tx1"/>
                  </w14:solidFill>
                </w14:textFill>
              </w:rPr>
            </w:pPr>
            <w:r>
              <w:rPr>
                <w:color w:val="000000" w:themeColor="text1"/>
                <w14:textFill>
                  <w14:solidFill>
                    <w14:schemeClr w14:val="tx1"/>
                  </w14:solidFill>
                </w14:textFill>
              </w:rPr>
              <w:t>负责人：</w:t>
            </w:r>
            <w:r>
              <w:rPr>
                <w:rFonts w:hint="eastAsia" w:ascii="宋体" w:hAnsi="宋体"/>
                <w:bCs/>
                <w:color w:val="000000" w:themeColor="text1"/>
                <w:szCs w:val="21"/>
                <w:lang w:eastAsia="zh-CN"/>
                <w14:textFill>
                  <w14:solidFill>
                    <w14:schemeClr w14:val="tx1"/>
                  </w14:solidFill>
                </w14:textFill>
              </w:rPr>
              <w:t>梁宏涛</w:t>
            </w:r>
            <w:r>
              <w:rPr>
                <w:color w:val="000000" w:themeColor="text1"/>
                <w14:textFill>
                  <w14:solidFill>
                    <w14:schemeClr w14:val="tx1"/>
                  </w14:solidFill>
                </w14:textFill>
              </w:rPr>
              <w:t>；电话：</w:t>
            </w:r>
            <w:r>
              <w:rPr>
                <w:rFonts w:hint="eastAsia" w:ascii="宋体" w:hAnsi="宋体"/>
                <w:color w:val="000000" w:themeColor="text1"/>
                <w:szCs w:val="21"/>
                <w14:textFill>
                  <w14:solidFill>
                    <w14:schemeClr w14:val="tx1"/>
                  </w14:solidFill>
                </w14:textFill>
              </w:rPr>
              <w:t>19100218831</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围堰；沙土；干粉灭火器；防毒面具</w:t>
            </w:r>
            <w:r>
              <w:rPr>
                <w:color w:val="000000" w:themeColor="text1"/>
                <w14:textFill>
                  <w14:solidFill>
                    <w14:schemeClr w14:val="tx1"/>
                  </w14:solidFill>
                </w14:textFill>
              </w:rPr>
              <w:t>、灭火器</w:t>
            </w:r>
          </w:p>
        </w:tc>
      </w:tr>
    </w:tbl>
    <w:p>
      <w:pPr>
        <w:pStyle w:val="7"/>
        <w:numPr>
          <w:ilvl w:val="2"/>
          <w:numId w:val="1"/>
        </w:numPr>
        <w:tabs>
          <w:tab w:val="clear" w:pos="1146"/>
        </w:tabs>
        <w:ind w:left="1146" w:leftChars="0" w:hanging="720" w:firstLineChars="0"/>
        <w:rPr>
          <w:color w:val="000000" w:themeColor="text1"/>
          <w14:textFill>
            <w14:solidFill>
              <w14:schemeClr w14:val="tx1"/>
            </w14:solidFill>
          </w14:textFill>
        </w:rPr>
      </w:pPr>
      <w:bookmarkStart w:id="214" w:name="_Toc524890609"/>
      <w:bookmarkStart w:id="215" w:name="_Toc519589845"/>
      <w:r>
        <w:rPr>
          <w:rFonts w:hint="eastAsia"/>
          <w:color w:val="000000" w:themeColor="text1"/>
          <w:lang w:val="en-US" w:eastAsia="zh-CN"/>
          <w14:textFill>
            <w14:solidFill>
              <w14:schemeClr w14:val="tx1"/>
            </w14:solidFill>
          </w14:textFill>
        </w:rPr>
        <w:t>天然气</w:t>
      </w:r>
      <w:r>
        <w:rPr>
          <w:rFonts w:hint="eastAsia"/>
          <w:color w:val="000000" w:themeColor="text1"/>
          <w14:textFill>
            <w14:solidFill>
              <w14:schemeClr w14:val="tx1"/>
            </w14:solidFill>
          </w14:textFill>
        </w:rPr>
        <w:t>泄漏造成的火灾</w:t>
      </w:r>
      <w:r>
        <w:rPr>
          <w:color w:val="000000" w:themeColor="text1"/>
          <w14:textFill>
            <w14:solidFill>
              <w14:schemeClr w14:val="tx1"/>
            </w14:solidFill>
          </w14:textFill>
        </w:rPr>
        <w:t>、爆炸事故</w:t>
      </w:r>
      <w:r>
        <w:rPr>
          <w:rFonts w:hint="eastAsia"/>
          <w:color w:val="000000" w:themeColor="text1"/>
          <w14:textFill>
            <w14:solidFill>
              <w14:schemeClr w14:val="tx1"/>
            </w14:solidFill>
          </w14:textFill>
        </w:rPr>
        <w:t>消防</w:t>
      </w:r>
      <w:r>
        <w:rPr>
          <w:color w:val="000000" w:themeColor="text1"/>
          <w14:textFill>
            <w14:solidFill>
              <w14:schemeClr w14:val="tx1"/>
            </w14:solidFill>
          </w14:textFill>
        </w:rPr>
        <w:t>废水现场处置</w:t>
      </w:r>
      <w:r>
        <w:rPr>
          <w:rFonts w:hint="eastAsia"/>
          <w:color w:val="000000" w:themeColor="text1"/>
          <w14:textFill>
            <w14:solidFill>
              <w14:schemeClr w14:val="tx1"/>
            </w14:solidFill>
          </w14:textFill>
        </w:rPr>
        <w:t>应急预案</w:t>
      </w:r>
      <w:bookmarkEnd w:id="214"/>
      <w:bookmarkEnd w:id="215"/>
    </w:p>
    <w:p>
      <w:pPr>
        <w:jc w:val="center"/>
        <w:outlineLvl w:val="9"/>
        <w:rPr>
          <w:b/>
          <w:bCs/>
          <w:color w:val="000000" w:themeColor="text1"/>
          <w14:textFill>
            <w14:solidFill>
              <w14:schemeClr w14:val="tx1"/>
            </w14:solidFill>
          </w14:textFill>
        </w:rPr>
      </w:pPr>
      <w:r>
        <w:rPr>
          <w:b/>
          <w:bCs/>
          <w:color w:val="000000" w:themeColor="text1"/>
          <w14:textFill>
            <w14:solidFill>
              <w14:schemeClr w14:val="tx1"/>
            </w14:solidFill>
          </w14:textFill>
        </w:rPr>
        <w:t>表</w:t>
      </w:r>
      <w:r>
        <w:rPr>
          <w:rFonts w:hint="eastAsia"/>
          <w:b/>
          <w:bCs/>
          <w:color w:val="000000" w:themeColor="text1"/>
          <w:lang w:val="en-US" w:eastAsia="zh-CN"/>
          <w14:textFill>
            <w14:solidFill>
              <w14:schemeClr w14:val="tx1"/>
            </w14:solidFill>
          </w14:textFill>
        </w:rPr>
        <w:t>6-5</w:t>
      </w:r>
      <w:r>
        <w:rPr>
          <w:b/>
          <w:bCs/>
          <w:color w:val="000000" w:themeColor="text1"/>
          <w14:textFill>
            <w14:solidFill>
              <w14:schemeClr w14:val="tx1"/>
            </w14:solidFill>
          </w14:textFill>
        </w:rPr>
        <w:t xml:space="preserve"> </w:t>
      </w:r>
      <w:r>
        <w:rPr>
          <w:rFonts w:hint="eastAsia"/>
          <w:b/>
          <w:bCs/>
          <w:color w:val="000000" w:themeColor="text1"/>
          <w14:textFill>
            <w14:solidFill>
              <w14:schemeClr w14:val="tx1"/>
            </w14:solidFill>
          </w14:textFill>
        </w:rPr>
        <w:t>火灾爆炸</w:t>
      </w:r>
      <w:r>
        <w:rPr>
          <w:b/>
          <w:bCs/>
          <w:color w:val="000000" w:themeColor="text1"/>
          <w14:textFill>
            <w14:solidFill>
              <w14:schemeClr w14:val="tx1"/>
            </w14:solidFill>
          </w14:textFill>
        </w:rPr>
        <w:t>事故现场处置方案</w:t>
      </w:r>
    </w:p>
    <w:tbl>
      <w:tblPr>
        <w:tblStyle w:val="86"/>
        <w:tblW w:w="0" w:type="auto"/>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8528"/>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266" w:hRule="atLeast"/>
        </w:trPr>
        <w:tc>
          <w:tcPr>
            <w:tcW w:w="8528" w:type="dxa"/>
          </w:tcPr>
          <w:p>
            <w:pPr>
              <w:pStyle w:val="198"/>
              <w:rPr>
                <w:color w:val="000000" w:themeColor="text1"/>
                <w14:textFill>
                  <w14:solidFill>
                    <w14:schemeClr w14:val="tx1"/>
                  </w14:solidFill>
                </w14:textFill>
              </w:rPr>
            </w:pPr>
            <w:r>
              <w:rPr>
                <w:color w:val="000000" w:themeColor="text1"/>
                <w14:textFill>
                  <w14:solidFill>
                    <w14:schemeClr w14:val="tx1"/>
                  </w14:solidFill>
                </w14:textFill>
              </w:rPr>
              <w:t>事故类型：</w:t>
            </w:r>
            <w:r>
              <w:rPr>
                <w:rFonts w:hint="eastAsia"/>
                <w:color w:val="000000" w:themeColor="text1"/>
                <w14:textFill>
                  <w14:solidFill>
                    <w14:schemeClr w14:val="tx1"/>
                  </w14:solidFill>
                </w14:textFill>
              </w:rPr>
              <w:t>火灾爆炸事故</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115" w:hRule="atLeast"/>
        </w:trPr>
        <w:tc>
          <w:tcPr>
            <w:tcW w:w="852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危害：</w:t>
            </w:r>
            <w:r>
              <w:rPr>
                <w:rFonts w:hint="eastAsia"/>
                <w:color w:val="000000" w:themeColor="text1"/>
                <w14:textFill>
                  <w14:solidFill>
                    <w14:schemeClr w14:val="tx1"/>
                  </w14:solidFill>
                </w14:textFill>
              </w:rPr>
              <w:t>发生火灾爆炸</w:t>
            </w:r>
            <w:r>
              <w:rPr>
                <w:color w:val="000000" w:themeColor="text1"/>
                <w14:textFill>
                  <w14:solidFill>
                    <w14:schemeClr w14:val="tx1"/>
                  </w14:solidFill>
                </w14:textFill>
              </w:rPr>
              <w:t>，对周围</w:t>
            </w:r>
            <w:r>
              <w:rPr>
                <w:rFonts w:hint="eastAsia"/>
                <w:color w:val="000000" w:themeColor="text1"/>
                <w14:textFill>
                  <w14:solidFill>
                    <w14:schemeClr w14:val="tx1"/>
                  </w14:solidFill>
                </w14:textFill>
              </w:rPr>
              <w:t>大气</w:t>
            </w:r>
            <w:r>
              <w:rPr>
                <w:color w:val="000000" w:themeColor="text1"/>
                <w14:textFill>
                  <w14:solidFill>
                    <w14:schemeClr w14:val="tx1"/>
                  </w14:solidFill>
                </w14:textFill>
              </w:rPr>
              <w:t>产生污染。</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52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常识：</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及时报告：发生异常情况，立即报告公司</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52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 xml:space="preserve">处置通则： </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根据</w:t>
            </w:r>
            <w:r>
              <w:rPr>
                <w:rFonts w:hint="eastAsia"/>
                <w:color w:val="000000" w:themeColor="text1"/>
                <w14:textFill>
                  <w14:solidFill>
                    <w14:schemeClr w14:val="tx1"/>
                  </w14:solidFill>
                </w14:textFill>
              </w:rPr>
              <w:t>事故</w:t>
            </w:r>
            <w:r>
              <w:rPr>
                <w:color w:val="000000" w:themeColor="text1"/>
                <w14:textFill>
                  <w14:solidFill>
                    <w14:schemeClr w14:val="tx1"/>
                  </w14:solidFill>
                </w14:textFill>
              </w:rPr>
              <w:t>的大小和严重程度，分别按以下处置程序进行。</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52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事故处置程序：</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现场作业人员立即终止所有作业；</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2、大声呼救请求救助，立即报告当班班长、车间主任；</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3、迅速切断装置所有电源和管道内物料</w:t>
            </w:r>
            <w:r>
              <w:rPr>
                <w:color w:val="000000" w:themeColor="text1"/>
                <w14:textFill>
                  <w14:solidFill>
                    <w14:schemeClr w14:val="tx1"/>
                  </w14:solidFill>
                </w14:textFill>
              </w:rPr>
              <w:t>；</w:t>
            </w:r>
          </w:p>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4、采取就近消防设施对着火点灭火</w:t>
            </w:r>
            <w:r>
              <w:rPr>
                <w:color w:val="000000" w:themeColor="text1"/>
                <w14:textFill>
                  <w14:solidFill>
                    <w14:schemeClr w14:val="tx1"/>
                  </w14:solidFill>
                </w14:textFill>
              </w:rPr>
              <w:t>；穿戴好</w:t>
            </w:r>
            <w:r>
              <w:rPr>
                <w:rFonts w:hint="eastAsia"/>
                <w:color w:val="000000" w:themeColor="text1"/>
                <w14:textFill>
                  <w14:solidFill>
                    <w14:schemeClr w14:val="tx1"/>
                  </w14:solidFill>
                </w14:textFill>
              </w:rPr>
              <w:t>个人防护器具（防毒面具、正压式呼吸器等）进入现场，进行人员抢救</w:t>
            </w:r>
            <w:r>
              <w:rPr>
                <w:color w:val="000000" w:themeColor="text1"/>
                <w14:textFill>
                  <w14:solidFill>
                    <w14:schemeClr w14:val="tx1"/>
                  </w14:solidFill>
                </w14:textFill>
              </w:rPr>
              <w:t>；</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5、处理过程中注意防滑防跌倒。</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6、</w:t>
            </w:r>
            <w:r>
              <w:rPr>
                <w:rFonts w:hint="eastAsia"/>
                <w:color w:val="000000" w:themeColor="text1"/>
                <w14:textFill>
                  <w14:solidFill>
                    <w14:schemeClr w14:val="tx1"/>
                  </w14:solidFill>
                </w14:textFill>
              </w:rPr>
              <w:t>根据事故发展情况判断是否扩大影响，</w:t>
            </w:r>
            <w:r>
              <w:rPr>
                <w:color w:val="000000" w:themeColor="text1"/>
                <w14:textFill>
                  <w14:solidFill>
                    <w14:schemeClr w14:val="tx1"/>
                  </w14:solidFill>
                </w14:textFill>
              </w:rPr>
              <w:t>必要时，向政府有关部门报告并请求增援。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52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火灾事故现场应急处置措施：</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（1）细微小漏着火，可用湿泥、湿麻袋等堵住着火处，待火熄灭后再按规定补好泄漏处。</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（2）管道着火应当逐步关闭</w:t>
            </w:r>
            <w:r>
              <w:rPr>
                <w:rFonts w:hint="eastAsia"/>
                <w:color w:val="000000" w:themeColor="text1"/>
                <w:lang w:val="en-US" w:eastAsia="zh-CN"/>
                <w14:textFill>
                  <w14:solidFill>
                    <w14:schemeClr w14:val="tx1"/>
                  </w14:solidFill>
                </w14:textFill>
              </w:rPr>
              <w:t>天然气</w:t>
            </w:r>
            <w:r>
              <w:rPr>
                <w:color w:val="000000" w:themeColor="text1"/>
                <w14:textFill>
                  <w14:solidFill>
                    <w14:schemeClr w14:val="tx1"/>
                  </w14:solidFill>
                </w14:textFill>
              </w:rPr>
              <w:t>进口蝶阀。</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（3）随着火势逐步减小，用灭火器等灭火设施进行灭火。待火熄灭后，要可靠隔断可燃物来源。</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（4）事故处理完后，查找着火原因及泄漏处，并立即进行抢修。</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528" w:type="dxa"/>
          </w:tcPr>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重大事故处置程序：</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1、立即报告公司</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报告应急指挥部、视事件情况上报</w:t>
            </w:r>
            <w:r>
              <w:rPr>
                <w:rFonts w:hint="eastAsia"/>
                <w:color w:val="000000" w:themeColor="text1"/>
                <w14:textFill>
                  <w14:solidFill>
                    <w14:schemeClr w14:val="tx1"/>
                  </w14:solidFill>
                </w14:textFill>
              </w:rPr>
              <w:t>县</w:t>
            </w:r>
            <w:r>
              <w:rPr>
                <w:color w:val="000000" w:themeColor="text1"/>
                <w14:textFill>
                  <w14:solidFill>
                    <w14:schemeClr w14:val="tx1"/>
                  </w14:solidFill>
                </w14:textFill>
              </w:rPr>
              <w:t>环保局、</w:t>
            </w:r>
            <w:r>
              <w:rPr>
                <w:rFonts w:hint="eastAsia"/>
                <w:color w:val="000000" w:themeColor="text1"/>
                <w14:textFill>
                  <w14:solidFill>
                    <w14:schemeClr w14:val="tx1"/>
                  </w14:solidFill>
                </w14:textFill>
              </w:rPr>
              <w:t>县</w:t>
            </w:r>
            <w:r>
              <w:rPr>
                <w:color w:val="000000" w:themeColor="text1"/>
                <w14:textFill>
                  <w14:solidFill>
                    <w14:schemeClr w14:val="tx1"/>
                  </w14:solidFill>
                </w14:textFill>
              </w:rPr>
              <w:t>政府，启动公司级应急预案。</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2、经现场确认要求，现场人员无法</w:t>
            </w:r>
            <w:r>
              <w:rPr>
                <w:rFonts w:hint="eastAsia"/>
                <w:color w:val="000000" w:themeColor="text1"/>
                <w14:textFill>
                  <w14:solidFill>
                    <w14:schemeClr w14:val="tx1"/>
                  </w14:solidFill>
                </w14:textFill>
              </w:rPr>
              <w:t>控制</w:t>
            </w:r>
            <w:r>
              <w:rPr>
                <w:color w:val="000000" w:themeColor="text1"/>
                <w14:textFill>
                  <w14:solidFill>
                    <w14:schemeClr w14:val="tx1"/>
                  </w14:solidFill>
                </w14:textFill>
              </w:rPr>
              <w:t>，可能产生重大事故的预兆，应根据公司应急预案的要求，无关人员撤离现场，应急人员听从公司</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的统一抢险调度。</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528" w:type="dxa"/>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影响范围：①爆炸事故主要是公司内部员工及建筑，及周边道路行人及车辆造成影响；②消防废水产生的次生灾害的影响范围主要为附近的地表水。</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528" w:type="dxa"/>
          </w:tcPr>
          <w:p>
            <w:pPr>
              <w:pStyle w:val="198"/>
              <w:jc w:val="left"/>
              <w:rPr>
                <w:rFonts w:ascii="宋体" w:hAnsi="宋体"/>
                <w:color w:val="000000" w:themeColor="text1"/>
                <w:szCs w:val="21"/>
                <w14:textFill>
                  <w14:solidFill>
                    <w14:schemeClr w14:val="tx1"/>
                  </w14:solidFill>
                </w14:textFill>
              </w:rPr>
            </w:pPr>
            <w:r>
              <w:rPr>
                <w:color w:val="000000" w:themeColor="text1"/>
                <w14:textFill>
                  <w14:solidFill>
                    <w14:schemeClr w14:val="tx1"/>
                  </w14:solidFill>
                </w14:textFill>
              </w:rPr>
              <w:t>负责人：</w:t>
            </w:r>
            <w:r>
              <w:rPr>
                <w:rFonts w:hint="eastAsia" w:ascii="宋体" w:hAnsi="宋体"/>
                <w:bCs/>
                <w:color w:val="000000" w:themeColor="text1"/>
                <w:szCs w:val="21"/>
                <w:lang w:eastAsia="zh-CN"/>
                <w14:textFill>
                  <w14:solidFill>
                    <w14:schemeClr w14:val="tx1"/>
                  </w14:solidFill>
                </w14:textFill>
              </w:rPr>
              <w:t>梁宏涛</w:t>
            </w:r>
            <w:r>
              <w:rPr>
                <w:color w:val="000000" w:themeColor="text1"/>
                <w14:textFill>
                  <w14:solidFill>
                    <w14:schemeClr w14:val="tx1"/>
                  </w14:solidFill>
                </w14:textFill>
              </w:rPr>
              <w:t>；电话：</w:t>
            </w:r>
            <w:r>
              <w:rPr>
                <w:rFonts w:hint="eastAsia" w:ascii="宋体" w:hAnsi="宋体"/>
                <w:color w:val="000000" w:themeColor="text1"/>
                <w:szCs w:val="21"/>
                <w14:textFill>
                  <w14:solidFill>
                    <w14:schemeClr w14:val="tx1"/>
                  </w14:solidFill>
                </w14:textFill>
              </w:rPr>
              <w:t>19100218831</w:t>
            </w:r>
          </w:p>
          <w:p>
            <w:pPr>
              <w:pStyle w:val="198"/>
              <w:jc w:val="left"/>
              <w:rPr>
                <w:color w:val="000000" w:themeColor="text1"/>
                <w14:textFill>
                  <w14:solidFill>
                    <w14:schemeClr w14:val="tx1"/>
                  </w14:solidFill>
                </w14:textFill>
              </w:rPr>
            </w:pPr>
            <w:r>
              <w:rPr>
                <w:color w:val="000000" w:themeColor="text1"/>
                <w14:textFill>
                  <w14:solidFill>
                    <w14:schemeClr w14:val="tx1"/>
                  </w14:solidFill>
                </w14:textFill>
              </w:rPr>
              <w:t>消防炮、消防栓、灭火器、事故池、医药箱、围堰；空气呼吸器</w:t>
            </w:r>
            <w:r>
              <w:rPr>
                <w:rFonts w:hint="eastAsia"/>
                <w:color w:val="000000" w:themeColor="text1"/>
                <w14:textFill>
                  <w14:solidFill>
                    <w14:schemeClr w14:val="tx1"/>
                  </w14:solidFill>
                </w14:textFill>
              </w:rPr>
              <w:t>、</w:t>
            </w:r>
            <w:r>
              <w:rPr>
                <w:color w:val="000000" w:themeColor="text1"/>
                <w14:textFill>
                  <w14:solidFill>
                    <w14:schemeClr w14:val="tx1"/>
                  </w14:solidFill>
                </w14:textFill>
              </w:rPr>
              <w:t>气体泄漏检测仪等</w:t>
            </w:r>
            <w:r>
              <w:rPr>
                <w:rFonts w:hint="eastAsia"/>
                <w:color w:val="000000" w:themeColor="text1"/>
                <w14:textFill>
                  <w14:solidFill>
                    <w14:schemeClr w14:val="tx1"/>
                  </w14:solidFill>
                </w14:textFill>
              </w:rPr>
              <w:t>。</w:t>
            </w:r>
          </w:p>
        </w:tc>
      </w:tr>
    </w:tbl>
    <w:p>
      <w:pPr>
        <w:ind w:firstLine="480"/>
        <w:rPr>
          <w:color w:val="000000" w:themeColor="text1"/>
          <w14:textFill>
            <w14:solidFill>
              <w14:schemeClr w14:val="tx1"/>
            </w14:solidFill>
          </w14:textFill>
        </w:rPr>
      </w:pPr>
      <w:r>
        <w:rPr>
          <w:color w:val="000000" w:themeColor="text1"/>
          <w14:textFill>
            <w14:solidFill>
              <w14:schemeClr w14:val="tx1"/>
            </w14:solidFill>
          </w14:textFill>
        </w:rPr>
        <w:t>应急程序如下：</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（1）火灾、爆炸事故发生时抢险抢修组及时用沙袋将公司雨水外排口堵住，防止消防废水流出厂外，污染地表水；如果废水外溢应及时导流至事故池中</w:t>
      </w:r>
      <w:r>
        <w:rPr>
          <w:rFonts w:hint="eastAsia"/>
          <w:color w:val="000000" w:themeColor="text1"/>
          <w14:textFill>
            <w14:solidFill>
              <w14:schemeClr w14:val="tx1"/>
            </w14:solidFill>
          </w14:textFill>
        </w:rPr>
        <w:t>；</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（2）在事故发生点周围产生的消防废水沿着地沟流入事故水池内；</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（3）抢险抢修组人员穿戴个人防护用品，做好个人防护工作后，进入事故现场抢救或搜寻可能的受伤、被困人员，转移现场可燃或易燃物品；</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（4）通讯联络组联系</w:t>
      </w:r>
      <w:r>
        <w:rPr>
          <w:rFonts w:hint="eastAsia"/>
          <w:color w:val="000000" w:themeColor="text1"/>
          <w:lang w:val="en-US" w:eastAsia="zh-CN"/>
          <w14:textFill>
            <w14:solidFill>
              <w14:schemeClr w14:val="tx1"/>
            </w14:solidFill>
          </w14:textFill>
        </w:rPr>
        <w:t>南昌市华测检测认证有限公司</w:t>
      </w:r>
      <w:r>
        <w:rPr>
          <w:color w:val="000000" w:themeColor="text1"/>
          <w14:textFill>
            <w14:solidFill>
              <w14:schemeClr w14:val="tx1"/>
            </w14:solidFill>
          </w14:textFill>
        </w:rPr>
        <w:t>对周边的环境进行监测；</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（5）应急监测组要迅速的引导监测站指导应急救援工作。</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（6）因灭火产生的消防废水应收集进事故水池，严禁消防废水漫流，污染地表水、土壤和地下水。该部分废水最终回用于生产，不外排。</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由于发生火灾时一般是消防人员执行灭火任务，环保人员很难进入现场。如果消防人员缺乏应对突发环境事件的专业知识，在救援行动过程中因处置不当可能会造成新的污染，甚至扩大污染程度，造成不必要的损失。</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本公司为防止消防废水引发次生环境污染，采取如下措施：</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）对</w:t>
      </w:r>
      <w:r>
        <w:rPr>
          <w:rFonts w:hint="eastAsia"/>
          <w:color w:val="000000" w:themeColor="text1"/>
          <w:lang w:eastAsia="zh-CN"/>
          <w14:textFill>
            <w14:solidFill>
              <w14:schemeClr w14:val="tx1"/>
            </w14:solidFill>
          </w14:textFill>
        </w:rPr>
        <w:t>义务消防队</w:t>
      </w:r>
      <w:r>
        <w:rPr>
          <w:rFonts w:hint="eastAsia"/>
          <w:color w:val="000000" w:themeColor="text1"/>
          <w14:textFill>
            <w14:solidFill>
              <w14:schemeClr w14:val="tx1"/>
            </w14:solidFill>
          </w14:textFill>
        </w:rPr>
        <w:t>人员进行相关突发环境事件应急培训，熟知公司内环境风险物质、物料、装置、设备危险特性，具备一定的环境保护专业知识，熟知本公司的水环境污染防控体系、大气污染防治措施，降低因处置不当导致的环境污染事件，同时降低因对化学物质处置不当而造成不必要的伤亡；</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在发生火灾、爆炸事故时，县消防、公安、环保、安监等相关部门到场救援时，</w:t>
      </w:r>
      <w:r>
        <w:rPr>
          <w:rFonts w:hint="eastAsia"/>
          <w:color w:val="000000" w:themeColor="text1"/>
          <w:lang w:eastAsia="zh-CN"/>
          <w14:textFill>
            <w14:solidFill>
              <w14:schemeClr w14:val="tx1"/>
            </w14:solidFill>
          </w14:textFill>
        </w:rPr>
        <w:t>义务消防队</w:t>
      </w:r>
      <w:r>
        <w:rPr>
          <w:rFonts w:hint="eastAsia"/>
          <w:color w:val="000000" w:themeColor="text1"/>
          <w14:textFill>
            <w14:solidFill>
              <w14:schemeClr w14:val="tx1"/>
            </w14:solidFill>
          </w14:textFill>
        </w:rPr>
        <w:t xml:space="preserve">应报告清楚发生火灾的物料、装置、设备危险特性，以便上级部门做好准备，协同作战； </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在发生火灾、爆炸事故时，</w:t>
      </w:r>
      <w:r>
        <w:rPr>
          <w:rFonts w:hint="eastAsia"/>
          <w:color w:val="000000" w:themeColor="text1"/>
          <w:lang w:eastAsia="zh-CN"/>
          <w14:textFill>
            <w14:solidFill>
              <w14:schemeClr w14:val="tx1"/>
            </w14:solidFill>
          </w14:textFill>
        </w:rPr>
        <w:t>义务消防队</w:t>
      </w:r>
      <w:r>
        <w:rPr>
          <w:rFonts w:hint="eastAsia"/>
          <w:color w:val="000000" w:themeColor="text1"/>
          <w14:textFill>
            <w14:solidFill>
              <w14:schemeClr w14:val="tx1"/>
            </w14:solidFill>
          </w14:textFill>
        </w:rPr>
        <w:t>疏散周边群众，让物料燃烧完毕是最好的选择，但必须注意次生及高温状态挥发的有毒有害物质；</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w:t>
      </w:r>
      <w:r>
        <w:rPr>
          <w:rFonts w:hint="eastAsia"/>
          <w:color w:val="000000" w:themeColor="text1"/>
          <w:lang w:eastAsia="zh-CN"/>
          <w14:textFill>
            <w14:solidFill>
              <w14:schemeClr w14:val="tx1"/>
            </w14:solidFill>
          </w14:textFill>
        </w:rPr>
        <w:t>义务消防队</w:t>
      </w:r>
      <w:r>
        <w:rPr>
          <w:rFonts w:hint="eastAsia"/>
          <w:color w:val="000000" w:themeColor="text1"/>
          <w14:textFill>
            <w14:solidFill>
              <w14:schemeClr w14:val="tx1"/>
            </w14:solidFill>
          </w14:textFill>
        </w:rPr>
        <w:t>提前将厂区的雨、污水总排口全部切断，事故应急池污水进水阀门打开，以便事故废水自流进入事故水池。</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5</w:t>
      </w:r>
      <w:r>
        <w:rPr>
          <w:color w:val="000000" w:themeColor="text1"/>
          <w14:textFill>
            <w14:solidFill>
              <w14:schemeClr w14:val="tx1"/>
            </w14:solidFill>
          </w14:textFill>
        </w:rPr>
        <w:t>）火灾、爆炸事故发生时抢险抢修组及时用沙袋将公司雨水外排口堵住，防止消防废水流出厂外污染地表水；</w:t>
      </w:r>
      <w:r>
        <w:rPr>
          <w:rFonts w:hint="eastAsia"/>
          <w:color w:val="000000" w:themeColor="text1"/>
          <w14:textFill>
            <w14:solidFill>
              <w14:schemeClr w14:val="tx1"/>
            </w14:solidFill>
          </w14:textFill>
        </w:rPr>
        <w:t>同时，还应该补充废水外溢情况</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16" w:name="_Toc524890610"/>
      <w:bookmarkStart w:id="217" w:name="_Toc519589846"/>
      <w:r>
        <w:rPr>
          <w:rFonts w:hint="eastAsia"/>
          <w:color w:val="000000" w:themeColor="text1"/>
          <w14:textFill>
            <w14:solidFill>
              <w14:schemeClr w14:val="tx1"/>
            </w14:solidFill>
          </w14:textFill>
        </w:rPr>
        <w:t>非正常工况现场处置应急预案</w:t>
      </w:r>
      <w:bookmarkEnd w:id="216"/>
      <w:bookmarkEnd w:id="217"/>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开停工、检修首先报告调度室，按岗位操作规程、动火作业规程进行；</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在开停工及检修过程中突发环境污染事件，首先采取紧急切断措施，切断泄漏源，减少污染排放量；</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当非正常工况下环保治理设施发生故障情况，导致废气中二氧化硫、氮氧化物、粉尘、氨气、甲醛以及污水处理站废水超标排放，废气、废水监测数据超标，厂区应立即下达停车通知，保证污染治理设施及时修复</w:t>
      </w:r>
      <w:r>
        <w:rPr>
          <w:color w:val="000000" w:themeColor="text1"/>
          <w14:textFill>
            <w14:solidFill>
              <w14:schemeClr w14:val="tx1"/>
            </w14:solidFill>
          </w14:textFill>
        </w:rPr>
        <w:t>；停产期间严格检修，确保生产时正常运转。</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（4）</w:t>
      </w:r>
      <w:r>
        <w:rPr>
          <w:rFonts w:hint="eastAsia"/>
          <w:color w:val="000000" w:themeColor="text1"/>
          <w14:textFill>
            <w14:solidFill>
              <w14:schemeClr w14:val="tx1"/>
            </w14:solidFill>
          </w14:textFill>
        </w:rPr>
        <w:t>其他照实际情况按照泄漏、燃爆处理。</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218" w:name="_Toc23844"/>
      <w:bookmarkStart w:id="219" w:name="_Toc519589847"/>
      <w:bookmarkStart w:id="220" w:name="_Toc529367299"/>
      <w:bookmarkStart w:id="221" w:name="_Toc524890611"/>
      <w:r>
        <w:rPr>
          <w:color w:val="000000" w:themeColor="text1"/>
          <w14:textFill>
            <w14:solidFill>
              <w14:schemeClr w14:val="tx1"/>
            </w14:solidFill>
          </w14:textFill>
        </w:rPr>
        <w:t>现场应急救援、疏散及隔离</w:t>
      </w:r>
      <w:bookmarkEnd w:id="218"/>
      <w:bookmarkEnd w:id="219"/>
      <w:bookmarkEnd w:id="220"/>
      <w:bookmarkEnd w:id="221"/>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突发环境事件造成人员伤亡时，医疗救援组应立即将伤者救离危险现场，并视受伤类型（外伤、烧伤、中毒）和程度采取相应的抢救措施，情况紧急者立即送往</w:t>
      </w:r>
      <w:r>
        <w:rPr>
          <w:rFonts w:hint="eastAsia"/>
          <w:color w:val="000000" w:themeColor="text1"/>
          <w:lang w:eastAsia="zh-CN"/>
          <w14:textFill>
            <w14:solidFill>
              <w14:schemeClr w14:val="tx1"/>
            </w14:solidFill>
          </w14:textFill>
        </w:rPr>
        <w:t>南昌</w:t>
      </w:r>
      <w:r>
        <w:rPr>
          <w:rFonts w:hint="eastAsia"/>
          <w:color w:val="000000" w:themeColor="text1"/>
          <w14:textFill>
            <w14:solidFill>
              <w14:schemeClr w14:val="tx1"/>
            </w14:solidFill>
          </w14:textFill>
        </w:rPr>
        <w:t>市人民医院。</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22" w:name="_Toc519589848"/>
      <w:bookmarkStart w:id="223" w:name="_Toc524890612"/>
      <w:r>
        <w:rPr>
          <w:rFonts w:hint="eastAsia"/>
          <w:color w:val="000000" w:themeColor="text1"/>
          <w14:textFill>
            <w14:solidFill>
              <w14:schemeClr w14:val="tx1"/>
            </w14:solidFill>
          </w14:textFill>
        </w:rPr>
        <w:t>现场救护</w:t>
      </w:r>
      <w:bookmarkEnd w:id="222"/>
      <w:bookmarkEnd w:id="223"/>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现场急救一般原则</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）发生伤亡事故，抢救、急救工作要分秒必争，及时、果断、正确，不得耽误、拖延；</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）救护人员进入有毒气体区域必须两人以上分组进行；</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14:textFill>
            <w14:solidFill>
              <w14:schemeClr w14:val="tx1"/>
            </w14:solidFill>
          </w14:textFill>
        </w:rPr>
        <w:t>）救护人员必须在确保自身安全的前提下进行救护；</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4</w:t>
      </w:r>
      <w:r>
        <w:rPr>
          <w:rFonts w:hint="eastAsia"/>
          <w:color w:val="000000" w:themeColor="text1"/>
          <w14:textFill>
            <w14:solidFill>
              <w14:schemeClr w14:val="tx1"/>
            </w14:solidFill>
          </w14:textFill>
        </w:rPr>
        <w:t>）救护人员必须听从指挥，了解中毒物质及现场情况，防护器具佩戴齐全；</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5</w:t>
      </w:r>
      <w:r>
        <w:rPr>
          <w:rFonts w:hint="eastAsia"/>
          <w:color w:val="000000" w:themeColor="text1"/>
          <w14:textFill>
            <w14:solidFill>
              <w14:schemeClr w14:val="tx1"/>
            </w14:solidFill>
          </w14:textFill>
        </w:rPr>
        <w:t>）迅速将伤员抬离现场，搬运方法要正确；</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烧伤时的急救处置</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轻度烧伤处理</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）用冷水冲洗，或将烧伤部位泡在冷水里，直至不感到疼痛和灼热为止。不宜浸泡部位可用冷敷法，借以减轻疼痛，抑制伤势的发展。</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）烧烫伤时穿着的衣服，要在冷水冲洗后用剪刀剪除。用清水冲洗后，搌干，局部涂各种烫伤膏（市售），无需包扎。</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14:textFill>
            <w14:solidFill>
              <w14:schemeClr w14:val="tx1"/>
            </w14:solidFill>
          </w14:textFill>
        </w:rPr>
        <w:t>）不要把水疱挤破。当水疱过大时可用缝衣针（火灼烧几秒钟或用</w:t>
      </w:r>
      <w:r>
        <w:rPr>
          <w:color w:val="000000" w:themeColor="text1"/>
          <w14:textFill>
            <w14:solidFill>
              <w14:schemeClr w14:val="tx1"/>
            </w14:solidFill>
          </w14:textFill>
        </w:rPr>
        <w:t>60</w:t>
      </w:r>
      <w:r>
        <w:rPr>
          <w:rFonts w:hint="eastAsia"/>
          <w:color w:val="000000" w:themeColor="text1"/>
          <w14:textFill>
            <w14:solidFill>
              <w14:schemeClr w14:val="tx1"/>
            </w14:solidFill>
          </w14:textFill>
        </w:rPr>
        <w:t>度白酒、</w:t>
      </w:r>
      <w:r>
        <w:rPr>
          <w:color w:val="000000" w:themeColor="text1"/>
          <w14:textFill>
            <w14:solidFill>
              <w14:schemeClr w14:val="tx1"/>
            </w14:solidFill>
          </w14:textFill>
        </w:rPr>
        <w:t>75</w:t>
      </w:r>
      <w:r>
        <w:rPr>
          <w:rFonts w:hint="eastAsia"/>
          <w:color w:val="000000" w:themeColor="text1"/>
          <w14:textFill>
            <w14:solidFill>
              <w14:schemeClr w14:val="tx1"/>
            </w14:solidFill>
          </w14:textFill>
        </w:rPr>
        <w:t>％酒精消毒后）刺破水疱，慢慢放出疱液，但切忌剪除表皮。</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4</w:t>
      </w:r>
      <w:r>
        <w:rPr>
          <w:rFonts w:hint="eastAsia"/>
          <w:color w:val="000000" w:themeColor="text1"/>
          <w14:textFill>
            <w14:solidFill>
              <w14:schemeClr w14:val="tx1"/>
            </w14:solidFill>
          </w14:textFill>
        </w:rPr>
        <w:t>）创面冲洗搌干后，涂上烫伤膏。可不用包扎或用干净布覆盖。</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较严重的烧伤</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1</w:t>
      </w:r>
      <w:r>
        <w:rPr>
          <w:rFonts w:hint="eastAsia"/>
          <w:color w:val="000000" w:themeColor="text1"/>
          <w14:textFill>
            <w14:solidFill>
              <w14:schemeClr w14:val="tx1"/>
            </w14:solidFill>
          </w14:textFill>
        </w:rPr>
        <w:t>）救护病人尽快安全脱离失火现场。</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）用冷水冲洗或浸泡、冷却烧伤部位，以降低皮肤温度。可用水管冲或将干净的布单浸上冷水进行冷敷。</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3</w:t>
      </w:r>
      <w:r>
        <w:rPr>
          <w:rFonts w:hint="eastAsia"/>
          <w:color w:val="000000" w:themeColor="text1"/>
          <w14:textFill>
            <w14:solidFill>
              <w14:schemeClr w14:val="tx1"/>
            </w14:solidFill>
          </w14:textFill>
        </w:rPr>
        <w:t>）清除呼吸道的异物，保持呼吸道通畅；呼吸道烧伤易发生窒息，要高度警惕。一旦发生窒息或呼吸停止，立即进行心肺复苏。</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4</w:t>
      </w:r>
      <w:r>
        <w:rPr>
          <w:rFonts w:hint="eastAsia"/>
          <w:color w:val="000000" w:themeColor="text1"/>
          <w14:textFill>
            <w14:solidFill>
              <w14:schemeClr w14:val="tx1"/>
            </w14:solidFill>
          </w14:textFill>
        </w:rPr>
        <w:t>）妥善保护创面：用干净的纱布、被单、衣服覆盖在创面上，或包好后用衣夹固定。尽量不要弄破水疱，以保护表皮。</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5</w:t>
      </w:r>
      <w:r>
        <w:rPr>
          <w:rFonts w:hint="eastAsia"/>
          <w:color w:val="000000" w:themeColor="text1"/>
          <w14:textFill>
            <w14:solidFill>
              <w14:schemeClr w14:val="tx1"/>
            </w14:solidFill>
          </w14:textFill>
        </w:rPr>
        <w:t>）尽快送往医院进一步治疗。</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24" w:name="_Toc458788816"/>
      <w:bookmarkStart w:id="225" w:name="_Toc458050272"/>
      <w:bookmarkStart w:id="226" w:name="_Toc524890613"/>
      <w:bookmarkStart w:id="227" w:name="_Toc519589849"/>
      <w:r>
        <w:rPr>
          <w:rFonts w:hint="eastAsia"/>
          <w:color w:val="000000" w:themeColor="text1"/>
          <w14:textFill>
            <w14:solidFill>
              <w14:schemeClr w14:val="tx1"/>
            </w14:solidFill>
          </w14:textFill>
        </w:rPr>
        <w:t>医院救治</w:t>
      </w:r>
      <w:bookmarkEnd w:id="224"/>
      <w:bookmarkEnd w:id="225"/>
      <w:bookmarkEnd w:id="226"/>
      <w:bookmarkEnd w:id="227"/>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公司应急救援应指定医疗救护单位，预案启动后，根据事故性质和规模，由应急指挥部决定是否通知医疗单位来人进行现场救护，</w:t>
      </w:r>
      <w:r>
        <w:rPr>
          <w:rFonts w:hint="eastAsia"/>
          <w:color w:val="000000" w:themeColor="text1"/>
          <w:lang w:val="en-US" w:eastAsia="zh-CN"/>
          <w14:textFill>
            <w14:solidFill>
              <w14:schemeClr w14:val="tx1"/>
            </w14:solidFill>
          </w14:textFill>
        </w:rPr>
        <w:t>后勤保障组</w:t>
      </w:r>
      <w:r>
        <w:rPr>
          <w:rFonts w:hint="eastAsia"/>
          <w:color w:val="000000" w:themeColor="text1"/>
          <w14:textFill>
            <w14:solidFill>
              <w14:schemeClr w14:val="tx1"/>
            </w14:solidFill>
          </w14:textFill>
        </w:rPr>
        <w:t>接到报警电话后，应询问事故发生详细地点和人员受伤情况，带足急救药品后，以最快的时间和最捷径的路线赶到事故地点。</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28" w:name="_Toc519589850"/>
      <w:bookmarkStart w:id="229" w:name="_Toc524890614"/>
      <w:r>
        <w:rPr>
          <w:rFonts w:hint="eastAsia"/>
          <w:color w:val="000000" w:themeColor="text1"/>
          <w14:textFill>
            <w14:solidFill>
              <w14:schemeClr w14:val="tx1"/>
            </w14:solidFill>
          </w14:textFill>
        </w:rPr>
        <w:t>紧急撤离、疏散</w:t>
      </w:r>
      <w:bookmarkEnd w:id="228"/>
      <w:bookmarkEnd w:id="229"/>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警戒疏散</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当发生火灾、爆炸、危险品泄漏等事故时，</w:t>
      </w:r>
      <w:r>
        <w:rPr>
          <w:rFonts w:hint="eastAsia"/>
          <w:color w:val="000000" w:themeColor="text1"/>
          <w:lang w:val="en-US" w:eastAsia="zh-CN"/>
          <w14:textFill>
            <w14:solidFill>
              <w14:schemeClr w14:val="tx1"/>
            </w14:solidFill>
          </w14:textFill>
        </w:rPr>
        <w:t>后勤保障组</w:t>
      </w:r>
      <w:r>
        <w:rPr>
          <w:rFonts w:hint="eastAsia"/>
          <w:color w:val="000000" w:themeColor="text1"/>
          <w14:textFill>
            <w14:solidFill>
              <w14:schemeClr w14:val="tx1"/>
            </w14:solidFill>
          </w14:textFill>
        </w:rPr>
        <w:t>应立即警戒事故现场，并打开最近通道，当消防车辆到达后，引导消防车辆进入事故现场，同时，禁止无关人员进入事故现场，组织与施救无关人员到安全地带。事故现场周围采用醒目隔离带围挡，严禁无关群众进入事故现场。</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在运输途中发生泄漏，车辆驾驶员、押运员配带防毒面具，将车辆开到无人的偏僻处进行处理，禁止停留在人口密集或交通要道区域，并严禁无关人员靠近，立即拨打当地消防电话进行应急救援。</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现场人员清点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除</w:t>
      </w:r>
      <w:r>
        <w:rPr>
          <w:rFonts w:hint="eastAsia"/>
          <w:color w:val="000000" w:themeColor="text1"/>
          <w:lang w:val="en-US" w:eastAsia="zh-CN"/>
          <w14:textFill>
            <w14:solidFill>
              <w14:schemeClr w14:val="tx1"/>
            </w14:solidFill>
          </w14:textFill>
        </w:rPr>
        <w:t>义务消防队</w:t>
      </w:r>
      <w:r>
        <w:rPr>
          <w:rFonts w:hint="eastAsia"/>
          <w:color w:val="000000" w:themeColor="text1"/>
          <w14:textFill>
            <w14:solidFill>
              <w14:schemeClr w14:val="tx1"/>
            </w14:solidFill>
          </w14:textFill>
        </w:rPr>
        <w:t>在做好自身防护情况下进入危险区域外，其余人员应立即撤出。现场人员清点方式为：由各</w:t>
      </w:r>
      <w:r>
        <w:rPr>
          <w:rFonts w:hint="eastAsia"/>
          <w:color w:val="000000" w:themeColor="text1"/>
          <w:lang w:val="en-US" w:eastAsia="zh-CN"/>
          <w14:textFill>
            <w14:solidFill>
              <w14:schemeClr w14:val="tx1"/>
            </w14:solidFill>
          </w14:textFill>
        </w:rPr>
        <w:t>片区疏散员</w:t>
      </w:r>
      <w:r>
        <w:rPr>
          <w:rFonts w:hint="eastAsia"/>
          <w:color w:val="000000" w:themeColor="text1"/>
          <w14:textFill>
            <w14:solidFill>
              <w14:schemeClr w14:val="tx1"/>
            </w14:solidFill>
          </w14:textFill>
        </w:rPr>
        <w:t>负责清点</w:t>
      </w:r>
      <w:r>
        <w:rPr>
          <w:rFonts w:hint="eastAsia"/>
          <w:color w:val="000000" w:themeColor="text1"/>
          <w:lang w:val="en-US" w:eastAsia="zh-CN"/>
          <w14:textFill>
            <w14:solidFill>
              <w14:schemeClr w14:val="tx1"/>
            </w14:solidFill>
          </w14:textFill>
        </w:rPr>
        <w:t>片区</w:t>
      </w:r>
      <w:r>
        <w:rPr>
          <w:rFonts w:hint="eastAsia"/>
          <w:color w:val="000000" w:themeColor="text1"/>
          <w14:textFill>
            <w14:solidFill>
              <w14:schemeClr w14:val="tx1"/>
            </w14:solidFill>
          </w14:textFill>
        </w:rPr>
        <w:t>人员，清点结果向</w:t>
      </w:r>
      <w:r>
        <w:rPr>
          <w:rFonts w:hint="eastAsia"/>
          <w:color w:val="000000" w:themeColor="text1"/>
          <w:lang w:val="en-US" w:eastAsia="zh-CN"/>
          <w14:textFill>
            <w14:solidFill>
              <w14:schemeClr w14:val="tx1"/>
            </w14:solidFill>
          </w14:textFill>
        </w:rPr>
        <w:t>应急协调人</w:t>
      </w:r>
      <w:r>
        <w:rPr>
          <w:rFonts w:hint="eastAsia"/>
          <w:color w:val="000000" w:themeColor="text1"/>
          <w14:textFill>
            <w14:solidFill>
              <w14:schemeClr w14:val="tx1"/>
            </w14:solidFill>
          </w14:textFill>
        </w:rPr>
        <w:t>报告。</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撤离方式、逃生路线</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发生严重事故情况下，应急指挥部下达撤离事故现场的命令后，各班组成员应在各</w:t>
      </w:r>
      <w:r>
        <w:rPr>
          <w:rFonts w:hint="eastAsia"/>
          <w:color w:val="000000" w:themeColor="text1"/>
          <w:lang w:val="en-US" w:eastAsia="zh-CN"/>
          <w14:textFill>
            <w14:solidFill>
              <w14:schemeClr w14:val="tx1"/>
            </w14:solidFill>
          </w14:textFill>
        </w:rPr>
        <w:t>片区疏散员</w:t>
      </w:r>
      <w:r>
        <w:rPr>
          <w:rFonts w:hint="eastAsia"/>
          <w:color w:val="000000" w:themeColor="text1"/>
          <w14:textFill>
            <w14:solidFill>
              <w14:schemeClr w14:val="tx1"/>
            </w14:solidFill>
          </w14:textFill>
        </w:rPr>
        <w:t>带领下，有序撤离，撤离过程严格按指定逃生路线撤离，服从指挥，以便在发生意外时，可以进行及时有效的救治，缩短抢救人员的救援时间。</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波及范围内主要为本公司及邻近公司职工，</w:t>
      </w:r>
      <w:r>
        <w:rPr>
          <w:rFonts w:hint="eastAsia"/>
          <w:color w:val="000000" w:themeColor="text1"/>
          <w:lang w:eastAsia="zh-CN"/>
          <w14:textFill>
            <w14:solidFill>
              <w14:schemeClr w14:val="tx1"/>
            </w14:solidFill>
          </w14:textFill>
        </w:rPr>
        <w:t>义务消防队</w:t>
      </w:r>
      <w:r>
        <w:rPr>
          <w:rFonts w:hint="eastAsia"/>
          <w:color w:val="000000" w:themeColor="text1"/>
          <w14:textFill>
            <w14:solidFill>
              <w14:schemeClr w14:val="tx1"/>
            </w14:solidFill>
          </w14:textFill>
        </w:rPr>
        <w:t>组应根据事发时当地的气象、地理环境、人员密集度等，确定疏散方向，疏散时需要用毛巾、衣物等沾湿护住嘴鼻过滤毒气，事故发生时按照疏散路线向发生时上风向疏散。</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在上风向隔离范围外设立紧急避难场所，紧急避难所应选择在地势平坦、交通方便、通风条件好的地方，以便事故扩大时及时转移群众。</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厂外应急疏散</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当事件危及厂外时，企业应向可能受到影响范围内的敏感受体发布通报，明确事件的危害性，提出疏散的建议。并在政府相应应急人员未抵达前，派工作人员协助相关的人员组织应急疏散。并在政府力量抵达后，统一听从政府人员的安排，由政府应急人员指挥应急疏散工作。</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30" w:name="_Toc437087135"/>
      <w:bookmarkStart w:id="231" w:name="_Toc524890615"/>
      <w:bookmarkStart w:id="232" w:name="_Toc519589851"/>
      <w:r>
        <w:rPr>
          <w:rFonts w:hint="eastAsia"/>
          <w:color w:val="000000" w:themeColor="text1"/>
          <w14:textFill>
            <w14:solidFill>
              <w14:schemeClr w14:val="tx1"/>
            </w14:solidFill>
          </w14:textFill>
        </w:rPr>
        <w:t>危险区的隔离</w:t>
      </w:r>
      <w:bookmarkEnd w:id="230"/>
      <w:bookmarkEnd w:id="231"/>
      <w:bookmarkEnd w:id="232"/>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危险区的设定：发生事故的原料仓库区及生产区为危险区；</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事故现场隔离区划定：事故发生后，根据对人体威胁程度划定隔离区；</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事故现场隔离方法：在主要道路或出入口利用围绳或警戒带的方法进行隔离；</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事故现场周边区域的道路隔离：设置警示牌进行隔离。</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33" w:name="_Toc519589852"/>
      <w:bookmarkStart w:id="234" w:name="_Toc437087136"/>
      <w:bookmarkStart w:id="235" w:name="_Toc524890616"/>
      <w:r>
        <w:rPr>
          <w:rFonts w:hint="eastAsia"/>
          <w:color w:val="000000" w:themeColor="text1"/>
          <w14:textFill>
            <w14:solidFill>
              <w14:schemeClr w14:val="tx1"/>
            </w14:solidFill>
          </w14:textFill>
        </w:rPr>
        <w:t>应急救援时注意事项</w:t>
      </w:r>
      <w:bookmarkEnd w:id="233"/>
      <w:bookmarkEnd w:id="234"/>
      <w:bookmarkEnd w:id="235"/>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佩戴个人防护器具方面的注意事项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1）首先检查防护器具是否完好，发现不合格及时调换；</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2）正确熟练使用防护器具；</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3）使用防毒面具处理事故时，不能长时间使用。选用的防毒面具必须经过定期检测，各单位严格执行《劳动防护用品管理标准》。</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使用抢险救援器材方面的注意事项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1）各类救援器材严格按照标准存放，规定专人管理、定期保养维护并记录；</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2）各类防护器具必须经检测合格；</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3）所有人员必须能够正确使用应急救援器材。</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采取救援对策或措施方面的注意事项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1）生产岗位出现紧急情况时，严格按照《操作规程》的规定进行处理，操作规程不能体现的，要及时汇报班组长（主操作）、</w:t>
      </w:r>
      <w:r>
        <w:rPr>
          <w:rFonts w:hint="eastAsia"/>
          <w:color w:val="000000" w:themeColor="text1"/>
          <w:lang w:val="en-US" w:eastAsia="zh-CN"/>
          <w14:textFill>
            <w14:solidFill>
              <w14:schemeClr w14:val="tx1"/>
            </w14:solidFill>
          </w14:textFill>
        </w:rPr>
        <w:t>应急协调人</w:t>
      </w:r>
      <w:r>
        <w:rPr>
          <w:rFonts w:hint="eastAsia"/>
          <w:color w:val="000000" w:themeColor="text1"/>
          <w14:textFill>
            <w14:solidFill>
              <w14:schemeClr w14:val="tx1"/>
            </w14:solidFill>
          </w14:textFill>
        </w:rPr>
        <w:t>；</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2）遵守“先救人，后救物；先重点，后一般”的原则。</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4</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现场自救和互救注意事项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1）处理泄漏事故进行救人和堵漏时，必须安排两人以上进行作业；</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2）无关人员尽量撤离现场，防止发生次生灾害。了解现场情况，防止事故扩大；</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3）保护好现场伤员，防止伤员二次受伤，现场有条件的立即现场进行抢救，条件不具备的由公司</w:t>
      </w:r>
      <w:r>
        <w:rPr>
          <w:rFonts w:hint="eastAsia"/>
          <w:color w:val="000000" w:themeColor="text1"/>
          <w:lang w:val="en-US" w:eastAsia="zh-CN"/>
          <w14:textFill>
            <w14:solidFill>
              <w14:schemeClr w14:val="tx1"/>
            </w14:solidFill>
          </w14:textFill>
        </w:rPr>
        <w:t>后勤保障</w:t>
      </w:r>
      <w:r>
        <w:rPr>
          <w:rFonts w:hint="eastAsia"/>
          <w:color w:val="000000" w:themeColor="text1"/>
          <w14:textFill>
            <w14:solidFill>
              <w14:schemeClr w14:val="tx1"/>
            </w14:solidFill>
          </w14:textFill>
        </w:rPr>
        <w:t>组送医院就医。</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5</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现场应急处置能力确认和人员安全防护注意事项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1）应急处理时，优先选用专业人员或经过专门培训的人员；</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2）严格落实各类监护措施，明确监护人责任，不得离开现场；</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3）参与救援人员认为防护不到位，且不能解决的问题不得参与抢险。</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6</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应急救援结束后的注意事项</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在确定各项应急救援工作结束时，由总指挥宣布应急救援工作结束清点人员后，留有专人巡视事故现场防止遗留隐患问题。</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7</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其他需要特别警示的事项：严格服从指挥部的指挥，做好救援工作。</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36" w:name="_Toc524890617"/>
      <w:bookmarkStart w:id="237" w:name="_Toc437087137"/>
      <w:bookmarkStart w:id="238" w:name="_Toc519589853"/>
      <w:r>
        <w:rPr>
          <w:rFonts w:hint="eastAsia"/>
          <w:color w:val="000000" w:themeColor="text1"/>
          <w14:textFill>
            <w14:solidFill>
              <w14:schemeClr w14:val="tx1"/>
            </w14:solidFill>
          </w14:textFill>
        </w:rPr>
        <w:t>应急人员的安全防护</w:t>
      </w:r>
      <w:bookmarkEnd w:id="236"/>
      <w:bookmarkEnd w:id="237"/>
      <w:bookmarkEnd w:id="238"/>
    </w:p>
    <w:p>
      <w:pPr>
        <w:ind w:firstLine="48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义务消防</w:t>
      </w:r>
      <w:r>
        <w:rPr>
          <w:rFonts w:hint="eastAsia"/>
          <w:color w:val="000000" w:themeColor="text1"/>
          <w14:textFill>
            <w14:solidFill>
              <w14:schemeClr w14:val="tx1"/>
            </w14:solidFill>
          </w14:textFill>
        </w:rPr>
        <w:t>员应根据环境事故的特点，配备相应的专业防护装备，采取安全防护措施，穿戴防护服、佩戴防毒面具等，严格执行应急人员出入事发现场程序。事故安全防护措施有以下几种：呼吸系统防护；佩戴过滤式防毒面具。紧急事态抢救或逃生时，建议配备正压式呼吸器、穿工作服（防腐材料制作）、戴橡胶手套等。</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239" w:name="_Toc19130"/>
      <w:bookmarkStart w:id="240" w:name="_Toc524890618"/>
      <w:bookmarkStart w:id="241" w:name="_Toc519589854"/>
      <w:bookmarkStart w:id="242" w:name="_Toc529367300"/>
      <w:r>
        <w:rPr>
          <w:rFonts w:hint="eastAsia"/>
          <w:color w:val="000000" w:themeColor="text1"/>
          <w14:textFill>
            <w14:solidFill>
              <w14:schemeClr w14:val="tx1"/>
            </w14:solidFill>
          </w14:textFill>
        </w:rPr>
        <w:t>应急监测</w:t>
      </w:r>
      <w:bookmarkEnd w:id="239"/>
      <w:bookmarkEnd w:id="240"/>
      <w:bookmarkEnd w:id="241"/>
      <w:bookmarkEnd w:id="242"/>
    </w:p>
    <w:p>
      <w:pPr>
        <w:ind w:firstLine="480"/>
        <w:rPr>
          <w:color w:val="000000" w:themeColor="text1"/>
          <w14:textFill>
            <w14:solidFill>
              <w14:schemeClr w14:val="tx1"/>
            </w14:solidFill>
          </w14:textFill>
        </w:rPr>
      </w:pPr>
      <w:r>
        <w:rPr>
          <w:rFonts w:ascii="Times New Roman" w:hAnsi="Times New Roman" w:eastAsia="宋体" w:cs="Times New Roman"/>
          <w:color w:val="000000" w:themeColor="text1"/>
          <w14:textFill>
            <w14:solidFill>
              <w14:schemeClr w14:val="tx1"/>
            </w14:solidFill>
          </w14:textFill>
        </w:rPr>
        <w:t>公司</w:t>
      </w:r>
      <w:r>
        <w:rPr>
          <w:rFonts w:hint="eastAsia" w:ascii="Times New Roman" w:hAnsi="Times New Roman" w:eastAsia="宋体" w:cs="Times New Roman"/>
          <w:color w:val="000000" w:themeColor="text1"/>
          <w:lang w:val="en-US" w:eastAsia="zh-CN"/>
          <w14:textFill>
            <w14:solidFill>
              <w14:schemeClr w14:val="tx1"/>
            </w14:solidFill>
          </w14:textFill>
        </w:rPr>
        <w:t>委托南昌市华测检测认证有限公司</w:t>
      </w:r>
      <w:r>
        <w:rPr>
          <w:rFonts w:hint="eastAsia" w:ascii="Times New Roman" w:hAnsi="Times New Roman" w:eastAsia="宋体" w:cs="Times New Roman"/>
          <w:color w:val="000000" w:themeColor="text1"/>
          <w14:textFill>
            <w14:solidFill>
              <w14:schemeClr w14:val="tx1"/>
            </w14:solidFill>
          </w14:textFill>
        </w:rPr>
        <w:t>监测</w:t>
      </w:r>
      <w:r>
        <w:rPr>
          <w:rFonts w:ascii="Times New Roman" w:hAnsi="Times New Roman" w:eastAsia="宋体" w:cs="Times New Roman"/>
          <w:color w:val="000000" w:themeColor="text1"/>
          <w14:textFill>
            <w14:solidFill>
              <w14:schemeClr w14:val="tx1"/>
            </w14:solidFill>
          </w14:textFill>
        </w:rPr>
        <w:t>，当发生突</w:t>
      </w:r>
      <w:r>
        <w:rPr>
          <w:color w:val="000000" w:themeColor="text1"/>
          <w14:textFill>
            <w14:solidFill>
              <w14:schemeClr w14:val="tx1"/>
            </w14:solidFill>
          </w14:textFill>
        </w:rPr>
        <w:t>发环境事件时，立即联系</w:t>
      </w:r>
      <w:r>
        <w:rPr>
          <w:rFonts w:hint="eastAsia" w:ascii="Times New Roman" w:hAnsi="Times New Roman" w:eastAsia="宋体" w:cs="Times New Roman"/>
          <w:color w:val="000000" w:themeColor="text1"/>
          <w:lang w:val="en-US" w:eastAsia="zh-CN"/>
          <w14:textFill>
            <w14:solidFill>
              <w14:schemeClr w14:val="tx1"/>
            </w14:solidFill>
          </w14:textFill>
        </w:rPr>
        <w:t>南昌市华测检测认证有限公司</w:t>
      </w:r>
      <w:r>
        <w:rPr>
          <w:color w:val="000000" w:themeColor="text1"/>
          <w14:textFill>
            <w14:solidFill>
              <w14:schemeClr w14:val="tx1"/>
            </w14:solidFill>
          </w14:textFill>
        </w:rPr>
        <w:t>对公司的环境应急监测工作进行援助。监测</w:t>
      </w:r>
      <w:r>
        <w:rPr>
          <w:rFonts w:hint="eastAsia"/>
          <w:color w:val="000000" w:themeColor="text1"/>
          <w14:textFill>
            <w14:solidFill>
              <w14:schemeClr w14:val="tx1"/>
            </w14:solidFill>
          </w14:textFill>
        </w:rPr>
        <w:t>机构</w:t>
      </w:r>
      <w:r>
        <w:rPr>
          <w:color w:val="000000" w:themeColor="text1"/>
          <w14:textFill>
            <w14:solidFill>
              <w14:schemeClr w14:val="tx1"/>
            </w14:solidFill>
          </w14:textFill>
        </w:rPr>
        <w:t>在公司</w:t>
      </w:r>
      <w:r>
        <w:rPr>
          <w:rFonts w:hint="eastAsia"/>
          <w:color w:val="000000" w:themeColor="text1"/>
          <w14:textFill>
            <w14:solidFill>
              <w14:schemeClr w14:val="tx1"/>
            </w14:solidFill>
          </w14:textFill>
        </w:rPr>
        <w:t>应急监测组</w:t>
      </w:r>
      <w:r>
        <w:rPr>
          <w:color w:val="000000" w:themeColor="text1"/>
          <w14:textFill>
            <w14:solidFill>
              <w14:schemeClr w14:val="tx1"/>
            </w14:solidFill>
          </w14:textFill>
        </w:rPr>
        <w:t>的引导下，携采样器具、防护设备赶赴事故现场和监测点位进行调查、采样和分析，并在事故结束后进行跟踪监测，</w:t>
      </w:r>
      <w:r>
        <w:rPr>
          <w:rFonts w:hint="eastAsia"/>
          <w:color w:val="000000" w:themeColor="text1"/>
          <w14:textFill>
            <w14:solidFill>
              <w14:schemeClr w14:val="tx1"/>
            </w14:solidFill>
          </w14:textFill>
        </w:rPr>
        <w:t>要</w:t>
      </w:r>
      <w:r>
        <w:rPr>
          <w:color w:val="000000" w:themeColor="text1"/>
          <w14:textFill>
            <w14:solidFill>
              <w14:schemeClr w14:val="tx1"/>
            </w14:solidFill>
          </w14:textFill>
        </w:rPr>
        <w:t>全力配合监测</w:t>
      </w:r>
      <w:r>
        <w:rPr>
          <w:rFonts w:hint="eastAsia"/>
          <w:color w:val="000000" w:themeColor="text1"/>
          <w14:textFill>
            <w14:solidFill>
              <w14:schemeClr w14:val="tx1"/>
            </w14:solidFill>
          </w14:textFill>
        </w:rPr>
        <w:t>机构</w:t>
      </w:r>
      <w:r>
        <w:rPr>
          <w:color w:val="000000" w:themeColor="text1"/>
          <w14:textFill>
            <w14:solidFill>
              <w14:schemeClr w14:val="tx1"/>
            </w14:solidFill>
          </w14:textFill>
        </w:rPr>
        <w:t>的监测工作。</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43" w:name="_Toc519589856"/>
      <w:bookmarkStart w:id="244" w:name="_Toc498096297"/>
      <w:bookmarkStart w:id="245" w:name="_Toc524890619"/>
      <w:r>
        <w:rPr>
          <w:rFonts w:hint="eastAsia"/>
          <w:color w:val="000000" w:themeColor="text1"/>
          <w14:textFill>
            <w14:solidFill>
              <w14:schemeClr w14:val="tx1"/>
            </w14:solidFill>
          </w14:textFill>
        </w:rPr>
        <w:t>布点</w:t>
      </w:r>
      <w:bookmarkEnd w:id="243"/>
      <w:bookmarkEnd w:id="244"/>
      <w:bookmarkEnd w:id="245"/>
    </w:p>
    <w:p>
      <w:pPr>
        <w:ind w:firstLine="480"/>
        <w:rPr>
          <w:color w:val="000000" w:themeColor="text1"/>
          <w14:textFill>
            <w14:solidFill>
              <w14:schemeClr w14:val="tx1"/>
            </w14:solidFill>
          </w14:textFill>
        </w:rPr>
      </w:pPr>
      <w:r>
        <w:rPr>
          <w:color w:val="000000" w:themeColor="text1"/>
          <w14:textFill>
            <w14:solidFill>
              <w14:schemeClr w14:val="tx1"/>
            </w14:solidFill>
          </w14:textFill>
        </w:rPr>
        <w:t>（1）布点原则</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采样点的设置一般以突发环境事件发生地及其附近区域为主，重点关注村庄、学校、企业等保护目标，并合理设置监测点，以掌握污染发生地状况、反映事故发生区域环境的污染程度和范围。</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（2）布点位置</w:t>
      </w:r>
    </w:p>
    <w:p>
      <w:pPr>
        <w:ind w:firstLine="48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1）</w:t>
      </w:r>
      <w:r>
        <w:rPr>
          <w:color w:val="000000" w:themeColor="text1"/>
          <w14:textFill>
            <w14:solidFill>
              <w14:schemeClr w14:val="tx1"/>
            </w14:solidFill>
          </w14:textFill>
        </w:rPr>
        <w:t>对废水的监测重点为事故发生地排水沟，公司雨水外排口；</w:t>
      </w:r>
    </w:p>
    <w:p>
      <w:pPr>
        <w:ind w:firstLine="480"/>
        <w:rPr>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2）</w:t>
      </w:r>
      <w:r>
        <w:rPr>
          <w:color w:val="000000" w:themeColor="text1"/>
          <w14:textFill>
            <w14:solidFill>
              <w14:schemeClr w14:val="tx1"/>
            </w14:solidFill>
          </w14:textFill>
        </w:rPr>
        <w:t>对大气的监测应以事故地点为中心，在下风向与事故发生点成60°角的扇形范围内，等角度每隔10m布置4个监测点；在可能受污染影响的居民住宅区或人群活动区等敏感点必须设置采样点，采样过程中应注意风向变化，及时调整采样点位置，同时也要在事故发生地上风向采集对照样品。</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监测项目</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公司发生突发环境事件时应急监测内容见表</w:t>
      </w:r>
      <w:r>
        <w:rPr>
          <w:rFonts w:hint="eastAsia"/>
          <w:color w:val="000000" w:themeColor="text1"/>
          <w14:textFill>
            <w14:solidFill>
              <w14:schemeClr w14:val="tx1"/>
            </w14:solidFill>
          </w14:textFill>
        </w:rPr>
        <w:t>6</w:t>
      </w:r>
      <w:r>
        <w:rPr>
          <w:rFonts w:hint="eastAsia"/>
          <w:color w:val="000000" w:themeColor="text1"/>
          <w:lang w:val="en-US" w:eastAsia="zh-CN"/>
          <w14:textFill>
            <w14:solidFill>
              <w14:schemeClr w14:val="tx1"/>
            </w14:solidFill>
          </w14:textFill>
        </w:rPr>
        <w:t>-6</w:t>
      </w:r>
      <w:r>
        <w:rPr>
          <w:color w:val="000000" w:themeColor="text1"/>
          <w14:textFill>
            <w14:solidFill>
              <w14:schemeClr w14:val="tx1"/>
            </w14:solidFill>
          </w14:textFill>
        </w:rPr>
        <w:t>。</w:t>
      </w:r>
    </w:p>
    <w:p>
      <w:pPr>
        <w:jc w:val="center"/>
        <w:outlineLvl w:val="9"/>
        <w:rPr>
          <w:b/>
          <w:bCs/>
          <w:color w:val="000000" w:themeColor="text1"/>
          <w14:textFill>
            <w14:solidFill>
              <w14:schemeClr w14:val="tx1"/>
            </w14:solidFill>
          </w14:textFill>
        </w:rPr>
      </w:pPr>
      <w:r>
        <w:rPr>
          <w:b/>
          <w:bCs/>
          <w:color w:val="000000" w:themeColor="text1"/>
          <w14:textFill>
            <w14:solidFill>
              <w14:schemeClr w14:val="tx1"/>
            </w14:solidFill>
          </w14:textFill>
        </w:rPr>
        <w:t>表</w:t>
      </w:r>
      <w:r>
        <w:rPr>
          <w:rFonts w:hint="eastAsia"/>
          <w:b/>
          <w:bCs/>
          <w:color w:val="000000" w:themeColor="text1"/>
          <w14:textFill>
            <w14:solidFill>
              <w14:schemeClr w14:val="tx1"/>
            </w14:solidFill>
          </w14:textFill>
        </w:rPr>
        <w:t>6</w:t>
      </w:r>
      <w:r>
        <w:rPr>
          <w:rFonts w:hint="eastAsia"/>
          <w:b/>
          <w:bCs/>
          <w:color w:val="000000" w:themeColor="text1"/>
          <w:lang w:val="en-US" w:eastAsia="zh-CN"/>
          <w14:textFill>
            <w14:solidFill>
              <w14:schemeClr w14:val="tx1"/>
            </w14:solidFill>
          </w14:textFill>
        </w:rPr>
        <w:t>-6</w:t>
      </w:r>
      <w:r>
        <w:rPr>
          <w:rFonts w:hint="eastAsia"/>
          <w:b/>
          <w:bCs/>
          <w:color w:val="000000" w:themeColor="text1"/>
          <w14:textFill>
            <w14:solidFill>
              <w14:schemeClr w14:val="tx1"/>
            </w14:solidFill>
          </w14:textFill>
        </w:rPr>
        <w:t xml:space="preserve"> </w:t>
      </w:r>
      <w:r>
        <w:rPr>
          <w:b/>
          <w:bCs/>
          <w:color w:val="000000" w:themeColor="text1"/>
          <w14:textFill>
            <w14:solidFill>
              <w14:schemeClr w14:val="tx1"/>
            </w14:solidFill>
          </w14:textFill>
        </w:rPr>
        <w:t>公司发生突发环境事件时应急监测一览表</w:t>
      </w:r>
    </w:p>
    <w:tbl>
      <w:tblPr>
        <w:tblStyle w:val="86"/>
        <w:tblW w:w="0" w:type="auto"/>
        <w:jc w:val="center"/>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636"/>
        <w:gridCol w:w="1575"/>
        <w:gridCol w:w="2808"/>
        <w:gridCol w:w="2088"/>
        <w:gridCol w:w="2204"/>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shd w:val="clear" w:color="auto" w:fill="D9D9D9"/>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项目</w:t>
            </w:r>
          </w:p>
        </w:tc>
        <w:tc>
          <w:tcPr>
            <w:tcW w:w="1575" w:type="dxa"/>
            <w:shd w:val="clear" w:color="auto" w:fill="D9D9D9"/>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环境事件类型</w:t>
            </w:r>
          </w:p>
        </w:tc>
        <w:tc>
          <w:tcPr>
            <w:tcW w:w="2808" w:type="dxa"/>
            <w:shd w:val="clear" w:color="auto" w:fill="D9D9D9"/>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地表水环境监测项目</w:t>
            </w:r>
          </w:p>
        </w:tc>
        <w:tc>
          <w:tcPr>
            <w:tcW w:w="2088" w:type="dxa"/>
            <w:shd w:val="clear" w:color="auto" w:fill="D9D9D9"/>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大气环境监测</w:t>
            </w:r>
          </w:p>
          <w:p>
            <w:pPr>
              <w:pStyle w:val="198"/>
              <w:rPr>
                <w:color w:val="000000" w:themeColor="text1"/>
                <w14:textFill>
                  <w14:solidFill>
                    <w14:schemeClr w14:val="tx1"/>
                  </w14:solidFill>
                </w14:textFill>
              </w:rPr>
            </w:pPr>
            <w:r>
              <w:rPr>
                <w:color w:val="000000" w:themeColor="text1"/>
                <w14:textFill>
                  <w14:solidFill>
                    <w14:schemeClr w14:val="tx1"/>
                  </w14:solidFill>
                </w14:textFill>
              </w:rPr>
              <w:t>项目</w:t>
            </w:r>
          </w:p>
        </w:tc>
        <w:tc>
          <w:tcPr>
            <w:tcW w:w="2204" w:type="dxa"/>
            <w:shd w:val="clear" w:color="auto" w:fill="D9D9D9"/>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监测频次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c>
          <w:tcPr>
            <w:tcW w:w="1575" w:type="dxa"/>
            <w:vAlign w:val="center"/>
          </w:tcPr>
          <w:p>
            <w:pPr>
              <w:pStyle w:val="198"/>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火灾事故</w:t>
            </w:r>
          </w:p>
        </w:tc>
        <w:tc>
          <w:tcPr>
            <w:tcW w:w="2808" w:type="dxa"/>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pH、COD、</w:t>
            </w:r>
            <w:r>
              <w:rPr>
                <w:color w:val="000000" w:themeColor="text1"/>
                <w14:textFill>
                  <w14:solidFill>
                    <w14:schemeClr w14:val="tx1"/>
                  </w14:solidFill>
                </w14:textFill>
              </w:rPr>
              <w:t>氨氮、SS、BOD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二氯甲烷</w:t>
            </w:r>
            <w:r>
              <w:rPr>
                <w:color w:val="000000" w:themeColor="text1"/>
                <w14:textFill>
                  <w14:solidFill>
                    <w14:schemeClr w14:val="tx1"/>
                  </w14:solidFill>
                </w14:textFill>
              </w:rPr>
              <w:t>、石油类、TP</w:t>
            </w:r>
          </w:p>
        </w:tc>
        <w:tc>
          <w:tcPr>
            <w:tcW w:w="2088" w:type="dxa"/>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二氯甲烷、</w:t>
            </w:r>
            <w:r>
              <w:rPr>
                <w:rFonts w:hint="eastAsia"/>
                <w:color w:val="000000" w:themeColor="text1"/>
                <w:lang w:val="en-US" w:eastAsia="zh-CN"/>
                <w14:textFill>
                  <w14:solidFill>
                    <w14:schemeClr w14:val="tx1"/>
                  </w14:solidFill>
                </w14:textFill>
              </w:rPr>
              <w:t>非甲烷总烃、</w:t>
            </w:r>
            <w:r>
              <w:rPr>
                <w:color w:val="000000" w:themeColor="text1"/>
                <w14:textFill>
                  <w14:solidFill>
                    <w14:schemeClr w14:val="tx1"/>
                  </w14:solidFill>
                </w14:textFill>
              </w:rPr>
              <w:t>TVOC等</w:t>
            </w:r>
          </w:p>
        </w:tc>
        <w:tc>
          <w:tcPr>
            <w:tcW w:w="2204" w:type="dxa"/>
            <w:vMerge w:val="restart"/>
            <w:vAlign w:val="center"/>
          </w:tcPr>
          <w:p>
            <w:pPr>
              <w:pStyle w:val="198"/>
              <w:jc w:val="left"/>
              <w:rPr>
                <w:color w:val="000000" w:themeColor="text1"/>
                <w14:textFill>
                  <w14:solidFill>
                    <w14:schemeClr w14:val="tx1"/>
                  </w14:solidFill>
                </w14:textFill>
              </w:rPr>
            </w:pPr>
            <w:r>
              <w:rPr>
                <w:rFonts w:hint="eastAsia"/>
                <w:color w:val="000000" w:themeColor="text1"/>
                <w14:textFill>
                  <w14:solidFill>
                    <w14:schemeClr w14:val="tx1"/>
                  </w14:solidFill>
                </w14:textFill>
              </w:rPr>
              <w:t>地表水</w:t>
            </w:r>
            <w:r>
              <w:rPr>
                <w:color w:val="000000" w:themeColor="text1"/>
                <w14:textFill>
                  <w14:solidFill>
                    <w14:schemeClr w14:val="tx1"/>
                  </w14:solidFill>
                </w14:textFill>
              </w:rPr>
              <w:t>每</w:t>
            </w:r>
            <w:r>
              <w:rPr>
                <w:rFonts w:hint="eastAsia"/>
                <w:color w:val="000000" w:themeColor="text1"/>
                <w14:textFill>
                  <w14:solidFill>
                    <w14:schemeClr w14:val="tx1"/>
                  </w14:solidFill>
                </w14:textFill>
              </w:rPr>
              <w:t>20</w:t>
            </w:r>
            <w:r>
              <w:rPr>
                <w:color w:val="000000" w:themeColor="text1"/>
                <w14:textFill>
                  <w14:solidFill>
                    <w14:schemeClr w14:val="tx1"/>
                  </w14:solidFill>
                </w14:textFill>
              </w:rPr>
              <w:t>min采样一次，</w:t>
            </w:r>
            <w:r>
              <w:rPr>
                <w:rFonts w:hint="eastAsia"/>
                <w:color w:val="000000" w:themeColor="text1"/>
                <w14:textFill>
                  <w14:solidFill>
                    <w14:schemeClr w14:val="tx1"/>
                  </w14:solidFill>
                </w14:textFill>
              </w:rPr>
              <w:t>大气</w:t>
            </w:r>
            <w:r>
              <w:rPr>
                <w:color w:val="000000" w:themeColor="text1"/>
                <w14:textFill>
                  <w14:solidFill>
                    <w14:schemeClr w14:val="tx1"/>
                  </w14:solidFill>
                </w14:textFill>
              </w:rPr>
              <w:t>每</w:t>
            </w:r>
            <w:r>
              <w:rPr>
                <w:rFonts w:hint="eastAsia"/>
                <w:color w:val="000000" w:themeColor="text1"/>
                <w14:textFill>
                  <w14:solidFill>
                    <w14:schemeClr w14:val="tx1"/>
                  </w14:solidFill>
                </w14:textFill>
              </w:rPr>
              <w:t>30</w:t>
            </w:r>
            <w:r>
              <w:rPr>
                <w:color w:val="000000" w:themeColor="text1"/>
                <w14:textFill>
                  <w14:solidFill>
                    <w14:schemeClr w14:val="tx1"/>
                  </w14:solidFill>
                </w14:textFill>
              </w:rPr>
              <w:t>min采样一次，直至应急结束</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1575" w:type="dxa"/>
            <w:vAlign w:val="center"/>
          </w:tcPr>
          <w:p>
            <w:pPr>
              <w:pStyle w:val="198"/>
              <w:rPr>
                <w:color w:val="000000" w:themeColor="text1"/>
                <w:highlight w:val="yellow"/>
                <w14:textFill>
                  <w14:solidFill>
                    <w14:schemeClr w14:val="tx1"/>
                  </w14:solidFill>
                </w14:textFill>
              </w:rPr>
            </w:pPr>
            <w:r>
              <w:rPr>
                <w:rFonts w:hint="eastAsia"/>
                <w:color w:val="000000" w:themeColor="text1"/>
                <w14:textFill>
                  <w14:solidFill>
                    <w14:schemeClr w14:val="tx1"/>
                  </w14:solidFill>
                </w14:textFill>
              </w:rPr>
              <w:t>污水处理设施发生故障</w:t>
            </w:r>
          </w:p>
        </w:tc>
        <w:tc>
          <w:tcPr>
            <w:tcW w:w="2808"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pH、COD、氨氮、SS、BOD</w:t>
            </w:r>
            <w:r>
              <w:rPr>
                <w:color w:val="000000" w:themeColor="text1"/>
                <w:vertAlign w:val="subscript"/>
                <w14:textFill>
                  <w14:solidFill>
                    <w14:schemeClr w14:val="tx1"/>
                  </w14:solidFill>
                </w14:textFill>
              </w:rPr>
              <w:t>5</w:t>
            </w:r>
            <w:r>
              <w:rPr>
                <w:color w:val="000000" w:themeColor="text1"/>
                <w14:textFill>
                  <w14:solidFill>
                    <w14:schemeClr w14:val="tx1"/>
                  </w14:solidFill>
                </w14:textFill>
              </w:rPr>
              <w:t>、石油类、TP</w:t>
            </w:r>
          </w:p>
        </w:tc>
        <w:tc>
          <w:tcPr>
            <w:tcW w:w="2088" w:type="dxa"/>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2204" w:type="dxa"/>
            <w:vMerge w:val="continue"/>
            <w:vAlign w:val="center"/>
          </w:tcPr>
          <w:p>
            <w:pPr>
              <w:pStyle w:val="198"/>
              <w:rPr>
                <w:color w:val="000000" w:themeColor="text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3</w:t>
            </w:r>
          </w:p>
        </w:tc>
        <w:tc>
          <w:tcPr>
            <w:tcW w:w="1575"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尾气处理措施发生故障</w:t>
            </w:r>
          </w:p>
        </w:tc>
        <w:tc>
          <w:tcPr>
            <w:tcW w:w="2808" w:type="dxa"/>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w:t>
            </w:r>
          </w:p>
        </w:tc>
        <w:tc>
          <w:tcPr>
            <w:tcW w:w="2088" w:type="dxa"/>
            <w:vAlign w:val="center"/>
          </w:tcPr>
          <w:p>
            <w:pPr>
              <w:pStyle w:val="198"/>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颗粒物、</w:t>
            </w:r>
            <w:r>
              <w:rPr>
                <w:rFonts w:hint="eastAsia"/>
                <w:color w:val="000000" w:themeColor="text1"/>
                <w14:textFill>
                  <w14:solidFill>
                    <w14:schemeClr w14:val="tx1"/>
                  </w14:solidFill>
                </w14:textFill>
              </w:rPr>
              <w:t>二氯甲烷、</w:t>
            </w:r>
            <w:r>
              <w:rPr>
                <w:rFonts w:hint="eastAsia"/>
                <w:color w:val="000000" w:themeColor="text1"/>
                <w:lang w:val="en-US" w:eastAsia="zh-CN"/>
                <w14:textFill>
                  <w14:solidFill>
                    <w14:schemeClr w14:val="tx1"/>
                  </w14:solidFill>
                </w14:textFill>
              </w:rPr>
              <w:t>非甲烷总烃、</w:t>
            </w:r>
            <w:r>
              <w:rPr>
                <w:color w:val="000000" w:themeColor="text1"/>
                <w14:textFill>
                  <w14:solidFill>
                    <w14:schemeClr w14:val="tx1"/>
                  </w14:solidFill>
                </w14:textFill>
              </w:rPr>
              <w:t>TVOC</w:t>
            </w:r>
          </w:p>
        </w:tc>
        <w:tc>
          <w:tcPr>
            <w:tcW w:w="2204" w:type="dxa"/>
            <w:vMerge w:val="continue"/>
            <w:vAlign w:val="center"/>
          </w:tcPr>
          <w:p>
            <w:pPr>
              <w:pStyle w:val="198"/>
              <w:rPr>
                <w:color w:val="000000" w:themeColor="text1"/>
                <w14:textFill>
                  <w14:solidFill>
                    <w14:schemeClr w14:val="tx1"/>
                  </w14:solidFill>
                </w14:textFill>
              </w:rPr>
            </w:pP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0" w:type="auto"/>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4</w:t>
            </w:r>
          </w:p>
        </w:tc>
        <w:tc>
          <w:tcPr>
            <w:tcW w:w="1575" w:type="dxa"/>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危险废物泄漏</w:t>
            </w:r>
          </w:p>
        </w:tc>
        <w:tc>
          <w:tcPr>
            <w:tcW w:w="2808" w:type="dxa"/>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COD、氨氮</w:t>
            </w:r>
          </w:p>
        </w:tc>
        <w:tc>
          <w:tcPr>
            <w:tcW w:w="2088" w:type="dxa"/>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w:t>
            </w:r>
          </w:p>
        </w:tc>
        <w:tc>
          <w:tcPr>
            <w:tcW w:w="2204" w:type="dxa"/>
            <w:vMerge w:val="continue"/>
            <w:vAlign w:val="center"/>
          </w:tcPr>
          <w:p>
            <w:pPr>
              <w:pStyle w:val="198"/>
              <w:rPr>
                <w:color w:val="000000" w:themeColor="text1"/>
                <w14:textFill>
                  <w14:solidFill>
                    <w14:schemeClr w14:val="tx1"/>
                  </w14:solidFill>
                </w14:textFill>
              </w:rPr>
            </w:pPr>
          </w:p>
        </w:tc>
      </w:tr>
    </w:tbl>
    <w:p>
      <w:pPr>
        <w:ind w:firstLine="480"/>
        <w:rPr>
          <w:color w:val="000000" w:themeColor="text1"/>
          <w14:textFill>
            <w14:solidFill>
              <w14:schemeClr w14:val="tx1"/>
            </w14:solidFill>
          </w14:textFill>
        </w:rPr>
      </w:pPr>
      <w:r>
        <w:rPr>
          <w:color w:val="000000" w:themeColor="text1"/>
          <w14:textFill>
            <w14:solidFill>
              <w14:schemeClr w14:val="tx1"/>
            </w14:solidFill>
          </w14:textFill>
        </w:rPr>
        <w:t>（4）现场监测仪器设备</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现场监测仪器设备应能快速鉴定、鉴别污染物，并能给出定性、半定量或定量的监测结果，直接读数，使用方便，易于携带，对样品的前处理要求低。</w:t>
      </w:r>
    </w:p>
    <w:p>
      <w:pPr>
        <w:ind w:firstLine="480"/>
        <w:rPr>
          <w:color w:val="000000" w:themeColor="text1"/>
          <w14:textFill>
            <w14:solidFill>
              <w14:schemeClr w14:val="tx1"/>
            </w14:solidFill>
          </w14:textFill>
        </w:rPr>
      </w:pPr>
      <w:r>
        <w:rPr>
          <w:rFonts w:hint="eastAsia"/>
          <w:color w:val="000000" w:themeColor="text1"/>
          <w:lang w:val="en-US" w:eastAsia="zh-CN"/>
          <w14:textFill>
            <w14:solidFill>
              <w14:schemeClr w14:val="tx1"/>
            </w14:solidFill>
          </w14:textFill>
        </w:rPr>
        <w:t xml:space="preserve"> </w:t>
      </w:r>
      <w:r>
        <w:rPr>
          <w:rFonts w:hint="eastAsia"/>
          <w:color w:val="000000" w:themeColor="text1"/>
          <w14:textFill>
            <w14:solidFill>
              <w14:schemeClr w14:val="tx1"/>
            </w14:solidFill>
          </w14:textFill>
        </w:rPr>
        <w:t>（5）监测频次</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一般在环境突发事件刚发生时，适当增加采样频次，待摸清污染物变化规律后，则可以减少采样的频次。</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1）地表水</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事故发生及处理过程中进行实时监测，每20min监测一次直至应急结束。</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2）地下水</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事故发生后，不定期进行跟踪监测。</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大气</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事故发生及处理过程中进行实时监测，每30min监测一次直至应急结束。</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4）厂区及周边土壤</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事故发生后检测一次。</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46" w:name="_Toc498096298"/>
      <w:bookmarkStart w:id="247" w:name="_Toc524890620"/>
      <w:bookmarkStart w:id="248" w:name="_Toc519589857"/>
      <w:r>
        <w:rPr>
          <w:rFonts w:hint="eastAsia"/>
          <w:color w:val="000000" w:themeColor="text1"/>
          <w14:textFill>
            <w14:solidFill>
              <w14:schemeClr w14:val="tx1"/>
            </w14:solidFill>
          </w14:textFill>
        </w:rPr>
        <w:t>采样和现场监测的安全事项</w:t>
      </w:r>
      <w:bookmarkEnd w:id="246"/>
      <w:bookmarkEnd w:id="247"/>
      <w:bookmarkEnd w:id="248"/>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应急监测，至少二人同行。</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进入事故现场进行采样监测，应经现场指挥/警戒人员许可，在确认安全的情况下，按规定佩戴必需的防护设备。</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w:t>
      </w:r>
      <w:r>
        <w:rPr>
          <w:rFonts w:hint="eastAsia"/>
          <w:color w:val="000000" w:themeColor="text1"/>
          <w14:textFill>
            <w14:solidFill>
              <w14:schemeClr w14:val="tx1"/>
            </w14:solidFill>
          </w14:textFill>
        </w:rPr>
        <w:t>进入事故现场的应急监测车辆有防火、防爆安全装置，应使用防爆的现场应急监测仪器设备（包括附件如电源等）进行现场监测，或在确认安全的情况下使用现场应急监测仪器设备进行现场监测。</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（4）监测人员的防护</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呼吸系统的防护：可能接触危险物质蒸气或烟雾时，必须佩带正压式呼吸器。</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防护服：根据事故类型确定。</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参加应急监测人员必须按规定着装，佩带戴好个人防护器具，并注意风向，在昏暗地区救援时，应配备有照明灯具。</w:t>
      </w:r>
    </w:p>
    <w:p>
      <w:pPr>
        <w:pStyle w:val="4"/>
        <w:numPr>
          <w:ilvl w:val="1"/>
          <w:numId w:val="1"/>
        </w:numPr>
        <w:tabs>
          <w:tab w:val="clear" w:pos="718"/>
        </w:tabs>
        <w:spacing w:before="120" w:after="120"/>
        <w:ind w:left="718" w:leftChars="0" w:hanging="576" w:firstLineChars="0"/>
        <w:rPr>
          <w:color w:val="000000" w:themeColor="text1"/>
          <w:sz w:val="24"/>
          <w:szCs w:val="24"/>
          <w14:textFill>
            <w14:solidFill>
              <w14:schemeClr w14:val="tx1"/>
            </w14:solidFill>
          </w14:textFill>
        </w:rPr>
      </w:pPr>
      <w:bookmarkStart w:id="249" w:name="_Toc524890623"/>
      <w:bookmarkStart w:id="250" w:name="_Toc529367301"/>
      <w:bookmarkStart w:id="251" w:name="_Toc519589860"/>
      <w:bookmarkStart w:id="252" w:name="_Toc14967"/>
      <w:r>
        <w:rPr>
          <w:rFonts w:hint="eastAsia"/>
          <w:color w:val="000000" w:themeColor="text1"/>
          <w:sz w:val="24"/>
          <w:szCs w:val="24"/>
          <w14:textFill>
            <w14:solidFill>
              <w14:schemeClr w14:val="tx1"/>
            </w14:solidFill>
          </w14:textFill>
        </w:rPr>
        <w:t>应急终止</w:t>
      </w:r>
      <w:bookmarkEnd w:id="249"/>
      <w:bookmarkEnd w:id="250"/>
      <w:bookmarkEnd w:id="251"/>
      <w:bookmarkEnd w:id="25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事件现场得以控制，环境符合有关标准，导致次生、衍生事件隐患消除后，经事件现场应急指挥机构批准后，预案立即结束。</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53" w:name="_Toc524890624"/>
      <w:bookmarkStart w:id="254" w:name="_Toc519589861"/>
      <w:bookmarkStart w:id="255" w:name="_Toc498096301"/>
      <w:r>
        <w:rPr>
          <w:rFonts w:hint="eastAsia"/>
          <w:color w:val="000000" w:themeColor="text1"/>
          <w14:textFill>
            <w14:solidFill>
              <w14:schemeClr w14:val="tx1"/>
            </w14:solidFill>
          </w14:textFill>
        </w:rPr>
        <w:t>应急终止的条件</w:t>
      </w:r>
      <w:bookmarkEnd w:id="253"/>
      <w:bookmarkEnd w:id="254"/>
      <w:bookmarkEnd w:id="255"/>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符合下列条件，即满足终止条件：</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大气环境质量得到有效控制，废气治理设施经维修调整后可以正常使用，外排废气稳定达标</w:t>
      </w:r>
      <w:r>
        <w:rPr>
          <w:color w:val="000000" w:themeColor="text1"/>
          <w14:textFill>
            <w14:solidFill>
              <w14:schemeClr w14:val="tx1"/>
            </w14:solidFill>
          </w14:textFill>
        </w:rPr>
        <w:t>；</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w:t>
      </w:r>
      <w:r>
        <w:rPr>
          <w:rFonts w:hint="eastAsia"/>
          <w:color w:val="000000" w:themeColor="text1"/>
          <w14:textFill>
            <w14:solidFill>
              <w14:schemeClr w14:val="tx1"/>
            </w14:solidFill>
          </w14:textFill>
        </w:rPr>
        <w:t>受伤人员已得到救治</w:t>
      </w:r>
      <w:r>
        <w:rPr>
          <w:color w:val="000000" w:themeColor="text1"/>
          <w14:textFill>
            <w14:solidFill>
              <w14:schemeClr w14:val="tx1"/>
            </w14:solidFill>
          </w14:textFill>
        </w:rPr>
        <w:t>；</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（3）事件所造成的灾害已彻底消除，无继发可能；</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（4）</w:t>
      </w:r>
      <w:r>
        <w:rPr>
          <w:rFonts w:hint="eastAsia"/>
          <w:color w:val="000000" w:themeColor="text1"/>
          <w14:textFill>
            <w14:solidFill>
              <w14:schemeClr w14:val="tx1"/>
            </w14:solidFill>
          </w14:textFill>
        </w:rPr>
        <w:t>事故现场的各种专业应急处置行动已无继续的必要。</w:t>
      </w:r>
    </w:p>
    <w:p>
      <w:pPr>
        <w:pStyle w:val="7"/>
        <w:numPr>
          <w:ilvl w:val="2"/>
          <w:numId w:val="1"/>
        </w:numPr>
        <w:tabs>
          <w:tab w:val="clear" w:pos="1146"/>
        </w:tabs>
        <w:ind w:left="1146" w:leftChars="0" w:hanging="720" w:firstLineChars="0"/>
        <w:rPr>
          <w:color w:val="000000" w:themeColor="text1"/>
          <w14:textFill>
            <w14:solidFill>
              <w14:schemeClr w14:val="tx1"/>
            </w14:solidFill>
          </w14:textFill>
        </w:rPr>
      </w:pPr>
      <w:r>
        <w:rPr>
          <w:rFonts w:hint="eastAsia"/>
          <w:color w:val="000000" w:themeColor="text1"/>
          <w14:textFill>
            <w14:solidFill>
              <w14:schemeClr w14:val="tx1"/>
            </w14:solidFill>
          </w14:textFill>
        </w:rPr>
        <w:t>信息发布</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（1）根据事件发生时所采取的处置状况，由</w:t>
      </w:r>
      <w:r>
        <w:rPr>
          <w:rFonts w:hint="eastAsia"/>
          <w:color w:val="000000" w:themeColor="text1"/>
          <w:lang w:eastAsia="zh-CN"/>
          <w14:textFill>
            <w14:solidFill>
              <w14:schemeClr w14:val="tx1"/>
            </w14:solidFill>
          </w14:textFill>
        </w:rPr>
        <w:t>后勤保障组</w:t>
      </w:r>
      <w:r>
        <w:rPr>
          <w:rFonts w:hint="eastAsia"/>
          <w:color w:val="000000" w:themeColor="text1"/>
          <w14:textFill>
            <w14:solidFill>
              <w14:schemeClr w14:val="tx1"/>
            </w14:solidFill>
          </w14:textFill>
        </w:rPr>
        <w:t>组长向应急指挥中心和环保局报告，并按程序向媒体发布信息。</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rFonts w:hint="eastAsia"/>
          <w:color w:val="000000" w:themeColor="text1"/>
          <w:lang w:eastAsia="zh-CN"/>
          <w14:textFill>
            <w14:solidFill>
              <w14:schemeClr w14:val="tx1"/>
            </w14:solidFill>
          </w14:textFill>
        </w:rPr>
        <w:t>后勤保障组</w:t>
      </w:r>
      <w:r>
        <w:rPr>
          <w:rFonts w:hint="eastAsia"/>
          <w:color w:val="000000" w:themeColor="text1"/>
          <w14:textFill>
            <w14:solidFill>
              <w14:schemeClr w14:val="tx1"/>
            </w14:solidFill>
          </w14:textFill>
        </w:rPr>
        <w:t>应当遵循“及时准确、客观全面、严禁慎重、经过批准”的原则。</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（3）信息发布内容包括：①环境污染事件发生时间、单元、事故装置、泄漏物质、泄漏量和污染区域；②人员中毒、伤亡情况；③事故简要情况；④已采取的应急措施。</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256" w:name="_Toc519589862"/>
      <w:bookmarkStart w:id="257" w:name="_Toc524890625"/>
      <w:bookmarkStart w:id="258" w:name="_Toc498096302"/>
      <w:r>
        <w:rPr>
          <w:rFonts w:hint="eastAsia"/>
          <w:color w:val="000000" w:themeColor="text1"/>
          <w14:textFill>
            <w14:solidFill>
              <w14:schemeClr w14:val="tx1"/>
            </w14:solidFill>
          </w14:textFill>
        </w:rPr>
        <w:t>应急终止的程序</w:t>
      </w:r>
      <w:bookmarkEnd w:id="256"/>
      <w:bookmarkEnd w:id="257"/>
      <w:bookmarkEnd w:id="258"/>
    </w:p>
    <w:p>
      <w:pPr>
        <w:ind w:firstLine="480"/>
        <w:outlineLvl w:val="9"/>
        <w:rPr>
          <w:color w:val="000000" w:themeColor="text1"/>
          <w14:textFill>
            <w14:solidFill>
              <w14:schemeClr w14:val="tx1"/>
            </w14:solidFill>
          </w14:textFill>
        </w:rPr>
      </w:pPr>
      <w:r>
        <w:rPr>
          <w:rFonts w:hint="eastAsia"/>
          <w:color w:val="000000" w:themeColor="text1"/>
          <w14:textFill>
            <w14:solidFill>
              <w14:schemeClr w14:val="tx1"/>
            </w14:solidFill>
          </w14:textFill>
        </w:rPr>
        <w:t>各小组完成救援任务后，及时反馈信息，应急指挥部根据反馈信息，确认救援结束：</w:t>
      </w:r>
    </w:p>
    <w:p>
      <w:pPr>
        <w:ind w:firstLine="480"/>
        <w:outlineLvl w:val="9"/>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II</w:t>
      </w:r>
      <w:r>
        <w:rPr>
          <w:rFonts w:hint="eastAsia"/>
          <w:color w:val="000000" w:themeColor="text1"/>
          <w14:textFill>
            <w14:solidFill>
              <w14:schemeClr w14:val="tx1"/>
            </w14:solidFill>
          </w14:textFill>
        </w:rPr>
        <w:t>级突发环境事件由车间应急救援指挥部决定终止救援，发布终止命令。应急救援指挥部向</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下达应急救援终止命令，再由</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向各救援小组转达应急救援终止命令；</w:t>
      </w:r>
    </w:p>
    <w:p>
      <w:pPr>
        <w:ind w:firstLine="480"/>
        <w:outlineLvl w:val="9"/>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I</w:t>
      </w:r>
      <w:r>
        <w:rPr>
          <w:rFonts w:hint="eastAsia"/>
          <w:color w:val="000000" w:themeColor="text1"/>
          <w14:textFill>
            <w14:solidFill>
              <w14:schemeClr w14:val="tx1"/>
            </w14:solidFill>
          </w14:textFill>
        </w:rPr>
        <w:t>级突发环境事件由公司应急救援指挥部决定终止救援，向</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下达救援终止命令。再由</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向各救援小组和周围受影响的敏感目标转达救援终止命令。</w:t>
      </w:r>
    </w:p>
    <w:p>
      <w:pPr>
        <w:ind w:firstLine="480"/>
        <w:outlineLvl w:val="9"/>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突发环境事件应急终止的程序见</w:t>
      </w:r>
      <w:r>
        <w:rPr>
          <w:color w:val="000000" w:themeColor="text1"/>
          <w14:textFill>
            <w14:solidFill>
              <w14:schemeClr w14:val="tx1"/>
            </w14:solidFill>
          </w14:textFill>
        </w:rPr>
        <w:t>图</w:t>
      </w:r>
      <w:r>
        <w:rPr>
          <w:rFonts w:hint="eastAsia"/>
          <w:color w:val="000000" w:themeColor="text1"/>
          <w14:textFill>
            <w14:solidFill>
              <w14:schemeClr w14:val="tx1"/>
            </w14:solidFill>
          </w14:textFill>
        </w:rPr>
        <w:t>6</w:t>
      </w:r>
      <w:r>
        <w:rPr>
          <w:color w:val="000000" w:themeColor="text1"/>
          <w14:textFill>
            <w14:solidFill>
              <w14:schemeClr w14:val="tx1"/>
            </w14:solidFill>
          </w14:textFill>
        </w:rPr>
        <w:t>-4</w:t>
      </w:r>
      <w:r>
        <w:rPr>
          <w:rFonts w:hint="eastAsia"/>
          <w:color w:val="000000" w:themeColor="text1"/>
          <w14:textFill>
            <w14:solidFill>
              <w14:schemeClr w14:val="tx1"/>
            </w14:solidFill>
          </w14:textFill>
        </w:rPr>
        <w:t>。</w:t>
      </w:r>
    </w:p>
    <w:p>
      <w:pPr>
        <w:pStyle w:val="149"/>
        <w:outlineLvl w:val="9"/>
        <w:rPr>
          <w:rFonts w:hint="eastAsia"/>
          <w:color w:val="000000" w:themeColor="text1"/>
          <w14:textFill>
            <w14:solidFill>
              <w14:schemeClr w14:val="tx1"/>
            </w14:solidFill>
          </w14:textFill>
        </w:rPr>
      </w:pPr>
    </w:p>
    <w:p>
      <w:pPr>
        <w:pStyle w:val="149"/>
        <w:outlineLvl w:val="9"/>
        <w:rPr>
          <w:rFonts w:hint="eastAsia"/>
          <w:color w:val="000000" w:themeColor="text1"/>
          <w14:textFill>
            <w14:solidFill>
              <w14:schemeClr w14:val="tx1"/>
            </w14:solidFill>
          </w14:textFill>
        </w:rPr>
      </w:pPr>
    </w:p>
    <w:p>
      <w:pPr>
        <w:pStyle w:val="149"/>
        <w:outlineLvl w:val="9"/>
        <w:rPr>
          <w:rFonts w:hint="eastAsia"/>
          <w:color w:val="000000" w:themeColor="text1"/>
          <w14:textFill>
            <w14:solidFill>
              <w14:schemeClr w14:val="tx1"/>
            </w14:solidFill>
          </w14:textFill>
        </w:rPr>
      </w:pPr>
    </w:p>
    <w:p>
      <w:pPr>
        <w:pStyle w:val="149"/>
        <w:outlineLvl w:val="9"/>
        <w:rPr>
          <w:rFonts w:hint="eastAsia"/>
          <w:color w:val="000000" w:themeColor="text1"/>
          <w14:textFill>
            <w14:solidFill>
              <w14:schemeClr w14:val="tx1"/>
            </w14:solidFill>
          </w14:textFill>
        </w:rPr>
      </w:pPr>
    </w:p>
    <w:p>
      <w:pPr>
        <w:pStyle w:val="149"/>
        <w:outlineLvl w:val="9"/>
        <w:rPr>
          <w:rFonts w:hint="eastAsia"/>
          <w:color w:val="000000" w:themeColor="text1"/>
          <w14:textFill>
            <w14:solidFill>
              <w14:schemeClr w14:val="tx1"/>
            </w14:solidFill>
          </w14:textFill>
        </w:rPr>
      </w:pPr>
    </w:p>
    <w:p>
      <w:pPr>
        <w:pStyle w:val="149"/>
        <w:outlineLvl w:val="9"/>
        <w:rPr>
          <w:rFonts w:hint="eastAsia"/>
          <w:color w:val="000000" w:themeColor="text1"/>
          <w14:textFill>
            <w14:solidFill>
              <w14:schemeClr w14:val="tx1"/>
            </w14:solidFill>
          </w14:textFill>
        </w:rPr>
      </w:pPr>
    </w:p>
    <w:p>
      <w:pPr>
        <w:pStyle w:val="149"/>
        <w:outlineLvl w:val="9"/>
        <w:rPr>
          <w:rFonts w:hint="eastAsia"/>
          <w:color w:val="000000" w:themeColor="text1"/>
          <w14:textFill>
            <w14:solidFill>
              <w14:schemeClr w14:val="tx1"/>
            </w14:solidFill>
          </w14:textFill>
        </w:rPr>
      </w:pPr>
    </w:p>
    <w:p>
      <w:pPr>
        <w:pStyle w:val="149"/>
        <w:outlineLvl w:val="9"/>
        <w:rPr>
          <w:rFonts w:hint="eastAsia"/>
          <w:color w:val="000000" w:themeColor="text1"/>
          <w14:textFill>
            <w14:solidFill>
              <w14:schemeClr w14:val="tx1"/>
            </w14:solidFill>
          </w14:textFill>
        </w:rPr>
      </w:pPr>
    </w:p>
    <w:p>
      <w:pPr>
        <w:pStyle w:val="149"/>
        <w:outlineLvl w:val="9"/>
        <w:rPr>
          <w:rFonts w:hint="eastAsia"/>
          <w:color w:val="000000" w:themeColor="text1"/>
          <w14:textFill>
            <w14:solidFill>
              <w14:schemeClr w14:val="tx1"/>
            </w14:solidFill>
          </w14:textFill>
        </w:rPr>
      </w:pPr>
    </w:p>
    <w:p>
      <w:pPr>
        <w:ind w:firstLine="0" w:firstLineChars="0"/>
        <w:jc w:val="center"/>
        <w:outlineLvl w:val="9"/>
        <w:rPr>
          <w:color w:val="000000" w:themeColor="text1"/>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4343400" cy="4460875"/>
            <wp:effectExtent l="0" t="0" r="0" b="4445"/>
            <wp:docPr id="4" name="图片 4" descr="2020112613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20201126133525"/>
                    <pic:cNvPicPr>
                      <a:picLocks noChangeAspect="1"/>
                    </pic:cNvPicPr>
                  </pic:nvPicPr>
                  <pic:blipFill>
                    <a:blip r:embed="rId21"/>
                    <a:stretch>
                      <a:fillRect/>
                    </a:stretch>
                  </pic:blipFill>
                  <pic:spPr>
                    <a:xfrm>
                      <a:off x="0" y="0"/>
                      <a:ext cx="4343400" cy="4460875"/>
                    </a:xfrm>
                    <a:prstGeom prst="rect">
                      <a:avLst/>
                    </a:prstGeom>
                  </pic:spPr>
                </pic:pic>
              </a:graphicData>
            </a:graphic>
          </wp:inline>
        </w:drawing>
      </w:r>
    </w:p>
    <w:p>
      <w:pPr>
        <w:jc w:val="center"/>
        <w:outlineLvl w:val="9"/>
        <w:rPr>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图6</w:t>
      </w:r>
      <w:r>
        <w:rPr>
          <w:rFonts w:hint="eastAsia"/>
          <w:b/>
          <w:bCs/>
          <w:color w:val="000000" w:themeColor="text1"/>
          <w:lang w:val="en-US" w:eastAsia="zh-CN"/>
          <w14:textFill>
            <w14:solidFill>
              <w14:schemeClr w14:val="tx1"/>
            </w14:solidFill>
          </w14:textFill>
        </w:rPr>
        <w:t>-3</w:t>
      </w:r>
      <w:r>
        <w:rPr>
          <w:rFonts w:hint="eastAsia"/>
          <w:b/>
          <w:bCs/>
          <w:color w:val="000000" w:themeColor="text1"/>
          <w14:textFill>
            <w14:solidFill>
              <w14:schemeClr w14:val="tx1"/>
            </w14:solidFill>
          </w14:textFill>
        </w:rPr>
        <w:t xml:space="preserve">  突发环境事件应急终止程序</w:t>
      </w:r>
    </w:p>
    <w:p>
      <w:pPr>
        <w:pStyle w:val="4"/>
        <w:numPr>
          <w:ilvl w:val="1"/>
          <w:numId w:val="1"/>
        </w:numPr>
        <w:tabs>
          <w:tab w:val="clear" w:pos="718"/>
        </w:tabs>
        <w:spacing w:before="120" w:after="120"/>
        <w:ind w:left="718" w:leftChars="0" w:hanging="576" w:firstLineChars="0"/>
        <w:rPr>
          <w:color w:val="000000" w:themeColor="text1"/>
          <w:sz w:val="24"/>
          <w:szCs w:val="24"/>
          <w14:textFill>
            <w14:solidFill>
              <w14:schemeClr w14:val="tx1"/>
            </w14:solidFill>
          </w14:textFill>
        </w:rPr>
      </w:pPr>
      <w:bookmarkStart w:id="259" w:name="_Toc519589863"/>
      <w:bookmarkStart w:id="260" w:name="_Toc529367302"/>
      <w:bookmarkStart w:id="261" w:name="_Toc524890626"/>
      <w:bookmarkStart w:id="262" w:name="_Toc25521"/>
      <w:r>
        <w:rPr>
          <w:rFonts w:hint="eastAsia"/>
          <w:color w:val="000000" w:themeColor="text1"/>
          <w:sz w:val="24"/>
          <w:szCs w:val="24"/>
          <w14:textFill>
            <w14:solidFill>
              <w14:schemeClr w14:val="tx1"/>
            </w14:solidFill>
          </w14:textFill>
        </w:rPr>
        <w:t>应急终止后的行动</w:t>
      </w:r>
      <w:bookmarkEnd w:id="259"/>
      <w:bookmarkEnd w:id="260"/>
      <w:bookmarkEnd w:id="261"/>
      <w:bookmarkEnd w:id="262"/>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（1）</w:t>
      </w:r>
      <w:r>
        <w:rPr>
          <w:color w:val="000000" w:themeColor="text1"/>
          <w:sz w:val="24"/>
          <w:szCs w:val="24"/>
          <w14:textFill>
            <w14:solidFill>
              <w14:schemeClr w14:val="tx1"/>
            </w14:solidFill>
          </w14:textFill>
        </w:rPr>
        <w:t>事故处理完毕后，应急救援指挥部要及时将环境危险已解除的情况通报给公司相关部门和根据指挥部的指示通知周边单位、社区和社会关注区事件危险已解除，以恢复他们正常的工作和生活</w:t>
      </w:r>
      <w:r>
        <w:rPr>
          <w:rFonts w:hint="eastAsia"/>
          <w:color w:val="000000" w:themeColor="text1"/>
          <w:sz w:val="24"/>
          <w:szCs w:val="24"/>
          <w14:textFill>
            <w14:solidFill>
              <w14:schemeClr w14:val="tx1"/>
            </w14:solidFill>
          </w14:textFill>
        </w:rPr>
        <w:t>；</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（2）</w:t>
      </w:r>
      <w:r>
        <w:rPr>
          <w:color w:val="000000" w:themeColor="text1"/>
          <w:sz w:val="24"/>
          <w:szCs w:val="24"/>
          <w14:textFill>
            <w14:solidFill>
              <w14:schemeClr w14:val="tx1"/>
            </w14:solidFill>
          </w14:textFill>
        </w:rPr>
        <w:t>由</w:t>
      </w:r>
      <w:r>
        <w:rPr>
          <w:rFonts w:hint="eastAsia"/>
          <w:color w:val="000000" w:themeColor="text1"/>
          <w:sz w:val="24"/>
          <w:szCs w:val="24"/>
          <w:lang w:eastAsia="zh-CN"/>
          <w14:textFill>
            <w14:solidFill>
              <w14:schemeClr w14:val="tx1"/>
            </w14:solidFill>
          </w14:textFill>
        </w:rPr>
        <w:t>应急协调人</w:t>
      </w:r>
      <w:r>
        <w:rPr>
          <w:color w:val="000000" w:themeColor="text1"/>
          <w:sz w:val="24"/>
          <w:szCs w:val="24"/>
          <w14:textFill>
            <w14:solidFill>
              <w14:schemeClr w14:val="tx1"/>
            </w14:solidFill>
          </w14:textFill>
        </w:rPr>
        <w:t>负责采用照相和录像的方法保存事故现场资料</w:t>
      </w:r>
      <w:r>
        <w:rPr>
          <w:rFonts w:hint="eastAsia"/>
          <w:color w:val="000000" w:themeColor="text1"/>
          <w:sz w:val="24"/>
          <w:szCs w:val="24"/>
          <w14:textFill>
            <w14:solidFill>
              <w14:schemeClr w14:val="tx1"/>
            </w14:solidFill>
          </w14:textFill>
        </w:rPr>
        <w:t>；</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（3）</w:t>
      </w:r>
      <w:r>
        <w:rPr>
          <w:rFonts w:hint="eastAsia"/>
          <w:color w:val="000000" w:themeColor="text1"/>
          <w:sz w:val="24"/>
          <w:szCs w:val="24"/>
          <w:lang w:eastAsia="zh-CN"/>
          <w14:textFill>
            <w14:solidFill>
              <w14:schemeClr w14:val="tx1"/>
            </w14:solidFill>
          </w14:textFill>
        </w:rPr>
        <w:t>应急协调人</w:t>
      </w:r>
      <w:r>
        <w:rPr>
          <w:color w:val="000000" w:themeColor="text1"/>
          <w:sz w:val="24"/>
          <w:szCs w:val="24"/>
          <w14:textFill>
            <w14:solidFill>
              <w14:schemeClr w14:val="tx1"/>
            </w14:solidFill>
          </w14:textFill>
        </w:rPr>
        <w:t xml:space="preserve">负责组织对现场中暴露的工作人员、应急行动人员进行身体检查和受污染设备、事故现场进行清洁净化、整理、分类回收； </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（4）</w:t>
      </w:r>
      <w:r>
        <w:rPr>
          <w:color w:val="000000" w:themeColor="text1"/>
          <w:sz w:val="24"/>
          <w:szCs w:val="24"/>
          <w14:textFill>
            <w14:solidFill>
              <w14:schemeClr w14:val="tx1"/>
            </w14:solidFill>
          </w14:textFill>
        </w:rPr>
        <w:t>对工艺流程、设备进行全面检查，排除故障和不安全因素</w:t>
      </w:r>
      <w:r>
        <w:rPr>
          <w:rFonts w:hint="eastAsia"/>
          <w:color w:val="000000" w:themeColor="text1"/>
          <w:sz w:val="24"/>
          <w:szCs w:val="24"/>
          <w14:textFill>
            <w14:solidFill>
              <w14:schemeClr w14:val="tx1"/>
            </w14:solidFill>
          </w14:textFill>
        </w:rPr>
        <w:t>；</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（5）</w:t>
      </w:r>
      <w:r>
        <w:rPr>
          <w:color w:val="000000" w:themeColor="text1"/>
          <w:sz w:val="24"/>
          <w:szCs w:val="24"/>
          <w14:textFill>
            <w14:solidFill>
              <w14:schemeClr w14:val="tx1"/>
            </w14:solidFill>
          </w14:textFill>
        </w:rPr>
        <w:t>弄清楚污染状况和污染覆盖面，确定事故的波及范围和影响程度，对事故污染的经济损失进行评估，评价报告报</w:t>
      </w:r>
      <w:r>
        <w:rPr>
          <w:rFonts w:hint="eastAsia"/>
          <w:color w:val="000000" w:themeColor="text1"/>
          <w:sz w:val="24"/>
          <w:szCs w:val="24"/>
          <w:lang w:eastAsia="zh-CN"/>
          <w14:textFill>
            <w14:solidFill>
              <w14:schemeClr w14:val="tx1"/>
            </w14:solidFill>
          </w14:textFill>
        </w:rPr>
        <w:t>南昌市生态环境局</w:t>
      </w:r>
      <w:r>
        <w:rPr>
          <w:color w:val="000000" w:themeColor="text1"/>
          <w:sz w:val="24"/>
          <w:szCs w:val="24"/>
          <w14:textFill>
            <w14:solidFill>
              <w14:schemeClr w14:val="tx1"/>
            </w14:solidFill>
          </w14:textFill>
        </w:rPr>
        <w:t>应急办作为事故处理的依据</w:t>
      </w:r>
      <w:r>
        <w:rPr>
          <w:rFonts w:hint="eastAsia"/>
          <w:color w:val="000000" w:themeColor="text1"/>
          <w:sz w:val="24"/>
          <w:szCs w:val="24"/>
          <w14:textFill>
            <w14:solidFill>
              <w14:schemeClr w14:val="tx1"/>
            </w14:solidFill>
          </w14:textFill>
        </w:rPr>
        <w:t>；</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（6）</w:t>
      </w:r>
      <w:r>
        <w:rPr>
          <w:rFonts w:hint="eastAsia"/>
          <w:color w:val="000000" w:themeColor="text1"/>
          <w:sz w:val="24"/>
          <w:szCs w:val="24"/>
          <w:lang w:eastAsia="zh-CN"/>
          <w14:textFill>
            <w14:solidFill>
              <w14:schemeClr w14:val="tx1"/>
            </w14:solidFill>
          </w14:textFill>
        </w:rPr>
        <w:t>应急协调人</w:t>
      </w:r>
      <w:r>
        <w:rPr>
          <w:color w:val="000000" w:themeColor="text1"/>
          <w:sz w:val="24"/>
          <w:szCs w:val="24"/>
          <w14:textFill>
            <w14:solidFill>
              <w14:schemeClr w14:val="tx1"/>
            </w14:solidFill>
          </w14:textFill>
        </w:rPr>
        <w:t>负责调查事故的原因，经济损失，认定事故的责任者；</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（7）</w:t>
      </w:r>
      <w:r>
        <w:rPr>
          <w:color w:val="000000" w:themeColor="text1"/>
          <w:sz w:val="24"/>
          <w:szCs w:val="24"/>
          <w14:textFill>
            <w14:solidFill>
              <w14:schemeClr w14:val="tx1"/>
            </w14:solidFill>
          </w14:textFill>
        </w:rPr>
        <w:t>突发环境污染事故应急处理结束后，</w:t>
      </w:r>
      <w:r>
        <w:rPr>
          <w:rFonts w:hint="eastAsia"/>
          <w:color w:val="000000" w:themeColor="text1"/>
          <w:sz w:val="24"/>
          <w:szCs w:val="24"/>
          <w:lang w:eastAsia="zh-CN"/>
          <w14:textFill>
            <w14:solidFill>
              <w14:schemeClr w14:val="tx1"/>
            </w14:solidFill>
          </w14:textFill>
        </w:rPr>
        <w:t>应急协调人</w:t>
      </w:r>
      <w:r>
        <w:rPr>
          <w:color w:val="000000" w:themeColor="text1"/>
          <w:sz w:val="24"/>
          <w:szCs w:val="24"/>
          <w14:textFill>
            <w14:solidFill>
              <w14:schemeClr w14:val="tx1"/>
            </w14:solidFill>
          </w14:textFill>
        </w:rPr>
        <w:t>应组织公司相关部门认真总结、分析、吸取事故教训，及时进行整改完善；</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（8）</w:t>
      </w:r>
      <w:r>
        <w:rPr>
          <w:rFonts w:hint="eastAsia"/>
          <w:color w:val="000000" w:themeColor="text1"/>
          <w:sz w:val="24"/>
          <w:szCs w:val="24"/>
          <w:lang w:eastAsia="zh-CN"/>
          <w14:textFill>
            <w14:solidFill>
              <w14:schemeClr w14:val="tx1"/>
            </w14:solidFill>
          </w14:textFill>
        </w:rPr>
        <w:t>应急协调人</w:t>
      </w:r>
      <w:r>
        <w:rPr>
          <w:color w:val="000000" w:themeColor="text1"/>
          <w:sz w:val="24"/>
          <w:szCs w:val="24"/>
          <w14:textFill>
            <w14:solidFill>
              <w14:schemeClr w14:val="tx1"/>
            </w14:solidFill>
          </w14:textFill>
        </w:rPr>
        <w:t>组织各职能小组对应急计划和实施程序的可行性、应急装备的有效性、应急人员的素质和反应速度作出评价，并提出对应急预案的修改意见和建议</w:t>
      </w:r>
      <w:r>
        <w:rPr>
          <w:rFonts w:hint="eastAsia"/>
          <w:color w:val="000000" w:themeColor="text1"/>
          <w:sz w:val="24"/>
          <w:szCs w:val="24"/>
          <w14:textFill>
            <w14:solidFill>
              <w14:schemeClr w14:val="tx1"/>
            </w14:solidFill>
          </w14:textFill>
        </w:rPr>
        <w:t>；</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（9）如有需要，</w:t>
      </w:r>
      <w:r>
        <w:rPr>
          <w:rFonts w:hint="eastAsia"/>
          <w:color w:val="000000" w:themeColor="text1"/>
          <w:sz w:val="24"/>
          <w:szCs w:val="24"/>
          <w:lang w:eastAsia="zh-CN"/>
          <w14:textFill>
            <w14:solidFill>
              <w14:schemeClr w14:val="tx1"/>
            </w14:solidFill>
          </w14:textFill>
        </w:rPr>
        <w:t>应急协调人</w:t>
      </w:r>
      <w:r>
        <w:rPr>
          <w:rFonts w:hint="eastAsia"/>
          <w:color w:val="000000" w:themeColor="text1"/>
          <w:sz w:val="24"/>
          <w:szCs w:val="24"/>
          <w14:textFill>
            <w14:solidFill>
              <w14:schemeClr w14:val="tx1"/>
            </w14:solidFill>
          </w14:textFill>
        </w:rPr>
        <w:t>可</w:t>
      </w:r>
      <w:r>
        <w:rPr>
          <w:color w:val="000000" w:themeColor="text1"/>
          <w:sz w:val="24"/>
          <w:szCs w:val="24"/>
          <w14:textFill>
            <w14:solidFill>
              <w14:schemeClr w14:val="tx1"/>
            </w14:solidFill>
          </w14:textFill>
        </w:rPr>
        <w:t>组织环境监测、环境评价人员及相关部门专家</w:t>
      </w:r>
      <w:r>
        <w:rPr>
          <w:rFonts w:hint="eastAsia"/>
          <w:color w:val="000000" w:themeColor="text1"/>
          <w:sz w:val="24"/>
          <w:szCs w:val="24"/>
          <w14:textFill>
            <w14:solidFill>
              <w14:schemeClr w14:val="tx1"/>
            </w14:solidFill>
          </w14:textFill>
        </w:rPr>
        <w:t>进行跟踪监测，并</w:t>
      </w:r>
      <w:r>
        <w:rPr>
          <w:color w:val="000000" w:themeColor="text1"/>
          <w:sz w:val="24"/>
          <w:szCs w:val="24"/>
          <w14:textFill>
            <w14:solidFill>
              <w14:schemeClr w14:val="tx1"/>
            </w14:solidFill>
          </w14:textFill>
        </w:rPr>
        <w:t>对事故进行污染损失评估。</w:t>
      </w:r>
    </w:p>
    <w:p>
      <w:pPr>
        <w:ind w:firstLine="480"/>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t>报告一般包括如下几个方面：</w:t>
      </w:r>
      <w:r>
        <w:rPr>
          <w:rFonts w:hint="eastAsia" w:ascii="宋体" w:hAnsi="宋体" w:cs="宋体"/>
          <w:color w:val="000000" w:themeColor="text1"/>
          <w:sz w:val="24"/>
          <w:szCs w:val="24"/>
          <w14:textFill>
            <w14:solidFill>
              <w14:schemeClr w14:val="tx1"/>
            </w14:solidFill>
          </w14:textFill>
        </w:rPr>
        <w:t>①</w:t>
      </w:r>
      <w:r>
        <w:rPr>
          <w:color w:val="000000" w:themeColor="text1"/>
          <w:sz w:val="24"/>
          <w:szCs w:val="24"/>
          <w14:textFill>
            <w14:solidFill>
              <w14:schemeClr w14:val="tx1"/>
            </w14:solidFill>
          </w14:textFill>
        </w:rPr>
        <w:t>自然资源和能源流失的损失；</w:t>
      </w:r>
      <w:r>
        <w:rPr>
          <w:rFonts w:hint="eastAsia" w:ascii="宋体" w:hAnsi="宋体" w:cs="宋体"/>
          <w:color w:val="000000" w:themeColor="text1"/>
          <w:sz w:val="24"/>
          <w:szCs w:val="24"/>
          <w14:textFill>
            <w14:solidFill>
              <w14:schemeClr w14:val="tx1"/>
            </w14:solidFill>
          </w14:textFill>
        </w:rPr>
        <w:t>②</w:t>
      </w:r>
      <w:r>
        <w:rPr>
          <w:color w:val="000000" w:themeColor="text1"/>
          <w:sz w:val="24"/>
          <w:szCs w:val="24"/>
          <w14:textFill>
            <w14:solidFill>
              <w14:schemeClr w14:val="tx1"/>
            </w14:solidFill>
          </w14:textFill>
        </w:rPr>
        <w:t>人员生命、健康和劳动力的损失；</w:t>
      </w:r>
      <w:r>
        <w:rPr>
          <w:rFonts w:hint="eastAsia" w:ascii="宋体" w:hAnsi="宋体" w:cs="宋体"/>
          <w:color w:val="000000" w:themeColor="text1"/>
          <w:sz w:val="24"/>
          <w:szCs w:val="24"/>
          <w14:textFill>
            <w14:solidFill>
              <w14:schemeClr w14:val="tx1"/>
            </w14:solidFill>
          </w14:textFill>
        </w:rPr>
        <w:t>③</w:t>
      </w:r>
      <w:r>
        <w:rPr>
          <w:color w:val="000000" w:themeColor="text1"/>
          <w:sz w:val="24"/>
          <w:szCs w:val="24"/>
          <w14:textFill>
            <w14:solidFill>
              <w14:schemeClr w14:val="tx1"/>
            </w14:solidFill>
          </w14:textFill>
        </w:rPr>
        <w:t>事故清污费用及其他事故处理费用；</w:t>
      </w:r>
      <w:r>
        <w:rPr>
          <w:rFonts w:hint="eastAsia" w:ascii="宋体" w:hAnsi="宋体" w:cs="宋体"/>
          <w:color w:val="000000" w:themeColor="text1"/>
          <w:sz w:val="24"/>
          <w:szCs w:val="24"/>
          <w14:textFill>
            <w14:solidFill>
              <w14:schemeClr w14:val="tx1"/>
            </w14:solidFill>
          </w14:textFill>
        </w:rPr>
        <w:t>④</w:t>
      </w:r>
      <w:r>
        <w:rPr>
          <w:color w:val="000000" w:themeColor="text1"/>
          <w:sz w:val="24"/>
          <w:szCs w:val="24"/>
          <w14:textFill>
            <w14:solidFill>
              <w14:schemeClr w14:val="tx1"/>
            </w14:solidFill>
          </w14:textFill>
        </w:rPr>
        <w:t>事故环境恢复措施及相关监测费用；</w:t>
      </w:r>
      <w:r>
        <w:rPr>
          <w:rFonts w:hint="eastAsia" w:ascii="宋体" w:hAnsi="宋体" w:cs="宋体"/>
          <w:color w:val="000000" w:themeColor="text1"/>
          <w:sz w:val="24"/>
          <w:szCs w:val="24"/>
          <w14:textFill>
            <w14:solidFill>
              <w14:schemeClr w14:val="tx1"/>
            </w14:solidFill>
          </w14:textFill>
        </w:rPr>
        <w:t>⑤</w:t>
      </w:r>
      <w:r>
        <w:rPr>
          <w:color w:val="000000" w:themeColor="text1"/>
          <w:sz w:val="24"/>
          <w:szCs w:val="24"/>
          <w14:textFill>
            <w14:solidFill>
              <w14:schemeClr w14:val="tx1"/>
            </w14:solidFill>
          </w14:textFill>
        </w:rPr>
        <w:t>其他</w:t>
      </w:r>
      <w:r>
        <w:rPr>
          <w:rFonts w:hint="eastAsia"/>
          <w:color w:val="000000" w:themeColor="text1"/>
          <w:sz w:val="24"/>
          <w:szCs w:val="24"/>
          <w14:textFill>
            <w14:solidFill>
              <w14:schemeClr w14:val="tx1"/>
            </w14:solidFill>
          </w14:textFill>
        </w:rPr>
        <w:t>相关费用。</w:t>
      </w:r>
    </w:p>
    <w:p>
      <w:pPr>
        <w:pStyle w:val="393"/>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跟踪环境监测与评估方案: 事故现场经过处置后，为检验其处置效果，同时为掌握事故影响的程度和范围，还应做好跟踪监测，直到污染物达到排放标准和环境质量标准为止。</w:t>
      </w:r>
    </w:p>
    <w:p>
      <w:pPr>
        <w:widowControl/>
        <w:spacing w:line="240" w:lineRule="auto"/>
        <w:ind w:firstLine="0" w:firstLineChars="0"/>
        <w:jc w:val="left"/>
        <w:rPr>
          <w:color w:val="000000" w:themeColor="text1"/>
          <w:sz w:val="24"/>
          <w:szCs w:val="24"/>
          <w14:textFill>
            <w14:solidFill>
              <w14:schemeClr w14:val="tx1"/>
            </w14:solidFill>
          </w14:textFill>
        </w:rPr>
      </w:pPr>
      <w:r>
        <w:rPr>
          <w:color w:val="000000" w:themeColor="text1"/>
          <w:sz w:val="24"/>
          <w:szCs w:val="24"/>
          <w14:textFill>
            <w14:solidFill>
              <w14:schemeClr w14:val="tx1"/>
            </w14:solidFill>
          </w14:textFill>
        </w:rPr>
        <w:br w:type="page"/>
      </w:r>
    </w:p>
    <w:p>
      <w:pPr>
        <w:pStyle w:val="3"/>
        <w:numPr>
          <w:ilvl w:val="0"/>
          <w:numId w:val="1"/>
        </w:numPr>
        <w:rPr>
          <w:color w:val="000000" w:themeColor="text1"/>
          <w:sz w:val="24"/>
          <w:szCs w:val="24"/>
          <w14:textFill>
            <w14:solidFill>
              <w14:schemeClr w14:val="tx1"/>
            </w14:solidFill>
          </w14:textFill>
        </w:rPr>
      </w:pPr>
      <w:bookmarkStart w:id="263" w:name="_Toc519589864"/>
      <w:bookmarkStart w:id="264" w:name="_Toc22753"/>
      <w:bookmarkStart w:id="265" w:name="_Toc529367303"/>
      <w:bookmarkStart w:id="266" w:name="_Toc524890627"/>
      <w:r>
        <w:rPr>
          <w:rFonts w:hint="eastAsia"/>
          <w:color w:val="000000" w:themeColor="text1"/>
          <w:sz w:val="24"/>
          <w:szCs w:val="24"/>
          <w14:textFill>
            <w14:solidFill>
              <w14:schemeClr w14:val="tx1"/>
            </w14:solidFill>
          </w14:textFill>
        </w:rPr>
        <w:t>后期处置</w:t>
      </w:r>
      <w:bookmarkEnd w:id="263"/>
      <w:bookmarkEnd w:id="264"/>
      <w:bookmarkEnd w:id="265"/>
      <w:bookmarkEnd w:id="266"/>
    </w:p>
    <w:p>
      <w:pPr>
        <w:pStyle w:val="4"/>
        <w:numPr>
          <w:ilvl w:val="1"/>
          <w:numId w:val="1"/>
        </w:numPr>
        <w:tabs>
          <w:tab w:val="clear" w:pos="718"/>
        </w:tabs>
        <w:spacing w:before="120" w:after="120"/>
        <w:ind w:left="718" w:leftChars="0" w:hanging="576" w:firstLineChars="0"/>
        <w:rPr>
          <w:color w:val="000000" w:themeColor="text1"/>
          <w:sz w:val="24"/>
          <w:szCs w:val="24"/>
          <w14:textFill>
            <w14:solidFill>
              <w14:schemeClr w14:val="tx1"/>
            </w14:solidFill>
          </w14:textFill>
        </w:rPr>
      </w:pPr>
      <w:bookmarkStart w:id="267" w:name="_Toc529367304"/>
      <w:bookmarkStart w:id="268" w:name="_Toc519589865"/>
      <w:bookmarkStart w:id="269" w:name="_Toc22569"/>
      <w:bookmarkStart w:id="270" w:name="_Toc524890628"/>
      <w:r>
        <w:rPr>
          <w:rFonts w:hint="eastAsia"/>
          <w:color w:val="000000" w:themeColor="text1"/>
          <w:sz w:val="24"/>
          <w:szCs w:val="24"/>
          <w14:textFill>
            <w14:solidFill>
              <w14:schemeClr w14:val="tx1"/>
            </w14:solidFill>
          </w14:textFill>
        </w:rPr>
        <w:t>现场保护</w:t>
      </w:r>
      <w:bookmarkEnd w:id="267"/>
      <w:bookmarkEnd w:id="268"/>
      <w:bookmarkEnd w:id="269"/>
      <w:bookmarkEnd w:id="270"/>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由</w:t>
      </w:r>
      <w:r>
        <w:rPr>
          <w:rFonts w:hint="eastAsia"/>
          <w:color w:val="000000" w:themeColor="text1"/>
          <w:sz w:val="24"/>
          <w:szCs w:val="24"/>
          <w:lang w:val="en-US" w:eastAsia="zh-CN"/>
          <w14:textFill>
            <w14:solidFill>
              <w14:schemeClr w14:val="tx1"/>
            </w14:solidFill>
          </w14:textFill>
        </w:rPr>
        <w:t>后勤保障组</w:t>
      </w:r>
      <w:r>
        <w:rPr>
          <w:rFonts w:hint="eastAsia"/>
          <w:color w:val="000000" w:themeColor="text1"/>
          <w:sz w:val="24"/>
          <w:szCs w:val="24"/>
          <w14:textFill>
            <w14:solidFill>
              <w14:schemeClr w14:val="tx1"/>
            </w14:solidFill>
          </w14:textFill>
        </w:rPr>
        <w:t>负责抢险后事故现场保护，</w:t>
      </w:r>
      <w:r>
        <w:rPr>
          <w:color w:val="000000" w:themeColor="text1"/>
          <w:sz w:val="24"/>
          <w:szCs w:val="24"/>
          <w14:textFill>
            <w14:solidFill>
              <w14:schemeClr w14:val="tx1"/>
            </w14:solidFill>
          </w14:textFill>
        </w:rPr>
        <w:t>划出警戒线，无关人员不得随便入内，不得故意破坏、践踏事故现场，</w:t>
      </w:r>
      <w:r>
        <w:rPr>
          <w:rFonts w:hint="eastAsia"/>
          <w:color w:val="000000" w:themeColor="text1"/>
          <w:sz w:val="24"/>
          <w:szCs w:val="24"/>
          <w14:textFill>
            <w14:solidFill>
              <w14:schemeClr w14:val="tx1"/>
            </w14:solidFill>
          </w14:textFill>
        </w:rPr>
        <w:t>保护事故现场及相关数据，等待事故调查人员取证。</w:t>
      </w:r>
    </w:p>
    <w:p>
      <w:pPr>
        <w:pStyle w:val="4"/>
        <w:numPr>
          <w:ilvl w:val="1"/>
          <w:numId w:val="1"/>
        </w:numPr>
        <w:tabs>
          <w:tab w:val="clear" w:pos="718"/>
        </w:tabs>
        <w:spacing w:before="120" w:after="120"/>
        <w:ind w:left="718" w:leftChars="0" w:hanging="576" w:firstLineChars="0"/>
        <w:rPr>
          <w:rFonts w:hint="eastAsia"/>
          <w:color w:val="000000" w:themeColor="text1"/>
          <w:sz w:val="24"/>
          <w:szCs w:val="24"/>
          <w14:textFill>
            <w14:solidFill>
              <w14:schemeClr w14:val="tx1"/>
            </w14:solidFill>
          </w14:textFill>
        </w:rPr>
      </w:pPr>
      <w:bookmarkStart w:id="271" w:name="_Toc529367305"/>
      <w:bookmarkStart w:id="272" w:name="_Toc524890629"/>
      <w:bookmarkStart w:id="273" w:name="_Toc519589866"/>
      <w:bookmarkStart w:id="274" w:name="_Toc27002"/>
      <w:r>
        <w:rPr>
          <w:rFonts w:hint="eastAsia"/>
          <w:color w:val="000000" w:themeColor="text1"/>
          <w:sz w:val="24"/>
          <w:szCs w:val="24"/>
          <w14:textFill>
            <w14:solidFill>
              <w14:schemeClr w14:val="tx1"/>
            </w14:solidFill>
          </w14:textFill>
        </w:rPr>
        <w:t>现场洗消</w:t>
      </w:r>
      <w:bookmarkEnd w:id="271"/>
      <w:bookmarkEnd w:id="272"/>
      <w:bookmarkEnd w:id="273"/>
      <w:bookmarkEnd w:id="274"/>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当泄漏源等完成封堵后，需要及时进行清洗现场。泄漏物料首先进行收集至备用储存设施，收集完成后对现场进行清水冲洗，直至现场未见明显泄漏物料。现场消洗人员由</w:t>
      </w:r>
      <w:r>
        <w:rPr>
          <w:rFonts w:hint="eastAsia"/>
          <w:color w:val="000000" w:themeColor="text1"/>
          <w:sz w:val="24"/>
          <w:szCs w:val="24"/>
          <w:lang w:eastAsia="zh-CN"/>
          <w14:textFill>
            <w14:solidFill>
              <w14:schemeClr w14:val="tx1"/>
            </w14:solidFill>
          </w14:textFill>
        </w:rPr>
        <w:t>义务消防队</w:t>
      </w:r>
      <w:r>
        <w:rPr>
          <w:rFonts w:hint="eastAsia"/>
          <w:color w:val="000000" w:themeColor="text1"/>
          <w:sz w:val="24"/>
          <w:szCs w:val="24"/>
          <w14:textFill>
            <w14:solidFill>
              <w14:schemeClr w14:val="tx1"/>
            </w14:solidFill>
          </w14:textFill>
        </w:rPr>
        <w:t>人员分配，由</w:t>
      </w:r>
      <w:r>
        <w:rPr>
          <w:rFonts w:hint="eastAsia"/>
          <w:color w:val="000000" w:themeColor="text1"/>
          <w:sz w:val="24"/>
          <w:szCs w:val="24"/>
          <w:lang w:eastAsia="zh-CN"/>
          <w14:textFill>
            <w14:solidFill>
              <w14:schemeClr w14:val="tx1"/>
            </w14:solidFill>
          </w14:textFill>
        </w:rPr>
        <w:t>义务消防队</w:t>
      </w:r>
      <w:r>
        <w:rPr>
          <w:rFonts w:hint="eastAsia"/>
          <w:color w:val="000000" w:themeColor="text1"/>
          <w:sz w:val="24"/>
          <w:szCs w:val="24"/>
          <w14:textFill>
            <w14:solidFill>
              <w14:schemeClr w14:val="tx1"/>
            </w14:solidFill>
          </w14:textFill>
        </w:rPr>
        <w:t xml:space="preserve">组长作为负责人。 </w:t>
      </w:r>
    </w:p>
    <w:p>
      <w:pPr>
        <w:ind w:firstLine="480"/>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现场消洗产生的二次污染物主要为冲洗后的废水，送至事故水池。</w:t>
      </w:r>
    </w:p>
    <w:p>
      <w:pPr>
        <w:jc w:val="center"/>
        <w:outlineLvl w:val="9"/>
        <w:rPr>
          <w:b/>
          <w:bCs/>
          <w:color w:val="000000" w:themeColor="text1"/>
          <w:sz w:val="24"/>
          <w:szCs w:val="24"/>
          <w14:textFill>
            <w14:solidFill>
              <w14:schemeClr w14:val="tx1"/>
            </w14:solidFill>
          </w14:textFill>
        </w:rPr>
      </w:pPr>
      <w:r>
        <w:rPr>
          <w:rFonts w:hint="eastAsia"/>
          <w:b/>
          <w:bCs/>
          <w:color w:val="000000" w:themeColor="text1"/>
          <w:sz w:val="24"/>
          <w:szCs w:val="24"/>
          <w14:textFill>
            <w14:solidFill>
              <w14:schemeClr w14:val="tx1"/>
            </w14:solidFill>
          </w14:textFill>
        </w:rPr>
        <w:t>表</w:t>
      </w:r>
      <w:r>
        <w:rPr>
          <w:rFonts w:hint="eastAsia"/>
          <w:b/>
          <w:bCs/>
          <w:color w:val="000000" w:themeColor="text1"/>
          <w:sz w:val="24"/>
          <w:szCs w:val="24"/>
          <w:lang w:val="en-US" w:eastAsia="zh-CN"/>
          <w14:textFill>
            <w14:solidFill>
              <w14:schemeClr w14:val="tx1"/>
            </w14:solidFill>
          </w14:textFill>
        </w:rPr>
        <w:t>7-1</w:t>
      </w:r>
      <w:r>
        <w:rPr>
          <w:rFonts w:hint="eastAsia"/>
          <w:b/>
          <w:bCs/>
          <w:color w:val="000000" w:themeColor="text1"/>
          <w:sz w:val="24"/>
          <w:szCs w:val="24"/>
          <w14:textFill>
            <w14:solidFill>
              <w14:schemeClr w14:val="tx1"/>
            </w14:solidFill>
          </w14:textFill>
        </w:rPr>
        <w:t xml:space="preserve"> 抢险救险组人员名单</w:t>
      </w:r>
    </w:p>
    <w:tbl>
      <w:tblPr>
        <w:tblStyle w:val="86"/>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748"/>
        <w:gridCol w:w="2149"/>
        <w:gridCol w:w="2149"/>
        <w:gridCol w:w="2149"/>
        <w:gridCol w:w="2149"/>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shd w:val="clear" w:color="auto" w:fill="E0E0E0"/>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序号</w:t>
            </w:r>
          </w:p>
        </w:tc>
        <w:tc>
          <w:tcPr>
            <w:tcW w:w="1149" w:type="pct"/>
            <w:shd w:val="clear" w:color="auto" w:fill="E0E0E0"/>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部门</w:t>
            </w:r>
          </w:p>
        </w:tc>
        <w:tc>
          <w:tcPr>
            <w:tcW w:w="1149" w:type="pct"/>
            <w:shd w:val="clear" w:color="auto" w:fill="E0E0E0"/>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姓名</w:t>
            </w:r>
          </w:p>
        </w:tc>
        <w:tc>
          <w:tcPr>
            <w:tcW w:w="1149" w:type="pct"/>
            <w:shd w:val="clear" w:color="auto" w:fill="E0E0E0"/>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联系方式</w:t>
            </w:r>
          </w:p>
        </w:tc>
        <w:tc>
          <w:tcPr>
            <w:tcW w:w="1149" w:type="pct"/>
            <w:shd w:val="clear" w:color="auto" w:fill="E0E0E0"/>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职务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1</w:t>
            </w:r>
          </w:p>
        </w:tc>
        <w:tc>
          <w:tcPr>
            <w:tcW w:w="1149" w:type="pct"/>
            <w:vMerge w:val="restart"/>
            <w:vAlign w:val="center"/>
          </w:tcPr>
          <w:p>
            <w:pPr>
              <w:pStyle w:val="198"/>
              <w:rPr>
                <w:rFonts w:hint="default" w:ascii="Times New Roman" w:hAnsi="Times New Roman" w:eastAsia="宋体" w:cs="Times New Roman"/>
                <w:color w:val="000000" w:themeColor="text1"/>
                <w:sz w:val="24"/>
                <w:szCs w:val="24"/>
                <w:lang w:eastAsia="zh-CN"/>
                <w14:textFill>
                  <w14:solidFill>
                    <w14:schemeClr w14:val="tx1"/>
                  </w14:solidFill>
                </w14:textFill>
              </w:rPr>
            </w:pPr>
            <w:r>
              <w:rPr>
                <w:rFonts w:hint="default" w:ascii="Times New Roman" w:hAnsi="Times New Roman" w:cs="Times New Roman"/>
                <w:color w:val="000000" w:themeColor="text1"/>
                <w:sz w:val="24"/>
                <w:szCs w:val="24"/>
                <w:lang w:eastAsia="zh-CN"/>
                <w14:textFill>
                  <w14:solidFill>
                    <w14:schemeClr w14:val="tx1"/>
                  </w14:solidFill>
                </w14:textFill>
              </w:rPr>
              <w:t>义务消防队</w:t>
            </w: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饶浩</w:t>
            </w:r>
          </w:p>
        </w:tc>
        <w:tc>
          <w:tcPr>
            <w:tcW w:w="1149" w:type="pct"/>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18620369493</w:t>
            </w:r>
          </w:p>
        </w:tc>
        <w:tc>
          <w:tcPr>
            <w:tcW w:w="1149" w:type="pct"/>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EHS部安全管理岗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 w:val="24"/>
                <w:szCs w:val="24"/>
                <w14:textFill>
                  <w14:solidFill>
                    <w14:schemeClr w14:val="tx1"/>
                  </w14:solidFill>
                </w14:textFill>
              </w:rPr>
              <w:t>2</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梁宏涛</w:t>
            </w:r>
          </w:p>
        </w:tc>
        <w:tc>
          <w:tcPr>
            <w:tcW w:w="1149" w:type="pct"/>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19100218831</w:t>
            </w:r>
          </w:p>
        </w:tc>
        <w:tc>
          <w:tcPr>
            <w:tcW w:w="1149" w:type="pct"/>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EHS部经理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4</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李嘉欣</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15270890136</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防控操作岗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5</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杨金印</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15807941961</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综合岗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6</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钟远标</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18070593148</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运行岗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7</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雷建波</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18070156321</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QA岗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8</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张帅</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18702629156</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仪器化验员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9</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蔡亚楠</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18407878970</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生产工人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10</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康学斌</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Cs w:val="21"/>
                <w:lang w:val="en-US" w:eastAsia="zh-CN"/>
                <w14:textFill>
                  <w14:solidFill>
                    <w14:schemeClr w14:val="tx1"/>
                  </w14:solidFill>
                </w14:textFill>
              </w:rPr>
              <w:t>18379803382</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生产工人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11</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肖运樟</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15018021499</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生产工人</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00" w:type="pct"/>
            <w:vAlign w:val="center"/>
          </w:tcPr>
          <w:p>
            <w:pPr>
              <w:pStyle w:val="198"/>
              <w:rPr>
                <w:rFonts w:hint="default" w:ascii="Times New Roman" w:hAnsi="Times New Roman" w:eastAsia="宋体" w:cs="Times New Roman"/>
                <w:color w:val="000000" w:themeColor="text1"/>
                <w:sz w:val="24"/>
                <w:szCs w:val="24"/>
                <w:lang w:val="en-US" w:eastAsia="zh-CN"/>
                <w14:textFill>
                  <w14:solidFill>
                    <w14:schemeClr w14:val="tx1"/>
                  </w14:solidFill>
                </w14:textFill>
              </w:rPr>
            </w:pPr>
            <w:r>
              <w:rPr>
                <w:rFonts w:hint="default" w:ascii="Times New Roman" w:hAnsi="Times New Roman" w:cs="Times New Roman"/>
                <w:color w:val="000000" w:themeColor="text1"/>
                <w:sz w:val="24"/>
                <w:szCs w:val="24"/>
                <w:lang w:val="en-US" w:eastAsia="zh-CN"/>
                <w14:textFill>
                  <w14:solidFill>
                    <w14:schemeClr w14:val="tx1"/>
                  </w14:solidFill>
                </w14:textFill>
              </w:rPr>
              <w:t>12</w:t>
            </w:r>
          </w:p>
        </w:tc>
        <w:tc>
          <w:tcPr>
            <w:tcW w:w="1149" w:type="pct"/>
            <w:vMerge w:val="continue"/>
            <w:vAlign w:val="center"/>
          </w:tcPr>
          <w:p>
            <w:pPr>
              <w:pStyle w:val="198"/>
              <w:rPr>
                <w:rFonts w:hint="default" w:ascii="Times New Roman" w:hAnsi="Times New Roman" w:cs="Times New Roman"/>
                <w:color w:val="000000" w:themeColor="text1"/>
                <w:sz w:val="24"/>
                <w:szCs w:val="24"/>
                <w14:textFill>
                  <w14:solidFill>
                    <w14:schemeClr w14:val="tx1"/>
                  </w14:solidFill>
                </w14:textFill>
              </w:rPr>
            </w:pPr>
          </w:p>
        </w:tc>
        <w:tc>
          <w:tcPr>
            <w:tcW w:w="1149" w:type="pct"/>
            <w:vAlign w:val="center"/>
          </w:tcPr>
          <w:p>
            <w:pPr>
              <w:pStyle w:val="198"/>
              <w:ind w:firstLine="0" w:firstLineChars="0"/>
              <w:jc w:val="center"/>
              <w:rPr>
                <w:rFonts w:hint="default" w:ascii="Times New Roman" w:hAnsi="Times New Roman" w:cs="Times New Roman"/>
                <w:color w:val="000000" w:themeColor="text1"/>
                <w:lang w:val="en-US" w:eastAsia="zh-CN"/>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袁小明</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Cs w:val="21"/>
                <w14:textFill>
                  <w14:solidFill>
                    <w14:schemeClr w14:val="tx1"/>
                  </w14:solidFill>
                </w14:textFill>
              </w:rPr>
              <w:t>18720929549</w:t>
            </w:r>
          </w:p>
        </w:tc>
        <w:tc>
          <w:tcPr>
            <w:tcW w:w="114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lang w:val="en-US" w:eastAsia="zh-CN"/>
                <w14:textFill>
                  <w14:solidFill>
                    <w14:schemeClr w14:val="tx1"/>
                  </w14:solidFill>
                </w14:textFill>
              </w:rPr>
              <w:t>生产工人</w:t>
            </w:r>
          </w:p>
        </w:tc>
      </w:tr>
    </w:tbl>
    <w:p>
      <w:pPr>
        <w:pStyle w:val="4"/>
        <w:numPr>
          <w:ilvl w:val="1"/>
          <w:numId w:val="1"/>
        </w:numPr>
        <w:tabs>
          <w:tab w:val="clear" w:pos="718"/>
        </w:tabs>
        <w:spacing w:before="120" w:after="120"/>
        <w:ind w:left="718" w:leftChars="0" w:hanging="576" w:firstLineChars="0"/>
        <w:rPr>
          <w:rFonts w:hint="eastAsia"/>
          <w:color w:val="000000" w:themeColor="text1"/>
          <w:sz w:val="24"/>
          <w:szCs w:val="24"/>
          <w14:textFill>
            <w14:solidFill>
              <w14:schemeClr w14:val="tx1"/>
            </w14:solidFill>
          </w14:textFill>
        </w:rPr>
      </w:pPr>
      <w:bookmarkStart w:id="275" w:name="_Toc519589867"/>
      <w:bookmarkStart w:id="276" w:name="_Toc529367306"/>
      <w:bookmarkStart w:id="277" w:name="_Toc524890630"/>
      <w:bookmarkStart w:id="278" w:name="_Toc17655"/>
      <w:r>
        <w:rPr>
          <w:rFonts w:hint="eastAsia"/>
          <w:color w:val="000000" w:themeColor="text1"/>
          <w:sz w:val="24"/>
          <w:szCs w:val="24"/>
          <w14:textFill>
            <w14:solidFill>
              <w14:schemeClr w14:val="tx1"/>
            </w14:solidFill>
          </w14:textFill>
        </w:rPr>
        <w:t>善后处理</w:t>
      </w:r>
      <w:bookmarkEnd w:id="275"/>
      <w:bookmarkEnd w:id="276"/>
      <w:bookmarkEnd w:id="277"/>
      <w:bookmarkEnd w:id="278"/>
    </w:p>
    <w:p>
      <w:pPr>
        <w:ind w:firstLine="480"/>
        <w:outlineLvl w:val="9"/>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善后安置工作由</w:t>
      </w:r>
      <w:r>
        <w:rPr>
          <w:rFonts w:hint="eastAsia"/>
          <w:color w:val="000000" w:themeColor="text1"/>
          <w:sz w:val="24"/>
          <w:szCs w:val="24"/>
          <w:lang w:val="en-US" w:eastAsia="zh-CN"/>
          <w14:textFill>
            <w14:solidFill>
              <w14:schemeClr w14:val="tx1"/>
            </w14:solidFill>
          </w14:textFill>
        </w:rPr>
        <w:t>后勤保障组</w:t>
      </w:r>
      <w:r>
        <w:rPr>
          <w:rFonts w:hint="eastAsia"/>
          <w:color w:val="000000" w:themeColor="text1"/>
          <w:sz w:val="24"/>
          <w:szCs w:val="24"/>
          <w14:textFill>
            <w14:solidFill>
              <w14:schemeClr w14:val="tx1"/>
            </w14:solidFill>
          </w14:textFill>
        </w:rPr>
        <w:t>负责，配合政府相关部门负责组织突发环境应急事件的善后安置工作，包括人员安置、损失补偿、征用物资补偿及灾后重建，污染物收集、清理与处理等事项。</w:t>
      </w:r>
    </w:p>
    <w:p>
      <w:pPr>
        <w:jc w:val="center"/>
        <w:outlineLvl w:val="9"/>
        <w:rPr>
          <w:color w:val="000000" w:themeColor="text1"/>
          <w:sz w:val="24"/>
          <w:szCs w:val="24"/>
          <w14:textFill>
            <w14:solidFill>
              <w14:schemeClr w14:val="tx1"/>
            </w14:solidFill>
          </w14:textFill>
        </w:rPr>
      </w:pPr>
      <w:r>
        <w:rPr>
          <w:rFonts w:hint="eastAsia"/>
          <w:color w:val="000000" w:themeColor="text1"/>
          <w:sz w:val="24"/>
          <w:szCs w:val="24"/>
          <w14:textFill>
            <w14:solidFill>
              <w14:schemeClr w14:val="tx1"/>
            </w14:solidFill>
          </w14:textFill>
        </w:rPr>
        <w:t>表7</w:t>
      </w:r>
      <w:r>
        <w:rPr>
          <w:rFonts w:hint="eastAsia"/>
          <w:color w:val="000000" w:themeColor="text1"/>
          <w:sz w:val="24"/>
          <w:szCs w:val="24"/>
          <w:lang w:val="en-US" w:eastAsia="zh-CN"/>
          <w14:textFill>
            <w14:solidFill>
              <w14:schemeClr w14:val="tx1"/>
            </w14:solidFill>
          </w14:textFill>
        </w:rPr>
        <w:t>-2</w:t>
      </w:r>
      <w:r>
        <w:rPr>
          <w:rFonts w:hint="eastAsia"/>
          <w:color w:val="000000" w:themeColor="text1"/>
          <w:sz w:val="24"/>
          <w:szCs w:val="24"/>
          <w14:textFill>
            <w14:solidFill>
              <w14:schemeClr w14:val="tx1"/>
            </w14:solidFill>
          </w14:textFill>
        </w:rPr>
        <w:t xml:space="preserve"> 应急指挥部人员名单</w:t>
      </w:r>
    </w:p>
    <w:tbl>
      <w:tblPr>
        <w:tblStyle w:val="86"/>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499"/>
        <w:gridCol w:w="2333"/>
        <w:gridCol w:w="2397"/>
        <w:gridCol w:w="3115"/>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02" w:type="pct"/>
            <w:shd w:val="clear" w:color="auto" w:fill="E0E0E0"/>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部门</w:t>
            </w:r>
          </w:p>
        </w:tc>
        <w:tc>
          <w:tcPr>
            <w:tcW w:w="1248" w:type="pct"/>
            <w:shd w:val="clear" w:color="auto" w:fill="E0E0E0"/>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职责</w:t>
            </w:r>
          </w:p>
        </w:tc>
        <w:tc>
          <w:tcPr>
            <w:tcW w:w="1282" w:type="pct"/>
            <w:shd w:val="clear" w:color="auto" w:fill="E0E0E0"/>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姓名</w:t>
            </w:r>
          </w:p>
        </w:tc>
        <w:tc>
          <w:tcPr>
            <w:tcW w:w="1666" w:type="pct"/>
            <w:shd w:val="clear" w:color="auto" w:fill="E0E0E0"/>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联系方式</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PrEx>
        <w:trPr>
          <w:trHeight w:val="397" w:hRule="atLeast"/>
        </w:trPr>
        <w:tc>
          <w:tcPr>
            <w:tcW w:w="802" w:type="pct"/>
            <w:vMerge w:val="restart"/>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后勤保障组</w:t>
            </w:r>
          </w:p>
        </w:tc>
        <w:tc>
          <w:tcPr>
            <w:tcW w:w="1248" w:type="pct"/>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组长</w:t>
            </w:r>
          </w:p>
        </w:tc>
        <w:tc>
          <w:tcPr>
            <w:tcW w:w="1282"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sz w:val="21"/>
                <w:szCs w:val="21"/>
                <w:lang w:val="en-US" w:eastAsia="zh-CN"/>
              </w:rPr>
              <w:t>罗小燕</w:t>
            </w:r>
          </w:p>
        </w:tc>
        <w:tc>
          <w:tcPr>
            <w:tcW w:w="1666"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13576074697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02"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48" w:type="pct"/>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组长</w:t>
            </w:r>
          </w:p>
        </w:tc>
        <w:tc>
          <w:tcPr>
            <w:tcW w:w="1282"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color w:val="auto"/>
                <w:sz w:val="21"/>
                <w:szCs w:val="21"/>
                <w:lang w:val="en-US" w:eastAsia="zh-CN"/>
              </w:rPr>
              <w:t>黎璇</w:t>
            </w:r>
          </w:p>
        </w:tc>
        <w:tc>
          <w:tcPr>
            <w:tcW w:w="1666"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18970928565</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02"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48" w:type="pct"/>
            <w:vMerge w:val="restart"/>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r>
              <w:rPr>
                <w:rFonts w:hint="default" w:ascii="Times New Roman" w:hAnsi="Times New Roman" w:eastAsia="宋体" w:cs="Times New Roman"/>
                <w:color w:val="000000" w:themeColor="text1"/>
                <w:sz w:val="21"/>
                <w:szCs w:val="21"/>
                <w14:textFill>
                  <w14:solidFill>
                    <w14:schemeClr w14:val="tx1"/>
                  </w14:solidFill>
                </w14:textFill>
              </w:rPr>
              <w:t>组员</w:t>
            </w:r>
          </w:p>
        </w:tc>
        <w:tc>
          <w:tcPr>
            <w:tcW w:w="1282"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sz w:val="21"/>
                <w:szCs w:val="21"/>
                <w:lang w:val="en-US" w:eastAsia="zh-CN"/>
              </w:rPr>
              <w:t>张笑蓉</w:t>
            </w:r>
          </w:p>
        </w:tc>
        <w:tc>
          <w:tcPr>
            <w:tcW w:w="1666"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18170569046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02"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48"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82"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sz w:val="21"/>
                <w:szCs w:val="21"/>
                <w:lang w:val="en-US" w:eastAsia="zh-CN"/>
              </w:rPr>
              <w:t>黄涛</w:t>
            </w:r>
          </w:p>
        </w:tc>
        <w:tc>
          <w:tcPr>
            <w:tcW w:w="1666"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lang w:val="en-US" w:eastAsia="zh-CN"/>
              </w:rPr>
              <w:t>18007091969</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02"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48"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82"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sz w:val="21"/>
                <w:szCs w:val="21"/>
                <w:lang w:val="en-US" w:eastAsia="zh-CN"/>
              </w:rPr>
              <w:t>曾耀</w:t>
            </w:r>
          </w:p>
        </w:tc>
        <w:tc>
          <w:tcPr>
            <w:tcW w:w="1666"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18870827166</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02"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48"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82"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sz w:val="21"/>
                <w:szCs w:val="21"/>
                <w:lang w:val="en-US" w:eastAsia="zh-CN"/>
              </w:rPr>
              <w:t>于海龙</w:t>
            </w:r>
          </w:p>
        </w:tc>
        <w:tc>
          <w:tcPr>
            <w:tcW w:w="1666"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rPr>
              <w:t>13155826657</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802"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48" w:type="pct"/>
            <w:vMerge w:val="continue"/>
            <w:vAlign w:val="center"/>
          </w:tcPr>
          <w:p>
            <w:pPr>
              <w:pStyle w:val="198"/>
              <w:rPr>
                <w:rFonts w:hint="default" w:ascii="Times New Roman" w:hAnsi="Times New Roman" w:eastAsia="宋体" w:cs="Times New Roman"/>
                <w:color w:val="000000" w:themeColor="text1"/>
                <w:sz w:val="21"/>
                <w:szCs w:val="21"/>
                <w14:textFill>
                  <w14:solidFill>
                    <w14:schemeClr w14:val="tx1"/>
                  </w14:solidFill>
                </w14:textFill>
              </w:rPr>
            </w:pPr>
          </w:p>
        </w:tc>
        <w:tc>
          <w:tcPr>
            <w:tcW w:w="1282"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color w:val="auto"/>
                <w:sz w:val="21"/>
                <w:szCs w:val="21"/>
                <w:lang w:val="en-US" w:eastAsia="zh-CN"/>
              </w:rPr>
              <w:t>谢昆仑</w:t>
            </w:r>
          </w:p>
        </w:tc>
        <w:tc>
          <w:tcPr>
            <w:tcW w:w="1666"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sz w:val="21"/>
                <w:szCs w:val="21"/>
                <w:lang w:val="en-US" w:eastAsia="zh-CN"/>
              </w:rPr>
              <w:t>18270724683</w:t>
            </w:r>
          </w:p>
        </w:tc>
      </w:tr>
    </w:tbl>
    <w:p>
      <w:pPr>
        <w:pStyle w:val="7"/>
        <w:numPr>
          <w:ilvl w:val="2"/>
          <w:numId w:val="1"/>
        </w:numPr>
        <w:tabs>
          <w:tab w:val="clear" w:pos="1146"/>
        </w:tabs>
        <w:spacing w:before="120" w:after="120"/>
        <w:ind w:left="1146" w:leftChars="0" w:hanging="720" w:firstLineChars="0"/>
        <w:rPr>
          <w:color w:val="000000" w:themeColor="text1"/>
          <w:sz w:val="24"/>
          <w:szCs w:val="24"/>
          <w14:textFill>
            <w14:solidFill>
              <w14:schemeClr w14:val="tx1"/>
            </w14:solidFill>
          </w14:textFill>
        </w:rPr>
      </w:pPr>
      <w:bookmarkStart w:id="279" w:name="_Toc519589868"/>
      <w:bookmarkStart w:id="280" w:name="_Toc524890631"/>
      <w:bookmarkStart w:id="281" w:name="_Toc498096308"/>
      <w:r>
        <w:rPr>
          <w:rFonts w:hint="eastAsia"/>
          <w:color w:val="000000" w:themeColor="text1"/>
          <w:sz w:val="24"/>
          <w:szCs w:val="24"/>
          <w14:textFill>
            <w14:solidFill>
              <w14:schemeClr w14:val="tx1"/>
            </w14:solidFill>
          </w14:textFill>
        </w:rPr>
        <w:t>伤亡人员的安置与抚恤</w:t>
      </w:r>
      <w:bookmarkEnd w:id="279"/>
      <w:bookmarkEnd w:id="280"/>
      <w:bookmarkEnd w:id="281"/>
    </w:p>
    <w:p>
      <w:pPr>
        <w:ind w:firstLine="480"/>
        <w:rPr>
          <w:color w:val="000000" w:themeColor="text1"/>
          <w:sz w:val="24"/>
          <w:szCs w:val="24"/>
          <w14:textFill>
            <w14:solidFill>
              <w14:schemeClr w14:val="tx1"/>
            </w14:solidFill>
          </w14:textFill>
        </w:rPr>
      </w:pPr>
      <w:r>
        <w:rPr>
          <w:rFonts w:hint="eastAsia"/>
          <w:color w:val="000000" w:themeColor="text1"/>
          <w:sz w:val="24"/>
          <w:szCs w:val="24"/>
          <w:lang w:val="en-US" w:eastAsia="zh-CN"/>
          <w14:textFill>
            <w14:solidFill>
              <w14:schemeClr w14:val="tx1"/>
            </w14:solidFill>
          </w14:textFill>
        </w:rPr>
        <w:t>后勤保障组</w:t>
      </w:r>
      <w:r>
        <w:rPr>
          <w:rFonts w:hint="eastAsia"/>
          <w:color w:val="000000" w:themeColor="text1"/>
          <w:sz w:val="24"/>
          <w:szCs w:val="24"/>
          <w14:textFill>
            <w14:solidFill>
              <w14:schemeClr w14:val="tx1"/>
            </w14:solidFill>
          </w14:textFill>
        </w:rPr>
        <w:t>要配合保险机构及时开展环境应急救援人员保险受理和受灾人员保险理赔工作。</w:t>
      </w:r>
    </w:p>
    <w:p>
      <w:pPr>
        <w:pStyle w:val="7"/>
        <w:numPr>
          <w:ilvl w:val="2"/>
          <w:numId w:val="1"/>
        </w:numPr>
        <w:tabs>
          <w:tab w:val="clear" w:pos="1146"/>
        </w:tabs>
        <w:spacing w:before="120" w:after="120"/>
        <w:ind w:left="1146" w:leftChars="0" w:hanging="720" w:firstLineChars="0"/>
        <w:rPr>
          <w:rFonts w:hint="eastAsia"/>
          <w:color w:val="000000" w:themeColor="text1"/>
          <w:sz w:val="24"/>
          <w:szCs w:val="24"/>
          <w14:textFill>
            <w14:solidFill>
              <w14:schemeClr w14:val="tx1"/>
            </w14:solidFill>
          </w14:textFill>
        </w:rPr>
      </w:pPr>
      <w:bookmarkStart w:id="282" w:name="_Toc524890632"/>
      <w:bookmarkStart w:id="283" w:name="_Toc498096309"/>
      <w:bookmarkStart w:id="284" w:name="_Toc519589869"/>
      <w:r>
        <w:rPr>
          <w:rFonts w:hint="eastAsia"/>
          <w:color w:val="000000" w:themeColor="text1"/>
          <w:sz w:val="24"/>
          <w:szCs w:val="24"/>
          <w14:textFill>
            <w14:solidFill>
              <w14:schemeClr w14:val="tx1"/>
            </w14:solidFill>
          </w14:textFill>
        </w:rPr>
        <w:t>调用物资的清理与补偿</w:t>
      </w:r>
      <w:bookmarkEnd w:id="282"/>
      <w:bookmarkEnd w:id="283"/>
      <w:bookmarkEnd w:id="284"/>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rFonts w:hint="eastAsia"/>
          <w:color w:val="000000" w:themeColor="text1"/>
          <w:lang w:val="en-US" w:eastAsia="zh-CN"/>
          <w14:textFill>
            <w14:solidFill>
              <w14:schemeClr w14:val="tx1"/>
            </w14:solidFill>
          </w14:textFill>
        </w:rPr>
        <w:t>后勤保障组</w:t>
      </w:r>
      <w:r>
        <w:rPr>
          <w:rFonts w:hint="eastAsia"/>
          <w:color w:val="000000" w:themeColor="text1"/>
          <w14:textFill>
            <w14:solidFill>
              <w14:schemeClr w14:val="tx1"/>
            </w14:solidFill>
          </w14:textFill>
        </w:rPr>
        <w:t>对调用物资进行及时清理；</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（2）清查短缺应急救援物资，并及时补充。</w:t>
      </w:r>
    </w:p>
    <w:p>
      <w:pPr>
        <w:pStyle w:val="7"/>
        <w:numPr>
          <w:ilvl w:val="2"/>
          <w:numId w:val="1"/>
        </w:numPr>
        <w:tabs>
          <w:tab w:val="clear" w:pos="1146"/>
        </w:tabs>
        <w:spacing w:before="120" w:after="120"/>
        <w:ind w:left="1146" w:leftChars="0" w:hanging="720" w:firstLineChars="0"/>
        <w:rPr>
          <w:rFonts w:hint="eastAsia"/>
          <w:color w:val="000000" w:themeColor="text1"/>
          <w:sz w:val="24"/>
          <w:szCs w:val="24"/>
          <w14:textFill>
            <w14:solidFill>
              <w14:schemeClr w14:val="tx1"/>
            </w14:solidFill>
          </w14:textFill>
        </w:rPr>
      </w:pPr>
      <w:bookmarkStart w:id="285" w:name="_Toc524890633"/>
      <w:bookmarkStart w:id="286" w:name="_Toc498096310"/>
      <w:bookmarkStart w:id="287" w:name="_Toc519589870"/>
      <w:r>
        <w:rPr>
          <w:rFonts w:hint="eastAsia"/>
          <w:color w:val="000000" w:themeColor="text1"/>
          <w:sz w:val="24"/>
          <w:szCs w:val="24"/>
          <w14:textFill>
            <w14:solidFill>
              <w14:schemeClr w14:val="tx1"/>
            </w14:solidFill>
          </w14:textFill>
        </w:rPr>
        <w:t>社会救助</w:t>
      </w:r>
      <w:bookmarkEnd w:id="285"/>
      <w:bookmarkEnd w:id="286"/>
      <w:bookmarkEnd w:id="287"/>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整理救助财务，制定发放方案，及时发放；</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协调保险公司，及时进行保险理赔；</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制定恢复生产方案，核算并筹集恢复生产所需资金。</w:t>
      </w:r>
    </w:p>
    <w:p>
      <w:pPr>
        <w:pStyle w:val="7"/>
        <w:numPr>
          <w:ilvl w:val="2"/>
          <w:numId w:val="1"/>
        </w:numPr>
        <w:tabs>
          <w:tab w:val="clear" w:pos="1146"/>
        </w:tabs>
        <w:spacing w:before="120" w:after="120"/>
        <w:ind w:left="1146" w:leftChars="0" w:hanging="720" w:firstLineChars="0"/>
        <w:rPr>
          <w:rFonts w:hint="eastAsia"/>
          <w:color w:val="000000" w:themeColor="text1"/>
          <w:sz w:val="24"/>
          <w:szCs w:val="24"/>
          <w14:textFill>
            <w14:solidFill>
              <w14:schemeClr w14:val="tx1"/>
            </w14:solidFill>
          </w14:textFill>
        </w:rPr>
      </w:pPr>
      <w:bookmarkStart w:id="288" w:name="_Toc519589871"/>
      <w:bookmarkStart w:id="289" w:name="_Toc498096311"/>
      <w:bookmarkStart w:id="290" w:name="_Toc524890634"/>
      <w:r>
        <w:rPr>
          <w:rFonts w:hint="eastAsia"/>
          <w:color w:val="000000" w:themeColor="text1"/>
          <w:sz w:val="24"/>
          <w:szCs w:val="24"/>
          <w14:textFill>
            <w14:solidFill>
              <w14:schemeClr w14:val="tx1"/>
            </w14:solidFill>
          </w14:textFill>
        </w:rPr>
        <w:t>原因调查</w:t>
      </w:r>
      <w:bookmarkEnd w:id="288"/>
      <w:bookmarkEnd w:id="289"/>
      <w:bookmarkEnd w:id="290"/>
    </w:p>
    <w:p>
      <w:pPr>
        <w:ind w:firstLine="480"/>
        <w:rPr>
          <w:color w:val="000000" w:themeColor="text1"/>
          <w14:textFill>
            <w14:solidFill>
              <w14:schemeClr w14:val="tx1"/>
            </w14:solidFill>
          </w14:textFill>
        </w:rPr>
      </w:pPr>
      <w:r>
        <w:rPr>
          <w:color w:val="000000" w:themeColor="text1"/>
          <w14:textFill>
            <w14:solidFill>
              <w14:schemeClr w14:val="tx1"/>
            </w14:solidFill>
          </w14:textFill>
        </w:rPr>
        <w:t>应急事故处理领导小组会同有关部门组织对事故进行调查和取证工作，查明事故原因，确定事故责任，报上级</w:t>
      </w:r>
      <w:r>
        <w:rPr>
          <w:rFonts w:hint="eastAsia"/>
          <w:color w:val="000000" w:themeColor="text1"/>
          <w14:textFill>
            <w14:solidFill>
              <w14:schemeClr w14:val="tx1"/>
            </w14:solidFill>
          </w14:textFill>
        </w:rPr>
        <w:t>有关</w:t>
      </w:r>
      <w:r>
        <w:rPr>
          <w:color w:val="000000" w:themeColor="text1"/>
          <w14:textFill>
            <w14:solidFill>
              <w14:schemeClr w14:val="tx1"/>
            </w14:solidFill>
          </w14:textFill>
        </w:rPr>
        <w:t>部门。</w:t>
      </w:r>
    </w:p>
    <w:p>
      <w:pPr>
        <w:pStyle w:val="7"/>
        <w:numPr>
          <w:ilvl w:val="2"/>
          <w:numId w:val="1"/>
        </w:numPr>
        <w:tabs>
          <w:tab w:val="clear" w:pos="1146"/>
        </w:tabs>
        <w:spacing w:before="120" w:after="120"/>
        <w:ind w:left="1146" w:leftChars="0" w:hanging="720" w:firstLineChars="0"/>
        <w:rPr>
          <w:rFonts w:hint="eastAsia"/>
          <w:color w:val="000000" w:themeColor="text1"/>
          <w:sz w:val="24"/>
          <w:szCs w:val="24"/>
          <w14:textFill>
            <w14:solidFill>
              <w14:schemeClr w14:val="tx1"/>
            </w14:solidFill>
          </w14:textFill>
        </w:rPr>
      </w:pPr>
      <w:bookmarkStart w:id="291" w:name="_Toc519589872"/>
      <w:bookmarkStart w:id="292" w:name="_Toc524890635"/>
      <w:bookmarkStart w:id="293" w:name="_Toc498096312"/>
      <w:r>
        <w:rPr>
          <w:rFonts w:hint="eastAsia"/>
          <w:color w:val="000000" w:themeColor="text1"/>
          <w:sz w:val="24"/>
          <w:szCs w:val="24"/>
          <w14:textFill>
            <w14:solidFill>
              <w14:schemeClr w14:val="tx1"/>
            </w14:solidFill>
          </w14:textFill>
        </w:rPr>
        <w:t>实施赔偿</w:t>
      </w:r>
      <w:bookmarkEnd w:id="291"/>
      <w:bookmarkEnd w:id="292"/>
      <w:bookmarkEnd w:id="293"/>
    </w:p>
    <w:p>
      <w:pPr>
        <w:ind w:firstLine="480"/>
        <w:rPr>
          <w:color w:val="000000" w:themeColor="text1"/>
          <w14:textFill>
            <w14:solidFill>
              <w14:schemeClr w14:val="tx1"/>
            </w14:solidFill>
          </w14:textFill>
        </w:rPr>
      </w:pPr>
      <w:r>
        <w:rPr>
          <w:color w:val="000000" w:themeColor="text1"/>
          <w14:textFill>
            <w14:solidFill>
              <w14:schemeClr w14:val="tx1"/>
            </w14:solidFill>
          </w14:textFill>
        </w:rPr>
        <w:t>根据事故污染损失的评估结果和事故调查的结果，确定事故赔偿数额和相应的赔偿人，按法定程序进行赔偿。</w:t>
      </w:r>
    </w:p>
    <w:p>
      <w:pPr>
        <w:pStyle w:val="7"/>
        <w:numPr>
          <w:ilvl w:val="2"/>
          <w:numId w:val="1"/>
        </w:numPr>
        <w:tabs>
          <w:tab w:val="clear" w:pos="1146"/>
        </w:tabs>
        <w:spacing w:before="120" w:after="120"/>
        <w:ind w:left="1146" w:leftChars="0" w:hanging="720" w:firstLineChars="0"/>
        <w:rPr>
          <w:rFonts w:hint="eastAsia"/>
          <w:color w:val="000000" w:themeColor="text1"/>
          <w:sz w:val="24"/>
          <w:szCs w:val="24"/>
          <w14:textFill>
            <w14:solidFill>
              <w14:schemeClr w14:val="tx1"/>
            </w14:solidFill>
          </w14:textFill>
        </w:rPr>
      </w:pPr>
      <w:bookmarkStart w:id="294" w:name="_Toc519589873"/>
      <w:bookmarkStart w:id="295" w:name="_Toc498096313"/>
      <w:bookmarkStart w:id="296" w:name="_Toc524890636"/>
      <w:r>
        <w:rPr>
          <w:rFonts w:hint="eastAsia"/>
          <w:color w:val="000000" w:themeColor="text1"/>
          <w:sz w:val="24"/>
          <w:szCs w:val="24"/>
          <w14:textFill>
            <w14:solidFill>
              <w14:schemeClr w14:val="tx1"/>
            </w14:solidFill>
          </w14:textFill>
        </w:rPr>
        <w:t>生态监测与生态修复</w:t>
      </w:r>
      <w:bookmarkEnd w:id="294"/>
      <w:bookmarkEnd w:id="295"/>
      <w:bookmarkEnd w:id="296"/>
    </w:p>
    <w:p>
      <w:pPr>
        <w:ind w:firstLine="480"/>
        <w:rPr>
          <w:color w:val="000000" w:themeColor="text1"/>
          <w14:textFill>
            <w14:solidFill>
              <w14:schemeClr w14:val="tx1"/>
            </w14:solidFill>
          </w14:textFill>
        </w:rPr>
      </w:pPr>
      <w:r>
        <w:rPr>
          <w:color w:val="000000" w:themeColor="text1"/>
          <w14:textFill>
            <w14:solidFill>
              <w14:schemeClr w14:val="tx1"/>
            </w14:solidFill>
          </w14:textFill>
        </w:rPr>
        <w:t>对于造成生态破坏的环境污染事故，应在事故处理后进行生态监测，并视生态破坏的严重程度，酌情采取相应的生态修复措施。</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297" w:name="_Toc524890637"/>
      <w:bookmarkStart w:id="298" w:name="_Toc519589874"/>
      <w:bookmarkStart w:id="299" w:name="_Toc529367307"/>
      <w:bookmarkStart w:id="300" w:name="_Toc3423"/>
      <w:r>
        <w:rPr>
          <w:rFonts w:hint="eastAsia"/>
          <w:color w:val="000000" w:themeColor="text1"/>
          <w14:textFill>
            <w14:solidFill>
              <w14:schemeClr w14:val="tx1"/>
            </w14:solidFill>
          </w14:textFill>
        </w:rPr>
        <w:t>环境影响评估</w:t>
      </w:r>
      <w:bookmarkEnd w:id="297"/>
      <w:bookmarkEnd w:id="298"/>
      <w:bookmarkEnd w:id="299"/>
      <w:bookmarkEnd w:id="300"/>
    </w:p>
    <w:p>
      <w:pPr>
        <w:ind w:firstLine="48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应急</w:t>
      </w:r>
      <w:r>
        <w:rPr>
          <w:rFonts w:hint="eastAsia"/>
          <w:color w:val="000000" w:themeColor="text1"/>
          <w:lang w:val="en-US" w:eastAsia="zh-CN"/>
          <w14:textFill>
            <w14:solidFill>
              <w14:schemeClr w14:val="tx1"/>
            </w14:solidFill>
          </w14:textFill>
        </w:rPr>
        <w:t>监测组负责</w:t>
      </w:r>
      <w:r>
        <w:rPr>
          <w:rFonts w:hint="eastAsia"/>
          <w:color w:val="000000" w:themeColor="text1"/>
          <w14:textFill>
            <w14:solidFill>
              <w14:schemeClr w14:val="tx1"/>
            </w14:solidFill>
          </w14:textFill>
        </w:rPr>
        <w:t>组织环境监测、环境评价人员及相关部门或专家对事故进行污染损失评估和进行后续追踪监测，弄清污染状况和污染覆盖面，确定事故的波及范围和影响程度，对事故污染的经济损失进衍评估，报</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应急办</w:t>
      </w: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必要时，可以请</w:t>
      </w:r>
      <w:r>
        <w:rPr>
          <w:rFonts w:hint="eastAsia" w:ascii="Times New Roman" w:hAnsi="Times New Roman" w:eastAsia="宋体" w:cs="Times New Roman"/>
          <w:color w:val="000000" w:themeColor="text1"/>
          <w14:textFill>
            <w14:solidFill>
              <w14:schemeClr w14:val="tx1"/>
            </w14:solidFill>
          </w14:textFill>
        </w:rPr>
        <w:t>应急安全专家担任评估现场事故影响范围的职责。</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环境污染事故的经济损失一般包括如下几方面：</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（1）自然资源和能源流失的损失；</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（2）人员生命、健康和劳动力损失；</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（3）事故清污费用及其它事故处理费用；</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（4）事故后期环境恢复措施及相关监测费用；</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（5）其它相关费用。</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301" w:name="_Toc519589875"/>
      <w:bookmarkStart w:id="302" w:name="_Toc524890638"/>
      <w:bookmarkStart w:id="303" w:name="_Toc529367308"/>
      <w:bookmarkStart w:id="304" w:name="_Toc18430"/>
      <w:r>
        <w:rPr>
          <w:rFonts w:hint="eastAsia"/>
          <w:color w:val="000000" w:themeColor="text1"/>
          <w14:textFill>
            <w14:solidFill>
              <w14:schemeClr w14:val="tx1"/>
            </w14:solidFill>
          </w14:textFill>
        </w:rPr>
        <w:t>工作总结与评价</w:t>
      </w:r>
      <w:bookmarkEnd w:id="301"/>
      <w:bookmarkEnd w:id="302"/>
      <w:bookmarkEnd w:id="303"/>
      <w:bookmarkEnd w:id="304"/>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应急响应和救援工作结束后，由</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牵头，按事故“四不放过”原则，认真分析事故原因，制定防范措施，落实安全生产责任制，防止类似事故发生。</w:t>
      </w:r>
    </w:p>
    <w:p>
      <w:pPr>
        <w:ind w:firstLine="480"/>
        <w:rPr>
          <w:color w:val="000000" w:themeColor="text1"/>
          <w14:textFill>
            <w14:solidFill>
              <w14:schemeClr w14:val="tx1"/>
            </w14:solidFill>
          </w14:textFill>
        </w:rPr>
      </w:pP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负责收集、整理应急救援工作记录、方案、文件等资料，组织专家对应急救援过程和应急救援保障等工作进行总结和评估，提出改进意见和建议，并将总结评估报告报</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应急办。</w:t>
      </w: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pStyle w:val="3"/>
        <w:numPr>
          <w:ilvl w:val="0"/>
          <w:numId w:val="1"/>
        </w:numPr>
        <w:rPr>
          <w:color w:val="000000" w:themeColor="text1"/>
          <w14:textFill>
            <w14:solidFill>
              <w14:schemeClr w14:val="tx1"/>
            </w14:solidFill>
          </w14:textFill>
        </w:rPr>
      </w:pPr>
      <w:bookmarkStart w:id="305" w:name="_Toc524890639"/>
      <w:bookmarkStart w:id="306" w:name="_Toc529367309"/>
      <w:bookmarkStart w:id="307" w:name="_Toc519589876"/>
      <w:bookmarkStart w:id="308" w:name="_Toc12113"/>
      <w:r>
        <w:rPr>
          <w:rFonts w:hint="eastAsia"/>
          <w:color w:val="000000" w:themeColor="text1"/>
          <w14:textFill>
            <w14:solidFill>
              <w14:schemeClr w14:val="tx1"/>
            </w14:solidFill>
          </w14:textFill>
        </w:rPr>
        <w:t>应急培训和演练</w:t>
      </w:r>
      <w:bookmarkEnd w:id="305"/>
      <w:bookmarkEnd w:id="306"/>
      <w:bookmarkEnd w:id="307"/>
      <w:bookmarkEnd w:id="308"/>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309" w:name="_Toc524890640"/>
      <w:bookmarkStart w:id="310" w:name="_Toc529367310"/>
      <w:bookmarkStart w:id="311" w:name="_Toc31667"/>
      <w:bookmarkStart w:id="312" w:name="_Toc519589877"/>
      <w:r>
        <w:rPr>
          <w:rFonts w:hint="eastAsia"/>
          <w:color w:val="000000" w:themeColor="text1"/>
          <w14:textFill>
            <w14:solidFill>
              <w14:schemeClr w14:val="tx1"/>
            </w14:solidFill>
          </w14:textFill>
        </w:rPr>
        <w:t>应急培训</w:t>
      </w:r>
      <w:bookmarkEnd w:id="309"/>
      <w:bookmarkEnd w:id="310"/>
      <w:bookmarkEnd w:id="311"/>
      <w:bookmarkEnd w:id="31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对公司员工进行培训，防止突发性环境事件的发生，并能在事件发生后，能以最快的速度发挥最大的效能，有序地实施救援。应急救援培训的目的：</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（1）提高公司员工的安全意识和应对突发环境事故的思想重视程度。</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（2）提高公司特殊岗位和参与应急响应人员的岗位操作水平和应急技能。</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（3）了解并掌握主要危化品的特性和危害。</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（4）提高对企业危险目标、潜在风险的预防、控制能力和水平。</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（5）熟悉理解“突发环境事件应急预案”的内容和要求，正确作出应急响应。</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313" w:name="_Toc519589878"/>
      <w:bookmarkStart w:id="314" w:name="_Toc498096318"/>
      <w:bookmarkStart w:id="315" w:name="_Toc524890641"/>
      <w:r>
        <w:rPr>
          <w:rFonts w:hint="eastAsia"/>
          <w:color w:val="000000" w:themeColor="text1"/>
          <w14:textFill>
            <w14:solidFill>
              <w14:schemeClr w14:val="tx1"/>
            </w14:solidFill>
          </w14:textFill>
        </w:rPr>
        <w:t>培训组织</w:t>
      </w:r>
      <w:bookmarkEnd w:id="313"/>
      <w:bookmarkEnd w:id="314"/>
      <w:bookmarkEnd w:id="315"/>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培训的实施：①全体员工分别按培训计划参加培训；②师资以专兼职结合，内请外聘解决；③培训过程中，</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负责检查培训进度和培训质量；④各类培训做好培训记录，培训考试试卷由</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保存；⑤特殊工种参加法定的持证上岗培训。</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316" w:name="_Toc498096319"/>
      <w:bookmarkStart w:id="317" w:name="_Toc519589879"/>
      <w:bookmarkStart w:id="318" w:name="_Toc524890642"/>
      <w:r>
        <w:rPr>
          <w:rFonts w:hint="eastAsia"/>
          <w:color w:val="000000" w:themeColor="text1"/>
          <w14:textFill>
            <w14:solidFill>
              <w14:schemeClr w14:val="tx1"/>
            </w14:solidFill>
          </w14:textFill>
        </w:rPr>
        <w:t>培训内容和对象</w:t>
      </w:r>
      <w:bookmarkEnd w:id="316"/>
      <w:bookmarkEnd w:id="317"/>
      <w:bookmarkEnd w:id="318"/>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根据受培人员的不同情况，选择不同侧重点，制定切实可行的培训计划，确定培训内容，详见表8-1。</w:t>
      </w:r>
    </w:p>
    <w:p>
      <w:pPr>
        <w:jc w:val="center"/>
        <w:outlineLvl w:val="9"/>
        <w:rPr>
          <w:b/>
          <w:bCs/>
          <w:color w:val="000000" w:themeColor="text1"/>
          <w14:textFill>
            <w14:solidFill>
              <w14:schemeClr w14:val="tx1"/>
            </w14:solidFill>
          </w14:textFill>
        </w:rPr>
      </w:pPr>
      <w:r>
        <w:rPr>
          <w:b/>
          <w:bCs/>
          <w:color w:val="000000" w:themeColor="text1"/>
          <w14:textFill>
            <w14:solidFill>
              <w14:schemeClr w14:val="tx1"/>
            </w14:solidFill>
          </w14:textFill>
        </w:rPr>
        <w:t>表</w:t>
      </w:r>
      <w:r>
        <w:rPr>
          <w:rFonts w:hint="eastAsia"/>
          <w:b/>
          <w:bCs/>
          <w:color w:val="000000" w:themeColor="text1"/>
          <w14:textFill>
            <w14:solidFill>
              <w14:schemeClr w14:val="tx1"/>
            </w14:solidFill>
          </w14:textFill>
        </w:rPr>
        <w:t>8</w:t>
      </w:r>
      <w:r>
        <w:rPr>
          <w:b/>
          <w:bCs/>
          <w:color w:val="000000" w:themeColor="text1"/>
          <w14:textFill>
            <w14:solidFill>
              <w14:schemeClr w14:val="tx1"/>
            </w14:solidFill>
          </w14:textFill>
        </w:rPr>
        <w:t>-1</w:t>
      </w:r>
      <w:r>
        <w:rPr>
          <w:rFonts w:hint="eastAsia"/>
          <w:b/>
          <w:bCs/>
          <w:color w:val="000000" w:themeColor="text1"/>
          <w14:textFill>
            <w14:solidFill>
              <w14:schemeClr w14:val="tx1"/>
            </w14:solidFill>
          </w14:textFill>
        </w:rPr>
        <w:t xml:space="preserve">  培训内容和培训对象</w:t>
      </w:r>
    </w:p>
    <w:tbl>
      <w:tblPr>
        <w:tblStyle w:val="86"/>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807"/>
        <w:gridCol w:w="3255"/>
        <w:gridCol w:w="5282"/>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序号</w:t>
            </w:r>
          </w:p>
        </w:tc>
        <w:tc>
          <w:tcPr>
            <w:tcW w:w="1742"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培训内容</w:t>
            </w:r>
          </w:p>
        </w:tc>
        <w:tc>
          <w:tcPr>
            <w:tcW w:w="2826" w:type="pct"/>
            <w:shd w:val="clear" w:color="auto" w:fill="E0E0E0"/>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接受培训对象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1</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事故应急救援预案</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企业员工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2</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应急知识宣传资料</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企业员工、外部公众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3</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危险化学品特性</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企业主要岗位入员、应急参与人员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4</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突发事故危害性</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企业员工、外部公众</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5</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应急演练知识培训</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应急响应人员及领导</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6</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事故报警程序</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企业员工</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7</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消防、初期灭火知识</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环境、安全工作人员，主要危险源场所人员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8</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抢救抢修知识</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消防与抢险救灾专业人员，主要危险源场所人员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9</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现场人员救援</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消防与抢险救灾专业人员，主要危险源场所人员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10</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受伤人员临时急救</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主要危险源场所人员，医疗救治专业人员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11</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现场环境监测</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环保工作人员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12</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安全专业培训</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安全环保人员</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432" w:type="pct"/>
            <w:vAlign w:val="center"/>
          </w:tcPr>
          <w:p>
            <w:pPr>
              <w:pStyle w:val="198"/>
              <w:rPr>
                <w:color w:val="000000" w:themeColor="text1"/>
                <w14:textFill>
                  <w14:solidFill>
                    <w14:schemeClr w14:val="tx1"/>
                  </w14:solidFill>
                </w14:textFill>
              </w:rPr>
            </w:pPr>
            <w:r>
              <w:rPr>
                <w:color w:val="000000" w:themeColor="text1"/>
                <w14:textFill>
                  <w14:solidFill>
                    <w14:schemeClr w14:val="tx1"/>
                  </w14:solidFill>
                </w14:textFill>
              </w:rPr>
              <w:t>13</w:t>
            </w:r>
          </w:p>
        </w:tc>
        <w:tc>
          <w:tcPr>
            <w:tcW w:w="1742"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事故现场逃生自救</w:t>
            </w:r>
          </w:p>
        </w:tc>
        <w:tc>
          <w:tcPr>
            <w:tcW w:w="2826"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危险源现场作业人员</w:t>
            </w:r>
          </w:p>
        </w:tc>
      </w:tr>
    </w:tbl>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（1）灭火器的使用方法</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将灭火器提到起火地点附近，站在火场的上风头，1）拔下保险销；2）一手握紧喷管；3）另一手捏紧压把；4）喷嘴对准火焰根部扫射。</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（2）事件发生后知何开展自救和互救</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1）必须确保在做好个人防护的前提下，才能进入事件现场；</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2）必须要两人以上同时进入事件现场。</w:t>
      </w:r>
    </w:p>
    <w:p>
      <w:pPr>
        <w:ind w:firstLine="480"/>
        <w:rPr>
          <w:color w:val="000000" w:themeColor="text1"/>
          <w14:textFill>
            <w14:solidFill>
              <w14:schemeClr w14:val="tx1"/>
            </w14:solidFill>
          </w14:textFill>
        </w:rPr>
      </w:pPr>
      <w:bookmarkStart w:id="319" w:name="_Toc507517142"/>
      <w:bookmarkStart w:id="320" w:name="_Toc498096321"/>
      <w:r>
        <w:rPr>
          <w:rFonts w:hint="eastAsia"/>
          <w:color w:val="000000" w:themeColor="text1"/>
          <w14:textFill>
            <w14:solidFill>
              <w14:schemeClr w14:val="tx1"/>
            </w14:solidFill>
          </w14:textFill>
        </w:rPr>
        <w:t>（3）事故废水的处置方法</w:t>
      </w:r>
      <w:bookmarkEnd w:id="319"/>
      <w:bookmarkEnd w:id="320"/>
    </w:p>
    <w:p>
      <w:pPr>
        <w:ind w:firstLine="480"/>
        <w:rPr>
          <w:color w:val="000000" w:themeColor="text1"/>
          <w14:textFill>
            <w14:solidFill>
              <w14:schemeClr w14:val="tx1"/>
            </w14:solidFill>
          </w14:textFill>
        </w:rPr>
      </w:pPr>
      <w:r>
        <w:rPr>
          <w:color w:val="000000" w:themeColor="text1"/>
          <w14:textFill>
            <w14:solidFill>
              <w14:schemeClr w14:val="tx1"/>
            </w14:solidFill>
          </w14:textFill>
        </w:rPr>
        <w:t>1）公司发生事故后，要及时用沙袋封堵雨水外排口；</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2）将所有的事故废水沿着排水沟自流入事故水池；</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3）事故后，将事故水池内的事故废水</w:t>
      </w:r>
      <w:r>
        <w:rPr>
          <w:rFonts w:hint="eastAsia"/>
          <w:color w:val="000000" w:themeColor="text1"/>
          <w14:textFill>
            <w14:solidFill>
              <w14:schemeClr w14:val="tx1"/>
            </w14:solidFill>
          </w14:textFill>
        </w:rPr>
        <w:t>进行处理</w:t>
      </w:r>
      <w:r>
        <w:rPr>
          <w:color w:val="000000" w:themeColor="text1"/>
          <w14:textFill>
            <w14:solidFill>
              <w14:schemeClr w14:val="tx1"/>
            </w14:solidFill>
          </w14:textFill>
        </w:rPr>
        <w:t>，委托有资质单位</w:t>
      </w:r>
      <w:r>
        <w:rPr>
          <w:rFonts w:hint="eastAsia"/>
          <w:color w:val="000000" w:themeColor="text1"/>
          <w14:textFill>
            <w14:solidFill>
              <w14:schemeClr w14:val="tx1"/>
            </w14:solidFill>
          </w14:textFill>
        </w:rPr>
        <w:t>进行</w:t>
      </w:r>
      <w:r>
        <w:rPr>
          <w:color w:val="000000" w:themeColor="text1"/>
          <w14:textFill>
            <w14:solidFill>
              <w14:schemeClr w14:val="tx1"/>
            </w14:solidFill>
          </w14:textFill>
        </w:rPr>
        <w:t>处理。</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中毒急救方法</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1）将患者移到上风向通风地，并松开衣服，保持仰卧姿势；2）将患者头部后仰，使气道畅通；3）患者如有呼吸，要以毛毯保温，迅速就医；4）患者如无呼吸，要一面施行人工呼吸，一面呼叫救护车。</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（5）人员急救</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1）人工呼吸</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首先确认呼吸道是否通畅；</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①以耳靠近病人的鼻和口，以听或感觉是否有气流（也可观察棉花或纸条）。</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②观察病人的胸廓是否有起伏，判断呼吸是否停止。</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③然后清除呼吸道内的异物或分泌物，利用托下颌或将头部后仰可消除舌后缀引起的气道梗阻。</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④再进行口对口人工呼吸法：抢救者用手捏住患者的鼻孔，以每分钟16-20次的速度向患者口中吹气，也可进行心脏按压法。</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2）按压术</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针对心跳骤停者，方法：患者平躺在硬地上或木板床上，抢救者用双手挤压患者胸骨下端略靠左方，每分钟挤压60-70次，挤压时不要用力过猛，防肋骨骨折，心跳恢复的可靠指征是颈动脉或股动脉搏动恢复，血压复升，听诊有心音。</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3）现场外伤止血方法</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外伤止血方法有肢体抬高法和止血带止血法。肢体抬高法：抬起并保持出血的肢体高于胸部。一般用于四肢远端的出血，一般不单独用；止血带止血法：四肢大动脉的出血可用一米长的橡皮带或手帕、领带、长袜、丝巾等折叠成带状，宽度5厘米以上。先将伤肢抬高，然后将代用止血带缠绕在伤口近心端（先垫好</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衬垫）并用力勒紧至伤口无血，打结或用笔杆、筷子等插入其中，一提、二缚、三固定。每隔一小时（寒冷季节半小时）松开1-2分钟，以防肢体坏死。</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一般情况下出血分类分为以下几种情况：</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外出血：血液从皮肤向体外流出。</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内出血：血液从破裂的血管流入组织，脏器或体腔内。</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静脉出血：颜色暗红，流出缓慢，呈持续性。</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动脉出血：颜色鲜红，血流急，呈喷泉状或一汩汩涌出。</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321" w:name="_Toc519589880"/>
      <w:bookmarkStart w:id="322" w:name="_Toc524890643"/>
      <w:bookmarkStart w:id="323" w:name="_Toc498096322"/>
      <w:r>
        <w:rPr>
          <w:rFonts w:hint="eastAsia"/>
          <w:color w:val="000000" w:themeColor="text1"/>
          <w14:textFill>
            <w14:solidFill>
              <w14:schemeClr w14:val="tx1"/>
            </w14:solidFill>
          </w14:textFill>
        </w:rPr>
        <w:t>培训要求</w:t>
      </w:r>
      <w:bookmarkEnd w:id="321"/>
      <w:bookmarkEnd w:id="322"/>
      <w:bookmarkEnd w:id="32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应急培训的基本要求：</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（1）每位应急人员应有坚强的意志和作风，健康的体能，临场处置各种突变事故的能力，有自救和互救的能力。</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（2）正确使用各种防护设施、通讯装备。</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（3）熟练使用各种救护器材、工具，明确自己的救援任务。</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（4）预案涉及人员明确各自的职责和应急应对能力。</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（5）外部公众的培训，根据疏散、个体防护等需要进行。需要时向周边群众进行宣传，使事故波及到区域的外部公众都能对事故应急救援的基本程序、采取的措施等内容有全面了解。</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（6）培训频次：公司</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每年向公司申请专项资金、聘请或抽调专业人员开展两次对应急救援人员根据专业分工不同进行危险废弃物火灾或泄漏事故的专业性培训，重点掌握危险废弃物物理化学性质、扑救处置方法和注意事项，不断提高应急救援队伍的整体素质和救援专业水平。</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（7）</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应对培训的计划、内容、方式、考核等予以记录归档。</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324" w:name="_Toc519589881"/>
      <w:bookmarkStart w:id="325" w:name="_Toc498096323"/>
      <w:bookmarkStart w:id="326" w:name="_Toc524890644"/>
      <w:r>
        <w:rPr>
          <w:rFonts w:hint="eastAsia"/>
          <w:color w:val="000000" w:themeColor="text1"/>
          <w14:textFill>
            <w14:solidFill>
              <w14:schemeClr w14:val="tx1"/>
            </w14:solidFill>
          </w14:textFill>
        </w:rPr>
        <w:t>培训考核</w:t>
      </w:r>
      <w:bookmarkEnd w:id="324"/>
      <w:bookmarkEnd w:id="325"/>
      <w:bookmarkEnd w:id="326"/>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应急培训结束后，公司</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对参与培训的人员进行考核。考核结果由公司应急救援办公室备案。</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考核对象：主要是公司管理人员、生产人员。</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考核方法：采取试卷问答、现场提问、实际操作演练三种相结合的方式进行考核。</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考核结果：考核结束后，由公司应急救援办公室将考核结果予以公布，对考核不合格的人员进行再培训。应急救援人员培训考核不合格的，由应急救援办公室在公司范围内进行通报批评。应急预案培训考核表见附件十五。</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327" w:name="_Toc529367311"/>
      <w:bookmarkStart w:id="328" w:name="_Toc524890645"/>
      <w:bookmarkStart w:id="329" w:name="_Toc30632"/>
      <w:bookmarkStart w:id="330" w:name="_Toc519589882"/>
      <w:r>
        <w:rPr>
          <w:rFonts w:hint="eastAsia"/>
          <w:color w:val="000000" w:themeColor="text1"/>
          <w14:textFill>
            <w14:solidFill>
              <w14:schemeClr w14:val="tx1"/>
            </w14:solidFill>
          </w14:textFill>
        </w:rPr>
        <w:t>应急演练</w:t>
      </w:r>
      <w:bookmarkEnd w:id="327"/>
      <w:bookmarkEnd w:id="328"/>
      <w:bookmarkEnd w:id="329"/>
      <w:bookmarkEnd w:id="330"/>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通过预案演练来考察应急预案的完善性和可操作性，考察应急设备设施性能的可靠性，考察和锻炼应急人员的应急能力，培养应急指挥人员对事故预警的判断能力和公司员工的自救能力。</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331" w:name="_Toc524890646"/>
      <w:bookmarkStart w:id="332" w:name="_Toc498096325"/>
      <w:bookmarkStart w:id="333" w:name="_Toc519589883"/>
      <w:r>
        <w:rPr>
          <w:rFonts w:hint="eastAsia"/>
          <w:color w:val="000000" w:themeColor="text1"/>
          <w14:textFill>
            <w14:solidFill>
              <w14:schemeClr w14:val="tx1"/>
            </w14:solidFill>
          </w14:textFill>
        </w:rPr>
        <w:t>应急演练的组织</w:t>
      </w:r>
      <w:bookmarkEnd w:id="331"/>
      <w:bookmarkEnd w:id="332"/>
      <w:bookmarkEnd w:id="33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由</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负责，适时组织应急预案演练。</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334" w:name="_Toc498096326"/>
      <w:bookmarkStart w:id="335" w:name="_Toc524890647"/>
      <w:bookmarkStart w:id="336" w:name="_Toc519589884"/>
      <w:r>
        <w:rPr>
          <w:rFonts w:hint="eastAsia"/>
          <w:color w:val="000000" w:themeColor="text1"/>
          <w14:textFill>
            <w14:solidFill>
              <w14:schemeClr w14:val="tx1"/>
            </w14:solidFill>
          </w14:textFill>
        </w:rPr>
        <w:t>应急演练的准备</w:t>
      </w:r>
      <w:bookmarkEnd w:id="334"/>
      <w:bookmarkEnd w:id="335"/>
      <w:bookmarkEnd w:id="336"/>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演练前要精心制定演练计划和脚本，规定演练的时间、地点、演练范围、演练参加人员、演练内容及演练工作程序等。</w:t>
      </w:r>
    </w:p>
    <w:p>
      <w:pPr>
        <w:pStyle w:val="7"/>
        <w:numPr>
          <w:ilvl w:val="2"/>
          <w:numId w:val="1"/>
        </w:numPr>
        <w:tabs>
          <w:tab w:val="clear" w:pos="1146"/>
        </w:tabs>
        <w:spacing w:before="120" w:after="120"/>
        <w:ind w:left="1146" w:leftChars="0" w:hanging="720" w:firstLineChars="0"/>
        <w:rPr>
          <w:rFonts w:hint="eastAsia"/>
          <w:color w:val="000000" w:themeColor="text1"/>
          <w14:textFill>
            <w14:solidFill>
              <w14:schemeClr w14:val="tx1"/>
            </w14:solidFill>
          </w14:textFill>
        </w:rPr>
      </w:pPr>
      <w:bookmarkStart w:id="337" w:name="_Toc498096327"/>
      <w:bookmarkStart w:id="338" w:name="_Toc524890648"/>
      <w:bookmarkStart w:id="339" w:name="_Toc519589885"/>
      <w:r>
        <w:rPr>
          <w:rFonts w:hint="eastAsia"/>
          <w:color w:val="000000" w:themeColor="text1"/>
          <w14:textFill>
            <w14:solidFill>
              <w14:schemeClr w14:val="tx1"/>
            </w14:solidFill>
          </w14:textFill>
        </w:rPr>
        <w:t>应急演练的方式、范围和频次</w:t>
      </w:r>
      <w:bookmarkEnd w:id="337"/>
      <w:bookmarkEnd w:id="338"/>
      <w:bookmarkEnd w:id="339"/>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应急演练的方式：结合实际，贴近实战，可采用桌面推演，模拟演练、仿真演练等方式。</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演练的范围：根据演练的方式，本着节俭、实用的原则，确定演练的范围，可根据需要进行全面演练、也可针对重点进行局部演练。</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演练频次：综合性应急演练每年不少于1次，专项应急演练视情况每年不少于1次。</w:t>
      </w:r>
    </w:p>
    <w:p>
      <w:pPr>
        <w:pStyle w:val="7"/>
        <w:numPr>
          <w:ilvl w:val="2"/>
          <w:numId w:val="1"/>
        </w:numPr>
        <w:tabs>
          <w:tab w:val="clear" w:pos="1146"/>
        </w:tabs>
        <w:spacing w:before="120" w:after="120"/>
        <w:ind w:left="1146" w:leftChars="0" w:hanging="720" w:firstLineChars="0"/>
        <w:rPr>
          <w:rFonts w:hint="eastAsia"/>
          <w:color w:val="000000" w:themeColor="text1"/>
          <w14:textFill>
            <w14:solidFill>
              <w14:schemeClr w14:val="tx1"/>
            </w14:solidFill>
          </w14:textFill>
        </w:rPr>
      </w:pPr>
      <w:bookmarkStart w:id="340" w:name="_Toc524890649"/>
      <w:bookmarkStart w:id="341" w:name="_Toc498096328"/>
      <w:bookmarkStart w:id="342" w:name="_Toc519589886"/>
      <w:r>
        <w:rPr>
          <w:rFonts w:hint="eastAsia"/>
          <w:color w:val="000000" w:themeColor="text1"/>
          <w14:textFill>
            <w14:solidFill>
              <w14:schemeClr w14:val="tx1"/>
            </w14:solidFill>
          </w14:textFill>
        </w:rPr>
        <w:t>应急演练的评价和总结</w:t>
      </w:r>
      <w:bookmarkEnd w:id="340"/>
      <w:bookmarkEnd w:id="341"/>
      <w:bookmarkEnd w:id="34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（1）应急演练结束后，</w:t>
      </w:r>
      <w:r>
        <w:rPr>
          <w:rFonts w:hint="eastAsia"/>
          <w:color w:val="000000" w:themeColor="text1"/>
          <w:lang w:eastAsia="zh-CN"/>
          <w14:textFill>
            <w14:solidFill>
              <w14:schemeClr w14:val="tx1"/>
            </w14:solidFill>
          </w14:textFill>
        </w:rPr>
        <w:t>应急协调人</w:t>
      </w:r>
      <w:r>
        <w:rPr>
          <w:rFonts w:hint="eastAsia"/>
          <w:color w:val="000000" w:themeColor="text1"/>
          <w14:textFill>
            <w14:solidFill>
              <w14:schemeClr w14:val="tx1"/>
            </w14:solidFill>
          </w14:textFill>
        </w:rPr>
        <w:t>适时组织本单位专业技术人员进行分析评价，总结经验，分析不足之处，完善应急预案，健全应急保障。</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（2）演练应留有相应的演练记录并归档。</w:t>
      </w:r>
    </w:p>
    <w:p>
      <w:pPr>
        <w:ind w:firstLine="480"/>
        <w:rPr>
          <w:color w:val="000000" w:themeColor="text1"/>
          <w14:textFill>
            <w14:solidFill>
              <w14:schemeClr w14:val="tx1"/>
            </w14:solidFill>
          </w14:textFill>
        </w:rPr>
      </w:pPr>
    </w:p>
    <w:p>
      <w:pPr>
        <w:ind w:firstLine="480"/>
        <w:rPr>
          <w:color w:val="000000" w:themeColor="text1"/>
          <w14:textFill>
            <w14:solidFill>
              <w14:schemeClr w14:val="tx1"/>
            </w14:solidFill>
          </w14:textFill>
        </w:rPr>
      </w:pPr>
    </w:p>
    <w:p>
      <w:pPr>
        <w:pStyle w:val="2"/>
        <w:rPr>
          <w:color w:val="000000" w:themeColor="text1"/>
          <w14:textFill>
            <w14:solidFill>
              <w14:schemeClr w14:val="tx1"/>
            </w14:solidFill>
          </w14:textFill>
        </w:rPr>
      </w:pPr>
    </w:p>
    <w:p>
      <w:pPr>
        <w:pStyle w:val="3"/>
        <w:numPr>
          <w:ilvl w:val="0"/>
          <w:numId w:val="1"/>
        </w:numPr>
        <w:rPr>
          <w:color w:val="000000" w:themeColor="text1"/>
          <w14:textFill>
            <w14:solidFill>
              <w14:schemeClr w14:val="tx1"/>
            </w14:solidFill>
          </w14:textFill>
        </w:rPr>
      </w:pPr>
      <w:bookmarkStart w:id="343" w:name="_Toc529367312"/>
      <w:bookmarkStart w:id="344" w:name="_Toc524890650"/>
      <w:bookmarkStart w:id="345" w:name="_Toc519589887"/>
      <w:bookmarkStart w:id="346" w:name="_Toc26599"/>
      <w:r>
        <w:rPr>
          <w:rFonts w:hint="eastAsia"/>
          <w:color w:val="000000" w:themeColor="text1"/>
          <w14:textFill>
            <w14:solidFill>
              <w14:schemeClr w14:val="tx1"/>
            </w14:solidFill>
          </w14:textFill>
        </w:rPr>
        <w:t>奖惩</w:t>
      </w:r>
      <w:bookmarkEnd w:id="343"/>
      <w:bookmarkEnd w:id="344"/>
      <w:bookmarkEnd w:id="345"/>
      <w:bookmarkEnd w:id="346"/>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347" w:name="_Toc498096330"/>
      <w:bookmarkStart w:id="348" w:name="_Toc5247"/>
      <w:bookmarkStart w:id="349" w:name="_Toc524890651"/>
      <w:bookmarkStart w:id="350" w:name="_Toc529367313"/>
      <w:bookmarkStart w:id="351" w:name="_Toc519589888"/>
      <w:r>
        <w:rPr>
          <w:rFonts w:hint="eastAsia"/>
          <w:color w:val="000000" w:themeColor="text1"/>
          <w14:textFill>
            <w14:solidFill>
              <w14:schemeClr w14:val="tx1"/>
            </w14:solidFill>
          </w14:textFill>
        </w:rPr>
        <w:t>奖惩</w:t>
      </w:r>
      <w:bookmarkEnd w:id="347"/>
      <w:bookmarkEnd w:id="348"/>
      <w:bookmarkEnd w:id="349"/>
      <w:bookmarkEnd w:id="350"/>
      <w:bookmarkEnd w:id="351"/>
    </w:p>
    <w:p>
      <w:pPr>
        <w:ind w:firstLine="480"/>
        <w:rPr>
          <w:color w:val="000000" w:themeColor="text1"/>
          <w14:textFill>
            <w14:solidFill>
              <w14:schemeClr w14:val="tx1"/>
            </w14:solidFill>
          </w14:textFill>
        </w:rPr>
      </w:pPr>
      <w:r>
        <w:rPr>
          <w:color w:val="000000" w:themeColor="text1"/>
          <w14:textFill>
            <w14:solidFill>
              <w14:schemeClr w14:val="tx1"/>
            </w14:solidFill>
          </w14:textFill>
        </w:rPr>
        <w:t>在突发环境事件应急处理救援工作中有下列行为之一的部门和个人依据公司奖励制度给予表扬奖励和经济奖励：</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对反应迅速、处置果断出色完成突发环境事件应急救援任务，成绩显著的，每人每次给予1000元；</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（2）对防止突发环境事件发生，使国家、集体和人民群众的生命财产免受或者减少损失，成绩显著的，每人每次给予500元；</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对事件应急准备与响应提出重大建议，实施效果显著的，每人每次给予300元；</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有其他特殊贡献的，根据实际情况给予经济奖励。</w:t>
      </w:r>
    </w:p>
    <w:p>
      <w:pPr>
        <w:pStyle w:val="4"/>
        <w:numPr>
          <w:ilvl w:val="1"/>
          <w:numId w:val="1"/>
        </w:numPr>
        <w:tabs>
          <w:tab w:val="clear" w:pos="718"/>
        </w:tabs>
        <w:spacing w:before="120" w:after="120"/>
        <w:ind w:left="718" w:leftChars="0" w:hanging="576" w:firstLineChars="0"/>
        <w:rPr>
          <w:rFonts w:hint="eastAsia"/>
          <w:color w:val="000000" w:themeColor="text1"/>
          <w14:textFill>
            <w14:solidFill>
              <w14:schemeClr w14:val="tx1"/>
            </w14:solidFill>
          </w14:textFill>
        </w:rPr>
      </w:pPr>
      <w:bookmarkStart w:id="352" w:name="_Toc524890652"/>
      <w:bookmarkStart w:id="353" w:name="_Toc498096331"/>
      <w:bookmarkStart w:id="354" w:name="_Toc22957"/>
      <w:bookmarkStart w:id="355" w:name="_Toc519589889"/>
      <w:bookmarkStart w:id="356" w:name="_Toc529367314"/>
      <w:r>
        <w:rPr>
          <w:rFonts w:hint="eastAsia"/>
          <w:color w:val="000000" w:themeColor="text1"/>
          <w14:textFill>
            <w14:solidFill>
              <w14:schemeClr w14:val="tx1"/>
            </w14:solidFill>
          </w14:textFill>
        </w:rPr>
        <w:t>责任追究</w:t>
      </w:r>
      <w:bookmarkEnd w:id="352"/>
      <w:bookmarkEnd w:id="353"/>
      <w:bookmarkEnd w:id="354"/>
      <w:bookmarkEnd w:id="355"/>
      <w:bookmarkEnd w:id="356"/>
    </w:p>
    <w:p>
      <w:pPr>
        <w:pStyle w:val="2512"/>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在突发环境事件应急处置救援工作中有下列行为之一的，依据公司的相关规定对有关责任人员视情节和危害后果给予一定的处罚，情节严重的移交相关部门</w:t>
      </w:r>
      <w:r>
        <w:rPr>
          <w:color w:val="000000" w:themeColor="text1"/>
          <w14:textFill>
            <w14:solidFill>
              <w14:schemeClr w14:val="tx1"/>
            </w14:solidFill>
          </w14:textFill>
        </w:rPr>
        <w:t>依法追究其法律责任：</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不遵从突发环境事件应急预案的规定，拒绝承担突发环境事件应急准备义务的，罚款300元；</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不按规定报告突发环境事件真实情况，造成危害扩大，导致严重后果的，罚款1000元；</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w:t>
      </w:r>
      <w:r>
        <w:rPr>
          <w:color w:val="000000" w:themeColor="text1"/>
          <w14:textFill>
            <w14:solidFill>
              <w14:schemeClr w14:val="tx1"/>
            </w14:solidFill>
          </w14:textFill>
        </w:rPr>
        <w:t>拒不执行突发环境事件应急预案，不服从命令、指挥或者在事件应急响应时临阵脱逃的，罚款2000元；</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w:t>
      </w:r>
      <w:r>
        <w:rPr>
          <w:color w:val="000000" w:themeColor="text1"/>
          <w14:textFill>
            <w14:solidFill>
              <w14:schemeClr w14:val="tx1"/>
            </w14:solidFill>
          </w14:textFill>
        </w:rPr>
        <w:t>盗窃、贪污、挪用环境事件应急工作资金、装备和</w:t>
      </w:r>
      <w:r>
        <w:rPr>
          <w:rFonts w:hint="eastAsia"/>
          <w:color w:val="000000" w:themeColor="text1"/>
          <w14:textFill>
            <w14:solidFill>
              <w14:schemeClr w14:val="tx1"/>
            </w14:solidFill>
          </w14:textFill>
        </w:rPr>
        <w:t>物</w:t>
      </w:r>
      <w:r>
        <w:rPr>
          <w:color w:val="000000" w:themeColor="text1"/>
          <w14:textFill>
            <w14:solidFill>
              <w14:schemeClr w14:val="tx1"/>
            </w14:solidFill>
          </w14:textFill>
        </w:rPr>
        <w:t>资的，除将资金、装备和物资收回外，给予开除；</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（5）</w:t>
      </w:r>
      <w:r>
        <w:rPr>
          <w:color w:val="000000" w:themeColor="text1"/>
          <w14:textFill>
            <w14:solidFill>
              <w14:schemeClr w14:val="tx1"/>
            </w14:solidFill>
          </w14:textFill>
        </w:rPr>
        <w:t>有其他对环境事件应急工作造成危害行为的，根据实际情况给予经济处罚。</w:t>
      </w:r>
    </w:p>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pStyle w:val="3"/>
        <w:numPr>
          <w:ilvl w:val="0"/>
          <w:numId w:val="1"/>
        </w:numPr>
        <w:rPr>
          <w:color w:val="000000" w:themeColor="text1"/>
          <w14:textFill>
            <w14:solidFill>
              <w14:schemeClr w14:val="tx1"/>
            </w14:solidFill>
          </w14:textFill>
        </w:rPr>
      </w:pPr>
      <w:bookmarkStart w:id="357" w:name="_Toc529367315"/>
      <w:bookmarkStart w:id="358" w:name="_Toc8310"/>
      <w:bookmarkStart w:id="359" w:name="_Toc524890653"/>
      <w:bookmarkStart w:id="360" w:name="_Toc519589890"/>
      <w:r>
        <w:rPr>
          <w:rFonts w:hint="eastAsia"/>
          <w:color w:val="000000" w:themeColor="text1"/>
          <w14:textFill>
            <w14:solidFill>
              <w14:schemeClr w14:val="tx1"/>
            </w14:solidFill>
          </w14:textFill>
        </w:rPr>
        <w:t>保障措施</w:t>
      </w:r>
      <w:bookmarkEnd w:id="357"/>
      <w:bookmarkEnd w:id="358"/>
      <w:bookmarkEnd w:id="359"/>
      <w:bookmarkEnd w:id="360"/>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361" w:name="_Toc529367316"/>
      <w:bookmarkStart w:id="362" w:name="_Toc524890654"/>
      <w:bookmarkStart w:id="363" w:name="_Toc519589891"/>
      <w:bookmarkStart w:id="364" w:name="_Toc25488"/>
      <w:r>
        <w:rPr>
          <w:rFonts w:hint="eastAsia"/>
          <w:color w:val="000000" w:themeColor="text1"/>
          <w14:textFill>
            <w14:solidFill>
              <w14:schemeClr w14:val="tx1"/>
            </w14:solidFill>
          </w14:textFill>
        </w:rPr>
        <w:t>经费保障</w:t>
      </w:r>
      <w:bookmarkEnd w:id="361"/>
      <w:bookmarkEnd w:id="362"/>
      <w:bookmarkEnd w:id="363"/>
      <w:bookmarkEnd w:id="364"/>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应急救援所需经费，公司财务部应设立专项安全应急经费。安全经费投入包括应急救援器材的购置、维护、校验，为应急救援队员提供足够的劳保用品、用具，安全应急经费可从公司安全投入经费中列支，确保应急经费及时到位，为应急救援过程中所亟需的费用提供强劲保障。突发环境事件应急经费使用情况见</w:t>
      </w:r>
      <w:r>
        <w:rPr>
          <w:color w:val="000000" w:themeColor="text1"/>
          <w14:textFill>
            <w14:solidFill>
              <w14:schemeClr w14:val="tx1"/>
            </w14:solidFill>
          </w14:textFill>
        </w:rPr>
        <w:t>表1</w:t>
      </w:r>
      <w:r>
        <w:rPr>
          <w:rFonts w:hint="eastAsia"/>
          <w:color w:val="000000" w:themeColor="text1"/>
          <w14:textFill>
            <w14:solidFill>
              <w14:schemeClr w14:val="tx1"/>
            </w14:solidFill>
          </w14:textFill>
        </w:rPr>
        <w:t>0</w:t>
      </w:r>
      <w:r>
        <w:rPr>
          <w:color w:val="000000" w:themeColor="text1"/>
          <w14:textFill>
            <w14:solidFill>
              <w14:schemeClr w14:val="tx1"/>
            </w14:solidFill>
          </w14:textFill>
        </w:rPr>
        <w:t>-1。</w:t>
      </w:r>
    </w:p>
    <w:p>
      <w:pPr>
        <w:pStyle w:val="424"/>
        <w:spacing w:before="156"/>
        <w:ind w:firstLine="480"/>
        <w:rPr>
          <w:color w:val="000000" w:themeColor="text1"/>
          <w14:textFill>
            <w14:solidFill>
              <w14:schemeClr w14:val="tx1"/>
            </w14:solidFill>
          </w14:textFill>
        </w:rPr>
      </w:pPr>
      <w:r>
        <w:rPr>
          <w:color w:val="000000" w:themeColor="text1"/>
          <w14:textFill>
            <w14:solidFill>
              <w14:schemeClr w14:val="tx1"/>
            </w14:solidFill>
          </w14:textFill>
        </w:rPr>
        <w:t>表1</w:t>
      </w:r>
      <w:r>
        <w:rPr>
          <w:rFonts w:hint="eastAsia"/>
          <w:color w:val="000000" w:themeColor="text1"/>
          <w14:textFill>
            <w14:solidFill>
              <w14:schemeClr w14:val="tx1"/>
            </w14:solidFill>
          </w14:textFill>
        </w:rPr>
        <w:t>0.1</w:t>
      </w:r>
      <w:r>
        <w:rPr>
          <w:color w:val="000000" w:themeColor="text1"/>
          <w14:textFill>
            <w14:solidFill>
              <w14:schemeClr w14:val="tx1"/>
            </w14:solidFill>
          </w14:textFill>
        </w:rPr>
        <w:t>-1</w:t>
      </w:r>
      <w:r>
        <w:rPr>
          <w:rFonts w:hint="eastAsia"/>
          <w:color w:val="000000" w:themeColor="text1"/>
          <w14:textFill>
            <w14:solidFill>
              <w14:schemeClr w14:val="tx1"/>
            </w14:solidFill>
          </w14:textFill>
        </w:rPr>
        <w:t xml:space="preserve">  突发环境事件应急经费使用情况</w:t>
      </w:r>
    </w:p>
    <w:tbl>
      <w:tblPr>
        <w:tblStyle w:val="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4"/>
        <w:gridCol w:w="3536"/>
        <w:gridCol w:w="812"/>
        <w:gridCol w:w="3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4" w:type="dxa"/>
            <w:shd w:val="clear" w:color="auto" w:fill="E0E0E0"/>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序号</w:t>
            </w:r>
          </w:p>
        </w:tc>
        <w:tc>
          <w:tcPr>
            <w:tcW w:w="3536" w:type="dxa"/>
            <w:shd w:val="clear" w:color="auto" w:fill="E0E0E0"/>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使用范围</w:t>
            </w:r>
          </w:p>
        </w:tc>
        <w:tc>
          <w:tcPr>
            <w:tcW w:w="812" w:type="dxa"/>
            <w:shd w:val="clear" w:color="auto" w:fill="E0E0E0"/>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数量</w:t>
            </w:r>
          </w:p>
        </w:tc>
        <w:tc>
          <w:tcPr>
            <w:tcW w:w="3536" w:type="dxa"/>
            <w:shd w:val="clear" w:color="auto" w:fill="E0E0E0"/>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监督管理措施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4"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w:t>
            </w:r>
          </w:p>
        </w:tc>
        <w:tc>
          <w:tcPr>
            <w:tcW w:w="3536"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应急人员培训</w:t>
            </w:r>
          </w:p>
        </w:tc>
        <w:tc>
          <w:tcPr>
            <w:tcW w:w="812"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1万元</w:t>
            </w:r>
          </w:p>
        </w:tc>
        <w:tc>
          <w:tcPr>
            <w:tcW w:w="3536" w:type="dxa"/>
            <w:vMerge w:val="restart"/>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年终统计开支使用，向指挥部汇报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4"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2</w:t>
            </w:r>
          </w:p>
        </w:tc>
        <w:tc>
          <w:tcPr>
            <w:tcW w:w="3536"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应急人员演练</w:t>
            </w:r>
          </w:p>
        </w:tc>
        <w:tc>
          <w:tcPr>
            <w:tcW w:w="812"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3万元</w:t>
            </w:r>
          </w:p>
        </w:tc>
        <w:tc>
          <w:tcPr>
            <w:tcW w:w="3536" w:type="dxa"/>
            <w:vMerge w:val="continue"/>
            <w:vAlign w:val="center"/>
          </w:tcPr>
          <w:p>
            <w:pPr>
              <w:pStyle w:val="198"/>
              <w:rPr>
                <w:rFonts w:hint="default" w:ascii="Times New Roman" w:hAnsi="Times New Roman" w:eastAsia="宋体" w:cs="Times New Roman"/>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4"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3</w:t>
            </w:r>
          </w:p>
        </w:tc>
        <w:tc>
          <w:tcPr>
            <w:tcW w:w="3536"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应急救援物资的保养、维修、更新</w:t>
            </w:r>
          </w:p>
        </w:tc>
        <w:tc>
          <w:tcPr>
            <w:tcW w:w="812"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6万元</w:t>
            </w:r>
          </w:p>
        </w:tc>
        <w:tc>
          <w:tcPr>
            <w:tcW w:w="3536" w:type="dxa"/>
            <w:vMerge w:val="continue"/>
            <w:vAlign w:val="center"/>
          </w:tcPr>
          <w:p>
            <w:pPr>
              <w:pStyle w:val="198"/>
              <w:rPr>
                <w:rFonts w:hint="default" w:ascii="Times New Roman" w:hAnsi="Times New Roman" w:eastAsia="宋体" w:cs="Times New Roman"/>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44" w:type="dxa"/>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合计</w:t>
            </w:r>
          </w:p>
        </w:tc>
        <w:tc>
          <w:tcPr>
            <w:tcW w:w="7884" w:type="dxa"/>
            <w:gridSpan w:val="3"/>
            <w:vAlign w:val="center"/>
          </w:tcPr>
          <w:p>
            <w:pPr>
              <w:pStyle w:val="198"/>
              <w:rPr>
                <w:rFonts w:hint="default" w:ascii="Times New Roman" w:hAnsi="Times New Roman" w:eastAsia="宋体" w:cs="Times New Roman"/>
                <w:color w:val="000000" w:themeColor="text1"/>
                <w14:textFill>
                  <w14:solidFill>
                    <w14:schemeClr w14:val="tx1"/>
                  </w14:solidFill>
                </w14:textFill>
              </w:rPr>
            </w:pPr>
            <w:r>
              <w:rPr>
                <w:rFonts w:hint="default" w:ascii="Times New Roman" w:hAnsi="Times New Roman" w:eastAsia="宋体" w:cs="Times New Roman"/>
                <w:color w:val="000000" w:themeColor="text1"/>
                <w14:textFill>
                  <w14:solidFill>
                    <w14:schemeClr w14:val="tx1"/>
                  </w14:solidFill>
                </w14:textFill>
              </w:rPr>
              <w:t>10万元</w:t>
            </w:r>
          </w:p>
        </w:tc>
      </w:tr>
    </w:tbl>
    <w:p>
      <w:pPr>
        <w:pStyle w:val="4"/>
        <w:numPr>
          <w:ilvl w:val="1"/>
          <w:numId w:val="1"/>
        </w:numPr>
        <w:tabs>
          <w:tab w:val="clear" w:pos="718"/>
        </w:tabs>
        <w:spacing w:before="120" w:after="120"/>
        <w:ind w:left="718" w:leftChars="0" w:hanging="576" w:firstLineChars="0"/>
        <w:rPr>
          <w:rFonts w:hint="eastAsia"/>
          <w:color w:val="000000" w:themeColor="text1"/>
          <w14:textFill>
            <w14:solidFill>
              <w14:schemeClr w14:val="tx1"/>
            </w14:solidFill>
          </w14:textFill>
        </w:rPr>
      </w:pPr>
      <w:bookmarkStart w:id="365" w:name="_Toc524890655"/>
      <w:bookmarkStart w:id="366" w:name="_Toc529367317"/>
      <w:bookmarkStart w:id="367" w:name="_Toc519589892"/>
      <w:bookmarkStart w:id="368" w:name="_Toc1171"/>
      <w:r>
        <w:rPr>
          <w:rFonts w:hint="eastAsia"/>
          <w:color w:val="000000" w:themeColor="text1"/>
          <w14:textFill>
            <w14:solidFill>
              <w14:schemeClr w14:val="tx1"/>
            </w14:solidFill>
          </w14:textFill>
        </w:rPr>
        <w:t>应急物资装备保障</w:t>
      </w:r>
      <w:bookmarkEnd w:id="365"/>
      <w:bookmarkEnd w:id="366"/>
      <w:bookmarkEnd w:id="367"/>
      <w:bookmarkEnd w:id="368"/>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公司配备应对突发环境事件的物资和人员装备，专门存放并由应急救援物资保障组管理维护，定期检查</w:t>
      </w:r>
      <w:r>
        <w:rPr>
          <w:color w:val="000000" w:themeColor="text1"/>
          <w14:textFill>
            <w14:solidFill>
              <w14:schemeClr w14:val="tx1"/>
            </w14:solidFill>
          </w14:textFill>
        </w:rPr>
        <w:t>使用的应急物资和装备的类型、数量、性能、存放位置</w:t>
      </w:r>
      <w:r>
        <w:rPr>
          <w:rFonts w:hint="eastAsia"/>
          <w:color w:val="000000" w:themeColor="text1"/>
          <w14:textFill>
            <w14:solidFill>
              <w14:schemeClr w14:val="tx1"/>
            </w14:solidFill>
          </w14:textFill>
        </w:rPr>
        <w:t>,配备物资质量是否完好、数量否足够，能否满足应急状态时的需要，并做好记录，并及时更新过期物资。</w:t>
      </w:r>
    </w:p>
    <w:p>
      <w:pPr>
        <w:pStyle w:val="4"/>
        <w:numPr>
          <w:ilvl w:val="1"/>
          <w:numId w:val="1"/>
        </w:numPr>
        <w:tabs>
          <w:tab w:val="clear" w:pos="718"/>
        </w:tabs>
        <w:spacing w:before="120" w:after="120"/>
        <w:ind w:left="718" w:leftChars="0" w:hanging="576" w:firstLineChars="0"/>
        <w:rPr>
          <w:rFonts w:hint="eastAsia"/>
          <w:color w:val="000000" w:themeColor="text1"/>
          <w14:textFill>
            <w14:solidFill>
              <w14:schemeClr w14:val="tx1"/>
            </w14:solidFill>
          </w14:textFill>
        </w:rPr>
      </w:pPr>
      <w:bookmarkStart w:id="369" w:name="_Toc529367318"/>
      <w:bookmarkStart w:id="370" w:name="_Toc519589893"/>
      <w:bookmarkStart w:id="371" w:name="_Toc4226"/>
      <w:bookmarkStart w:id="372" w:name="_Toc524890656"/>
      <w:r>
        <w:rPr>
          <w:rFonts w:hint="eastAsia"/>
          <w:color w:val="000000" w:themeColor="text1"/>
          <w14:textFill>
            <w14:solidFill>
              <w14:schemeClr w14:val="tx1"/>
            </w14:solidFill>
          </w14:textFill>
        </w:rPr>
        <w:t>应急队伍保障</w:t>
      </w:r>
      <w:bookmarkEnd w:id="369"/>
      <w:bookmarkEnd w:id="370"/>
      <w:bookmarkEnd w:id="371"/>
      <w:bookmarkEnd w:id="37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建立突发环境事件应急救援队伍，培训一支常备不懈，熟知环境应急知识，充分掌握各类突发环境事件处置措施的预备应急力量；定期组织环境应急实战演练，提高防范和处置突发性环境事件的技能，增强实战能力，保证在突发环境事故发生后，能迅速赶赴现场完成抢救、排险、监测等现场处置工作。详见第五章。</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各职能小组人员构成有变动的，由其上级机构作出人员调整说明，并及时补足人员，对于新入组的成员，组长要尽职尽责，将本小组职责说明，并做好小组内应急演练和培训。</w:t>
      </w:r>
    </w:p>
    <w:p>
      <w:pPr>
        <w:pStyle w:val="4"/>
        <w:numPr>
          <w:ilvl w:val="1"/>
          <w:numId w:val="1"/>
        </w:numPr>
        <w:tabs>
          <w:tab w:val="clear" w:pos="718"/>
        </w:tabs>
        <w:spacing w:before="120" w:after="120"/>
        <w:ind w:left="718" w:leftChars="0" w:hanging="576" w:firstLineChars="0"/>
        <w:rPr>
          <w:rFonts w:hint="eastAsia"/>
          <w:color w:val="000000" w:themeColor="text1"/>
          <w14:textFill>
            <w14:solidFill>
              <w14:schemeClr w14:val="tx1"/>
            </w14:solidFill>
          </w14:textFill>
        </w:rPr>
      </w:pPr>
      <w:bookmarkStart w:id="373" w:name="_Toc22013"/>
      <w:bookmarkStart w:id="374" w:name="_Toc519589894"/>
      <w:bookmarkStart w:id="375" w:name="_Toc524890657"/>
      <w:bookmarkStart w:id="376" w:name="_Toc529367319"/>
      <w:r>
        <w:rPr>
          <w:rFonts w:hint="eastAsia"/>
          <w:color w:val="000000" w:themeColor="text1"/>
          <w14:textFill>
            <w14:solidFill>
              <w14:schemeClr w14:val="tx1"/>
            </w14:solidFill>
          </w14:textFill>
        </w:rPr>
        <w:t>通信与信息保障</w:t>
      </w:r>
      <w:bookmarkEnd w:id="373"/>
      <w:bookmarkEnd w:id="374"/>
      <w:bookmarkEnd w:id="375"/>
      <w:bookmarkEnd w:id="376"/>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公司应急预案相关人员要确保</w:t>
      </w:r>
      <w:r>
        <w:rPr>
          <w:color w:val="000000" w:themeColor="text1"/>
          <w14:textFill>
            <w14:solidFill>
              <w14:schemeClr w14:val="tx1"/>
            </w14:solidFill>
          </w14:textFill>
        </w:rPr>
        <w:t>手机24</w:t>
      </w:r>
      <w:r>
        <w:rPr>
          <w:rFonts w:hint="eastAsia"/>
          <w:color w:val="000000" w:themeColor="text1"/>
          <w14:textFill>
            <w14:solidFill>
              <w14:schemeClr w14:val="tx1"/>
            </w14:solidFill>
          </w14:textFill>
        </w:rPr>
        <w:t>小时正常开机，各部门电话处于值班监听状态，确保本预案启动时各应急小组之间的联络畅通。</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对讲机报警或内部电话、手机报警。</w:t>
      </w:r>
    </w:p>
    <w:p>
      <w:pPr>
        <w:pStyle w:val="4"/>
        <w:numPr>
          <w:ilvl w:val="1"/>
          <w:numId w:val="1"/>
        </w:numPr>
        <w:tabs>
          <w:tab w:val="clear" w:pos="718"/>
        </w:tabs>
        <w:spacing w:before="120" w:after="120"/>
        <w:ind w:left="718" w:leftChars="0" w:hanging="576" w:firstLineChars="0"/>
        <w:rPr>
          <w:rFonts w:hint="eastAsia"/>
          <w:color w:val="000000" w:themeColor="text1"/>
          <w14:textFill>
            <w14:solidFill>
              <w14:schemeClr w14:val="tx1"/>
            </w14:solidFill>
          </w14:textFill>
        </w:rPr>
      </w:pPr>
      <w:bookmarkStart w:id="377" w:name="_Toc519589895"/>
      <w:bookmarkStart w:id="378" w:name="_Toc529367320"/>
      <w:bookmarkStart w:id="379" w:name="_Toc524890658"/>
      <w:bookmarkStart w:id="380" w:name="_Toc26402"/>
      <w:bookmarkStart w:id="381" w:name="_Toc469642857"/>
      <w:r>
        <w:rPr>
          <w:rFonts w:hint="eastAsia"/>
          <w:color w:val="000000" w:themeColor="text1"/>
          <w14:textFill>
            <w14:solidFill>
              <w14:schemeClr w14:val="tx1"/>
            </w14:solidFill>
          </w14:textFill>
        </w:rPr>
        <w:t>交通运输保障</w:t>
      </w:r>
      <w:bookmarkEnd w:id="377"/>
      <w:bookmarkEnd w:id="378"/>
      <w:bookmarkEnd w:id="379"/>
      <w:bookmarkEnd w:id="380"/>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突发环境事件发生后，报请交通安全管理部门及时对事故现场实行道路交通管制，组织开设应急救援“绿色通道”。</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公司办公室负责落实车辆和驾驶员。以便在应急救援中承担运送伤病员和疏散人员，应急物资的运输调度，危险品的转送，重要财产的转移，确保应急物资的运输保障。</w:t>
      </w:r>
    </w:p>
    <w:p>
      <w:pPr>
        <w:pStyle w:val="4"/>
        <w:numPr>
          <w:ilvl w:val="1"/>
          <w:numId w:val="1"/>
        </w:numPr>
        <w:tabs>
          <w:tab w:val="clear" w:pos="718"/>
        </w:tabs>
        <w:spacing w:before="120" w:after="120"/>
        <w:ind w:left="718" w:leftChars="0" w:hanging="576" w:firstLineChars="0"/>
        <w:rPr>
          <w:rFonts w:hint="eastAsia"/>
          <w:color w:val="000000" w:themeColor="text1"/>
          <w14:textFill>
            <w14:solidFill>
              <w14:schemeClr w14:val="tx1"/>
            </w14:solidFill>
          </w14:textFill>
        </w:rPr>
      </w:pPr>
      <w:bookmarkStart w:id="382" w:name="_Toc30370"/>
      <w:bookmarkStart w:id="383" w:name="_Toc519589896"/>
      <w:bookmarkStart w:id="384" w:name="_Toc529367321"/>
      <w:bookmarkStart w:id="385" w:name="_Toc524890659"/>
      <w:r>
        <w:rPr>
          <w:rFonts w:hint="eastAsia"/>
          <w:color w:val="000000" w:themeColor="text1"/>
          <w:lang w:val="en-US" w:eastAsia="zh-CN"/>
          <w14:textFill>
            <w14:solidFill>
              <w14:schemeClr w14:val="tx1"/>
            </w14:solidFill>
          </w14:textFill>
        </w:rPr>
        <w:t>公共安全</w:t>
      </w:r>
      <w:r>
        <w:rPr>
          <w:rFonts w:hint="eastAsia"/>
          <w:color w:val="000000" w:themeColor="text1"/>
          <w14:textFill>
            <w14:solidFill>
              <w14:schemeClr w14:val="tx1"/>
            </w14:solidFill>
          </w14:textFill>
        </w:rPr>
        <w:t>保障</w:t>
      </w:r>
      <w:bookmarkEnd w:id="382"/>
      <w:bookmarkEnd w:id="383"/>
      <w:bookmarkEnd w:id="384"/>
      <w:bookmarkEnd w:id="385"/>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w:t>
      </w:r>
      <w:r>
        <w:rPr>
          <w:color w:val="000000" w:themeColor="text1"/>
          <w14:textFill>
            <w14:solidFill>
              <w14:schemeClr w14:val="tx1"/>
            </w14:solidFill>
          </w14:textFill>
        </w:rPr>
        <w:t>突发环境事件发生后，报请公安部门对事故现场实行安全警戒和治安管制，加强对重点场所、重点人群的保护，严厉打击各种破坏活动。</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w:t>
      </w:r>
      <w:r>
        <w:rPr>
          <w:color w:val="000000" w:themeColor="text1"/>
          <w14:textFill>
            <w14:solidFill>
              <w14:schemeClr w14:val="tx1"/>
            </w14:solidFill>
          </w14:textFill>
        </w:rPr>
        <w:t>需要时报请公安机关立即在救灾现场周围组织设立警戒区和警戒哨，维持秩序，必要时及时疏散受灾群众。</w:t>
      </w:r>
    </w:p>
    <w:p>
      <w:pPr>
        <w:pStyle w:val="4"/>
        <w:numPr>
          <w:ilvl w:val="1"/>
          <w:numId w:val="1"/>
        </w:numPr>
        <w:tabs>
          <w:tab w:val="clear" w:pos="718"/>
        </w:tabs>
        <w:spacing w:before="120" w:after="120"/>
        <w:ind w:left="718" w:leftChars="0" w:hanging="576" w:firstLineChars="0"/>
        <w:rPr>
          <w:rFonts w:hint="eastAsia"/>
          <w:color w:val="000000" w:themeColor="text1"/>
          <w:lang w:val="en-US" w:eastAsia="zh-CN"/>
          <w14:textFill>
            <w14:solidFill>
              <w14:schemeClr w14:val="tx1"/>
            </w14:solidFill>
          </w14:textFill>
        </w:rPr>
      </w:pPr>
      <w:bookmarkStart w:id="386" w:name="_Toc529367322"/>
      <w:bookmarkStart w:id="387" w:name="_Toc2122"/>
      <w:bookmarkStart w:id="388" w:name="_Toc524890660"/>
      <w:bookmarkStart w:id="389" w:name="_Toc519589897"/>
      <w:r>
        <w:rPr>
          <w:rFonts w:hint="eastAsia"/>
          <w:color w:val="000000" w:themeColor="text1"/>
          <w:lang w:val="en-US" w:eastAsia="zh-CN"/>
          <w14:textFill>
            <w14:solidFill>
              <w14:schemeClr w14:val="tx1"/>
            </w14:solidFill>
          </w14:textFill>
        </w:rPr>
        <w:t>医疗卫生保障</w:t>
      </w:r>
      <w:bookmarkEnd w:id="386"/>
      <w:bookmarkEnd w:id="387"/>
      <w:bookmarkEnd w:id="388"/>
      <w:bookmarkEnd w:id="389"/>
    </w:p>
    <w:p>
      <w:pPr>
        <w:ind w:firstLine="480"/>
        <w:rPr>
          <w:color w:val="000000" w:themeColor="text1"/>
          <w14:textFill>
            <w14:solidFill>
              <w14:schemeClr w14:val="tx1"/>
            </w14:solidFill>
          </w14:textFill>
        </w:rPr>
      </w:pPr>
      <w:r>
        <w:rPr>
          <w:color w:val="000000" w:themeColor="text1"/>
          <w14:textFill>
            <w14:solidFill>
              <w14:schemeClr w14:val="tx1"/>
            </w14:solidFill>
          </w14:textFill>
        </w:rPr>
        <w:t>预案启动后由</w:t>
      </w:r>
      <w:r>
        <w:rPr>
          <w:rFonts w:hint="eastAsia"/>
          <w:color w:val="000000" w:themeColor="text1"/>
          <w:lang w:eastAsia="zh-CN"/>
          <w14:textFill>
            <w14:solidFill>
              <w14:schemeClr w14:val="tx1"/>
            </w14:solidFill>
          </w14:textFill>
        </w:rPr>
        <w:t>应急协调人</w:t>
      </w:r>
      <w:r>
        <w:rPr>
          <w:color w:val="000000" w:themeColor="text1"/>
          <w14:textFill>
            <w14:solidFill>
              <w14:schemeClr w14:val="tx1"/>
            </w14:solidFill>
          </w14:textFill>
        </w:rPr>
        <w:t>负责现场人员疏散工作，并控制好现场做好治安保障工作。用彩带设置警戒线，限制人员进出，避免无关人员进入危险区域及危害波及区域；为事故发生后的单位和人员提供一切方便、避免因措施不当而导致人为事故或继发性事故蔓延或扩大。在110民警到达现场后，主动说明情况并积极配合民警展开工作。</w:t>
      </w:r>
    </w:p>
    <w:bookmarkEnd w:id="381"/>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ind w:firstLine="0" w:firstLineChars="0"/>
        <w:rPr>
          <w:color w:val="000000" w:themeColor="text1"/>
          <w14:textFill>
            <w14:solidFill>
              <w14:schemeClr w14:val="tx1"/>
            </w14:solidFill>
          </w14:textFill>
        </w:rPr>
      </w:pPr>
    </w:p>
    <w:p>
      <w:pPr>
        <w:pStyle w:val="3"/>
        <w:numPr>
          <w:ilvl w:val="0"/>
          <w:numId w:val="1"/>
        </w:numPr>
        <w:rPr>
          <w:color w:val="000000" w:themeColor="text1"/>
          <w14:textFill>
            <w14:solidFill>
              <w14:schemeClr w14:val="tx1"/>
            </w14:solidFill>
          </w14:textFill>
        </w:rPr>
      </w:pPr>
      <w:bookmarkStart w:id="390" w:name="_Toc529367323"/>
      <w:bookmarkStart w:id="391" w:name="_Toc519589898"/>
      <w:bookmarkStart w:id="392" w:name="_Toc524890661"/>
      <w:bookmarkStart w:id="393" w:name="_Toc14348"/>
      <w:r>
        <w:rPr>
          <w:rFonts w:hint="eastAsia"/>
          <w:color w:val="000000" w:themeColor="text1"/>
          <w14:textFill>
            <w14:solidFill>
              <w14:schemeClr w14:val="tx1"/>
            </w14:solidFill>
          </w14:textFill>
        </w:rPr>
        <w:t>预案的评审、备案、发布和更新</w:t>
      </w:r>
      <w:bookmarkEnd w:id="390"/>
      <w:bookmarkEnd w:id="391"/>
      <w:bookmarkEnd w:id="392"/>
      <w:bookmarkEnd w:id="393"/>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394" w:name="_Toc498096341"/>
      <w:bookmarkStart w:id="395" w:name="_Toc519589899"/>
      <w:bookmarkStart w:id="396" w:name="_Toc432510456"/>
      <w:bookmarkStart w:id="397" w:name="_Toc19210"/>
      <w:bookmarkStart w:id="398" w:name="_Toc529367324"/>
      <w:bookmarkStart w:id="399" w:name="_Toc524890662"/>
      <w:r>
        <w:rPr>
          <w:rFonts w:hint="eastAsia"/>
          <w:color w:val="000000" w:themeColor="text1"/>
          <w14:textFill>
            <w14:solidFill>
              <w14:schemeClr w14:val="tx1"/>
            </w14:solidFill>
          </w14:textFill>
        </w:rPr>
        <w:t>预案的评审</w:t>
      </w:r>
      <w:bookmarkEnd w:id="394"/>
      <w:bookmarkEnd w:id="395"/>
      <w:bookmarkEnd w:id="396"/>
      <w:bookmarkEnd w:id="397"/>
      <w:bookmarkEnd w:id="398"/>
      <w:bookmarkEnd w:id="399"/>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为了保证其科学性、实用性，由市环保局应急办、</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应急办和环保专家、相关行业专家成立评估小组进行评估。</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400" w:name="_Toc519589900"/>
      <w:bookmarkStart w:id="401" w:name="_Toc498096342"/>
      <w:bookmarkStart w:id="402" w:name="_Toc524890663"/>
      <w:r>
        <w:rPr>
          <w:color w:val="000000" w:themeColor="text1"/>
          <w14:textFill>
            <w14:solidFill>
              <w14:schemeClr w14:val="tx1"/>
            </w14:solidFill>
          </w14:textFill>
        </w:rPr>
        <w:t>内部评审</w:t>
      </w:r>
      <w:bookmarkEnd w:id="400"/>
      <w:bookmarkEnd w:id="401"/>
      <w:bookmarkEnd w:id="40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方案制定后，由公司组织预案相关部门、应急管理人员进行内部技术评审。</w:t>
      </w:r>
    </w:p>
    <w:p>
      <w:pPr>
        <w:pStyle w:val="7"/>
        <w:numPr>
          <w:ilvl w:val="2"/>
          <w:numId w:val="1"/>
        </w:numPr>
        <w:tabs>
          <w:tab w:val="clear" w:pos="1146"/>
        </w:tabs>
        <w:spacing w:before="120" w:after="120"/>
        <w:ind w:left="1146" w:leftChars="0" w:hanging="720" w:firstLineChars="0"/>
        <w:rPr>
          <w:color w:val="000000" w:themeColor="text1"/>
          <w14:textFill>
            <w14:solidFill>
              <w14:schemeClr w14:val="tx1"/>
            </w14:solidFill>
          </w14:textFill>
        </w:rPr>
      </w:pPr>
      <w:bookmarkStart w:id="403" w:name="_Toc519589901"/>
      <w:bookmarkStart w:id="404" w:name="_Toc498096343"/>
      <w:bookmarkStart w:id="405" w:name="_Toc524890664"/>
      <w:r>
        <w:rPr>
          <w:rFonts w:hint="eastAsia"/>
          <w:color w:val="000000" w:themeColor="text1"/>
          <w14:textFill>
            <w14:solidFill>
              <w14:schemeClr w14:val="tx1"/>
            </w14:solidFill>
          </w14:textFill>
        </w:rPr>
        <w:t>外</w:t>
      </w:r>
      <w:r>
        <w:rPr>
          <w:color w:val="000000" w:themeColor="text1"/>
          <w14:textFill>
            <w14:solidFill>
              <w14:schemeClr w14:val="tx1"/>
            </w14:solidFill>
          </w14:textFill>
        </w:rPr>
        <w:t>部评审</w:t>
      </w:r>
      <w:bookmarkEnd w:id="403"/>
      <w:bookmarkEnd w:id="404"/>
      <w:bookmarkEnd w:id="405"/>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为了保证其科学性、实用性，由公司邀请环保局应急办和环保专家、相关行业专家成立评估小组进行评估。</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406" w:name="_Toc31220"/>
      <w:bookmarkStart w:id="407" w:name="_Toc498096344"/>
      <w:bookmarkStart w:id="408" w:name="_Toc519589902"/>
      <w:bookmarkStart w:id="409" w:name="_Toc432510457"/>
      <w:bookmarkStart w:id="410" w:name="_Toc524890665"/>
      <w:bookmarkStart w:id="411" w:name="_Toc529367325"/>
      <w:r>
        <w:rPr>
          <w:rFonts w:hint="eastAsia"/>
          <w:color w:val="000000" w:themeColor="text1"/>
          <w14:textFill>
            <w14:solidFill>
              <w14:schemeClr w14:val="tx1"/>
            </w14:solidFill>
          </w14:textFill>
        </w:rPr>
        <w:t>备案管理</w:t>
      </w:r>
      <w:bookmarkEnd w:id="406"/>
      <w:bookmarkEnd w:id="407"/>
      <w:bookmarkEnd w:id="408"/>
      <w:bookmarkEnd w:id="409"/>
      <w:bookmarkEnd w:id="410"/>
      <w:bookmarkEnd w:id="411"/>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企业环境应急预案应当在环境应急预案签署发布之日起20个工作日内，报</w:t>
      </w:r>
      <w:r>
        <w:rPr>
          <w:rFonts w:hint="eastAsia"/>
          <w:color w:val="000000" w:themeColor="text1"/>
          <w:szCs w:val="24"/>
          <w:lang w:eastAsia="zh-CN"/>
          <w14:textFill>
            <w14:solidFill>
              <w14:schemeClr w14:val="tx1"/>
            </w14:solidFill>
          </w14:textFill>
        </w:rPr>
        <w:t>南昌市生态环境局</w:t>
      </w:r>
      <w:r>
        <w:rPr>
          <w:rFonts w:hint="eastAsia"/>
          <w:color w:val="000000" w:themeColor="text1"/>
          <w14:textFill>
            <w14:solidFill>
              <w14:schemeClr w14:val="tx1"/>
            </w14:solidFill>
          </w14:textFill>
        </w:rPr>
        <w:t>应急办管理中心备案。</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412" w:name="_Toc498096345"/>
      <w:bookmarkStart w:id="413" w:name="_Toc2423"/>
      <w:bookmarkStart w:id="414" w:name="_Toc432510458"/>
      <w:bookmarkStart w:id="415" w:name="_Toc529367326"/>
      <w:bookmarkStart w:id="416" w:name="_Toc524890666"/>
      <w:bookmarkStart w:id="417" w:name="_Toc519589903"/>
      <w:r>
        <w:rPr>
          <w:rFonts w:hint="eastAsia"/>
          <w:color w:val="000000" w:themeColor="text1"/>
          <w14:textFill>
            <w14:solidFill>
              <w14:schemeClr w14:val="tx1"/>
            </w14:solidFill>
          </w14:textFill>
        </w:rPr>
        <w:t>发布与更新</w:t>
      </w:r>
      <w:bookmarkEnd w:id="412"/>
      <w:bookmarkEnd w:id="413"/>
      <w:bookmarkEnd w:id="414"/>
      <w:bookmarkEnd w:id="415"/>
      <w:bookmarkEnd w:id="416"/>
      <w:bookmarkEnd w:id="417"/>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随着应急救援相关法律法规的制订、修改和完善，部门职责或应急资源发生变化，或应急过程中发现存在问题和出现新的情况，应及时修订完善预案，由</w:t>
      </w:r>
      <w:r>
        <w:rPr>
          <w:rFonts w:hint="eastAsia"/>
          <w:color w:val="000000" w:themeColor="text1"/>
          <w:lang w:val="en-US" w:eastAsia="zh-CN"/>
          <w14:textFill>
            <w14:solidFill>
              <w14:schemeClr w14:val="tx1"/>
            </w14:solidFill>
          </w14:textFill>
        </w:rPr>
        <w:t>EHS</w:t>
      </w:r>
      <w:r>
        <w:rPr>
          <w:rFonts w:hint="eastAsia"/>
          <w:color w:val="000000" w:themeColor="text1"/>
          <w14:textFill>
            <w14:solidFill>
              <w14:schemeClr w14:val="tx1"/>
            </w14:solidFill>
          </w14:textFill>
        </w:rPr>
        <w:t>部组织调整，负责人为</w:t>
      </w:r>
      <w:r>
        <w:rPr>
          <w:rFonts w:hint="eastAsia" w:ascii="宋体" w:hAnsi="宋体"/>
          <w:bCs/>
          <w:color w:val="000000" w:themeColor="text1"/>
          <w:szCs w:val="21"/>
          <w:lang w:eastAsia="zh-CN"/>
          <w14:textFill>
            <w14:solidFill>
              <w14:schemeClr w14:val="tx1"/>
            </w14:solidFill>
          </w14:textFill>
        </w:rPr>
        <w:t>梁宏涛</w:t>
      </w:r>
      <w:r>
        <w:rPr>
          <w:rFonts w:hint="eastAsia"/>
          <w:color w:val="000000" w:themeColor="text1"/>
          <w14:textFill>
            <w14:solidFill>
              <w14:schemeClr w14:val="tx1"/>
            </w14:solidFill>
          </w14:textFill>
        </w:rPr>
        <w:t>，调整后由总经理</w:t>
      </w:r>
      <w:r>
        <w:rPr>
          <w:rFonts w:hint="eastAsia"/>
          <w:color w:val="000000" w:themeColor="text1"/>
          <w:lang w:eastAsia="zh-CN"/>
          <w14:textFill>
            <w14:solidFill>
              <w14:schemeClr w14:val="tx1"/>
            </w14:solidFill>
          </w14:textFill>
        </w:rPr>
        <w:t>林文彬</w:t>
      </w:r>
      <w:r>
        <w:rPr>
          <w:rFonts w:hint="eastAsia"/>
          <w:color w:val="000000" w:themeColor="text1"/>
          <w14:textFill>
            <w14:solidFill>
              <w14:schemeClr w14:val="tx1"/>
            </w14:solidFill>
          </w14:textFill>
        </w:rPr>
        <w:t>签署发布。有下列情况之一的立即进行修订：</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1、预案依据的相关法律法规等发生重大变化。</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2、本公司生产工艺或技术等发生重大变化。</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3、公司周边及大气排放影响范围内环境敏感目标发生重大变化。</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4、预案相关部门和人员发生变化影响到应急体系的。</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企业环境应急预案有重大修订的，应当在发布之日起20个工作日内向原受理部门变更备案。环境应急预案个别内容进行调整、需告知生态环境主管部门的，应当在发布之日起20个工作日内以文件形式告知原受理部门。</w:t>
      </w:r>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418" w:name="_Toc529367327"/>
      <w:bookmarkStart w:id="419" w:name="_Toc498096346"/>
      <w:bookmarkStart w:id="420" w:name="_Toc524890667"/>
      <w:bookmarkStart w:id="421" w:name="_Toc19028"/>
      <w:bookmarkStart w:id="422" w:name="_Toc519589904"/>
      <w:r>
        <w:rPr>
          <w:rFonts w:hint="eastAsia"/>
          <w:color w:val="000000" w:themeColor="text1"/>
          <w14:textFill>
            <w14:solidFill>
              <w14:schemeClr w14:val="tx1"/>
            </w14:solidFill>
          </w14:textFill>
        </w:rPr>
        <w:t>预案的实施和生效时间</w:t>
      </w:r>
      <w:bookmarkEnd w:id="418"/>
      <w:bookmarkEnd w:id="419"/>
      <w:bookmarkEnd w:id="420"/>
      <w:bookmarkEnd w:id="421"/>
      <w:bookmarkEnd w:id="422"/>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本预案自</w:t>
      </w:r>
      <w:r>
        <w:rPr>
          <w:color w:val="000000" w:themeColor="text1"/>
          <w14:textFill>
            <w14:solidFill>
              <w14:schemeClr w14:val="tx1"/>
            </w14:solidFill>
          </w14:textFill>
        </w:rPr>
        <w:t>审</w:t>
      </w:r>
      <w:r>
        <w:rPr>
          <w:rFonts w:hint="eastAsia"/>
          <w:color w:val="000000" w:themeColor="text1"/>
          <w14:textFill>
            <w14:solidFill>
              <w14:schemeClr w14:val="tx1"/>
            </w14:solidFill>
          </w14:textFill>
        </w:rPr>
        <w:t>批后发布实施。</w:t>
      </w:r>
    </w:p>
    <w:p>
      <w:pPr>
        <w:widowControl/>
        <w:spacing w:line="240" w:lineRule="auto"/>
        <w:ind w:firstLine="0" w:firstLineChars="0"/>
        <w:jc w:val="left"/>
        <w:rPr>
          <w:color w:val="000000" w:themeColor="text1"/>
          <w14:textFill>
            <w14:solidFill>
              <w14:schemeClr w14:val="tx1"/>
            </w14:solidFill>
          </w14:textFill>
        </w:rPr>
      </w:pPr>
      <w:r>
        <w:rPr>
          <w:color w:val="000000" w:themeColor="text1"/>
          <w14:textFill>
            <w14:solidFill>
              <w14:schemeClr w14:val="tx1"/>
            </w14:solidFill>
          </w14:textFill>
        </w:rPr>
        <w:br w:type="page"/>
      </w:r>
    </w:p>
    <w:p>
      <w:pPr>
        <w:pStyle w:val="3"/>
        <w:numPr>
          <w:ilvl w:val="0"/>
          <w:numId w:val="1"/>
        </w:numPr>
        <w:rPr>
          <w:color w:val="000000" w:themeColor="text1"/>
          <w14:textFill>
            <w14:solidFill>
              <w14:schemeClr w14:val="tx1"/>
            </w14:solidFill>
          </w14:textFill>
        </w:rPr>
      </w:pPr>
      <w:bookmarkStart w:id="423" w:name="_Toc529367328"/>
      <w:bookmarkStart w:id="424" w:name="_Toc435106578"/>
      <w:bookmarkStart w:id="425" w:name="_Toc524890668"/>
      <w:bookmarkStart w:id="426" w:name="_Toc501126905"/>
      <w:bookmarkStart w:id="427" w:name="_Toc11515"/>
      <w:r>
        <w:rPr>
          <w:color w:val="000000" w:themeColor="text1"/>
          <w14:textFill>
            <w14:solidFill>
              <w14:schemeClr w14:val="tx1"/>
            </w14:solidFill>
          </w14:textFill>
        </w:rPr>
        <w:t>附则</w:t>
      </w:r>
      <w:bookmarkEnd w:id="423"/>
      <w:bookmarkEnd w:id="424"/>
      <w:bookmarkEnd w:id="425"/>
      <w:bookmarkEnd w:id="426"/>
      <w:r>
        <w:rPr>
          <w:color w:val="000000" w:themeColor="text1"/>
          <w14:textFill>
            <w14:solidFill>
              <w14:schemeClr w14:val="tx1"/>
            </w14:solidFill>
          </w14:textFill>
        </w:rPr>
        <w:t> </w:t>
      </w:r>
      <w:bookmarkEnd w:id="427"/>
    </w:p>
    <w:p>
      <w:pPr>
        <w:pStyle w:val="4"/>
        <w:numPr>
          <w:ilvl w:val="1"/>
          <w:numId w:val="1"/>
        </w:numPr>
        <w:tabs>
          <w:tab w:val="clear" w:pos="718"/>
        </w:tabs>
        <w:spacing w:before="120" w:after="120"/>
        <w:ind w:left="718" w:leftChars="0" w:hanging="576" w:firstLineChars="0"/>
        <w:rPr>
          <w:color w:val="000000" w:themeColor="text1"/>
          <w14:textFill>
            <w14:solidFill>
              <w14:schemeClr w14:val="tx1"/>
            </w14:solidFill>
          </w14:textFill>
        </w:rPr>
      </w:pPr>
      <w:bookmarkStart w:id="428" w:name="_Toc501126906"/>
      <w:bookmarkStart w:id="429" w:name="_Toc435106579"/>
      <w:bookmarkStart w:id="430" w:name="_Toc529367329"/>
      <w:bookmarkStart w:id="431" w:name="_Toc524890669"/>
      <w:bookmarkStart w:id="432" w:name="_Toc31486"/>
      <w:r>
        <w:rPr>
          <w:color w:val="000000" w:themeColor="text1"/>
          <w14:textFill>
            <w14:solidFill>
              <w14:schemeClr w14:val="tx1"/>
            </w14:solidFill>
          </w14:textFill>
        </w:rPr>
        <w:t>术语和定义</w:t>
      </w:r>
      <w:bookmarkEnd w:id="428"/>
      <w:bookmarkEnd w:id="429"/>
      <w:bookmarkEnd w:id="430"/>
      <w:bookmarkEnd w:id="431"/>
      <w:bookmarkEnd w:id="432"/>
    </w:p>
    <w:p>
      <w:pPr>
        <w:ind w:firstLine="480"/>
        <w:rPr>
          <w:color w:val="000000" w:themeColor="text1"/>
          <w14:textFill>
            <w14:solidFill>
              <w14:schemeClr w14:val="tx1"/>
            </w14:solidFill>
          </w14:textFill>
        </w:rPr>
      </w:pPr>
      <w:r>
        <w:rPr>
          <w:color w:val="000000" w:themeColor="text1"/>
          <w14:textFill>
            <w14:solidFill>
              <w14:schemeClr w14:val="tx1"/>
            </w14:solidFill>
          </w14:textFill>
        </w:rPr>
        <w:t>危险物质：指《危险化学品名录》（2015）中的物质和易燃易爆物品。</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危险废物：指列入《国家危险废物名录》或者根据《危险废物鉴别标准和危险废物鉴别技术规范》（HJ/T298）认定的具有危险特性的固体废物。</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环境敏感区：根据《建设项目环境影响评价分类管理名录》规定，指依法设立的各级各类自然、文化保护地，以及对建设项目的某类污染因子或者生态影响因子特别敏感的区域。</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环境保护目标：指在突发环境事件应急中，需要保护的环境敏感区域中可能受到影响的对象。</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环境事件：指由于违反环境保护法律法规的经济、社会活动与行为，以及由于意外因素的影响或不可抗拒的自然灾害等原因致使环境受到污染，生态系统受到干扰，人体健康受到危害，社会财富受到损失，造成不良社会影响的事件。</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突发环境事件：指突然发生，造成或者可能造成重大人员伤亡、重大财产损失和对全国或者某一地区的经济社会稳定、政治安定构成重大威胁和损害，有重大社会影响的涉及公共安全的环境事件。</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应急救援：指突发环境事件发生时，采取的消除、减少事件危害和防止事件恶化，最大限度降低事件损失的措施。</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应急监测：指在环境应急情况下，为发现和查明环境污染情况和污染范围而进行的环境监测，包括定点监测和动态监测。</w:t>
      </w:r>
    </w:p>
    <w:p>
      <w:pPr>
        <w:spacing w:line="480" w:lineRule="exact"/>
        <w:ind w:firstLine="480"/>
        <w:rPr>
          <w:color w:val="000000" w:themeColor="text1"/>
          <w14:textFill>
            <w14:solidFill>
              <w14:schemeClr w14:val="tx1"/>
            </w14:solidFill>
          </w14:textFill>
        </w:rPr>
      </w:pPr>
      <w:r>
        <w:rPr>
          <w:color w:val="000000" w:themeColor="text1"/>
          <w14:textFill>
            <w14:solidFill>
              <w14:schemeClr w14:val="tx1"/>
            </w14:solidFill>
          </w14:textFill>
        </w:rPr>
        <w:t>应急演练：为检验应急预案的有效性、应急准备的完善性、应急响应能力的适应性和应急人员的协同性而进行的一种模拟应急响应的实践活动。根据所涉及的内容和范围的不同，可分为单项演练、综合演练和指挥中心、现场应急组织联合进行的联合演练。</w:t>
      </w:r>
    </w:p>
    <w:p>
      <w:pPr>
        <w:spacing w:line="480" w:lineRule="exact"/>
        <w:ind w:firstLine="480"/>
        <w:outlineLvl w:val="0"/>
        <w:rPr>
          <w:b/>
          <w:bCs/>
          <w:color w:val="000000" w:themeColor="text1"/>
          <w:sz w:val="24"/>
          <w:szCs w:val="24"/>
          <w14:textFill>
            <w14:solidFill>
              <w14:schemeClr w14:val="tx1"/>
            </w14:solidFill>
          </w14:textFill>
        </w:rPr>
      </w:pPr>
      <w:r>
        <w:rPr>
          <w:color w:val="000000" w:themeColor="text1"/>
          <w14:textFill>
            <w14:solidFill>
              <w14:schemeClr w14:val="tx1"/>
            </w14:solidFill>
          </w14:textFill>
        </w:rPr>
        <w:br w:type="page"/>
      </w:r>
      <w:bookmarkStart w:id="433" w:name="_Toc15872"/>
      <w:r>
        <w:rPr>
          <w:b/>
          <w:bCs/>
          <w:color w:val="000000" w:themeColor="text1"/>
          <w:sz w:val="24"/>
          <w:szCs w:val="24"/>
          <w14:textFill>
            <w14:solidFill>
              <w14:schemeClr w14:val="tx1"/>
            </w14:solidFill>
          </w14:textFill>
        </w:rPr>
        <w:t>三</w:t>
      </w:r>
      <w:r>
        <w:rPr>
          <w:rFonts w:hint="eastAsia"/>
          <w:b/>
          <w:bCs/>
          <w:color w:val="000000" w:themeColor="text1"/>
          <w:sz w:val="24"/>
          <w:szCs w:val="24"/>
          <w14:textFill>
            <w14:solidFill>
              <w14:schemeClr w14:val="tx1"/>
            </w14:solidFill>
          </w14:textFill>
        </w:rPr>
        <w:t>、</w:t>
      </w:r>
      <w:r>
        <w:rPr>
          <w:b/>
          <w:bCs/>
          <w:color w:val="000000" w:themeColor="text1"/>
          <w:sz w:val="24"/>
          <w:szCs w:val="24"/>
          <w14:textFill>
            <w14:solidFill>
              <w14:schemeClr w14:val="tx1"/>
            </w14:solidFill>
          </w14:textFill>
        </w:rPr>
        <w:t>编制说明</w:t>
      </w:r>
      <w:bookmarkEnd w:id="433"/>
    </w:p>
    <w:p>
      <w:pPr>
        <w:autoSpaceDE w:val="0"/>
        <w:autoSpaceDN w:val="0"/>
        <w:adjustRightInd w:val="0"/>
        <w:spacing w:line="480" w:lineRule="exact"/>
        <w:ind w:firstLine="562"/>
        <w:jc w:val="left"/>
        <w:rPr>
          <w:b/>
          <w:color w:val="000000" w:themeColor="text1"/>
          <w:kern w:val="0"/>
          <w:sz w:val="24"/>
          <w:szCs w:val="24"/>
          <w14:textFill>
            <w14:solidFill>
              <w14:schemeClr w14:val="tx1"/>
            </w14:solidFill>
          </w14:textFill>
        </w:rPr>
      </w:pPr>
      <w:r>
        <w:rPr>
          <w:rFonts w:hint="eastAsia"/>
          <w:b/>
          <w:color w:val="000000" w:themeColor="text1"/>
          <w:kern w:val="0"/>
          <w:sz w:val="24"/>
          <w:szCs w:val="24"/>
          <w14:textFill>
            <w14:solidFill>
              <w14:schemeClr w14:val="tx1"/>
            </w14:solidFill>
          </w14:textFill>
        </w:rPr>
        <w:t>（1）</w:t>
      </w:r>
      <w:r>
        <w:rPr>
          <w:b/>
          <w:color w:val="000000" w:themeColor="text1"/>
          <w:kern w:val="0"/>
          <w:sz w:val="24"/>
          <w:szCs w:val="24"/>
          <w14:textFill>
            <w14:solidFill>
              <w14:schemeClr w14:val="tx1"/>
            </w14:solidFill>
          </w14:textFill>
        </w:rPr>
        <w:t>编制过程概述</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本应急预案严格参照《企业事业单位突发环境事件应急预案备案管理办法（试行）》（环发[2015]4 号）、《突发环境事件应急管理办法》（环保部令34号）等相关文件规定进行。根据现场踏勘核实，识别环境风险，判定风险等级，分析现有环境风险防控与应急措施差距，提出完善整改建议，制定应急处置措施。本应急预案成立了应急预案编制小组</w:t>
      </w:r>
      <w:r>
        <w:rPr>
          <w:rFonts w:hint="eastAsia"/>
          <w:color w:val="000000" w:themeColor="text1"/>
          <w:szCs w:val="24"/>
          <w14:textFill>
            <w14:solidFill>
              <w14:schemeClr w14:val="tx1"/>
            </w14:solidFill>
          </w14:textFill>
        </w:rPr>
        <w:t>，</w:t>
      </w:r>
      <w:r>
        <w:rPr>
          <w:rFonts w:hint="eastAsia"/>
          <w:color w:val="000000" w:themeColor="text1"/>
          <w14:textFill>
            <w14:solidFill>
              <w14:schemeClr w14:val="tx1"/>
            </w14:solidFill>
          </w14:textFill>
        </w:rPr>
        <w:t>由</w:t>
      </w:r>
      <w:r>
        <w:rPr>
          <w:rFonts w:hint="eastAsia"/>
          <w:color w:val="000000" w:themeColor="text1"/>
          <w:lang w:eastAsia="zh-CN"/>
          <w14:textFill>
            <w14:solidFill>
              <w14:schemeClr w14:val="tx1"/>
            </w14:solidFill>
          </w14:textFill>
        </w:rPr>
        <w:t>林文彬</w:t>
      </w:r>
      <w:r>
        <w:rPr>
          <w:rFonts w:hint="eastAsia"/>
          <w:color w:val="000000" w:themeColor="text1"/>
          <w14:textFill>
            <w14:solidFill>
              <w14:schemeClr w14:val="tx1"/>
            </w14:solidFill>
          </w14:textFill>
        </w:rPr>
        <w:t>担任编制组长，</w:t>
      </w:r>
      <w:r>
        <w:rPr>
          <w:rFonts w:hint="eastAsia"/>
          <w:bCs/>
          <w:color w:val="000000" w:themeColor="text1"/>
          <w:lang w:eastAsia="zh-CN"/>
          <w14:textFill>
            <w14:solidFill>
              <w14:schemeClr w14:val="tx1"/>
            </w14:solidFill>
          </w14:textFill>
        </w:rPr>
        <w:t>曹艳林</w:t>
      </w:r>
      <w:r>
        <w:rPr>
          <w:rFonts w:hint="eastAsia"/>
          <w:color w:val="000000" w:themeColor="text1"/>
          <w14:textFill>
            <w14:solidFill>
              <w14:schemeClr w14:val="tx1"/>
            </w14:solidFill>
          </w14:textFill>
        </w:rPr>
        <w:t>担</w:t>
      </w:r>
      <w:r>
        <w:rPr>
          <w:rFonts w:hint="eastAsia"/>
          <w:color w:val="000000" w:themeColor="text1"/>
          <w:szCs w:val="24"/>
          <w14:textFill>
            <w14:solidFill>
              <w14:schemeClr w14:val="tx1"/>
            </w14:solidFill>
          </w14:textFill>
        </w:rPr>
        <w:t>任编制副组长。</w:t>
      </w:r>
      <w:r>
        <w:rPr>
          <w:rFonts w:hint="eastAsia"/>
          <w:color w:val="000000" w:themeColor="text1"/>
          <w:lang w:eastAsia="zh-CN"/>
          <w14:textFill>
            <w14:solidFill>
              <w14:schemeClr w14:val="tx1"/>
            </w14:solidFill>
          </w14:textFill>
        </w:rPr>
        <w:t>林文彬</w:t>
      </w:r>
      <w:r>
        <w:rPr>
          <w:rFonts w:hint="eastAsia"/>
          <w:color w:val="000000" w:themeColor="text1"/>
          <w:szCs w:val="24"/>
          <w14:textFill>
            <w14:solidFill>
              <w14:schemeClr w14:val="tx1"/>
            </w14:solidFill>
          </w14:textFill>
        </w:rPr>
        <w:t>组织开展环境风险环境风险评估和环境应急资源调查，并制定应急组织指挥体系，建立预防与预警机制等。在编制应急预案的过程中，充分征集关键岗位员工和可能受影响的居民、单位代表的意见，根据意见对预案进行调整，最终形成《环境风险评估报告》、《环境应急预案》和《环境应急资源调查报告》。</w:t>
      </w:r>
    </w:p>
    <w:p>
      <w:pPr>
        <w:autoSpaceDE w:val="0"/>
        <w:autoSpaceDN w:val="0"/>
        <w:adjustRightInd w:val="0"/>
        <w:spacing w:line="480" w:lineRule="exact"/>
        <w:ind w:firstLine="562"/>
        <w:jc w:val="left"/>
        <w:rPr>
          <w:b/>
          <w:color w:val="000000" w:themeColor="text1"/>
          <w:kern w:val="0"/>
          <w:sz w:val="24"/>
          <w:szCs w:val="24"/>
          <w14:textFill>
            <w14:solidFill>
              <w14:schemeClr w14:val="tx1"/>
            </w14:solidFill>
          </w14:textFill>
        </w:rPr>
      </w:pPr>
      <w:r>
        <w:rPr>
          <w:rFonts w:hint="eastAsia"/>
          <w:b/>
          <w:color w:val="000000" w:themeColor="text1"/>
          <w:kern w:val="0"/>
          <w:sz w:val="24"/>
          <w:szCs w:val="24"/>
          <w14:textFill>
            <w14:solidFill>
              <w14:schemeClr w14:val="tx1"/>
            </w14:solidFill>
          </w14:textFill>
        </w:rPr>
        <w:t>（2）</w:t>
      </w:r>
      <w:r>
        <w:rPr>
          <w:b/>
          <w:color w:val="000000" w:themeColor="text1"/>
          <w:kern w:val="0"/>
          <w:sz w:val="24"/>
          <w:szCs w:val="24"/>
          <w14:textFill>
            <w14:solidFill>
              <w14:schemeClr w14:val="tx1"/>
            </w14:solidFill>
          </w14:textFill>
        </w:rPr>
        <w:t>重点内容说明</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本预案分为环境风险评估和应急预案两部分。为公司指导、规范应急行动为应急预案部分</w:t>
      </w:r>
      <w:r>
        <w:rPr>
          <w:rFonts w:hint="eastAsia"/>
          <w:color w:val="000000" w:themeColor="text1"/>
          <w:szCs w:val="24"/>
          <w:lang w:eastAsia="zh-CN"/>
          <w14:textFill>
            <w14:solidFill>
              <w14:schemeClr w14:val="tx1"/>
            </w14:solidFill>
          </w14:textFill>
        </w:rPr>
        <w:t>，</w:t>
      </w:r>
      <w:r>
        <w:rPr>
          <w:color w:val="000000" w:themeColor="text1"/>
          <w:szCs w:val="24"/>
          <w14:textFill>
            <w14:solidFill>
              <w14:schemeClr w14:val="tx1"/>
            </w14:solidFill>
          </w14:textFill>
        </w:rPr>
        <w:t>阐明了公司内部的环境风险源分布情况，叙述了可能发生的环境风险及其可能性和后果，并提出了一系列的应急措施</w:t>
      </w:r>
      <w:r>
        <w:rPr>
          <w:rFonts w:hint="eastAsia"/>
          <w:color w:val="000000" w:themeColor="text1"/>
          <w:szCs w:val="24"/>
          <w:lang w:eastAsia="zh-CN"/>
          <w14:textFill>
            <w14:solidFill>
              <w14:schemeClr w14:val="tx1"/>
            </w14:solidFill>
          </w14:textFill>
        </w:rPr>
        <w:t>，</w:t>
      </w:r>
      <w:r>
        <w:rPr>
          <w:color w:val="000000" w:themeColor="text1"/>
          <w:szCs w:val="24"/>
          <w14:textFill>
            <w14:solidFill>
              <w14:schemeClr w14:val="tx1"/>
            </w14:solidFill>
          </w14:textFill>
        </w:rPr>
        <w:t>是指导我公司进行突发环境事件应急的技术性指导文件。本次应急预案由</w:t>
      </w:r>
      <w:r>
        <w:rPr>
          <w:rFonts w:hint="eastAsia"/>
          <w:color w:val="000000" w:themeColor="text1"/>
          <w:szCs w:val="24"/>
          <w14:textFill>
            <w14:solidFill>
              <w14:schemeClr w14:val="tx1"/>
            </w14:solidFill>
          </w14:textFill>
        </w:rPr>
        <w:t>《环境应急预案》、《环境风险评估报告》和《环境应急资源调查报告》组成。</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企业应急预案基本原则上应包括</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应急组织指挥体系与职责</w:t>
      </w:r>
      <w:r>
        <w:rPr>
          <w:rFonts w:hint="eastAsia"/>
          <w:color w:val="000000" w:themeColor="text1"/>
          <w14:textFill>
            <w14:solidFill>
              <w14:schemeClr w14:val="tx1"/>
            </w14:solidFill>
          </w14:textFill>
        </w:rPr>
        <w:t>；2、预防与预警机制；3、应急响应及处置；4、后期处置；5、保障措施；6、应急培训与演练；7、环境风险评估；8、应急资源调查。</w:t>
      </w:r>
    </w:p>
    <w:p>
      <w:pPr>
        <w:numPr>
          <w:ilvl w:val="0"/>
          <w:numId w:val="27"/>
        </w:numPr>
        <w:ind w:left="480" w:leftChars="200" w:firstLine="205" w:firstLineChars="85"/>
        <w:jc w:val="both"/>
        <w:outlineLvl w:val="9"/>
        <w:rPr>
          <w:rFonts w:hint="eastAsia" w:ascii="Times New Roman" w:hAnsi="Times New Roman" w:eastAsia="宋体" w:cs="Times New Roman"/>
          <w:b/>
          <w:bCs w:val="0"/>
          <w:color w:val="000000" w:themeColor="text1"/>
          <w:kern w:val="0"/>
          <w:sz w:val="24"/>
          <w:szCs w:val="24"/>
          <w:lang w:val="en-US" w:eastAsia="zh-CN" w:bidi="ar-SA"/>
          <w14:textFill>
            <w14:solidFill>
              <w14:schemeClr w14:val="tx1"/>
            </w14:solidFill>
          </w14:textFill>
        </w:rPr>
      </w:pPr>
      <w:r>
        <w:rPr>
          <w:rFonts w:hint="eastAsia" w:ascii="Times New Roman" w:hAnsi="Times New Roman" w:eastAsia="宋体" w:cs="Times New Roman"/>
          <w:b/>
          <w:bCs w:val="0"/>
          <w:color w:val="000000" w:themeColor="text1"/>
          <w:kern w:val="0"/>
          <w:sz w:val="24"/>
          <w:szCs w:val="24"/>
          <w:lang w:val="en-US" w:eastAsia="zh-CN" w:bidi="ar-SA"/>
          <w14:textFill>
            <w14:solidFill>
              <w14:schemeClr w14:val="tx1"/>
            </w14:solidFill>
          </w14:textFill>
        </w:rPr>
        <w:t>《预案》桌面推演情况</w:t>
      </w:r>
    </w:p>
    <w:p>
      <w:pPr>
        <w:numPr>
          <w:ilvl w:val="0"/>
          <w:numId w:val="0"/>
        </w:numPr>
        <w:tabs>
          <w:tab w:val="left" w:pos="0"/>
        </w:tabs>
        <w:ind w:left="0" w:leftChars="0" w:firstLine="480" w:firstLineChars="200"/>
        <w:jc w:val="both"/>
        <w:outlineLvl w:val="9"/>
        <w:rPr>
          <w:rFonts w:hint="eastAsia"/>
          <w:b w:val="0"/>
          <w:bCs w:val="0"/>
          <w:sz w:val="24"/>
          <w:szCs w:val="24"/>
          <w:lang w:val="en-US" w:eastAsia="zh-CN"/>
        </w:rPr>
      </w:pPr>
      <w:r>
        <w:rPr>
          <w:rFonts w:hint="eastAsia"/>
          <w:b w:val="0"/>
          <w:bCs w:val="0"/>
          <w:sz w:val="24"/>
          <w:szCs w:val="24"/>
          <w:lang w:eastAsia="zh-CN"/>
        </w:rPr>
        <w:t>企业根据《预案》开展了桌面推演，应急预案指挥部成员以及各个小组成员共</w:t>
      </w:r>
      <w:r>
        <w:rPr>
          <w:rFonts w:hint="eastAsia"/>
          <w:b w:val="0"/>
          <w:bCs w:val="0"/>
          <w:sz w:val="24"/>
          <w:szCs w:val="24"/>
          <w:lang w:val="en-US" w:eastAsia="zh-CN"/>
        </w:rPr>
        <w:t>10余人参加。此次桌面推演，主要推演内容为企业可能出现的突发环境事件如：火灾爆炸、泄漏引起的次生、衍生厂外环境污染及人员伤亡事故；污染治理设施异常；通讯或运输系统故障事故。推演结束后，参与人员对推演情况进行总结风险，并且对推演中暴露的问题提出了解决措施。</w:t>
      </w:r>
    </w:p>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lang w:val="en-US" w:eastAsia="zh-CN"/>
        </w:rPr>
      </w:pPr>
      <w:r>
        <w:rPr>
          <w:rFonts w:hint="eastAsia"/>
          <w:lang w:val="en-US" w:eastAsia="zh-CN"/>
        </w:rPr>
        <w:t>表1 推演暴露问题及解决措施清单</w:t>
      </w:r>
    </w:p>
    <w:tbl>
      <w:tblPr>
        <w:tblStyle w:val="8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
        <w:gridCol w:w="3375"/>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3"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b/>
                <w:bCs/>
                <w:sz w:val="21"/>
                <w:szCs w:val="21"/>
                <w:vertAlign w:val="baseline"/>
                <w:lang w:val="en-US" w:eastAsia="zh-CN"/>
              </w:rPr>
            </w:pPr>
            <w:r>
              <w:rPr>
                <w:rFonts w:hint="eastAsia"/>
                <w:b/>
                <w:bCs/>
                <w:sz w:val="21"/>
                <w:szCs w:val="21"/>
                <w:vertAlign w:val="baseline"/>
                <w:lang w:val="en-US" w:eastAsia="zh-CN"/>
              </w:rPr>
              <w:t>序号</w:t>
            </w:r>
          </w:p>
        </w:tc>
        <w:tc>
          <w:tcPr>
            <w:tcW w:w="3375"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b/>
                <w:bCs/>
                <w:sz w:val="21"/>
                <w:szCs w:val="21"/>
                <w:vertAlign w:val="baseline"/>
                <w:lang w:val="en-US" w:eastAsia="zh-CN"/>
              </w:rPr>
            </w:pPr>
            <w:r>
              <w:rPr>
                <w:rFonts w:hint="eastAsia"/>
                <w:b/>
                <w:bCs/>
                <w:sz w:val="21"/>
                <w:szCs w:val="21"/>
                <w:vertAlign w:val="baseline"/>
                <w:lang w:val="en-US" w:eastAsia="zh-CN"/>
              </w:rPr>
              <w:t>存在问题</w:t>
            </w:r>
          </w:p>
        </w:tc>
        <w:tc>
          <w:tcPr>
            <w:tcW w:w="5106"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b/>
                <w:bCs/>
                <w:sz w:val="21"/>
                <w:szCs w:val="21"/>
                <w:vertAlign w:val="baseline"/>
                <w:lang w:val="en-US" w:eastAsia="zh-CN"/>
              </w:rPr>
            </w:pPr>
            <w:r>
              <w:rPr>
                <w:rFonts w:hint="eastAsia"/>
                <w:b/>
                <w:bCs/>
                <w:sz w:val="21"/>
                <w:szCs w:val="21"/>
                <w:vertAlign w:val="baseline"/>
                <w:lang w:val="en-US" w:eastAsia="zh-CN"/>
              </w:rPr>
              <w:t>解决措施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5" w:hRule="atLeast"/>
          <w:jc w:val="center"/>
        </w:trPr>
        <w:tc>
          <w:tcPr>
            <w:tcW w:w="863"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ascii="Times New Roman" w:hAnsi="Times New Roman" w:eastAsia="宋体" w:cstheme="minorBidi"/>
                <w:kern w:val="2"/>
                <w:sz w:val="21"/>
                <w:szCs w:val="21"/>
                <w:vertAlign w:val="baseline"/>
                <w:lang w:val="en-US" w:eastAsia="zh-CN" w:bidi="ar-SA"/>
              </w:rPr>
            </w:pPr>
            <w:r>
              <w:rPr>
                <w:rFonts w:hint="eastAsia"/>
                <w:sz w:val="21"/>
                <w:szCs w:val="21"/>
                <w:vertAlign w:val="baseline"/>
                <w:lang w:val="en-US" w:eastAsia="zh-CN"/>
              </w:rPr>
              <w:t>1</w:t>
            </w:r>
          </w:p>
        </w:tc>
        <w:tc>
          <w:tcPr>
            <w:tcW w:w="3375"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厂内对环境污染的途径，可能造成的危害缺乏了解</w:t>
            </w:r>
          </w:p>
        </w:tc>
        <w:tc>
          <w:tcPr>
            <w:tcW w:w="5106"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sz w:val="21"/>
                <w:szCs w:val="21"/>
                <w:vertAlign w:val="baseline"/>
                <w:lang w:val="en-US" w:eastAsia="zh-CN"/>
              </w:rPr>
            </w:pPr>
            <w:r>
              <w:rPr>
                <w:rFonts w:hint="eastAsia"/>
                <w:sz w:val="21"/>
                <w:szCs w:val="21"/>
                <w:vertAlign w:val="baseline"/>
                <w:lang w:val="en-US" w:eastAsia="zh-CN"/>
              </w:rPr>
              <w:t>增加环境培训，了解环境污染的产生、影响途径及造成的危害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3"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ascii="Times New Roman" w:hAnsi="Times New Roman" w:eastAsia="宋体" w:cstheme="minorBidi"/>
                <w:kern w:val="2"/>
                <w:sz w:val="21"/>
                <w:szCs w:val="21"/>
                <w:vertAlign w:val="baseline"/>
                <w:lang w:val="en-US" w:eastAsia="zh-CN" w:bidi="ar-SA"/>
              </w:rPr>
            </w:pPr>
            <w:r>
              <w:rPr>
                <w:rFonts w:hint="eastAsia"/>
                <w:sz w:val="21"/>
                <w:szCs w:val="21"/>
                <w:vertAlign w:val="baseline"/>
                <w:lang w:val="en-US" w:eastAsia="zh-CN"/>
              </w:rPr>
              <w:t>2</w:t>
            </w:r>
          </w:p>
        </w:tc>
        <w:tc>
          <w:tcPr>
            <w:tcW w:w="3375"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ascii="Times New Roman" w:hAnsi="Times New Roman" w:eastAsia="宋体" w:cstheme="minorBidi"/>
                <w:kern w:val="2"/>
                <w:sz w:val="21"/>
                <w:szCs w:val="21"/>
                <w:vertAlign w:val="baseline"/>
                <w:lang w:val="en-US" w:eastAsia="zh-CN" w:bidi="ar-SA"/>
              </w:rPr>
            </w:pPr>
            <w:r>
              <w:rPr>
                <w:rFonts w:hint="eastAsia"/>
                <w:sz w:val="21"/>
                <w:szCs w:val="21"/>
                <w:vertAlign w:val="baseline"/>
                <w:lang w:val="en-US" w:eastAsia="zh-CN"/>
              </w:rPr>
              <w:t>应急监测组人员对可能产生的环境污染物缺乏了解</w:t>
            </w:r>
          </w:p>
        </w:tc>
        <w:tc>
          <w:tcPr>
            <w:tcW w:w="5106"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ascii="Times New Roman" w:hAnsi="Times New Roman" w:eastAsia="宋体" w:cstheme="minorBidi"/>
                <w:kern w:val="2"/>
                <w:sz w:val="21"/>
                <w:szCs w:val="21"/>
                <w:vertAlign w:val="baseline"/>
                <w:lang w:val="en-US" w:eastAsia="zh-CN" w:bidi="ar-SA"/>
              </w:rPr>
            </w:pPr>
            <w:r>
              <w:rPr>
                <w:rFonts w:hint="eastAsia"/>
                <w:sz w:val="21"/>
                <w:szCs w:val="21"/>
                <w:vertAlign w:val="baseline"/>
                <w:lang w:val="en-US" w:eastAsia="zh-CN"/>
              </w:rPr>
              <w:t>增强应急监测组人员总体素质，做到熟知污染物的特征、处置方式、污染途径</w:t>
            </w:r>
          </w:p>
        </w:tc>
      </w:tr>
    </w:tbl>
    <w:p>
      <w:pPr>
        <w:autoSpaceDE w:val="0"/>
        <w:autoSpaceDN w:val="0"/>
        <w:adjustRightInd w:val="0"/>
        <w:spacing w:line="480" w:lineRule="exact"/>
        <w:ind w:firstLine="562"/>
        <w:jc w:val="left"/>
        <w:rPr>
          <w:rFonts w:cs="宋体"/>
          <w:b/>
          <w:color w:val="000000" w:themeColor="text1"/>
          <w:kern w:val="0"/>
          <w:sz w:val="24"/>
          <w:szCs w:val="24"/>
          <w14:textFill>
            <w14:solidFill>
              <w14:schemeClr w14:val="tx1"/>
            </w14:solidFill>
          </w14:textFill>
        </w:rPr>
      </w:pPr>
      <w:r>
        <w:rPr>
          <w:rFonts w:hint="eastAsia"/>
          <w:b/>
          <w:color w:val="000000" w:themeColor="text1"/>
          <w:kern w:val="0"/>
          <w:sz w:val="24"/>
          <w:szCs w:val="24"/>
          <w14:textFill>
            <w14:solidFill>
              <w14:schemeClr w14:val="tx1"/>
            </w14:solidFill>
          </w14:textFill>
        </w:rPr>
        <w:t>（</w:t>
      </w:r>
      <w:r>
        <w:rPr>
          <w:rFonts w:hint="eastAsia"/>
          <w:b/>
          <w:color w:val="000000" w:themeColor="text1"/>
          <w:kern w:val="0"/>
          <w:sz w:val="24"/>
          <w:szCs w:val="24"/>
          <w:lang w:val="en-US" w:eastAsia="zh-CN"/>
          <w14:textFill>
            <w14:solidFill>
              <w14:schemeClr w14:val="tx1"/>
            </w14:solidFill>
          </w14:textFill>
        </w:rPr>
        <w:t>4</w:t>
      </w:r>
      <w:r>
        <w:rPr>
          <w:rFonts w:hint="eastAsia"/>
          <w:b/>
          <w:color w:val="000000" w:themeColor="text1"/>
          <w:kern w:val="0"/>
          <w:sz w:val="24"/>
          <w:szCs w:val="24"/>
          <w14:textFill>
            <w14:solidFill>
              <w14:schemeClr w14:val="tx1"/>
            </w14:solidFill>
          </w14:textFill>
        </w:rPr>
        <w:t>）</w:t>
      </w:r>
      <w:r>
        <w:rPr>
          <w:b/>
          <w:color w:val="000000" w:themeColor="text1"/>
          <w:kern w:val="0"/>
          <w:sz w:val="24"/>
          <w:szCs w:val="24"/>
          <w14:textFill>
            <w14:solidFill>
              <w14:schemeClr w14:val="tx1"/>
            </w14:solidFill>
          </w14:textFill>
        </w:rPr>
        <w:t>征求意见及采纳情况说明</w:t>
      </w:r>
    </w:p>
    <w:p>
      <w:pPr>
        <w:pStyle w:val="2"/>
        <w:ind w:firstLine="480"/>
        <w:rPr>
          <w:color w:val="000000" w:themeColor="text1"/>
          <w:szCs w:val="24"/>
          <w14:textFill>
            <w14:solidFill>
              <w14:schemeClr w14:val="tx1"/>
            </w14:solidFill>
          </w14:textFill>
        </w:rPr>
      </w:pPr>
      <w:r>
        <w:rPr>
          <w:color w:val="000000" w:themeColor="text1"/>
          <w:szCs w:val="24"/>
          <w14:textFill>
            <w14:solidFill>
              <w14:schemeClr w14:val="tx1"/>
            </w14:solidFill>
          </w14:textFill>
        </w:rPr>
        <w:t>本预案为首次发布，经</w:t>
      </w:r>
      <w:r>
        <w:rPr>
          <w:rFonts w:hint="eastAsia"/>
          <w:color w:val="000000" w:themeColor="text1"/>
          <w:szCs w:val="24"/>
          <w:lang w:val="en-US" w:eastAsia="zh-CN"/>
          <w14:textFill>
            <w14:solidFill>
              <w14:schemeClr w14:val="tx1"/>
            </w14:solidFill>
          </w14:textFill>
        </w:rPr>
        <w:t>总经理</w:t>
      </w:r>
      <w:r>
        <w:rPr>
          <w:color w:val="000000" w:themeColor="text1"/>
          <w:szCs w:val="24"/>
          <w14:textFill>
            <w14:solidFill>
              <w14:schemeClr w14:val="tx1"/>
            </w14:solidFill>
          </w14:textFill>
        </w:rPr>
        <w:t>会同各部门负责人、公司</w:t>
      </w:r>
      <w:r>
        <w:rPr>
          <w:rFonts w:hint="eastAsia"/>
          <w:color w:val="000000" w:themeColor="text1"/>
          <w:szCs w:val="24"/>
          <w:lang w:val="en-US" w:eastAsia="zh-CN"/>
          <w14:textFill>
            <w14:solidFill>
              <w14:schemeClr w14:val="tx1"/>
            </w14:solidFill>
          </w14:textFill>
        </w:rPr>
        <w:t>EHS</w:t>
      </w:r>
      <w:r>
        <w:rPr>
          <w:color w:val="000000" w:themeColor="text1"/>
          <w:szCs w:val="24"/>
          <w14:textFill>
            <w14:solidFill>
              <w14:schemeClr w14:val="tx1"/>
            </w14:solidFill>
          </w14:textFill>
        </w:rPr>
        <w:t>负责人经讨论、审议。</w:t>
      </w:r>
    </w:p>
    <w:p>
      <w:pPr>
        <w:ind w:firstLine="56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为确保《预案》的编制更加全面、具体，在进行预案编制和内部审核时，邀请了员工代表和当地居民参与到编制和审核的工作中，并征求了他们的意见和建议。编制小组对提出的建议进行了汇总，</w:t>
      </w:r>
      <w:r>
        <w:rPr>
          <w:rFonts w:hint="eastAsia"/>
          <w:color w:val="000000" w:themeColor="text1"/>
          <w:lang w:eastAsia="zh-CN"/>
          <w14:textFill>
            <w14:solidFill>
              <w14:schemeClr w14:val="tx1"/>
            </w14:solidFill>
          </w14:textFill>
        </w:rPr>
        <w:t>见下表</w:t>
      </w:r>
      <w:r>
        <w:rPr>
          <w:rFonts w:hint="eastAsia"/>
          <w:color w:val="000000" w:themeColor="text1"/>
          <w14:textFill>
            <w14:solidFill>
              <w14:schemeClr w14:val="tx1"/>
            </w14:solidFill>
          </w14:textFill>
        </w:rPr>
        <w:t>：</w:t>
      </w:r>
    </w:p>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lang w:val="en-US" w:eastAsia="zh-CN"/>
        </w:rPr>
      </w:pPr>
      <w:r>
        <w:rPr>
          <w:rFonts w:hint="eastAsia"/>
          <w:lang w:val="en-US" w:eastAsia="zh-CN"/>
        </w:rPr>
        <w:t>表2 建议及解决方法</w:t>
      </w:r>
    </w:p>
    <w:tbl>
      <w:tblPr>
        <w:tblStyle w:val="8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
        <w:gridCol w:w="4215"/>
        <w:gridCol w:w="42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3"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b/>
                <w:bCs/>
                <w:sz w:val="21"/>
                <w:szCs w:val="21"/>
                <w:vertAlign w:val="baseline"/>
                <w:lang w:val="en-US" w:eastAsia="zh-CN"/>
              </w:rPr>
            </w:pPr>
            <w:r>
              <w:rPr>
                <w:rFonts w:hint="eastAsia"/>
                <w:b/>
                <w:bCs/>
                <w:sz w:val="21"/>
                <w:szCs w:val="21"/>
                <w:vertAlign w:val="baseline"/>
                <w:lang w:val="en-US" w:eastAsia="zh-CN"/>
              </w:rPr>
              <w:t>序号</w:t>
            </w:r>
          </w:p>
        </w:tc>
        <w:tc>
          <w:tcPr>
            <w:tcW w:w="4215"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b/>
                <w:bCs/>
                <w:sz w:val="21"/>
                <w:szCs w:val="21"/>
                <w:vertAlign w:val="baseline"/>
                <w:lang w:val="en-US" w:eastAsia="zh-CN"/>
              </w:rPr>
            </w:pPr>
            <w:r>
              <w:rPr>
                <w:rFonts w:hint="eastAsia"/>
                <w:b/>
                <w:bCs/>
                <w:sz w:val="21"/>
                <w:szCs w:val="21"/>
                <w:vertAlign w:val="baseline"/>
                <w:lang w:val="en-US" w:eastAsia="zh-CN"/>
              </w:rPr>
              <w:t>预案建议</w:t>
            </w:r>
          </w:p>
        </w:tc>
        <w:tc>
          <w:tcPr>
            <w:tcW w:w="4266"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b/>
                <w:bCs/>
                <w:sz w:val="21"/>
                <w:szCs w:val="21"/>
                <w:vertAlign w:val="baseline"/>
                <w:lang w:val="en-US" w:eastAsia="zh-CN"/>
              </w:rPr>
            </w:pPr>
            <w:r>
              <w:rPr>
                <w:rFonts w:hint="eastAsia"/>
                <w:b/>
                <w:bCs/>
                <w:sz w:val="21"/>
                <w:szCs w:val="21"/>
                <w:vertAlign w:val="baseline"/>
                <w:lang w:val="en-US" w:eastAsia="zh-CN"/>
              </w:rPr>
              <w:t>解决措施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3"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ascii="Times New Roman" w:hAnsi="Times New Roman" w:eastAsia="宋体" w:cstheme="minorBidi"/>
                <w:kern w:val="2"/>
                <w:sz w:val="21"/>
                <w:szCs w:val="21"/>
                <w:vertAlign w:val="baseline"/>
                <w:lang w:val="en-US" w:eastAsia="zh-CN" w:bidi="ar-SA"/>
              </w:rPr>
            </w:pPr>
            <w:r>
              <w:rPr>
                <w:rFonts w:hint="eastAsia"/>
                <w:sz w:val="21"/>
                <w:szCs w:val="21"/>
                <w:vertAlign w:val="baseline"/>
                <w:lang w:val="en-US" w:eastAsia="zh-CN"/>
              </w:rPr>
              <w:t>1</w:t>
            </w:r>
          </w:p>
        </w:tc>
        <w:tc>
          <w:tcPr>
            <w:tcW w:w="4215" w:type="dxa"/>
            <w:vAlign w:val="center"/>
          </w:tcPr>
          <w:p>
            <w:pPr>
              <w:keepNext/>
              <w:keepLines/>
              <w:pageBreakBefore w:val="0"/>
              <w:widowControl w:val="0"/>
              <w:kinsoku/>
              <w:wordWrap/>
              <w:overflowPunct/>
              <w:topLinePunct w:val="0"/>
              <w:autoSpaceDE/>
              <w:autoSpaceDN/>
              <w:bidi w:val="0"/>
              <w:adjustRightInd/>
              <w:snapToGrid/>
              <w:ind w:firstLine="0" w:firstLineChars="0"/>
              <w:jc w:val="left"/>
              <w:textAlignment w:val="auto"/>
              <w:outlineLvl w:val="9"/>
              <w:rPr>
                <w:rFonts w:hint="eastAsia"/>
                <w:b w:val="0"/>
                <w:bCs w:val="0"/>
                <w:sz w:val="21"/>
                <w:szCs w:val="21"/>
                <w:vertAlign w:val="baseline"/>
                <w:lang w:val="en-US" w:eastAsia="zh-CN"/>
              </w:rPr>
            </w:pPr>
            <w:r>
              <w:rPr>
                <w:color w:val="000000" w:themeColor="text1"/>
                <w:sz w:val="21"/>
                <w:szCs w:val="21"/>
                <w14:textFill>
                  <w14:solidFill>
                    <w14:schemeClr w14:val="tx1"/>
                  </w14:solidFill>
                </w14:textFill>
              </w:rPr>
              <w:t>突发环境事件发生后，及时通知可能受到污染危害的单位和居民</w:t>
            </w:r>
          </w:p>
        </w:tc>
        <w:tc>
          <w:tcPr>
            <w:tcW w:w="4266" w:type="dxa"/>
            <w:vAlign w:val="center"/>
          </w:tcPr>
          <w:p>
            <w:pPr>
              <w:keepNext/>
              <w:keepLines/>
              <w:pageBreakBefore w:val="0"/>
              <w:widowControl w:val="0"/>
              <w:kinsoku/>
              <w:wordWrap/>
              <w:overflowPunct/>
              <w:topLinePunct w:val="0"/>
              <w:autoSpaceDE/>
              <w:autoSpaceDN/>
              <w:bidi w:val="0"/>
              <w:adjustRightInd/>
              <w:snapToGrid/>
              <w:ind w:firstLine="0" w:firstLineChars="0"/>
              <w:jc w:val="left"/>
              <w:textAlignment w:val="auto"/>
              <w:outlineLvl w:val="9"/>
              <w:rPr>
                <w:rFonts w:hint="default"/>
                <w:sz w:val="21"/>
                <w:szCs w:val="21"/>
                <w:vertAlign w:val="baseline"/>
                <w:lang w:val="en-US" w:eastAsia="zh-CN"/>
              </w:rPr>
            </w:pPr>
            <w:r>
              <w:rPr>
                <w:rFonts w:hint="eastAsia"/>
                <w:sz w:val="21"/>
                <w:szCs w:val="21"/>
                <w:vertAlign w:val="baseline"/>
                <w:lang w:val="en-US" w:eastAsia="zh-CN"/>
              </w:rPr>
              <w:t>在应急小组中安排后勤保障组负责通知</w:t>
            </w:r>
            <w:r>
              <w:rPr>
                <w:color w:val="000000" w:themeColor="text1"/>
                <w:sz w:val="21"/>
                <w:szCs w:val="21"/>
                <w14:textFill>
                  <w14:solidFill>
                    <w14:schemeClr w14:val="tx1"/>
                  </w14:solidFill>
                </w14:textFill>
              </w:rPr>
              <w:t>可能受到污染危害的单位和居民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3" w:type="dxa"/>
            <w:vAlign w:val="center"/>
          </w:tcPr>
          <w:p>
            <w:pPr>
              <w:keepNext/>
              <w:keepLines/>
              <w:pageBreakBefore w:val="0"/>
              <w:widowControl w:val="0"/>
              <w:kinsoku/>
              <w:wordWrap/>
              <w:overflowPunct/>
              <w:topLinePunct w:val="0"/>
              <w:autoSpaceDE/>
              <w:autoSpaceDN/>
              <w:bidi w:val="0"/>
              <w:adjustRightInd/>
              <w:snapToGrid/>
              <w:ind w:firstLine="0" w:firstLineChars="0"/>
              <w:jc w:val="center"/>
              <w:textAlignment w:val="auto"/>
              <w:outlineLvl w:val="9"/>
              <w:rPr>
                <w:rFonts w:hint="default" w:ascii="Times New Roman" w:hAnsi="Times New Roman" w:eastAsia="宋体" w:cstheme="minorBidi"/>
                <w:kern w:val="2"/>
                <w:sz w:val="21"/>
                <w:szCs w:val="21"/>
                <w:vertAlign w:val="baseline"/>
                <w:lang w:val="en-US" w:eastAsia="zh-CN" w:bidi="ar-SA"/>
              </w:rPr>
            </w:pPr>
            <w:r>
              <w:rPr>
                <w:rFonts w:hint="eastAsia"/>
                <w:sz w:val="21"/>
                <w:szCs w:val="21"/>
                <w:vertAlign w:val="baseline"/>
                <w:lang w:val="en-US" w:eastAsia="zh-CN"/>
              </w:rPr>
              <w:t>2</w:t>
            </w:r>
          </w:p>
        </w:tc>
        <w:tc>
          <w:tcPr>
            <w:tcW w:w="4215" w:type="dxa"/>
            <w:vAlign w:val="center"/>
          </w:tcPr>
          <w:p>
            <w:pPr>
              <w:keepNext/>
              <w:keepLines/>
              <w:pageBreakBefore w:val="0"/>
              <w:widowControl w:val="0"/>
              <w:kinsoku/>
              <w:wordWrap/>
              <w:overflowPunct/>
              <w:topLinePunct w:val="0"/>
              <w:autoSpaceDE/>
              <w:autoSpaceDN/>
              <w:bidi w:val="0"/>
              <w:adjustRightInd/>
              <w:snapToGrid/>
              <w:ind w:firstLine="0" w:firstLineChars="0"/>
              <w:jc w:val="left"/>
              <w:textAlignment w:val="auto"/>
              <w:outlineLvl w:val="9"/>
              <w:rPr>
                <w:rFonts w:hint="default" w:ascii="Times New Roman" w:hAnsi="Times New Roman" w:eastAsia="宋体" w:cstheme="minorBidi"/>
                <w:kern w:val="2"/>
                <w:sz w:val="21"/>
                <w:szCs w:val="21"/>
                <w:vertAlign w:val="baseline"/>
                <w:lang w:val="en-US" w:eastAsia="zh-CN" w:bidi="ar-SA"/>
              </w:rPr>
            </w:pPr>
            <w:r>
              <w:rPr>
                <w:rFonts w:hint="eastAsia"/>
                <w:color w:val="000000" w:themeColor="text1"/>
                <w:sz w:val="21"/>
                <w:szCs w:val="21"/>
                <w:lang w:val="en-US" w:eastAsia="zh-CN"/>
                <w14:textFill>
                  <w14:solidFill>
                    <w14:schemeClr w14:val="tx1"/>
                  </w14:solidFill>
                </w14:textFill>
              </w:rPr>
              <w:t>突</w:t>
            </w:r>
            <w:r>
              <w:rPr>
                <w:color w:val="000000" w:themeColor="text1"/>
                <w:sz w:val="21"/>
                <w:szCs w:val="21"/>
                <w14:textFill>
                  <w14:solidFill>
                    <w14:schemeClr w14:val="tx1"/>
                  </w14:solidFill>
                </w14:textFill>
              </w:rPr>
              <w:t>发环境事件发生后，提前疏散、转移可能受到危害的附近居民，并进行妥善安置</w:t>
            </w:r>
          </w:p>
        </w:tc>
        <w:tc>
          <w:tcPr>
            <w:tcW w:w="4266" w:type="dxa"/>
            <w:vAlign w:val="center"/>
          </w:tcPr>
          <w:p>
            <w:pPr>
              <w:keepNext/>
              <w:keepLines/>
              <w:pageBreakBefore w:val="0"/>
              <w:widowControl w:val="0"/>
              <w:kinsoku/>
              <w:wordWrap/>
              <w:overflowPunct/>
              <w:topLinePunct w:val="0"/>
              <w:autoSpaceDE/>
              <w:autoSpaceDN/>
              <w:bidi w:val="0"/>
              <w:adjustRightInd/>
              <w:snapToGrid/>
              <w:ind w:firstLine="0" w:firstLineChars="0"/>
              <w:jc w:val="left"/>
              <w:textAlignment w:val="auto"/>
              <w:outlineLvl w:val="9"/>
              <w:rPr>
                <w:rFonts w:hint="default" w:ascii="Times New Roman" w:hAnsi="Times New Roman" w:eastAsia="宋体" w:cstheme="minorBidi"/>
                <w:kern w:val="2"/>
                <w:sz w:val="21"/>
                <w:szCs w:val="21"/>
                <w:vertAlign w:val="baseline"/>
                <w:lang w:val="en-US" w:eastAsia="zh-CN" w:bidi="ar-SA"/>
              </w:rPr>
            </w:pPr>
            <w:r>
              <w:rPr>
                <w:rFonts w:hint="eastAsia"/>
                <w:sz w:val="21"/>
                <w:szCs w:val="21"/>
                <w:vertAlign w:val="baseline"/>
                <w:lang w:val="en-US" w:eastAsia="zh-CN"/>
              </w:rPr>
              <w:t>在应急小组中安排后勤保障组负责</w:t>
            </w:r>
            <w:r>
              <w:rPr>
                <w:color w:val="000000" w:themeColor="text1"/>
                <w:sz w:val="21"/>
                <w:szCs w:val="21"/>
                <w14:textFill>
                  <w14:solidFill>
                    <w14:schemeClr w14:val="tx1"/>
                  </w14:solidFill>
                </w14:textFill>
              </w:rPr>
              <w:t>提前疏散、转移可能受到危害的附近居民，并进行妥善安置</w:t>
            </w:r>
          </w:p>
        </w:tc>
      </w:tr>
    </w:tbl>
    <w:p>
      <w:pPr>
        <w:numPr>
          <w:ilvl w:val="0"/>
          <w:numId w:val="0"/>
        </w:numPr>
        <w:ind w:leftChars="200"/>
        <w:jc w:val="both"/>
        <w:outlineLvl w:val="9"/>
        <w:rPr>
          <w:b/>
          <w:bCs/>
          <w:color w:val="000000" w:themeColor="text1"/>
          <w14:textFill>
            <w14:solidFill>
              <w14:schemeClr w14:val="tx1"/>
            </w14:solidFill>
          </w14:textFill>
        </w:rPr>
      </w:pPr>
      <w:r>
        <w:rPr>
          <w:rFonts w:hint="eastAsia"/>
          <w:b/>
          <w:bCs/>
          <w:color w:val="000000" w:themeColor="text1"/>
          <w:lang w:eastAsia="zh-CN"/>
          <w14:textFill>
            <w14:solidFill>
              <w14:schemeClr w14:val="tx1"/>
            </w14:solidFill>
          </w14:textFill>
        </w:rPr>
        <w:t>（</w:t>
      </w:r>
      <w:r>
        <w:rPr>
          <w:rFonts w:hint="eastAsia"/>
          <w:b/>
          <w:bCs/>
          <w:color w:val="000000" w:themeColor="text1"/>
          <w:lang w:val="en-US" w:eastAsia="zh-CN"/>
          <w14:textFill>
            <w14:solidFill>
              <w14:schemeClr w14:val="tx1"/>
            </w14:solidFill>
          </w14:textFill>
        </w:rPr>
        <w:t>5）</w:t>
      </w:r>
      <w:r>
        <w:rPr>
          <w:rFonts w:hint="eastAsia"/>
          <w:b/>
          <w:bCs/>
          <w:color w:val="000000" w:themeColor="text1"/>
          <w14:textFill>
            <w14:solidFill>
              <w14:schemeClr w14:val="tx1"/>
            </w14:solidFill>
          </w14:textFill>
        </w:rPr>
        <w:t>评审情况说明</w:t>
      </w:r>
    </w:p>
    <w:p>
      <w:pPr>
        <w:ind w:firstLine="560"/>
        <w:outlineLvl w:val="9"/>
        <w:rPr>
          <w:color w:val="000000" w:themeColor="text1"/>
          <w14:textFill>
            <w14:solidFill>
              <w14:schemeClr w14:val="tx1"/>
            </w14:solidFill>
          </w14:textFill>
        </w:rPr>
      </w:pPr>
      <w:r>
        <w:rPr>
          <w:rFonts w:hint="eastAsia" w:eastAsia="宋体"/>
          <w:sz w:val="24"/>
          <w:szCs w:val="24"/>
          <w:lang w:eastAsia="zh-CN"/>
        </w:rPr>
        <w:t>江西济民可信医药产业投资有限公司</w:t>
      </w:r>
      <w:r>
        <w:rPr>
          <w:rFonts w:hint="eastAsia"/>
          <w:color w:val="000000" w:themeColor="text1"/>
          <w14:textFill>
            <w14:solidFill>
              <w14:schemeClr w14:val="tx1"/>
            </w14:solidFill>
          </w14:textFill>
        </w:rPr>
        <w:t>于20</w:t>
      </w:r>
      <w:r>
        <w:rPr>
          <w:rFonts w:hint="eastAsia"/>
          <w:color w:val="000000" w:themeColor="text1"/>
          <w:lang w:val="en-US" w:eastAsia="zh-CN"/>
          <w14:textFill>
            <w14:solidFill>
              <w14:schemeClr w14:val="tx1"/>
            </w14:solidFill>
          </w14:textFill>
        </w:rPr>
        <w:t>20</w:t>
      </w:r>
      <w:r>
        <w:rPr>
          <w:rFonts w:hint="eastAsia"/>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12</w:t>
      </w:r>
      <w:r>
        <w:rPr>
          <w:rFonts w:hint="eastAsia"/>
          <w:color w:val="000000" w:themeColor="text1"/>
          <w14:textFill>
            <w14:solidFill>
              <w14:schemeClr w14:val="tx1"/>
            </w14:solidFill>
          </w14:textFill>
        </w:rPr>
        <w:t>月</w:t>
      </w:r>
      <w:r>
        <w:rPr>
          <w:rFonts w:hint="eastAsia"/>
          <w:color w:val="000000" w:themeColor="text1"/>
          <w:lang w:val="en-US" w:eastAsia="zh-CN"/>
          <w14:textFill>
            <w14:solidFill>
              <w14:schemeClr w14:val="tx1"/>
            </w14:solidFill>
          </w14:textFill>
        </w:rPr>
        <w:t>2</w:t>
      </w:r>
      <w:r>
        <w:rPr>
          <w:rFonts w:hint="eastAsia"/>
          <w:color w:val="000000" w:themeColor="text1"/>
          <w14:textFill>
            <w14:solidFill>
              <w14:schemeClr w14:val="tx1"/>
            </w14:solidFill>
          </w14:textFill>
        </w:rPr>
        <w:t>日邀请了有关专家代表对应急预案进行</w:t>
      </w:r>
      <w:r>
        <w:rPr>
          <w:rFonts w:hint="eastAsia"/>
          <w:color w:val="000000" w:themeColor="text1"/>
          <w:lang w:eastAsia="zh-CN"/>
          <w14:textFill>
            <w14:solidFill>
              <w14:schemeClr w14:val="tx1"/>
            </w14:solidFill>
          </w14:textFill>
        </w:rPr>
        <w:t>评审</w:t>
      </w:r>
      <w:r>
        <w:rPr>
          <w:rFonts w:hint="eastAsia"/>
          <w:color w:val="000000" w:themeColor="text1"/>
          <w14:textFill>
            <w14:solidFill>
              <w14:schemeClr w14:val="tx1"/>
            </w14:solidFill>
          </w14:textFill>
        </w:rPr>
        <w:t>。专家代表认真审阅了应急预案等相关材料，经认真讨论与评议，出具了评估意见，</w:t>
      </w:r>
      <w:r>
        <w:rPr>
          <w:rFonts w:hint="eastAsia"/>
          <w:color w:val="auto"/>
        </w:rPr>
        <w:t>专家组一致同意该应急预案经修改完善后可上报</w:t>
      </w:r>
      <w:r>
        <w:rPr>
          <w:rFonts w:hint="eastAsia"/>
          <w:color w:val="auto"/>
          <w:lang w:eastAsia="zh-CN"/>
        </w:rPr>
        <w:t>行政部门</w:t>
      </w:r>
      <w:r>
        <w:rPr>
          <w:rFonts w:hint="eastAsia"/>
          <w:color w:val="auto"/>
        </w:rPr>
        <w:t>备案</w:t>
      </w:r>
      <w:r>
        <w:rPr>
          <w:rFonts w:hint="eastAsia"/>
          <w:color w:val="000000" w:themeColor="text1"/>
          <w14:textFill>
            <w14:solidFill>
              <w14:schemeClr w14:val="tx1"/>
            </w14:solidFill>
          </w14:textFill>
        </w:rPr>
        <w:t>。</w:t>
      </w:r>
    </w:p>
    <w:p>
      <w:pPr>
        <w:outlineLvl w:val="9"/>
      </w:pPr>
    </w:p>
    <w:p>
      <w:pPr>
        <w:ind w:firstLine="480"/>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149"/>
        <w:rPr>
          <w:color w:val="000000" w:themeColor="text1"/>
          <w14:textFill>
            <w14:solidFill>
              <w14:schemeClr w14:val="tx1"/>
            </w14:solidFill>
          </w14:textFill>
        </w:rPr>
      </w:pPr>
    </w:p>
    <w:p>
      <w:pPr>
        <w:pStyle w:val="3"/>
        <w:numPr>
          <w:ilvl w:val="0"/>
          <w:numId w:val="0"/>
        </w:numPr>
        <w:ind w:left="432"/>
        <w:rPr>
          <w:color w:val="000000" w:themeColor="text1"/>
          <w14:textFill>
            <w14:solidFill>
              <w14:schemeClr w14:val="tx1"/>
            </w14:solidFill>
          </w14:textFill>
        </w:rPr>
      </w:pPr>
      <w:bookmarkStart w:id="434" w:name="_Toc263"/>
      <w:r>
        <w:rPr>
          <w:rFonts w:hint="eastAsia"/>
          <w:color w:val="000000" w:themeColor="text1"/>
          <w14:textFill>
            <w14:solidFill>
              <w14:schemeClr w14:val="tx1"/>
            </w14:solidFill>
          </w14:textFill>
        </w:rPr>
        <w:t>第三部分 环境风险评估报告</w:t>
      </w:r>
      <w:bookmarkEnd w:id="434"/>
    </w:p>
    <w:bookmarkEnd w:id="2"/>
    <w:bookmarkEnd w:id="3"/>
    <w:bookmarkEnd w:id="4"/>
    <w:bookmarkEnd w:id="5"/>
    <w:p>
      <w:pPr>
        <w:pStyle w:val="9"/>
        <w:ind w:firstLine="496"/>
        <w:rPr>
          <w:rFonts w:ascii="Times New Roman" w:hAnsi="Times New Roman"/>
          <w:bCs/>
          <w:color w:val="000000" w:themeColor="text1"/>
          <w14:textFill>
            <w14:solidFill>
              <w14:schemeClr w14:val="tx1"/>
            </w14:solidFill>
          </w14:textFill>
        </w:rPr>
      </w:pPr>
    </w:p>
    <w:p>
      <w:pPr>
        <w:keepNext/>
        <w:keepLines/>
        <w:widowControl w:val="0"/>
        <w:numPr>
          <w:ilvl w:val="0"/>
          <w:numId w:val="28"/>
        </w:numPr>
        <w:spacing w:line="360" w:lineRule="auto"/>
        <w:ind w:left="0" w:firstLine="0" w:firstLineChars="0"/>
        <w:jc w:val="left"/>
        <w:outlineLvl w:val="0"/>
        <w:rPr>
          <w:rFonts w:ascii="Times New Roman" w:hAnsi="Times New Roman" w:eastAsia="宋体" w:cs="Times New Roman"/>
          <w:b/>
          <w:bCs/>
          <w:kern w:val="44"/>
          <w:sz w:val="24"/>
          <w:szCs w:val="24"/>
          <w:lang w:val="en-US" w:eastAsia="zh-CN" w:bidi="ar-SA"/>
        </w:rPr>
      </w:pPr>
      <w:bookmarkStart w:id="435" w:name="_Toc6710"/>
      <w:bookmarkStart w:id="436" w:name="_Toc12883"/>
      <w:r>
        <w:rPr>
          <w:rFonts w:hint="eastAsia" w:ascii="Times New Roman" w:hAnsi="Times New Roman" w:eastAsia="宋体" w:cs="Times New Roman"/>
          <w:b/>
          <w:bCs/>
          <w:kern w:val="44"/>
          <w:sz w:val="24"/>
          <w:szCs w:val="24"/>
          <w:lang w:val="en-US" w:eastAsia="zh-CN" w:bidi="ar-SA"/>
        </w:rPr>
        <w:t>前言</w:t>
      </w:r>
      <w:bookmarkEnd w:id="435"/>
      <w:bookmarkEnd w:id="436"/>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37" w:name="_Toc21648"/>
      <w:bookmarkStart w:id="438" w:name="_Toc10505"/>
      <w:r>
        <w:rPr>
          <w:rFonts w:hint="eastAsia" w:ascii="Times New Roman" w:hAnsi="Times New Roman" w:eastAsia="宋体" w:cs="Times New Roman"/>
          <w:b/>
          <w:bCs/>
          <w:kern w:val="2"/>
          <w:sz w:val="24"/>
          <w:szCs w:val="24"/>
          <w:lang w:val="en-US" w:eastAsia="zh-CN" w:bidi="ar-SA"/>
        </w:rPr>
        <w:t>工作由来</w:t>
      </w:r>
      <w:bookmarkEnd w:id="437"/>
      <w:bookmarkEnd w:id="438"/>
    </w:p>
    <w:p>
      <w:pPr>
        <w:ind w:firstLine="560"/>
        <w:rPr>
          <w:rFonts w:hint="eastAsia"/>
          <w:sz w:val="24"/>
          <w:szCs w:val="24"/>
        </w:rPr>
      </w:pPr>
      <w:r>
        <w:rPr>
          <w:rFonts w:hint="eastAsia" w:eastAsia="宋体"/>
          <w:sz w:val="24"/>
          <w:szCs w:val="24"/>
          <w:lang w:eastAsia="zh-CN"/>
        </w:rPr>
        <w:t>江西济民可信医药产业投资有限公司</w:t>
      </w:r>
      <w:r>
        <w:rPr>
          <w:rFonts w:hint="eastAsia"/>
          <w:sz w:val="24"/>
          <w:szCs w:val="24"/>
        </w:rPr>
        <w:t>为认真落实省、市环保部门的相关要求，组成编制领导小组，对公司的生产、储存、运输等全过程进行排查，找出可能突发环境事件的风险源，提出环境风险防控措施及应急措施，找出现有环境风险防控措施及应急资源的不足，提出整改措施等，并按照《企业突发环境事件风险评估指南（试行）》的技术要求编制《</w:t>
      </w:r>
      <w:r>
        <w:rPr>
          <w:rFonts w:hint="eastAsia" w:eastAsia="宋体"/>
          <w:sz w:val="24"/>
          <w:szCs w:val="24"/>
          <w:lang w:eastAsia="zh-CN"/>
        </w:rPr>
        <w:t>江西济民可信医药产业投资有限公司</w:t>
      </w:r>
      <w:r>
        <w:rPr>
          <w:rFonts w:hint="eastAsia"/>
          <w:sz w:val="24"/>
          <w:szCs w:val="24"/>
        </w:rPr>
        <w:t>突发环境事件风险评估报告》。</w:t>
      </w:r>
    </w:p>
    <w:p>
      <w:pPr>
        <w:ind w:firstLine="560"/>
        <w:rPr>
          <w:sz w:val="24"/>
          <w:szCs w:val="24"/>
        </w:rPr>
      </w:pPr>
      <w:r>
        <w:rPr>
          <w:rFonts w:hint="eastAsia"/>
          <w:sz w:val="24"/>
          <w:szCs w:val="24"/>
        </w:rPr>
        <w:t>通过开展突发环境事件风险评估，编制《</w:t>
      </w:r>
      <w:r>
        <w:rPr>
          <w:rFonts w:hint="eastAsia" w:eastAsia="宋体"/>
          <w:sz w:val="24"/>
          <w:szCs w:val="24"/>
          <w:lang w:eastAsia="zh-CN"/>
        </w:rPr>
        <w:t>江西济民可信医药产业投资有限公司</w:t>
      </w:r>
      <w:r>
        <w:rPr>
          <w:rFonts w:hint="eastAsia"/>
          <w:sz w:val="24"/>
          <w:szCs w:val="24"/>
        </w:rPr>
        <w:t>突发环境事件风险评估报告》可以掌握自身环境风险状况，明确环境风险防控措施及应急措施，为企业编制《突发环境事件应急预案》、环境风险管理奠定基础，最终达到大幅度降低突发环境事件、减少对周围环境的污染，保护人民生命财产安全。同时有利于各级环保部门对重点环境风险企业的针对性监督管理，提高管理效率，降低管理成本。</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39" w:name="_Toc19904"/>
      <w:bookmarkStart w:id="440" w:name="_Toc17482"/>
      <w:r>
        <w:rPr>
          <w:rFonts w:hint="eastAsia" w:ascii="Times New Roman" w:hAnsi="Times New Roman" w:eastAsia="宋体" w:cs="Times New Roman"/>
          <w:b/>
          <w:bCs/>
          <w:kern w:val="2"/>
          <w:sz w:val="24"/>
          <w:szCs w:val="24"/>
          <w:lang w:val="en-US" w:eastAsia="zh-CN" w:bidi="ar-SA"/>
        </w:rPr>
        <w:t>评估程序</w:t>
      </w:r>
      <w:bookmarkEnd w:id="439"/>
      <w:bookmarkEnd w:id="440"/>
    </w:p>
    <w:p>
      <w:pPr>
        <w:ind w:firstLine="560"/>
        <w:rPr>
          <w:sz w:val="24"/>
          <w:szCs w:val="24"/>
        </w:rPr>
      </w:pPr>
      <w:r>
        <w:rPr>
          <w:rFonts w:hint="eastAsia"/>
          <w:sz w:val="24"/>
          <w:szCs w:val="24"/>
        </w:rPr>
        <w:t>企业环境风险评估，按照资料准备与环境风险识别、可能发生突发环境事件及其后果分析、现有环境风险防控和环境应急管理差距分析、制定完善环境风险防控和应急措施的实施计划、划定突发环境事件风险等级五个步骤实施。</w:t>
      </w:r>
    </w:p>
    <w:p>
      <w:pPr>
        <w:keepNext/>
        <w:ind w:firstLine="0" w:firstLineChars="0"/>
        <w:jc w:val="center"/>
        <w:rPr>
          <w:sz w:val="28"/>
        </w:rPr>
      </w:pPr>
      <w:r>
        <w:rPr>
          <w:sz w:val="28"/>
        </w:rPr>
        <w:object>
          <v:shape id="_x0000_i1025" o:spt="75" type="#_x0000_t75" style="height:390.7pt;width:222.9pt;" o:ole="t" filled="f" o:preferrelative="t" stroked="f" coordsize="21600,21600">
            <v:path/>
            <v:fill on="f" focussize="0,0"/>
            <v:stroke on="f" joinstyle="miter"/>
            <v:imagedata r:id="rId22" o:title=""/>
            <o:lock v:ext="edit" aspectratio="t"/>
            <w10:wrap type="none"/>
            <w10:anchorlock/>
          </v:shape>
          <o:OLEObject Type="Embed" ProgID="Visio.Drawing.15" ShapeID="_x0000_i1025" DrawAspect="Content" ObjectID="_1468075725">
            <o:LockedField>false</o:LockedField>
          </o:OLEObject>
        </w:object>
      </w:r>
    </w:p>
    <w:p>
      <w:pPr>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图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1</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SEQ 图 \* ARABIC \s 1</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1</w:t>
      </w:r>
      <w:r>
        <w:rPr>
          <w:rFonts w:ascii="Times New Roman" w:hAnsi="Times New Roman" w:eastAsia="宋体" w:cs="Times New Roman"/>
          <w:kern w:val="2"/>
          <w:sz w:val="24"/>
          <w:szCs w:val="24"/>
          <w:lang w:val="en-US" w:eastAsia="zh-CN" w:bidi="ar-SA"/>
        </w:rPr>
        <w:fldChar w:fldCharType="end"/>
      </w:r>
      <w:r>
        <w:rPr>
          <w:rFonts w:hint="eastAsia" w:ascii="Times New Roman" w:hAnsi="Times New Roman" w:eastAsia="宋体" w:cs="Times New Roman"/>
          <w:kern w:val="2"/>
          <w:sz w:val="24"/>
          <w:szCs w:val="24"/>
          <w:lang w:val="en-US" w:eastAsia="zh-CN" w:bidi="ar-SA"/>
        </w:rPr>
        <w:t>突发环境事件风险评估程序</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41" w:name="_Toc31654"/>
      <w:bookmarkStart w:id="442" w:name="_Toc23823"/>
      <w:r>
        <w:rPr>
          <w:rFonts w:hint="eastAsia" w:ascii="Times New Roman" w:hAnsi="Times New Roman" w:eastAsia="宋体" w:cs="Times New Roman"/>
          <w:b/>
          <w:bCs/>
          <w:kern w:val="2"/>
          <w:sz w:val="24"/>
          <w:szCs w:val="24"/>
          <w:lang w:val="en-US" w:eastAsia="zh-CN" w:bidi="ar-SA"/>
        </w:rPr>
        <w:t>环境风险评估的一般要求</w:t>
      </w:r>
      <w:bookmarkEnd w:id="441"/>
      <w:bookmarkEnd w:id="442"/>
    </w:p>
    <w:p>
      <w:pPr>
        <w:ind w:firstLine="560"/>
        <w:rPr>
          <w:sz w:val="24"/>
          <w:szCs w:val="24"/>
        </w:rPr>
      </w:pPr>
      <w:r>
        <w:rPr>
          <w:rFonts w:hint="eastAsia"/>
          <w:sz w:val="24"/>
          <w:szCs w:val="24"/>
        </w:rPr>
        <w:t>有下列情况之一时，我公司将及时重新划定环境风险等级，编制或修订本企业的环境风险评估报告：</w:t>
      </w:r>
    </w:p>
    <w:p>
      <w:pPr>
        <w:ind w:firstLine="560"/>
        <w:rPr>
          <w:sz w:val="24"/>
          <w:szCs w:val="24"/>
        </w:rPr>
      </w:pPr>
      <w:r>
        <w:rPr>
          <w:rFonts w:hint="eastAsia"/>
          <w:sz w:val="24"/>
          <w:szCs w:val="24"/>
        </w:rPr>
        <w:t>1、未划定环境风险等级或划定环境风险等级已满三年的；</w:t>
      </w:r>
    </w:p>
    <w:p>
      <w:pPr>
        <w:ind w:firstLine="560"/>
        <w:rPr>
          <w:sz w:val="24"/>
          <w:szCs w:val="24"/>
        </w:rPr>
      </w:pPr>
      <w:r>
        <w:rPr>
          <w:rFonts w:hint="eastAsia"/>
          <w:sz w:val="24"/>
          <w:szCs w:val="24"/>
        </w:rPr>
        <w:t>2、涉及环境风险物质的种类或数量、生产工艺过程与环境风险防范措施或周边可能受影响的环境风险受体发生变化，导致企业环境风险等级变化的；</w:t>
      </w:r>
    </w:p>
    <w:p>
      <w:pPr>
        <w:ind w:firstLine="560"/>
        <w:rPr>
          <w:sz w:val="24"/>
          <w:szCs w:val="24"/>
        </w:rPr>
      </w:pPr>
      <w:r>
        <w:rPr>
          <w:rFonts w:hint="eastAsia"/>
          <w:sz w:val="24"/>
          <w:szCs w:val="24"/>
        </w:rPr>
        <w:t>3、发生突发环境事件并造成环境污染的；</w:t>
      </w:r>
    </w:p>
    <w:p>
      <w:pPr>
        <w:ind w:firstLine="560"/>
        <w:rPr>
          <w:sz w:val="24"/>
          <w:szCs w:val="24"/>
        </w:rPr>
      </w:pPr>
      <w:r>
        <w:rPr>
          <w:rFonts w:hint="eastAsia"/>
          <w:sz w:val="24"/>
          <w:szCs w:val="24"/>
        </w:rPr>
        <w:t>4、有关企业环境风险评估标准或规范性文件发生变化的。</w:t>
      </w:r>
    </w:p>
    <w:p>
      <w:pPr>
        <w:keepNext/>
        <w:keepLines/>
        <w:widowControl w:val="0"/>
        <w:numPr>
          <w:ilvl w:val="0"/>
          <w:numId w:val="28"/>
        </w:numPr>
        <w:spacing w:line="360" w:lineRule="auto"/>
        <w:ind w:left="0" w:firstLine="0" w:firstLineChars="0"/>
        <w:jc w:val="left"/>
        <w:outlineLvl w:val="0"/>
        <w:rPr>
          <w:rFonts w:ascii="Times New Roman" w:hAnsi="Times New Roman" w:eastAsia="宋体" w:cs="Times New Roman"/>
          <w:b/>
          <w:bCs/>
          <w:kern w:val="44"/>
          <w:sz w:val="24"/>
          <w:szCs w:val="24"/>
          <w:lang w:val="en-US" w:eastAsia="zh-CN" w:bidi="ar-SA"/>
        </w:rPr>
      </w:pPr>
      <w:bookmarkStart w:id="443" w:name="_Toc22805"/>
      <w:bookmarkStart w:id="444" w:name="_Toc12041"/>
      <w:r>
        <w:rPr>
          <w:rFonts w:hint="eastAsia" w:ascii="Times New Roman" w:hAnsi="Times New Roman" w:eastAsia="宋体" w:cs="Times New Roman"/>
          <w:b/>
          <w:bCs/>
          <w:kern w:val="44"/>
          <w:sz w:val="24"/>
          <w:szCs w:val="24"/>
          <w:lang w:val="en-US" w:eastAsia="zh-CN" w:bidi="ar-SA"/>
        </w:rPr>
        <w:t>总则</w:t>
      </w:r>
      <w:bookmarkEnd w:id="443"/>
      <w:bookmarkEnd w:id="444"/>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45" w:name="_Toc16433"/>
      <w:bookmarkStart w:id="446" w:name="_Toc336"/>
      <w:r>
        <w:rPr>
          <w:rFonts w:hint="eastAsia" w:ascii="Times New Roman" w:hAnsi="Times New Roman" w:eastAsia="宋体" w:cs="Times New Roman"/>
          <w:b/>
          <w:bCs/>
          <w:kern w:val="2"/>
          <w:sz w:val="24"/>
          <w:szCs w:val="24"/>
          <w:lang w:val="en-US" w:eastAsia="zh-CN" w:bidi="ar-SA"/>
        </w:rPr>
        <w:t>编制原则</w:t>
      </w:r>
      <w:bookmarkEnd w:id="445"/>
      <w:bookmarkEnd w:id="446"/>
    </w:p>
    <w:p>
      <w:pPr>
        <w:ind w:firstLine="560"/>
        <w:rPr>
          <w:sz w:val="24"/>
          <w:szCs w:val="24"/>
        </w:rPr>
      </w:pPr>
      <w:r>
        <w:rPr>
          <w:sz w:val="24"/>
          <w:szCs w:val="24"/>
        </w:rPr>
        <w:t>本报告按照“以人为本”的宗旨，预防和减少突发环境事件的发生、提高突发环境事件控制水平，控制和消除突发环境事件引起的危害，规范突发环境事件应急处置、管理工作合理保障人民群众的身体健康、公众生命安全和环境安全，严格规范企业突发环境事件风险评估行为，提高突发环境事件防控能力，全面落实企业环境风险防控主体，并遵循以下原则开展环境风险评估工作：</w:t>
      </w:r>
    </w:p>
    <w:p>
      <w:pPr>
        <w:ind w:firstLine="560"/>
        <w:rPr>
          <w:sz w:val="24"/>
          <w:szCs w:val="24"/>
        </w:rPr>
      </w:pPr>
      <w:r>
        <w:rPr>
          <w:rFonts w:hint="eastAsia"/>
          <w:sz w:val="24"/>
          <w:szCs w:val="24"/>
        </w:rPr>
        <w:t>（1）环境风险评估编制应体现科学性、规范性、客观性和真实性的原则。</w:t>
      </w:r>
    </w:p>
    <w:p>
      <w:pPr>
        <w:ind w:firstLine="560"/>
        <w:rPr>
          <w:sz w:val="24"/>
          <w:szCs w:val="24"/>
        </w:rPr>
      </w:pPr>
      <w:r>
        <w:rPr>
          <w:rFonts w:hint="eastAsia"/>
          <w:sz w:val="24"/>
          <w:szCs w:val="24"/>
        </w:rPr>
        <w:t>（2）环境风险评估过程中应贯彻执行我国环保相关的法律法规、标准、政策，分析企业自身环境风险状况，明确环境风险防控措施。</w:t>
      </w:r>
    </w:p>
    <w:p>
      <w:pPr>
        <w:ind w:firstLine="560"/>
        <w:rPr>
          <w:sz w:val="24"/>
          <w:szCs w:val="24"/>
        </w:rPr>
      </w:pPr>
      <w:r>
        <w:rPr>
          <w:rFonts w:hint="eastAsia"/>
          <w:sz w:val="24"/>
          <w:szCs w:val="24"/>
        </w:rPr>
        <w:t>（3）认真排查企业的环境风险，严格按照《企业突发环境事件风险评估指南（试行）》制定整改方案；</w:t>
      </w:r>
    </w:p>
    <w:p>
      <w:pPr>
        <w:ind w:firstLine="560"/>
        <w:rPr>
          <w:sz w:val="24"/>
          <w:szCs w:val="24"/>
        </w:rPr>
      </w:pPr>
      <w:r>
        <w:rPr>
          <w:rFonts w:hint="eastAsia"/>
          <w:sz w:val="24"/>
          <w:szCs w:val="24"/>
        </w:rPr>
        <w:t>（4）评估报告的内容和形式必须符合《企业突发环境事件风险评估指南（试行）》的要求。</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47" w:name="_Toc11971"/>
      <w:bookmarkStart w:id="448" w:name="_Toc6681"/>
      <w:r>
        <w:rPr>
          <w:rFonts w:hint="eastAsia" w:ascii="Times New Roman" w:hAnsi="Times New Roman" w:eastAsia="宋体" w:cs="Times New Roman"/>
          <w:b/>
          <w:bCs/>
          <w:kern w:val="2"/>
          <w:sz w:val="24"/>
          <w:szCs w:val="24"/>
          <w:lang w:val="en-US" w:eastAsia="zh-CN" w:bidi="ar-SA"/>
        </w:rPr>
        <w:t>编制依据</w:t>
      </w:r>
      <w:bookmarkEnd w:id="447"/>
      <w:bookmarkEnd w:id="448"/>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法律法规、规章、指导性文件</w:t>
      </w:r>
    </w:p>
    <w:p>
      <w:pPr>
        <w:ind w:firstLine="560"/>
        <w:rPr>
          <w:sz w:val="24"/>
          <w:szCs w:val="24"/>
        </w:rPr>
      </w:pPr>
      <w:r>
        <w:rPr>
          <w:rFonts w:hint="eastAsia"/>
          <w:sz w:val="24"/>
          <w:szCs w:val="24"/>
        </w:rPr>
        <w:t>（1）《中华人民共和国环境保护法》（2015年1月1日施行）；</w:t>
      </w:r>
    </w:p>
    <w:p>
      <w:pPr>
        <w:ind w:firstLine="560"/>
        <w:rPr>
          <w:sz w:val="24"/>
          <w:szCs w:val="24"/>
        </w:rPr>
      </w:pPr>
      <w:r>
        <w:rPr>
          <w:rFonts w:hint="eastAsia"/>
          <w:sz w:val="24"/>
          <w:szCs w:val="24"/>
        </w:rPr>
        <w:t>（2）《中华人民共和国大气污染防治法》（201</w:t>
      </w:r>
      <w:r>
        <w:rPr>
          <w:rFonts w:hint="eastAsia" w:ascii="Times New Roman" w:eastAsia="宋体"/>
          <w:sz w:val="24"/>
          <w:szCs w:val="24"/>
          <w:lang w:val="en-US" w:eastAsia="zh-CN"/>
        </w:rPr>
        <w:t>8</w:t>
      </w:r>
      <w:r>
        <w:rPr>
          <w:rFonts w:hint="eastAsia"/>
          <w:sz w:val="24"/>
          <w:szCs w:val="24"/>
        </w:rPr>
        <w:t>年1</w:t>
      </w:r>
      <w:r>
        <w:rPr>
          <w:rFonts w:hint="eastAsia" w:ascii="Times New Roman" w:eastAsia="宋体"/>
          <w:sz w:val="24"/>
          <w:szCs w:val="24"/>
          <w:lang w:val="en-US" w:eastAsia="zh-CN"/>
        </w:rPr>
        <w:t>0</w:t>
      </w:r>
      <w:r>
        <w:rPr>
          <w:rFonts w:hint="eastAsia"/>
          <w:sz w:val="24"/>
          <w:szCs w:val="24"/>
        </w:rPr>
        <w:t>月</w:t>
      </w:r>
      <w:r>
        <w:rPr>
          <w:rFonts w:hint="eastAsia" w:ascii="Times New Roman" w:eastAsia="宋体"/>
          <w:sz w:val="24"/>
          <w:szCs w:val="24"/>
          <w:lang w:val="en-US" w:eastAsia="zh-CN"/>
        </w:rPr>
        <w:t>26</w:t>
      </w:r>
      <w:r>
        <w:rPr>
          <w:rFonts w:hint="eastAsia"/>
          <w:sz w:val="24"/>
          <w:szCs w:val="24"/>
        </w:rPr>
        <w:t>日</w:t>
      </w:r>
      <w:r>
        <w:rPr>
          <w:rFonts w:hint="eastAsia" w:eastAsia="宋体"/>
          <w:sz w:val="24"/>
          <w:szCs w:val="24"/>
          <w:lang w:eastAsia="zh-CN"/>
        </w:rPr>
        <w:t>修订</w:t>
      </w:r>
      <w:r>
        <w:rPr>
          <w:rFonts w:hint="eastAsia"/>
          <w:sz w:val="24"/>
          <w:szCs w:val="24"/>
        </w:rPr>
        <w:t>）；</w:t>
      </w:r>
    </w:p>
    <w:p>
      <w:pPr>
        <w:ind w:firstLine="560"/>
        <w:rPr>
          <w:sz w:val="24"/>
          <w:szCs w:val="24"/>
        </w:rPr>
      </w:pPr>
      <w:r>
        <w:rPr>
          <w:rFonts w:hint="eastAsia"/>
          <w:sz w:val="24"/>
          <w:szCs w:val="24"/>
        </w:rPr>
        <w:t>（3）《中华人民共和国水污染防治法》（2018年1月1日实施）；</w:t>
      </w:r>
    </w:p>
    <w:p>
      <w:pPr>
        <w:ind w:firstLine="560"/>
        <w:rPr>
          <w:sz w:val="24"/>
          <w:szCs w:val="24"/>
        </w:rPr>
      </w:pPr>
      <w:r>
        <w:rPr>
          <w:rFonts w:hint="eastAsia"/>
          <w:sz w:val="24"/>
          <w:szCs w:val="24"/>
        </w:rPr>
        <w:t>（4）《中华人民共和国固体废物污染环境防治法》（20</w:t>
      </w:r>
      <w:r>
        <w:rPr>
          <w:rFonts w:hint="eastAsia" w:ascii="Times New Roman" w:eastAsia="宋体"/>
          <w:sz w:val="24"/>
          <w:szCs w:val="24"/>
          <w:lang w:val="en-US" w:eastAsia="zh-CN"/>
        </w:rPr>
        <w:t>20</w:t>
      </w:r>
      <w:r>
        <w:rPr>
          <w:rFonts w:hint="eastAsia"/>
          <w:sz w:val="24"/>
          <w:szCs w:val="24"/>
        </w:rPr>
        <w:t>年</w:t>
      </w:r>
      <w:r>
        <w:rPr>
          <w:rFonts w:hint="eastAsia" w:ascii="Times New Roman" w:eastAsia="宋体"/>
          <w:sz w:val="24"/>
          <w:szCs w:val="24"/>
          <w:lang w:val="en-US" w:eastAsia="zh-CN"/>
        </w:rPr>
        <w:t>4</w:t>
      </w:r>
      <w:r>
        <w:rPr>
          <w:rFonts w:hint="eastAsia"/>
          <w:sz w:val="24"/>
          <w:szCs w:val="24"/>
        </w:rPr>
        <w:t>月</w:t>
      </w:r>
      <w:r>
        <w:rPr>
          <w:rFonts w:hint="eastAsia" w:ascii="Times New Roman" w:eastAsia="宋体"/>
          <w:sz w:val="24"/>
          <w:szCs w:val="24"/>
          <w:lang w:val="en-US" w:eastAsia="zh-CN"/>
        </w:rPr>
        <w:t>29</w:t>
      </w:r>
      <w:r>
        <w:rPr>
          <w:rFonts w:hint="eastAsia"/>
          <w:sz w:val="24"/>
          <w:szCs w:val="24"/>
        </w:rPr>
        <w:t>日</w:t>
      </w:r>
      <w:r>
        <w:rPr>
          <w:rFonts w:hint="eastAsia" w:eastAsia="宋体"/>
          <w:sz w:val="24"/>
          <w:szCs w:val="24"/>
          <w:lang w:eastAsia="zh-CN"/>
        </w:rPr>
        <w:t>修订</w:t>
      </w:r>
      <w:r>
        <w:rPr>
          <w:rFonts w:hint="eastAsia"/>
          <w:sz w:val="24"/>
          <w:szCs w:val="24"/>
        </w:rPr>
        <w:t>）；</w:t>
      </w:r>
    </w:p>
    <w:p>
      <w:pPr>
        <w:ind w:firstLine="560"/>
        <w:rPr>
          <w:sz w:val="24"/>
          <w:szCs w:val="24"/>
        </w:rPr>
      </w:pPr>
      <w:r>
        <w:rPr>
          <w:rFonts w:hint="eastAsia"/>
          <w:sz w:val="24"/>
          <w:szCs w:val="24"/>
        </w:rPr>
        <w:t>（</w:t>
      </w:r>
      <w:r>
        <w:rPr>
          <w:sz w:val="24"/>
          <w:szCs w:val="24"/>
        </w:rPr>
        <w:t>5</w:t>
      </w:r>
      <w:r>
        <w:rPr>
          <w:rFonts w:hint="eastAsia"/>
          <w:sz w:val="24"/>
          <w:szCs w:val="24"/>
        </w:rPr>
        <w:t>）《中华人民共和国环境影响评价法》（201</w:t>
      </w:r>
      <w:r>
        <w:rPr>
          <w:rFonts w:hint="eastAsia" w:ascii="Times New Roman" w:eastAsia="宋体"/>
          <w:sz w:val="24"/>
          <w:szCs w:val="24"/>
          <w:lang w:val="en-US" w:eastAsia="zh-CN"/>
        </w:rPr>
        <w:t>8</w:t>
      </w:r>
      <w:r>
        <w:rPr>
          <w:rFonts w:hint="eastAsia"/>
          <w:sz w:val="24"/>
          <w:szCs w:val="24"/>
        </w:rPr>
        <w:t>年</w:t>
      </w:r>
      <w:r>
        <w:rPr>
          <w:rFonts w:hint="eastAsia" w:ascii="Times New Roman" w:eastAsia="宋体"/>
          <w:sz w:val="24"/>
          <w:szCs w:val="24"/>
          <w:lang w:val="en-US" w:eastAsia="zh-CN"/>
        </w:rPr>
        <w:t>12</w:t>
      </w:r>
      <w:r>
        <w:rPr>
          <w:rFonts w:hint="eastAsia"/>
          <w:sz w:val="24"/>
          <w:szCs w:val="24"/>
        </w:rPr>
        <w:t>月</w:t>
      </w:r>
      <w:r>
        <w:rPr>
          <w:rFonts w:hint="eastAsia" w:ascii="Times New Roman" w:eastAsia="宋体"/>
          <w:sz w:val="24"/>
          <w:szCs w:val="24"/>
          <w:lang w:val="en-US" w:eastAsia="zh-CN"/>
        </w:rPr>
        <w:t>29</w:t>
      </w:r>
      <w:r>
        <w:rPr>
          <w:rFonts w:hint="eastAsia"/>
          <w:sz w:val="24"/>
          <w:szCs w:val="24"/>
        </w:rPr>
        <w:t>日</w:t>
      </w:r>
      <w:r>
        <w:rPr>
          <w:rFonts w:hint="eastAsia" w:eastAsia="宋体"/>
          <w:sz w:val="24"/>
          <w:szCs w:val="24"/>
          <w:lang w:eastAsia="zh-CN"/>
        </w:rPr>
        <w:t>修正</w:t>
      </w:r>
      <w:r>
        <w:rPr>
          <w:rFonts w:hint="eastAsia"/>
          <w:sz w:val="24"/>
          <w:szCs w:val="24"/>
        </w:rPr>
        <w:t>）；</w:t>
      </w:r>
    </w:p>
    <w:p>
      <w:pPr>
        <w:ind w:firstLine="560"/>
        <w:rPr>
          <w:sz w:val="24"/>
          <w:szCs w:val="24"/>
        </w:rPr>
      </w:pPr>
      <w:r>
        <w:rPr>
          <w:rFonts w:hint="eastAsia"/>
          <w:sz w:val="24"/>
          <w:szCs w:val="24"/>
        </w:rPr>
        <w:t>（</w:t>
      </w:r>
      <w:r>
        <w:rPr>
          <w:sz w:val="24"/>
          <w:szCs w:val="24"/>
        </w:rPr>
        <w:t>6</w:t>
      </w:r>
      <w:r>
        <w:rPr>
          <w:rFonts w:hint="eastAsia"/>
          <w:sz w:val="24"/>
          <w:szCs w:val="24"/>
        </w:rPr>
        <w:t>）《中华人民共和国突发事件应对法》（2007年11月1日实施）；</w:t>
      </w:r>
    </w:p>
    <w:p>
      <w:pPr>
        <w:ind w:firstLine="560"/>
        <w:rPr>
          <w:sz w:val="24"/>
          <w:szCs w:val="24"/>
        </w:rPr>
      </w:pPr>
      <w:r>
        <w:rPr>
          <w:rFonts w:hint="eastAsia"/>
          <w:sz w:val="24"/>
          <w:szCs w:val="24"/>
        </w:rPr>
        <w:t>（</w:t>
      </w:r>
      <w:r>
        <w:rPr>
          <w:sz w:val="24"/>
          <w:szCs w:val="24"/>
        </w:rPr>
        <w:t>7</w:t>
      </w:r>
      <w:r>
        <w:rPr>
          <w:rFonts w:hint="eastAsia"/>
          <w:sz w:val="24"/>
          <w:szCs w:val="24"/>
        </w:rPr>
        <w:t>）《关于进一步加强环境影响评价管理防范环境风险的通知》（环发[2012]77号，2012年7月3日发布）；</w:t>
      </w:r>
    </w:p>
    <w:p>
      <w:pPr>
        <w:ind w:firstLine="560"/>
        <w:rPr>
          <w:sz w:val="24"/>
          <w:szCs w:val="24"/>
        </w:rPr>
      </w:pPr>
      <w:r>
        <w:rPr>
          <w:rFonts w:hint="eastAsia"/>
          <w:sz w:val="24"/>
          <w:szCs w:val="24"/>
        </w:rPr>
        <w:t>（</w:t>
      </w:r>
      <w:r>
        <w:rPr>
          <w:sz w:val="24"/>
          <w:szCs w:val="24"/>
        </w:rPr>
        <w:t>8</w:t>
      </w:r>
      <w:r>
        <w:rPr>
          <w:rFonts w:hint="eastAsia"/>
          <w:sz w:val="24"/>
          <w:szCs w:val="24"/>
        </w:rPr>
        <w:t>）《突发环境事件应急预案管理暂行办法》（环发〔2010〕113号，2</w:t>
      </w:r>
      <w:r>
        <w:rPr>
          <w:sz w:val="24"/>
          <w:szCs w:val="24"/>
        </w:rPr>
        <w:t>010</w:t>
      </w:r>
      <w:r>
        <w:rPr>
          <w:rFonts w:hint="eastAsia"/>
          <w:sz w:val="24"/>
          <w:szCs w:val="24"/>
        </w:rPr>
        <w:t>年9月2</w:t>
      </w:r>
      <w:r>
        <w:rPr>
          <w:sz w:val="24"/>
          <w:szCs w:val="24"/>
        </w:rPr>
        <w:t>8</w:t>
      </w:r>
      <w:r>
        <w:rPr>
          <w:rFonts w:hint="eastAsia"/>
          <w:sz w:val="24"/>
          <w:szCs w:val="24"/>
        </w:rPr>
        <w:t>日）；</w:t>
      </w:r>
    </w:p>
    <w:p>
      <w:pPr>
        <w:ind w:firstLine="560"/>
        <w:rPr>
          <w:sz w:val="24"/>
          <w:szCs w:val="24"/>
        </w:rPr>
      </w:pPr>
      <w:r>
        <w:rPr>
          <w:rFonts w:hint="eastAsia"/>
          <w:sz w:val="24"/>
          <w:szCs w:val="24"/>
        </w:rPr>
        <w:t>（</w:t>
      </w:r>
      <w:r>
        <w:rPr>
          <w:sz w:val="24"/>
          <w:szCs w:val="24"/>
        </w:rPr>
        <w:t>9</w:t>
      </w:r>
      <w:r>
        <w:rPr>
          <w:rFonts w:hint="eastAsia"/>
          <w:sz w:val="24"/>
          <w:szCs w:val="24"/>
        </w:rPr>
        <w:t>）《中华人民共和国安全生产法》（2014年12月1日实施）；</w:t>
      </w:r>
    </w:p>
    <w:p>
      <w:pPr>
        <w:ind w:firstLine="560"/>
        <w:rPr>
          <w:sz w:val="24"/>
          <w:szCs w:val="24"/>
        </w:rPr>
      </w:pPr>
      <w:r>
        <w:rPr>
          <w:rFonts w:hint="eastAsia"/>
          <w:sz w:val="24"/>
          <w:szCs w:val="24"/>
        </w:rPr>
        <w:t>（</w:t>
      </w:r>
      <w:r>
        <w:rPr>
          <w:sz w:val="24"/>
          <w:szCs w:val="24"/>
        </w:rPr>
        <w:t>10</w:t>
      </w:r>
      <w:r>
        <w:rPr>
          <w:rFonts w:hint="eastAsia"/>
          <w:sz w:val="24"/>
          <w:szCs w:val="24"/>
        </w:rPr>
        <w:t>）《中华人民共和国消防法》（20</w:t>
      </w:r>
      <w:r>
        <w:rPr>
          <w:rFonts w:hint="eastAsia" w:ascii="Times New Roman" w:eastAsia="宋体"/>
          <w:sz w:val="24"/>
          <w:szCs w:val="24"/>
          <w:lang w:val="en-US" w:eastAsia="zh-CN"/>
        </w:rPr>
        <w:t>1</w:t>
      </w:r>
      <w:r>
        <w:rPr>
          <w:rFonts w:hint="eastAsia"/>
          <w:sz w:val="24"/>
          <w:szCs w:val="24"/>
        </w:rPr>
        <w:t>9年</w:t>
      </w:r>
      <w:r>
        <w:rPr>
          <w:rFonts w:hint="eastAsia" w:ascii="Times New Roman" w:eastAsia="宋体"/>
          <w:sz w:val="24"/>
          <w:szCs w:val="24"/>
          <w:lang w:val="en-US" w:eastAsia="zh-CN"/>
        </w:rPr>
        <w:t>4</w:t>
      </w:r>
      <w:r>
        <w:rPr>
          <w:rFonts w:hint="eastAsia"/>
          <w:sz w:val="24"/>
          <w:szCs w:val="24"/>
        </w:rPr>
        <w:t>月</w:t>
      </w:r>
      <w:r>
        <w:rPr>
          <w:rFonts w:hint="eastAsia" w:ascii="Times New Roman" w:eastAsia="宋体"/>
          <w:sz w:val="24"/>
          <w:szCs w:val="24"/>
          <w:lang w:val="en-US" w:eastAsia="zh-CN"/>
        </w:rPr>
        <w:t>23</w:t>
      </w:r>
      <w:r>
        <w:rPr>
          <w:rFonts w:hint="eastAsia"/>
          <w:sz w:val="24"/>
          <w:szCs w:val="24"/>
        </w:rPr>
        <w:t>日</w:t>
      </w:r>
      <w:r>
        <w:rPr>
          <w:rFonts w:hint="eastAsia" w:eastAsia="宋体"/>
          <w:sz w:val="24"/>
          <w:szCs w:val="24"/>
          <w:lang w:eastAsia="zh-CN"/>
        </w:rPr>
        <w:t>修正</w:t>
      </w:r>
      <w:r>
        <w:rPr>
          <w:rFonts w:hint="eastAsia"/>
          <w:sz w:val="24"/>
          <w:szCs w:val="24"/>
        </w:rPr>
        <w:t>）；</w:t>
      </w:r>
    </w:p>
    <w:p>
      <w:pPr>
        <w:ind w:firstLine="560"/>
        <w:rPr>
          <w:sz w:val="24"/>
          <w:szCs w:val="24"/>
        </w:rPr>
      </w:pPr>
      <w:r>
        <w:rPr>
          <w:rFonts w:hint="eastAsia"/>
          <w:sz w:val="24"/>
          <w:szCs w:val="24"/>
        </w:rPr>
        <w:t>（1</w:t>
      </w:r>
      <w:r>
        <w:rPr>
          <w:sz w:val="24"/>
          <w:szCs w:val="24"/>
        </w:rPr>
        <w:t>1</w:t>
      </w:r>
      <w:r>
        <w:rPr>
          <w:rFonts w:hint="eastAsia"/>
          <w:sz w:val="24"/>
          <w:szCs w:val="24"/>
        </w:rPr>
        <w:t>）《危险化学品安全管理条例》（2013年12月7日</w:t>
      </w:r>
      <w:r>
        <w:rPr>
          <w:rFonts w:hint="eastAsia" w:eastAsia="宋体"/>
          <w:sz w:val="24"/>
          <w:szCs w:val="24"/>
          <w:lang w:eastAsia="zh-CN"/>
        </w:rPr>
        <w:t>修正</w:t>
      </w:r>
      <w:r>
        <w:rPr>
          <w:rFonts w:hint="eastAsia"/>
          <w:sz w:val="24"/>
          <w:szCs w:val="24"/>
        </w:rPr>
        <w:t>）；</w:t>
      </w:r>
    </w:p>
    <w:p>
      <w:pPr>
        <w:ind w:firstLine="560"/>
        <w:rPr>
          <w:sz w:val="24"/>
          <w:szCs w:val="24"/>
        </w:rPr>
      </w:pPr>
      <w:r>
        <w:rPr>
          <w:rFonts w:hint="eastAsia"/>
          <w:sz w:val="24"/>
          <w:szCs w:val="24"/>
        </w:rPr>
        <w:t>（1</w:t>
      </w:r>
      <w:r>
        <w:rPr>
          <w:sz w:val="24"/>
          <w:szCs w:val="24"/>
        </w:rPr>
        <w:t>2</w:t>
      </w:r>
      <w:r>
        <w:rPr>
          <w:rFonts w:hint="eastAsia"/>
          <w:sz w:val="24"/>
          <w:szCs w:val="24"/>
        </w:rPr>
        <w:t>）《国务院关于加强环境保护重点工作的意见》（国发[2011]35号，2011年10月17日发布）；</w:t>
      </w:r>
    </w:p>
    <w:p>
      <w:pPr>
        <w:ind w:firstLine="560"/>
        <w:rPr>
          <w:sz w:val="24"/>
          <w:szCs w:val="24"/>
        </w:rPr>
      </w:pPr>
      <w:r>
        <w:rPr>
          <w:rFonts w:hint="eastAsia"/>
          <w:sz w:val="24"/>
          <w:szCs w:val="24"/>
        </w:rPr>
        <w:t>（1</w:t>
      </w:r>
      <w:r>
        <w:rPr>
          <w:sz w:val="24"/>
          <w:szCs w:val="24"/>
        </w:rPr>
        <w:t>3</w:t>
      </w:r>
      <w:r>
        <w:rPr>
          <w:rFonts w:hint="eastAsia"/>
          <w:sz w:val="24"/>
          <w:szCs w:val="24"/>
        </w:rPr>
        <w:t>）《突发环境事件应急管理办法》（环境保护部令第</w:t>
      </w:r>
      <w:r>
        <w:rPr>
          <w:sz w:val="24"/>
          <w:szCs w:val="24"/>
        </w:rPr>
        <w:t>34</w:t>
      </w:r>
      <w:r>
        <w:rPr>
          <w:rFonts w:hint="eastAsia"/>
          <w:sz w:val="24"/>
          <w:szCs w:val="24"/>
        </w:rPr>
        <w:t>号，2015年6月5日实施）；</w:t>
      </w:r>
    </w:p>
    <w:p>
      <w:pPr>
        <w:ind w:firstLine="560"/>
        <w:rPr>
          <w:sz w:val="24"/>
          <w:szCs w:val="24"/>
        </w:rPr>
      </w:pPr>
      <w:r>
        <w:rPr>
          <w:rFonts w:hint="eastAsia"/>
          <w:sz w:val="24"/>
          <w:szCs w:val="24"/>
        </w:rPr>
        <w:t>（1</w:t>
      </w:r>
      <w:r>
        <w:rPr>
          <w:sz w:val="24"/>
          <w:szCs w:val="24"/>
        </w:rPr>
        <w:t>4</w:t>
      </w:r>
      <w:r>
        <w:rPr>
          <w:rFonts w:hint="eastAsia"/>
          <w:sz w:val="24"/>
          <w:szCs w:val="24"/>
        </w:rPr>
        <w:t>）</w:t>
      </w:r>
      <w:r>
        <w:rPr>
          <w:rFonts w:hint="eastAsia"/>
          <w:color w:val="000000"/>
          <w:sz w:val="24"/>
          <w:szCs w:val="24"/>
        </w:rPr>
        <w:t>《突发事件应急预案管理办法》（国办发[2013</w:t>
      </w:r>
      <w:r>
        <w:rPr>
          <w:rFonts w:hint="eastAsia" w:ascii="Times New Roman" w:eastAsia="宋体"/>
          <w:color w:val="000000"/>
          <w:sz w:val="24"/>
          <w:szCs w:val="24"/>
          <w:lang w:val="en-US" w:eastAsia="zh-CN"/>
        </w:rPr>
        <w:t>]</w:t>
      </w:r>
      <w:r>
        <w:rPr>
          <w:rFonts w:hint="eastAsia"/>
          <w:color w:val="000000"/>
          <w:sz w:val="24"/>
          <w:szCs w:val="24"/>
        </w:rPr>
        <w:t>101号，20</w:t>
      </w:r>
      <w:r>
        <w:rPr>
          <w:color w:val="000000"/>
          <w:sz w:val="24"/>
          <w:szCs w:val="24"/>
        </w:rPr>
        <w:t>13</w:t>
      </w:r>
      <w:r>
        <w:rPr>
          <w:rFonts w:hint="eastAsia"/>
          <w:color w:val="000000"/>
          <w:sz w:val="24"/>
          <w:szCs w:val="24"/>
        </w:rPr>
        <w:t>年</w:t>
      </w:r>
      <w:r>
        <w:rPr>
          <w:color w:val="000000"/>
          <w:sz w:val="24"/>
          <w:szCs w:val="24"/>
        </w:rPr>
        <w:t>10</w:t>
      </w:r>
      <w:r>
        <w:rPr>
          <w:rFonts w:hint="eastAsia"/>
          <w:color w:val="000000"/>
          <w:sz w:val="24"/>
          <w:szCs w:val="24"/>
        </w:rPr>
        <w:t>月</w:t>
      </w:r>
      <w:r>
        <w:rPr>
          <w:color w:val="000000"/>
          <w:sz w:val="24"/>
          <w:szCs w:val="24"/>
        </w:rPr>
        <w:t>25</w:t>
      </w:r>
      <w:r>
        <w:rPr>
          <w:rFonts w:hint="eastAsia"/>
          <w:color w:val="000000"/>
          <w:sz w:val="24"/>
          <w:szCs w:val="24"/>
        </w:rPr>
        <w:t>日发布）</w:t>
      </w:r>
      <w:r>
        <w:rPr>
          <w:rFonts w:hint="eastAsia"/>
          <w:sz w:val="24"/>
          <w:szCs w:val="24"/>
        </w:rPr>
        <w:t>；</w:t>
      </w:r>
    </w:p>
    <w:p>
      <w:pPr>
        <w:ind w:firstLine="560"/>
        <w:rPr>
          <w:sz w:val="24"/>
          <w:szCs w:val="24"/>
        </w:rPr>
      </w:pPr>
      <w:r>
        <w:rPr>
          <w:rFonts w:hint="eastAsia"/>
          <w:sz w:val="24"/>
          <w:szCs w:val="24"/>
        </w:rPr>
        <w:t>（1</w:t>
      </w:r>
      <w:r>
        <w:rPr>
          <w:sz w:val="24"/>
          <w:szCs w:val="24"/>
        </w:rPr>
        <w:t>5</w:t>
      </w:r>
      <w:r>
        <w:rPr>
          <w:rFonts w:hint="eastAsia"/>
          <w:sz w:val="24"/>
          <w:szCs w:val="24"/>
        </w:rPr>
        <w:t>）</w:t>
      </w:r>
      <w:r>
        <w:rPr>
          <w:rFonts w:hint="eastAsia"/>
          <w:color w:val="000000"/>
          <w:sz w:val="24"/>
          <w:szCs w:val="24"/>
        </w:rPr>
        <w:t>《国务院关于加强应急管理工作的意见》（国发[2006</w:t>
      </w:r>
      <w:r>
        <w:rPr>
          <w:rFonts w:hint="eastAsia" w:ascii="Times New Roman" w:eastAsia="宋体"/>
          <w:color w:val="000000"/>
          <w:sz w:val="24"/>
          <w:szCs w:val="24"/>
          <w:lang w:val="en-US" w:eastAsia="zh-CN"/>
        </w:rPr>
        <w:t>]</w:t>
      </w:r>
      <w:r>
        <w:rPr>
          <w:rFonts w:hint="eastAsia"/>
          <w:color w:val="000000"/>
          <w:sz w:val="24"/>
          <w:szCs w:val="24"/>
        </w:rPr>
        <w:t>24号，20</w:t>
      </w:r>
      <w:r>
        <w:rPr>
          <w:color w:val="000000"/>
          <w:sz w:val="24"/>
          <w:szCs w:val="24"/>
        </w:rPr>
        <w:t>06</w:t>
      </w:r>
      <w:r>
        <w:rPr>
          <w:rFonts w:hint="eastAsia"/>
          <w:color w:val="000000"/>
          <w:sz w:val="24"/>
          <w:szCs w:val="24"/>
        </w:rPr>
        <w:t>年</w:t>
      </w:r>
      <w:r>
        <w:rPr>
          <w:color w:val="000000"/>
          <w:sz w:val="24"/>
          <w:szCs w:val="24"/>
        </w:rPr>
        <w:t>6</w:t>
      </w:r>
      <w:r>
        <w:rPr>
          <w:rFonts w:hint="eastAsia"/>
          <w:color w:val="000000"/>
          <w:sz w:val="24"/>
          <w:szCs w:val="24"/>
        </w:rPr>
        <w:t>月</w:t>
      </w:r>
      <w:r>
        <w:rPr>
          <w:color w:val="000000"/>
          <w:sz w:val="24"/>
          <w:szCs w:val="24"/>
        </w:rPr>
        <w:t>15</w:t>
      </w:r>
      <w:r>
        <w:rPr>
          <w:rFonts w:hint="eastAsia"/>
          <w:color w:val="000000"/>
          <w:sz w:val="24"/>
          <w:szCs w:val="24"/>
        </w:rPr>
        <w:t>日发布）</w:t>
      </w:r>
      <w:r>
        <w:rPr>
          <w:rFonts w:hint="eastAsia"/>
          <w:sz w:val="24"/>
          <w:szCs w:val="24"/>
        </w:rPr>
        <w:t>；</w:t>
      </w:r>
    </w:p>
    <w:p>
      <w:pPr>
        <w:ind w:firstLine="560"/>
        <w:rPr>
          <w:sz w:val="24"/>
          <w:szCs w:val="24"/>
        </w:rPr>
      </w:pPr>
      <w:r>
        <w:rPr>
          <w:rFonts w:hint="eastAsia"/>
          <w:sz w:val="24"/>
          <w:szCs w:val="24"/>
        </w:rPr>
        <w:t>（16）《江西省突发事件应对条例》</w:t>
      </w:r>
      <w:r>
        <w:rPr>
          <w:rFonts w:hint="eastAsia"/>
          <w:color w:val="000000"/>
          <w:sz w:val="24"/>
          <w:szCs w:val="24"/>
        </w:rPr>
        <w:t>（201</w:t>
      </w:r>
      <w:r>
        <w:rPr>
          <w:color w:val="000000"/>
          <w:sz w:val="24"/>
          <w:szCs w:val="24"/>
        </w:rPr>
        <w:t>3</w:t>
      </w:r>
      <w:r>
        <w:rPr>
          <w:rFonts w:hint="eastAsia"/>
          <w:color w:val="000000"/>
          <w:sz w:val="24"/>
          <w:szCs w:val="24"/>
        </w:rPr>
        <w:t>年</w:t>
      </w:r>
      <w:r>
        <w:rPr>
          <w:color w:val="000000"/>
          <w:sz w:val="24"/>
          <w:szCs w:val="24"/>
        </w:rPr>
        <w:t>7</w:t>
      </w:r>
      <w:r>
        <w:rPr>
          <w:rFonts w:hint="eastAsia"/>
          <w:color w:val="000000"/>
          <w:sz w:val="24"/>
          <w:szCs w:val="24"/>
        </w:rPr>
        <w:t>月</w:t>
      </w:r>
      <w:r>
        <w:rPr>
          <w:color w:val="000000"/>
          <w:sz w:val="24"/>
          <w:szCs w:val="24"/>
        </w:rPr>
        <w:t>27</w:t>
      </w:r>
      <w:r>
        <w:rPr>
          <w:rFonts w:hint="eastAsia"/>
          <w:color w:val="000000"/>
          <w:sz w:val="24"/>
          <w:szCs w:val="24"/>
        </w:rPr>
        <w:t>日发布）</w:t>
      </w:r>
      <w:r>
        <w:rPr>
          <w:rFonts w:hint="eastAsia"/>
          <w:sz w:val="24"/>
          <w:szCs w:val="24"/>
        </w:rPr>
        <w:t>；</w:t>
      </w:r>
    </w:p>
    <w:p>
      <w:pPr>
        <w:ind w:firstLine="560"/>
        <w:rPr>
          <w:sz w:val="24"/>
          <w:szCs w:val="24"/>
        </w:rPr>
      </w:pPr>
      <w:r>
        <w:rPr>
          <w:rFonts w:hint="eastAsia"/>
          <w:sz w:val="24"/>
          <w:szCs w:val="24"/>
        </w:rPr>
        <w:t>（1</w:t>
      </w:r>
      <w:r>
        <w:rPr>
          <w:sz w:val="24"/>
          <w:szCs w:val="24"/>
        </w:rPr>
        <w:t>7</w:t>
      </w:r>
      <w:r>
        <w:rPr>
          <w:rFonts w:hint="eastAsia"/>
          <w:sz w:val="24"/>
          <w:szCs w:val="24"/>
        </w:rPr>
        <w:t>）《危险化学品重大危险源监督管理暂行规定》（国家安监总局令第79号修订，2</w:t>
      </w:r>
      <w:r>
        <w:rPr>
          <w:sz w:val="24"/>
          <w:szCs w:val="24"/>
        </w:rPr>
        <w:t>015</w:t>
      </w:r>
      <w:r>
        <w:rPr>
          <w:rFonts w:hint="eastAsia"/>
          <w:sz w:val="24"/>
          <w:szCs w:val="24"/>
        </w:rPr>
        <w:t>年7月1日实施）；</w:t>
      </w:r>
    </w:p>
    <w:p>
      <w:pPr>
        <w:ind w:firstLine="560"/>
        <w:rPr>
          <w:sz w:val="24"/>
          <w:szCs w:val="24"/>
        </w:rPr>
      </w:pPr>
      <w:r>
        <w:rPr>
          <w:rFonts w:hint="eastAsia"/>
          <w:sz w:val="24"/>
          <w:szCs w:val="24"/>
        </w:rPr>
        <w:t>（1</w:t>
      </w:r>
      <w:r>
        <w:rPr>
          <w:sz w:val="24"/>
          <w:szCs w:val="24"/>
        </w:rPr>
        <w:t>8</w:t>
      </w:r>
      <w:r>
        <w:rPr>
          <w:rFonts w:hint="eastAsia"/>
          <w:sz w:val="24"/>
          <w:szCs w:val="24"/>
        </w:rPr>
        <w:t>）《危险化学品生产企业安全生产许可证实施办法》（国家安全生产监督管理总局令第8</w:t>
      </w:r>
      <w:r>
        <w:rPr>
          <w:sz w:val="24"/>
          <w:szCs w:val="24"/>
        </w:rPr>
        <w:t>9</w:t>
      </w:r>
      <w:r>
        <w:rPr>
          <w:rFonts w:hint="eastAsia"/>
          <w:sz w:val="24"/>
          <w:szCs w:val="24"/>
        </w:rPr>
        <w:t>号修订，2017年3月6日）；</w:t>
      </w:r>
    </w:p>
    <w:p>
      <w:pPr>
        <w:ind w:firstLine="560"/>
        <w:rPr>
          <w:rFonts w:hint="eastAsia"/>
          <w:sz w:val="24"/>
          <w:szCs w:val="24"/>
        </w:rPr>
      </w:pPr>
      <w:r>
        <w:rPr>
          <w:rFonts w:hint="eastAsia"/>
          <w:sz w:val="24"/>
          <w:szCs w:val="24"/>
        </w:rPr>
        <w:t>（1</w:t>
      </w:r>
      <w:r>
        <w:rPr>
          <w:sz w:val="24"/>
          <w:szCs w:val="24"/>
        </w:rPr>
        <w:t>9</w:t>
      </w:r>
      <w:r>
        <w:rPr>
          <w:rFonts w:hint="eastAsia"/>
          <w:sz w:val="24"/>
          <w:szCs w:val="24"/>
        </w:rPr>
        <w:t>）《危险化学品建设项目安全监督管理办法》（2015年7月1日实施）；</w:t>
      </w:r>
    </w:p>
    <w:p>
      <w:pPr>
        <w:ind w:firstLine="560"/>
        <w:rPr>
          <w:rFonts w:hint="eastAsia"/>
          <w:color w:val="000000"/>
          <w:sz w:val="24"/>
          <w:szCs w:val="24"/>
          <w:lang w:eastAsia="zh-CN"/>
        </w:rPr>
      </w:pPr>
      <w:r>
        <w:rPr>
          <w:rFonts w:hint="eastAsia" w:eastAsia="宋体"/>
          <w:sz w:val="24"/>
          <w:szCs w:val="24"/>
          <w:lang w:eastAsia="zh-CN"/>
        </w:rPr>
        <w:t>（</w:t>
      </w:r>
      <w:r>
        <w:rPr>
          <w:rFonts w:hint="eastAsia" w:ascii="Times New Roman" w:eastAsia="宋体"/>
          <w:sz w:val="24"/>
          <w:szCs w:val="24"/>
          <w:lang w:val="en-US" w:eastAsia="zh-CN"/>
        </w:rPr>
        <w:t>20</w:t>
      </w:r>
      <w:r>
        <w:rPr>
          <w:rFonts w:hint="eastAsia" w:eastAsia="宋体"/>
          <w:sz w:val="24"/>
          <w:szCs w:val="24"/>
          <w:lang w:eastAsia="zh-CN"/>
        </w:rPr>
        <w:t>）</w:t>
      </w:r>
      <w:r>
        <w:rPr>
          <w:rFonts w:hint="eastAsia"/>
          <w:color w:val="000000"/>
          <w:sz w:val="24"/>
          <w:szCs w:val="24"/>
        </w:rPr>
        <w:t>《国务院办公厅关于印发国家突发环境事件应急预案的通知》（国办函[2014]119号，2014年12月29日）</w:t>
      </w:r>
      <w:r>
        <w:rPr>
          <w:rFonts w:hint="eastAsia" w:eastAsia="宋体"/>
          <w:color w:val="000000"/>
          <w:sz w:val="24"/>
          <w:szCs w:val="24"/>
          <w:lang w:eastAsia="zh-CN"/>
        </w:rPr>
        <w:t>；</w:t>
      </w:r>
    </w:p>
    <w:p>
      <w:pPr>
        <w:ind w:firstLine="560"/>
        <w:rPr>
          <w:sz w:val="24"/>
          <w:szCs w:val="24"/>
        </w:rPr>
      </w:pPr>
      <w:r>
        <w:rPr>
          <w:rFonts w:hint="eastAsia" w:eastAsia="宋体"/>
          <w:color w:val="000000"/>
          <w:sz w:val="24"/>
          <w:szCs w:val="24"/>
          <w:lang w:eastAsia="zh-CN"/>
        </w:rPr>
        <w:t>（</w:t>
      </w:r>
      <w:r>
        <w:rPr>
          <w:rFonts w:hint="eastAsia" w:ascii="Times New Roman" w:eastAsia="宋体"/>
          <w:color w:val="000000"/>
          <w:sz w:val="24"/>
          <w:szCs w:val="24"/>
          <w:lang w:val="en-US" w:eastAsia="zh-CN"/>
        </w:rPr>
        <w:t>21</w:t>
      </w:r>
      <w:r>
        <w:rPr>
          <w:rFonts w:hint="eastAsia" w:eastAsia="宋体"/>
          <w:color w:val="000000"/>
          <w:sz w:val="24"/>
          <w:szCs w:val="24"/>
          <w:lang w:eastAsia="zh-CN"/>
        </w:rPr>
        <w:t>）</w:t>
      </w:r>
      <w:r>
        <w:rPr>
          <w:rFonts w:hint="eastAsia"/>
          <w:color w:val="000000"/>
          <w:sz w:val="24"/>
          <w:szCs w:val="24"/>
        </w:rPr>
        <w:t>《江西省环境污染防治条例》（2009年1月1日施行）</w:t>
      </w:r>
      <w:r>
        <w:rPr>
          <w:rFonts w:hint="eastAsia"/>
          <w:sz w:val="24"/>
          <w:szCs w:val="24"/>
        </w:rPr>
        <w:t>；</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技术规范、标准</w:t>
      </w:r>
    </w:p>
    <w:p>
      <w:pPr>
        <w:ind w:firstLine="560"/>
        <w:rPr>
          <w:sz w:val="24"/>
          <w:szCs w:val="24"/>
        </w:rPr>
      </w:pPr>
      <w:r>
        <w:rPr>
          <w:rFonts w:hint="eastAsia"/>
          <w:sz w:val="24"/>
          <w:szCs w:val="24"/>
        </w:rPr>
        <w:t>（</w:t>
      </w:r>
      <w:r>
        <w:rPr>
          <w:sz w:val="24"/>
          <w:szCs w:val="24"/>
        </w:rPr>
        <w:t>1</w:t>
      </w:r>
      <w:r>
        <w:rPr>
          <w:rFonts w:hint="eastAsia"/>
          <w:sz w:val="24"/>
          <w:szCs w:val="24"/>
        </w:rPr>
        <w:t>）《企业突发环境事件风险评估指南（试行）》（</w:t>
      </w:r>
      <w:r>
        <w:rPr>
          <w:sz w:val="24"/>
          <w:szCs w:val="24"/>
        </w:rPr>
        <w:t>2014</w:t>
      </w:r>
      <w:r>
        <w:rPr>
          <w:rFonts w:hint="eastAsia"/>
          <w:sz w:val="24"/>
          <w:szCs w:val="24"/>
        </w:rPr>
        <w:t>，环境保护部）；</w:t>
      </w:r>
    </w:p>
    <w:p>
      <w:pPr>
        <w:ind w:firstLine="560"/>
        <w:rPr>
          <w:sz w:val="24"/>
          <w:szCs w:val="24"/>
        </w:rPr>
      </w:pPr>
      <w:r>
        <w:rPr>
          <w:rFonts w:hint="eastAsia"/>
          <w:sz w:val="24"/>
          <w:szCs w:val="24"/>
        </w:rPr>
        <w:t>（2）《企业突发环境事件风险分级方法》（H</w:t>
      </w:r>
      <w:r>
        <w:rPr>
          <w:sz w:val="24"/>
          <w:szCs w:val="24"/>
        </w:rPr>
        <w:t>J 941-2018</w:t>
      </w:r>
      <w:r>
        <w:rPr>
          <w:rFonts w:hint="eastAsia"/>
          <w:sz w:val="24"/>
          <w:szCs w:val="24"/>
        </w:rPr>
        <w:t>）；</w:t>
      </w:r>
    </w:p>
    <w:p>
      <w:pPr>
        <w:ind w:firstLine="560"/>
        <w:rPr>
          <w:sz w:val="24"/>
          <w:szCs w:val="24"/>
        </w:rPr>
      </w:pPr>
      <w:r>
        <w:rPr>
          <w:rFonts w:hint="eastAsia"/>
          <w:sz w:val="24"/>
          <w:szCs w:val="24"/>
        </w:rPr>
        <w:t>（</w:t>
      </w:r>
      <w:r>
        <w:rPr>
          <w:sz w:val="24"/>
          <w:szCs w:val="24"/>
        </w:rPr>
        <w:t>3</w:t>
      </w:r>
      <w:r>
        <w:rPr>
          <w:rFonts w:hint="eastAsia"/>
          <w:sz w:val="24"/>
          <w:szCs w:val="24"/>
        </w:rPr>
        <w:t>）《建设项目环境风险评价技术导则》（HJ/T</w:t>
      </w:r>
      <w:r>
        <w:rPr>
          <w:sz w:val="24"/>
          <w:szCs w:val="24"/>
        </w:rPr>
        <w:t xml:space="preserve"> </w:t>
      </w:r>
      <w:r>
        <w:rPr>
          <w:rFonts w:hint="eastAsia"/>
          <w:sz w:val="24"/>
          <w:szCs w:val="24"/>
        </w:rPr>
        <w:t>169-20</w:t>
      </w:r>
      <w:r>
        <w:rPr>
          <w:rFonts w:hint="eastAsia" w:ascii="Times New Roman" w:eastAsia="宋体"/>
          <w:sz w:val="24"/>
          <w:szCs w:val="24"/>
          <w:lang w:val="en-US" w:eastAsia="zh-CN"/>
        </w:rPr>
        <w:t>18</w:t>
      </w:r>
      <w:r>
        <w:rPr>
          <w:rFonts w:hint="eastAsia"/>
          <w:sz w:val="24"/>
          <w:szCs w:val="24"/>
        </w:rPr>
        <w:t>）；</w:t>
      </w:r>
    </w:p>
    <w:p>
      <w:pPr>
        <w:ind w:firstLine="560"/>
        <w:rPr>
          <w:rFonts w:hint="eastAsia"/>
          <w:sz w:val="24"/>
          <w:szCs w:val="24"/>
          <w:lang w:eastAsia="zh-CN"/>
        </w:rPr>
      </w:pPr>
      <w:r>
        <w:rPr>
          <w:rFonts w:hint="eastAsia"/>
          <w:sz w:val="24"/>
          <w:szCs w:val="24"/>
        </w:rPr>
        <w:t>（</w:t>
      </w:r>
      <w:r>
        <w:rPr>
          <w:sz w:val="24"/>
          <w:szCs w:val="24"/>
        </w:rPr>
        <w:t>4</w:t>
      </w:r>
      <w:r>
        <w:rPr>
          <w:rFonts w:hint="eastAsia"/>
          <w:sz w:val="24"/>
          <w:szCs w:val="24"/>
        </w:rPr>
        <w:t>）</w:t>
      </w:r>
      <w:r>
        <w:rPr>
          <w:rFonts w:hint="eastAsia" w:eastAsia="宋体"/>
          <w:sz w:val="24"/>
          <w:szCs w:val="24"/>
          <w:lang w:eastAsia="zh-CN"/>
        </w:rPr>
        <w:t>《突发环境事件应急监测技术规范》（</w:t>
      </w:r>
      <w:r>
        <w:rPr>
          <w:rFonts w:hint="eastAsia" w:ascii="Times New Roman" w:eastAsia="宋体"/>
          <w:sz w:val="24"/>
          <w:szCs w:val="24"/>
          <w:lang w:val="en-US" w:eastAsia="zh-CN"/>
        </w:rPr>
        <w:t>HJ589-2010</w:t>
      </w:r>
      <w:r>
        <w:rPr>
          <w:rFonts w:hint="eastAsia" w:eastAsia="宋体"/>
          <w:sz w:val="24"/>
          <w:szCs w:val="24"/>
          <w:lang w:eastAsia="zh-CN"/>
        </w:rPr>
        <w:t>）</w:t>
      </w:r>
    </w:p>
    <w:p>
      <w:pPr>
        <w:ind w:firstLine="560"/>
        <w:rPr>
          <w:sz w:val="24"/>
          <w:szCs w:val="24"/>
        </w:rPr>
      </w:pPr>
      <w:r>
        <w:rPr>
          <w:rFonts w:hint="eastAsia"/>
          <w:sz w:val="24"/>
          <w:szCs w:val="24"/>
        </w:rPr>
        <w:t>（</w:t>
      </w:r>
      <w:r>
        <w:rPr>
          <w:rFonts w:hint="eastAsia" w:ascii="Times New Roman" w:eastAsia="宋体"/>
          <w:sz w:val="24"/>
          <w:szCs w:val="24"/>
          <w:lang w:val="en-US" w:eastAsia="zh-CN"/>
        </w:rPr>
        <w:t>5</w:t>
      </w:r>
      <w:r>
        <w:rPr>
          <w:rFonts w:hint="eastAsia"/>
          <w:sz w:val="24"/>
          <w:szCs w:val="24"/>
        </w:rPr>
        <w:t>）《危险化学品重大危险源辨识》（GB</w:t>
      </w:r>
      <w:r>
        <w:rPr>
          <w:sz w:val="24"/>
          <w:szCs w:val="24"/>
        </w:rPr>
        <w:t xml:space="preserve"> </w:t>
      </w:r>
      <w:r>
        <w:rPr>
          <w:rFonts w:hint="eastAsia"/>
          <w:sz w:val="24"/>
          <w:szCs w:val="24"/>
        </w:rPr>
        <w:t>18218-20</w:t>
      </w:r>
      <w:r>
        <w:rPr>
          <w:rFonts w:hint="eastAsia" w:ascii="Times New Roman" w:eastAsia="宋体"/>
          <w:sz w:val="24"/>
          <w:szCs w:val="24"/>
          <w:lang w:val="en-US" w:eastAsia="zh-CN"/>
        </w:rPr>
        <w:t>18</w:t>
      </w:r>
      <w:r>
        <w:rPr>
          <w:rFonts w:hint="eastAsia"/>
          <w:sz w:val="24"/>
          <w:szCs w:val="24"/>
        </w:rPr>
        <w:t>）；</w:t>
      </w:r>
    </w:p>
    <w:p>
      <w:pPr>
        <w:ind w:firstLine="560"/>
        <w:rPr>
          <w:sz w:val="24"/>
          <w:szCs w:val="24"/>
        </w:rPr>
      </w:pPr>
      <w:r>
        <w:rPr>
          <w:rFonts w:hint="eastAsia"/>
          <w:sz w:val="24"/>
          <w:szCs w:val="24"/>
        </w:rPr>
        <w:t>（</w:t>
      </w:r>
      <w:r>
        <w:rPr>
          <w:rFonts w:hint="eastAsia" w:ascii="Times New Roman" w:eastAsia="宋体"/>
          <w:sz w:val="24"/>
          <w:szCs w:val="24"/>
          <w:lang w:val="en-US" w:eastAsia="zh-CN"/>
        </w:rPr>
        <w:t>6</w:t>
      </w:r>
      <w:r>
        <w:rPr>
          <w:rFonts w:hint="eastAsia"/>
          <w:sz w:val="24"/>
          <w:szCs w:val="24"/>
        </w:rPr>
        <w:t>）《危险废物鉴别标准通则》（GB 5085.7-20</w:t>
      </w:r>
      <w:r>
        <w:rPr>
          <w:rFonts w:hint="eastAsia" w:ascii="Times New Roman" w:eastAsia="宋体"/>
          <w:sz w:val="24"/>
          <w:szCs w:val="24"/>
          <w:lang w:val="en-US" w:eastAsia="zh-CN"/>
        </w:rPr>
        <w:t>19</w:t>
      </w:r>
      <w:r>
        <w:rPr>
          <w:rFonts w:hint="eastAsia"/>
          <w:sz w:val="24"/>
          <w:szCs w:val="24"/>
        </w:rPr>
        <w:t>）；</w:t>
      </w:r>
    </w:p>
    <w:p>
      <w:pPr>
        <w:ind w:firstLine="560"/>
        <w:rPr>
          <w:sz w:val="24"/>
          <w:szCs w:val="24"/>
        </w:rPr>
      </w:pPr>
      <w:r>
        <w:rPr>
          <w:rFonts w:hint="eastAsia"/>
          <w:sz w:val="24"/>
          <w:szCs w:val="24"/>
        </w:rPr>
        <w:t>（</w:t>
      </w:r>
      <w:r>
        <w:rPr>
          <w:rFonts w:hint="eastAsia" w:ascii="Times New Roman" w:eastAsia="宋体"/>
          <w:sz w:val="24"/>
          <w:szCs w:val="24"/>
          <w:lang w:val="en-US" w:eastAsia="zh-CN"/>
        </w:rPr>
        <w:t>7</w:t>
      </w:r>
      <w:r>
        <w:rPr>
          <w:rFonts w:hint="eastAsia"/>
          <w:sz w:val="24"/>
          <w:szCs w:val="24"/>
        </w:rPr>
        <w:t>）《建筑设计防火规范》（GB</w:t>
      </w:r>
      <w:r>
        <w:rPr>
          <w:sz w:val="24"/>
          <w:szCs w:val="24"/>
        </w:rPr>
        <w:t xml:space="preserve"> </w:t>
      </w:r>
      <w:r>
        <w:rPr>
          <w:rFonts w:hint="eastAsia"/>
          <w:sz w:val="24"/>
          <w:szCs w:val="24"/>
        </w:rPr>
        <w:t>50016-2014）；</w:t>
      </w:r>
    </w:p>
    <w:p>
      <w:pPr>
        <w:ind w:firstLine="560"/>
        <w:rPr>
          <w:sz w:val="24"/>
          <w:szCs w:val="24"/>
        </w:rPr>
      </w:pPr>
      <w:r>
        <w:rPr>
          <w:rFonts w:hint="eastAsia"/>
          <w:sz w:val="24"/>
          <w:szCs w:val="24"/>
        </w:rPr>
        <w:t>（</w:t>
      </w:r>
      <w:r>
        <w:rPr>
          <w:rFonts w:hint="eastAsia" w:ascii="Times New Roman" w:eastAsia="宋体"/>
          <w:sz w:val="24"/>
          <w:szCs w:val="24"/>
          <w:lang w:val="en-US" w:eastAsia="zh-CN"/>
        </w:rPr>
        <w:t>8</w:t>
      </w:r>
      <w:r>
        <w:rPr>
          <w:rFonts w:hint="eastAsia"/>
          <w:sz w:val="24"/>
          <w:szCs w:val="24"/>
        </w:rPr>
        <w:t>）《国家危险废物名录》（2016年）</w:t>
      </w:r>
    </w:p>
    <w:p>
      <w:pPr>
        <w:ind w:firstLine="560"/>
        <w:rPr>
          <w:sz w:val="24"/>
          <w:szCs w:val="24"/>
        </w:rPr>
      </w:pPr>
      <w:r>
        <w:rPr>
          <w:rFonts w:hint="eastAsia"/>
          <w:sz w:val="24"/>
          <w:szCs w:val="24"/>
        </w:rPr>
        <w:t>（</w:t>
      </w:r>
      <w:r>
        <w:rPr>
          <w:sz w:val="24"/>
          <w:szCs w:val="24"/>
        </w:rPr>
        <w:t>9</w:t>
      </w:r>
      <w:r>
        <w:rPr>
          <w:rFonts w:hint="eastAsia"/>
          <w:sz w:val="24"/>
          <w:szCs w:val="24"/>
        </w:rPr>
        <w:t>）《化学品毒性鉴定技术规范》（卫监督发[2005]272号，2005年10月1日）；</w:t>
      </w:r>
    </w:p>
    <w:p>
      <w:pPr>
        <w:ind w:firstLine="560"/>
        <w:rPr>
          <w:sz w:val="24"/>
          <w:szCs w:val="24"/>
        </w:rPr>
      </w:pPr>
      <w:r>
        <w:rPr>
          <w:rFonts w:hint="eastAsia"/>
          <w:sz w:val="24"/>
          <w:szCs w:val="24"/>
        </w:rPr>
        <w:t>（1</w:t>
      </w:r>
      <w:r>
        <w:rPr>
          <w:rFonts w:hint="eastAsia" w:ascii="Times New Roman" w:eastAsia="宋体"/>
          <w:sz w:val="24"/>
          <w:szCs w:val="24"/>
          <w:lang w:val="en-US" w:eastAsia="zh-CN"/>
        </w:rPr>
        <w:t>0</w:t>
      </w:r>
      <w:r>
        <w:rPr>
          <w:rFonts w:hint="eastAsia"/>
          <w:sz w:val="24"/>
          <w:szCs w:val="24"/>
        </w:rPr>
        <w:t>）《环境空气质量标准》（GB</w:t>
      </w:r>
      <w:r>
        <w:rPr>
          <w:sz w:val="24"/>
          <w:szCs w:val="24"/>
        </w:rPr>
        <w:t xml:space="preserve"> </w:t>
      </w:r>
      <w:r>
        <w:rPr>
          <w:rFonts w:hint="eastAsia"/>
          <w:sz w:val="24"/>
          <w:szCs w:val="24"/>
        </w:rPr>
        <w:t>3095-2012）；</w:t>
      </w:r>
    </w:p>
    <w:p>
      <w:pPr>
        <w:ind w:firstLine="560"/>
        <w:rPr>
          <w:sz w:val="24"/>
          <w:szCs w:val="24"/>
        </w:rPr>
      </w:pPr>
      <w:r>
        <w:rPr>
          <w:rFonts w:hint="eastAsia"/>
          <w:sz w:val="24"/>
          <w:szCs w:val="24"/>
        </w:rPr>
        <w:t>（1</w:t>
      </w:r>
      <w:r>
        <w:rPr>
          <w:rFonts w:hint="eastAsia" w:ascii="Times New Roman" w:eastAsia="宋体"/>
          <w:sz w:val="24"/>
          <w:szCs w:val="24"/>
          <w:lang w:val="en-US" w:eastAsia="zh-CN"/>
        </w:rPr>
        <w:t>1</w:t>
      </w:r>
      <w:r>
        <w:rPr>
          <w:rFonts w:hint="eastAsia"/>
          <w:sz w:val="24"/>
          <w:szCs w:val="24"/>
        </w:rPr>
        <w:t>）《地表水环境质量标准》（GB</w:t>
      </w:r>
      <w:r>
        <w:rPr>
          <w:sz w:val="24"/>
          <w:szCs w:val="24"/>
        </w:rPr>
        <w:t xml:space="preserve"> </w:t>
      </w:r>
      <w:r>
        <w:rPr>
          <w:rFonts w:hint="eastAsia"/>
          <w:sz w:val="24"/>
          <w:szCs w:val="24"/>
        </w:rPr>
        <w:t>3838-2002）；</w:t>
      </w:r>
    </w:p>
    <w:p>
      <w:pPr>
        <w:ind w:firstLine="560"/>
        <w:rPr>
          <w:sz w:val="24"/>
          <w:szCs w:val="24"/>
        </w:rPr>
      </w:pPr>
      <w:r>
        <w:rPr>
          <w:rFonts w:hint="eastAsia"/>
          <w:sz w:val="24"/>
          <w:szCs w:val="24"/>
        </w:rPr>
        <w:t>（1</w:t>
      </w:r>
      <w:r>
        <w:rPr>
          <w:rFonts w:hint="eastAsia" w:ascii="Times New Roman" w:eastAsia="宋体"/>
          <w:sz w:val="24"/>
          <w:szCs w:val="24"/>
          <w:lang w:val="en-US" w:eastAsia="zh-CN"/>
        </w:rPr>
        <w:t>2</w:t>
      </w:r>
      <w:r>
        <w:rPr>
          <w:rFonts w:hint="eastAsia"/>
          <w:sz w:val="24"/>
          <w:szCs w:val="24"/>
        </w:rPr>
        <w:t>）《地下水质量标准》(GB/T</w:t>
      </w:r>
      <w:r>
        <w:rPr>
          <w:sz w:val="24"/>
          <w:szCs w:val="24"/>
        </w:rPr>
        <w:t xml:space="preserve"> </w:t>
      </w:r>
      <w:r>
        <w:rPr>
          <w:rFonts w:hint="eastAsia"/>
          <w:sz w:val="24"/>
          <w:szCs w:val="24"/>
        </w:rPr>
        <w:t>14848-201</w:t>
      </w:r>
      <w:r>
        <w:rPr>
          <w:rFonts w:hint="eastAsia" w:ascii="Times New Roman" w:eastAsia="宋体"/>
          <w:sz w:val="24"/>
          <w:szCs w:val="24"/>
          <w:lang w:val="en-US" w:eastAsia="zh-CN"/>
        </w:rPr>
        <w:t>7</w:t>
      </w:r>
      <w:r>
        <w:rPr>
          <w:rFonts w:hint="eastAsia"/>
          <w:sz w:val="24"/>
          <w:szCs w:val="24"/>
        </w:rPr>
        <w:t>)；</w:t>
      </w:r>
    </w:p>
    <w:p>
      <w:pPr>
        <w:ind w:firstLine="560"/>
        <w:rPr>
          <w:sz w:val="24"/>
          <w:szCs w:val="24"/>
        </w:rPr>
      </w:pPr>
      <w:r>
        <w:rPr>
          <w:rFonts w:hint="eastAsia"/>
          <w:sz w:val="24"/>
          <w:szCs w:val="24"/>
        </w:rPr>
        <w:t>（1</w:t>
      </w:r>
      <w:r>
        <w:rPr>
          <w:rFonts w:hint="eastAsia" w:ascii="Times New Roman" w:eastAsia="宋体"/>
          <w:sz w:val="24"/>
          <w:szCs w:val="24"/>
          <w:lang w:val="en-US" w:eastAsia="zh-CN"/>
        </w:rPr>
        <w:t>3</w:t>
      </w:r>
      <w:r>
        <w:rPr>
          <w:rFonts w:hint="eastAsia"/>
          <w:sz w:val="24"/>
          <w:szCs w:val="24"/>
        </w:rPr>
        <w:t>）《工业企业设计卫生标准》（GBZ</w:t>
      </w:r>
      <w:r>
        <w:rPr>
          <w:sz w:val="24"/>
          <w:szCs w:val="24"/>
        </w:rPr>
        <w:t xml:space="preserve"> </w:t>
      </w:r>
      <w:r>
        <w:rPr>
          <w:rFonts w:hint="eastAsia"/>
          <w:sz w:val="24"/>
          <w:szCs w:val="24"/>
        </w:rPr>
        <w:t>1-2010）；</w:t>
      </w:r>
    </w:p>
    <w:p>
      <w:pPr>
        <w:ind w:firstLine="560"/>
        <w:rPr>
          <w:sz w:val="24"/>
          <w:szCs w:val="24"/>
        </w:rPr>
      </w:pPr>
      <w:r>
        <w:rPr>
          <w:rFonts w:hint="eastAsia"/>
          <w:sz w:val="24"/>
          <w:szCs w:val="24"/>
        </w:rPr>
        <w:t>（</w:t>
      </w:r>
      <w:r>
        <w:rPr>
          <w:sz w:val="24"/>
          <w:szCs w:val="24"/>
        </w:rPr>
        <w:t>1</w:t>
      </w:r>
      <w:r>
        <w:rPr>
          <w:rFonts w:hint="eastAsia" w:ascii="Times New Roman" w:eastAsia="宋体"/>
          <w:sz w:val="24"/>
          <w:szCs w:val="24"/>
          <w:lang w:val="en-US" w:eastAsia="zh-CN"/>
        </w:rPr>
        <w:t>4</w:t>
      </w:r>
      <w:r>
        <w:rPr>
          <w:rFonts w:hint="eastAsia"/>
          <w:sz w:val="24"/>
          <w:szCs w:val="24"/>
        </w:rPr>
        <w:t>）《大气污染物综合排放标准》(GB</w:t>
      </w:r>
      <w:r>
        <w:rPr>
          <w:sz w:val="24"/>
          <w:szCs w:val="24"/>
        </w:rPr>
        <w:t xml:space="preserve"> </w:t>
      </w:r>
      <w:r>
        <w:rPr>
          <w:rFonts w:hint="eastAsia"/>
          <w:sz w:val="24"/>
          <w:szCs w:val="24"/>
        </w:rPr>
        <w:t>16297-1996)；</w:t>
      </w:r>
    </w:p>
    <w:p>
      <w:pPr>
        <w:ind w:firstLine="560"/>
        <w:rPr>
          <w:sz w:val="24"/>
          <w:szCs w:val="24"/>
        </w:rPr>
      </w:pPr>
      <w:r>
        <w:rPr>
          <w:rFonts w:hint="eastAsia"/>
          <w:sz w:val="24"/>
          <w:szCs w:val="24"/>
        </w:rPr>
        <w:t>（</w:t>
      </w:r>
      <w:r>
        <w:rPr>
          <w:rFonts w:hint="eastAsia" w:ascii="Times New Roman" w:eastAsia="宋体"/>
          <w:sz w:val="24"/>
          <w:szCs w:val="24"/>
          <w:lang w:val="en-US" w:eastAsia="zh-CN"/>
        </w:rPr>
        <w:t>15</w:t>
      </w:r>
      <w:r>
        <w:rPr>
          <w:rFonts w:hint="eastAsia"/>
          <w:sz w:val="24"/>
          <w:szCs w:val="24"/>
        </w:rPr>
        <w:t>）《一般工业固体废物贮存、处置场污染控制标准》（GB</w:t>
      </w:r>
      <w:r>
        <w:rPr>
          <w:sz w:val="24"/>
          <w:szCs w:val="24"/>
        </w:rPr>
        <w:t xml:space="preserve"> </w:t>
      </w:r>
      <w:r>
        <w:rPr>
          <w:rFonts w:hint="eastAsia"/>
          <w:sz w:val="24"/>
          <w:szCs w:val="24"/>
        </w:rPr>
        <w:t>18599-2001）及修改单要求；</w:t>
      </w:r>
    </w:p>
    <w:p>
      <w:pPr>
        <w:ind w:firstLine="560"/>
        <w:rPr>
          <w:sz w:val="24"/>
          <w:szCs w:val="24"/>
        </w:rPr>
      </w:pPr>
      <w:r>
        <w:rPr>
          <w:rFonts w:hint="eastAsia"/>
          <w:sz w:val="24"/>
          <w:szCs w:val="24"/>
        </w:rPr>
        <w:t>（</w:t>
      </w:r>
      <w:r>
        <w:rPr>
          <w:rFonts w:hint="eastAsia" w:ascii="Times New Roman" w:eastAsia="宋体"/>
          <w:sz w:val="24"/>
          <w:szCs w:val="24"/>
          <w:lang w:val="en-US" w:eastAsia="zh-CN"/>
        </w:rPr>
        <w:t>16</w:t>
      </w:r>
      <w:r>
        <w:rPr>
          <w:rFonts w:hint="eastAsia"/>
          <w:sz w:val="24"/>
          <w:szCs w:val="24"/>
        </w:rPr>
        <w:t>）《危险废物贮存污染控制标准》（GB</w:t>
      </w:r>
      <w:r>
        <w:rPr>
          <w:sz w:val="24"/>
          <w:szCs w:val="24"/>
        </w:rPr>
        <w:t xml:space="preserve"> </w:t>
      </w:r>
      <w:r>
        <w:rPr>
          <w:rFonts w:hint="eastAsia"/>
          <w:sz w:val="24"/>
          <w:szCs w:val="24"/>
        </w:rPr>
        <w:t>18597-2001）及修改单要求。</w:t>
      </w:r>
    </w:p>
    <w:p>
      <w:pPr>
        <w:ind w:firstLine="560"/>
        <w:rPr>
          <w:rFonts w:hint="eastAsia"/>
          <w:sz w:val="24"/>
          <w:szCs w:val="24"/>
        </w:rPr>
      </w:pPr>
      <w:r>
        <w:rPr>
          <w:rFonts w:hint="eastAsia"/>
          <w:sz w:val="24"/>
          <w:szCs w:val="24"/>
        </w:rPr>
        <w:t>（</w:t>
      </w:r>
      <w:r>
        <w:rPr>
          <w:rFonts w:hint="eastAsia" w:ascii="Times New Roman" w:eastAsia="宋体"/>
          <w:sz w:val="24"/>
          <w:szCs w:val="24"/>
          <w:lang w:val="en-US" w:eastAsia="zh-CN"/>
        </w:rPr>
        <w:t>17</w:t>
      </w:r>
      <w:r>
        <w:rPr>
          <w:rFonts w:hint="eastAsia"/>
          <w:sz w:val="24"/>
          <w:szCs w:val="24"/>
        </w:rPr>
        <w:t>）《呼吸防护用品的选择、使用与维护》（GB</w:t>
      </w:r>
      <w:r>
        <w:rPr>
          <w:sz w:val="24"/>
          <w:szCs w:val="24"/>
        </w:rPr>
        <w:t>/</w:t>
      </w:r>
      <w:r>
        <w:rPr>
          <w:rFonts w:hint="eastAsia"/>
          <w:sz w:val="24"/>
          <w:szCs w:val="24"/>
        </w:rPr>
        <w:t>T</w:t>
      </w:r>
      <w:r>
        <w:rPr>
          <w:sz w:val="24"/>
          <w:szCs w:val="24"/>
        </w:rPr>
        <w:t xml:space="preserve"> </w:t>
      </w:r>
      <w:r>
        <w:rPr>
          <w:rFonts w:hint="eastAsia"/>
          <w:sz w:val="24"/>
          <w:szCs w:val="24"/>
        </w:rPr>
        <w:t>18664-2002）；</w:t>
      </w:r>
    </w:p>
    <w:p>
      <w:pPr>
        <w:ind w:firstLine="560"/>
        <w:rPr>
          <w:rFonts w:hint="eastAsia"/>
          <w:sz w:val="24"/>
          <w:szCs w:val="24"/>
          <w:lang w:eastAsia="zh-CN"/>
        </w:rPr>
      </w:pPr>
      <w:r>
        <w:rPr>
          <w:rFonts w:hint="eastAsia" w:eastAsia="宋体"/>
          <w:sz w:val="24"/>
          <w:szCs w:val="24"/>
          <w:lang w:eastAsia="zh-CN"/>
        </w:rPr>
        <w:t>（</w:t>
      </w:r>
      <w:r>
        <w:rPr>
          <w:rFonts w:hint="eastAsia" w:ascii="Times New Roman" w:eastAsia="宋体"/>
          <w:sz w:val="24"/>
          <w:szCs w:val="24"/>
          <w:lang w:val="en-US" w:eastAsia="zh-CN"/>
        </w:rPr>
        <w:t>18</w:t>
      </w:r>
      <w:r>
        <w:rPr>
          <w:rFonts w:hint="eastAsia" w:eastAsia="宋体"/>
          <w:sz w:val="24"/>
          <w:szCs w:val="24"/>
          <w:lang w:eastAsia="zh-CN"/>
        </w:rPr>
        <w:t>）《突发环境事件应急处置阶段环境损害评估推荐方法》（环办[2014]118号，2014年12月31日）；</w:t>
      </w:r>
    </w:p>
    <w:p>
      <w:pPr>
        <w:ind w:firstLine="560"/>
        <w:rPr>
          <w:rFonts w:hint="eastAsia"/>
          <w:sz w:val="24"/>
          <w:szCs w:val="24"/>
          <w:lang w:val="en-US" w:eastAsia="zh-CN"/>
        </w:rPr>
      </w:pPr>
      <w:r>
        <w:rPr>
          <w:rFonts w:hint="eastAsia" w:eastAsia="宋体"/>
          <w:sz w:val="24"/>
          <w:szCs w:val="24"/>
          <w:lang w:eastAsia="zh-CN"/>
        </w:rPr>
        <w:t>（</w:t>
      </w:r>
      <w:r>
        <w:rPr>
          <w:rFonts w:hint="eastAsia" w:ascii="Times New Roman" w:eastAsia="宋体"/>
          <w:sz w:val="24"/>
          <w:szCs w:val="24"/>
          <w:lang w:val="en-US" w:eastAsia="zh-CN"/>
        </w:rPr>
        <w:t>19</w:t>
      </w:r>
      <w:r>
        <w:rPr>
          <w:rFonts w:hint="eastAsia" w:eastAsia="宋体"/>
          <w:sz w:val="24"/>
          <w:szCs w:val="24"/>
          <w:lang w:eastAsia="zh-CN"/>
        </w:rPr>
        <w:t>）</w:t>
      </w:r>
      <w:r>
        <w:rPr>
          <w:rFonts w:hint="eastAsia"/>
          <w:sz w:val="24"/>
          <w:szCs w:val="24"/>
        </w:rPr>
        <w:t>《企业事业单位突发环境事件应急预案备案管理办法（试行）》（环发[2015]4号，2015年1月8日实施）</w:t>
      </w:r>
      <w:r>
        <w:rPr>
          <w:rFonts w:hint="eastAsia" w:ascii="Times New Roman" w:eastAsia="宋体"/>
          <w:sz w:val="24"/>
          <w:szCs w:val="24"/>
          <w:lang w:val="en-US" w:eastAsia="zh-CN"/>
        </w:rPr>
        <w:t>;</w:t>
      </w:r>
    </w:p>
    <w:p>
      <w:pPr>
        <w:ind w:firstLine="560"/>
        <w:rPr>
          <w:rFonts w:hint="eastAsia"/>
          <w:sz w:val="24"/>
          <w:szCs w:val="24"/>
          <w:lang w:eastAsia="zh-CN"/>
        </w:rPr>
      </w:pPr>
      <w:r>
        <w:rPr>
          <w:rFonts w:hint="eastAsia" w:ascii="Times New Roman" w:eastAsia="宋体"/>
          <w:sz w:val="24"/>
          <w:szCs w:val="24"/>
          <w:lang w:val="en-US" w:eastAsia="zh-CN"/>
        </w:rPr>
        <w:t>（20）</w:t>
      </w:r>
      <w:r>
        <w:rPr>
          <w:rFonts w:hint="eastAsia"/>
          <w:sz w:val="24"/>
          <w:szCs w:val="24"/>
        </w:rPr>
        <w:t>《突发环境事件信息报告办法》（环境保护部令第17号，2011年5月1日实施）</w:t>
      </w:r>
      <w:r>
        <w:rPr>
          <w:rFonts w:hint="eastAsia" w:eastAsia="宋体"/>
          <w:sz w:val="24"/>
          <w:szCs w:val="24"/>
          <w:lang w:eastAsia="zh-CN"/>
        </w:rPr>
        <w:t>；</w:t>
      </w:r>
    </w:p>
    <w:p>
      <w:pPr>
        <w:ind w:firstLine="560"/>
        <w:rPr>
          <w:sz w:val="24"/>
          <w:szCs w:val="24"/>
        </w:rPr>
      </w:pPr>
      <w:r>
        <w:rPr>
          <w:rFonts w:hint="eastAsia" w:eastAsia="宋体"/>
          <w:sz w:val="24"/>
          <w:szCs w:val="24"/>
          <w:lang w:eastAsia="zh-CN"/>
        </w:rPr>
        <w:t>（</w:t>
      </w:r>
      <w:r>
        <w:rPr>
          <w:rFonts w:hint="eastAsia" w:ascii="Times New Roman" w:eastAsia="宋体"/>
          <w:sz w:val="24"/>
          <w:szCs w:val="24"/>
          <w:lang w:val="en-US" w:eastAsia="zh-CN"/>
        </w:rPr>
        <w:t>21</w:t>
      </w:r>
      <w:r>
        <w:rPr>
          <w:rFonts w:hint="eastAsia" w:eastAsia="宋体"/>
          <w:sz w:val="24"/>
          <w:szCs w:val="24"/>
          <w:lang w:eastAsia="zh-CN"/>
        </w:rPr>
        <w:t>）</w:t>
      </w:r>
      <w:r>
        <w:rPr>
          <w:rFonts w:hint="eastAsia"/>
          <w:color w:val="000000"/>
          <w:sz w:val="24"/>
          <w:szCs w:val="24"/>
        </w:rPr>
        <w:t>《突发环境事件调查处理办法》（环保部令第32号，201</w:t>
      </w:r>
      <w:r>
        <w:rPr>
          <w:color w:val="000000"/>
          <w:sz w:val="24"/>
          <w:szCs w:val="24"/>
        </w:rPr>
        <w:t>5</w:t>
      </w:r>
      <w:r>
        <w:rPr>
          <w:rFonts w:hint="eastAsia"/>
          <w:color w:val="000000"/>
          <w:sz w:val="24"/>
          <w:szCs w:val="24"/>
        </w:rPr>
        <w:t>年</w:t>
      </w:r>
      <w:r>
        <w:rPr>
          <w:color w:val="000000"/>
          <w:sz w:val="24"/>
          <w:szCs w:val="24"/>
        </w:rPr>
        <w:t>3</w:t>
      </w:r>
      <w:r>
        <w:rPr>
          <w:rFonts w:hint="eastAsia"/>
          <w:color w:val="000000"/>
          <w:sz w:val="24"/>
          <w:szCs w:val="24"/>
        </w:rPr>
        <w:t>月</w:t>
      </w:r>
      <w:r>
        <w:rPr>
          <w:color w:val="000000"/>
          <w:sz w:val="24"/>
          <w:szCs w:val="24"/>
        </w:rPr>
        <w:t>1</w:t>
      </w:r>
      <w:r>
        <w:rPr>
          <w:rFonts w:hint="eastAsia"/>
          <w:color w:val="000000"/>
          <w:sz w:val="24"/>
          <w:szCs w:val="24"/>
        </w:rPr>
        <w:t>日施行）</w:t>
      </w:r>
      <w:r>
        <w:rPr>
          <w:rFonts w:hint="eastAsia"/>
          <w:sz w:val="24"/>
          <w:szCs w:val="24"/>
        </w:rPr>
        <w:t>；</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其他文件</w:t>
      </w:r>
    </w:p>
    <w:p>
      <w:pPr>
        <w:ind w:firstLine="560"/>
        <w:rPr>
          <w:rFonts w:hint="eastAsia"/>
          <w:sz w:val="24"/>
          <w:szCs w:val="24"/>
          <w:lang w:eastAsia="zh-CN"/>
        </w:rPr>
      </w:pPr>
      <w:r>
        <w:rPr>
          <w:rFonts w:hint="eastAsia" w:eastAsia="宋体"/>
          <w:sz w:val="24"/>
          <w:szCs w:val="24"/>
          <w:lang w:eastAsia="zh-CN"/>
        </w:rPr>
        <w:t>（</w:t>
      </w:r>
      <w:r>
        <w:rPr>
          <w:rFonts w:hint="eastAsia" w:ascii="Times New Roman" w:eastAsia="宋体"/>
          <w:sz w:val="24"/>
          <w:szCs w:val="24"/>
          <w:lang w:val="en-US" w:eastAsia="zh-CN"/>
        </w:rPr>
        <w:t>1</w:t>
      </w:r>
      <w:r>
        <w:rPr>
          <w:rFonts w:hint="eastAsia" w:eastAsia="宋体"/>
          <w:sz w:val="24"/>
          <w:szCs w:val="24"/>
          <w:lang w:eastAsia="zh-CN"/>
        </w:rPr>
        <w:t>）</w:t>
      </w:r>
      <w:r>
        <w:rPr>
          <w:rFonts w:hint="eastAsia"/>
          <w:sz w:val="24"/>
          <w:szCs w:val="24"/>
        </w:rPr>
        <w:t>《国家突发环境事件应急预案》（2014年12月29日施行）</w:t>
      </w:r>
      <w:r>
        <w:rPr>
          <w:rFonts w:hint="eastAsia" w:eastAsia="宋体"/>
          <w:sz w:val="24"/>
          <w:szCs w:val="24"/>
          <w:lang w:eastAsia="zh-CN"/>
        </w:rPr>
        <w:t>；</w:t>
      </w:r>
    </w:p>
    <w:p>
      <w:pPr>
        <w:ind w:firstLine="560"/>
        <w:rPr>
          <w:rFonts w:hint="eastAsia"/>
          <w:color w:val="000000"/>
          <w:sz w:val="24"/>
          <w:szCs w:val="24"/>
          <w:lang w:eastAsia="zh-CN"/>
        </w:rPr>
      </w:pPr>
      <w:r>
        <w:rPr>
          <w:rFonts w:hint="eastAsia" w:eastAsia="宋体"/>
          <w:sz w:val="24"/>
          <w:szCs w:val="24"/>
          <w:lang w:eastAsia="zh-CN"/>
        </w:rPr>
        <w:t>（</w:t>
      </w:r>
      <w:r>
        <w:rPr>
          <w:rFonts w:hint="eastAsia" w:ascii="Times New Roman" w:eastAsia="宋体"/>
          <w:sz w:val="24"/>
          <w:szCs w:val="24"/>
          <w:lang w:val="en-US" w:eastAsia="zh-CN"/>
        </w:rPr>
        <w:t>2</w:t>
      </w:r>
      <w:r>
        <w:rPr>
          <w:rFonts w:hint="eastAsia" w:eastAsia="宋体"/>
          <w:sz w:val="24"/>
          <w:szCs w:val="24"/>
          <w:lang w:eastAsia="zh-CN"/>
        </w:rPr>
        <w:t>）</w:t>
      </w:r>
      <w:r>
        <w:rPr>
          <w:rFonts w:hint="eastAsia"/>
          <w:color w:val="000000"/>
          <w:sz w:val="24"/>
          <w:szCs w:val="24"/>
        </w:rPr>
        <w:t>《国家突发公共事件总体应急预案》（20</w:t>
      </w:r>
      <w:r>
        <w:rPr>
          <w:color w:val="000000"/>
          <w:sz w:val="24"/>
          <w:szCs w:val="24"/>
        </w:rPr>
        <w:t>06</w:t>
      </w:r>
      <w:r>
        <w:rPr>
          <w:rFonts w:hint="eastAsia"/>
          <w:color w:val="000000"/>
          <w:sz w:val="24"/>
          <w:szCs w:val="24"/>
        </w:rPr>
        <w:t>年</w:t>
      </w:r>
      <w:r>
        <w:rPr>
          <w:color w:val="000000"/>
          <w:sz w:val="24"/>
          <w:szCs w:val="24"/>
        </w:rPr>
        <w:t>1</w:t>
      </w:r>
      <w:r>
        <w:rPr>
          <w:rFonts w:hint="eastAsia"/>
          <w:color w:val="000000"/>
          <w:sz w:val="24"/>
          <w:szCs w:val="24"/>
        </w:rPr>
        <w:t>月</w:t>
      </w:r>
      <w:r>
        <w:rPr>
          <w:color w:val="000000"/>
          <w:sz w:val="24"/>
          <w:szCs w:val="24"/>
        </w:rPr>
        <w:t>8</w:t>
      </w:r>
      <w:r>
        <w:rPr>
          <w:rFonts w:hint="eastAsia"/>
          <w:color w:val="000000"/>
          <w:sz w:val="24"/>
          <w:szCs w:val="24"/>
        </w:rPr>
        <w:t>日施行）</w:t>
      </w:r>
      <w:r>
        <w:rPr>
          <w:rFonts w:hint="eastAsia" w:eastAsia="宋体"/>
          <w:color w:val="000000"/>
          <w:sz w:val="24"/>
          <w:szCs w:val="24"/>
          <w:lang w:eastAsia="zh-CN"/>
        </w:rPr>
        <w:t>；</w:t>
      </w:r>
    </w:p>
    <w:p>
      <w:pPr>
        <w:ind w:firstLine="560"/>
        <w:rPr>
          <w:rFonts w:hint="eastAsia"/>
          <w:color w:val="000000"/>
          <w:sz w:val="24"/>
          <w:szCs w:val="24"/>
          <w:lang w:eastAsia="zh-CN"/>
        </w:rPr>
      </w:pPr>
      <w:r>
        <w:rPr>
          <w:rFonts w:hint="eastAsia" w:eastAsia="宋体"/>
          <w:color w:val="000000"/>
          <w:sz w:val="24"/>
          <w:szCs w:val="24"/>
          <w:lang w:eastAsia="zh-CN"/>
        </w:rPr>
        <w:t>（</w:t>
      </w:r>
      <w:r>
        <w:rPr>
          <w:rFonts w:hint="eastAsia" w:ascii="Times New Roman" w:eastAsia="宋体"/>
          <w:color w:val="000000"/>
          <w:sz w:val="24"/>
          <w:szCs w:val="24"/>
          <w:lang w:val="en-US" w:eastAsia="zh-CN"/>
        </w:rPr>
        <w:t>3</w:t>
      </w:r>
      <w:r>
        <w:rPr>
          <w:rFonts w:hint="eastAsia" w:eastAsia="宋体"/>
          <w:color w:val="000000"/>
          <w:sz w:val="24"/>
          <w:szCs w:val="24"/>
          <w:lang w:eastAsia="zh-CN"/>
        </w:rPr>
        <w:t>）《</w:t>
      </w:r>
      <w:r>
        <w:rPr>
          <w:rFonts w:hint="eastAsia"/>
          <w:sz w:val="24"/>
          <w:szCs w:val="24"/>
        </w:rPr>
        <w:t>江西省突发公共事件总体应急预案</w:t>
      </w:r>
      <w:r>
        <w:rPr>
          <w:rFonts w:hint="eastAsia" w:eastAsia="宋体"/>
          <w:color w:val="000000"/>
          <w:sz w:val="24"/>
          <w:szCs w:val="24"/>
          <w:lang w:eastAsia="zh-CN"/>
        </w:rPr>
        <w:t>》（</w:t>
      </w:r>
      <w:r>
        <w:rPr>
          <w:rFonts w:hint="eastAsia" w:ascii="Times New Roman" w:eastAsia="宋体"/>
          <w:color w:val="000000"/>
          <w:sz w:val="24"/>
          <w:szCs w:val="24"/>
          <w:lang w:val="en-US" w:eastAsia="zh-CN"/>
        </w:rPr>
        <w:t>2008</w:t>
      </w:r>
      <w:r>
        <w:rPr>
          <w:rFonts w:hint="eastAsia" w:eastAsia="宋体"/>
          <w:color w:val="000000"/>
          <w:sz w:val="24"/>
          <w:szCs w:val="24"/>
          <w:lang w:eastAsia="zh-CN"/>
        </w:rPr>
        <w:t>）</w:t>
      </w:r>
    </w:p>
    <w:p>
      <w:pPr>
        <w:ind w:firstLine="560"/>
        <w:rPr>
          <w:rFonts w:hint="eastAsia"/>
          <w:color w:val="000000"/>
          <w:sz w:val="24"/>
          <w:szCs w:val="24"/>
          <w:lang w:eastAsia="zh-CN"/>
        </w:rPr>
      </w:pPr>
      <w:r>
        <w:rPr>
          <w:rFonts w:hint="eastAsia" w:eastAsia="宋体"/>
          <w:color w:val="000000"/>
          <w:sz w:val="24"/>
          <w:szCs w:val="24"/>
          <w:lang w:eastAsia="zh-CN"/>
        </w:rPr>
        <w:t>（</w:t>
      </w:r>
      <w:r>
        <w:rPr>
          <w:rFonts w:hint="eastAsia" w:ascii="Times New Roman" w:eastAsia="宋体"/>
          <w:color w:val="000000"/>
          <w:sz w:val="24"/>
          <w:szCs w:val="24"/>
          <w:lang w:val="en-US" w:eastAsia="zh-CN"/>
        </w:rPr>
        <w:t>4</w:t>
      </w:r>
      <w:r>
        <w:rPr>
          <w:rFonts w:hint="eastAsia" w:eastAsia="宋体"/>
          <w:color w:val="000000"/>
          <w:sz w:val="24"/>
          <w:szCs w:val="24"/>
          <w:lang w:eastAsia="zh-CN"/>
        </w:rPr>
        <w:t>）《</w:t>
      </w:r>
      <w:r>
        <w:rPr>
          <w:rFonts w:hint="eastAsia"/>
          <w:sz w:val="24"/>
          <w:szCs w:val="24"/>
        </w:rPr>
        <w:t>江西省突发环境事件应急预案</w:t>
      </w:r>
      <w:r>
        <w:rPr>
          <w:rFonts w:hint="eastAsia" w:eastAsia="宋体"/>
          <w:color w:val="000000"/>
          <w:sz w:val="24"/>
          <w:szCs w:val="24"/>
          <w:lang w:eastAsia="zh-CN"/>
        </w:rPr>
        <w:t>》</w:t>
      </w:r>
    </w:p>
    <w:p>
      <w:pPr>
        <w:widowControl w:val="0"/>
        <w:spacing w:line="360" w:lineRule="auto"/>
        <w:ind w:firstLine="480" w:firstLineChars="200"/>
        <w:jc w:val="both"/>
        <w:rPr>
          <w:rFonts w:ascii="Times New Roman" w:hAnsi="Times New Roman" w:eastAsia="宋体" w:cs="Times New Roman"/>
          <w:color w:val="000000"/>
          <w:kern w:val="0"/>
          <w:sz w:val="24"/>
          <w:szCs w:val="24"/>
          <w:lang w:val="en-US" w:eastAsia="zh-CN" w:bidi="ar-SA"/>
        </w:rPr>
      </w:pPr>
      <w:r>
        <w:rPr>
          <w:rFonts w:hint="eastAsia" w:ascii="Times New Roman" w:hAnsi="Times New Roman" w:eastAsia="宋体" w:cs="Times New Roman"/>
          <w:kern w:val="0"/>
          <w:sz w:val="24"/>
          <w:szCs w:val="24"/>
          <w:lang w:val="en-US" w:eastAsia="zh-CN" w:bidi="ar-SA"/>
        </w:rPr>
        <w:t>（5）</w:t>
      </w:r>
      <w:r>
        <w:rPr>
          <w:rFonts w:ascii="Times New Roman" w:hAnsi="Times New Roman" w:eastAsia="宋体" w:cs="Times New Roman"/>
          <w:color w:val="000000"/>
          <w:kern w:val="0"/>
          <w:sz w:val="24"/>
          <w:szCs w:val="24"/>
          <w:lang w:val="en-US" w:eastAsia="zh-CN" w:bidi="ar-SA"/>
        </w:rPr>
        <w:t>《</w:t>
      </w:r>
      <w:r>
        <w:rPr>
          <w:rFonts w:hint="eastAsia" w:ascii="Times New Roman" w:hAnsi="Times New Roman" w:eastAsia="宋体" w:cs="Times New Roman"/>
          <w:color w:val="000000"/>
          <w:kern w:val="0"/>
          <w:sz w:val="24"/>
          <w:szCs w:val="24"/>
          <w:lang w:val="en-US" w:eastAsia="zh-CN" w:bidi="ar-SA"/>
        </w:rPr>
        <w:t>江西济民可信医药产业投资有限公司</w:t>
      </w:r>
      <w:bookmarkStart w:id="449" w:name="_Toc19706790"/>
      <w:r>
        <w:rPr>
          <w:rFonts w:ascii="Times New Roman" w:hAnsi="Times New Roman" w:eastAsia="宋体" w:cs="Times New Roman"/>
          <w:color w:val="000000"/>
          <w:spacing w:val="-12"/>
          <w:kern w:val="0"/>
          <w:sz w:val="24"/>
          <w:szCs w:val="24"/>
          <w:shd w:val="clear" w:color="auto" w:fill="FFFFFF"/>
          <w:lang w:val="en-US" w:eastAsia="zh-CN" w:bidi="ar-SA"/>
        </w:rPr>
        <w:t>济民可信</w:t>
      </w:r>
      <w:bookmarkEnd w:id="449"/>
      <w:r>
        <w:rPr>
          <w:rFonts w:ascii="Times New Roman" w:hAnsi="Times New Roman" w:eastAsia="宋体" w:cs="Times New Roman"/>
          <w:color w:val="000000"/>
          <w:spacing w:val="-12"/>
          <w:kern w:val="0"/>
          <w:sz w:val="24"/>
          <w:szCs w:val="24"/>
          <w:shd w:val="clear" w:color="auto" w:fill="FFFFFF"/>
          <w:lang w:val="en-US" w:eastAsia="zh-CN" w:bidi="ar-SA"/>
        </w:rPr>
        <w:t>总部及新药产业化基地项目（一期）</w:t>
      </w:r>
      <w:r>
        <w:rPr>
          <w:rFonts w:hint="eastAsia" w:ascii="Times New Roman" w:hAnsi="Times New Roman" w:eastAsia="宋体" w:cs="Times New Roman"/>
          <w:color w:val="000000"/>
          <w:kern w:val="0"/>
          <w:sz w:val="24"/>
          <w:szCs w:val="24"/>
          <w:lang w:val="en-US" w:eastAsia="zh-CN" w:bidi="ar-SA"/>
        </w:rPr>
        <w:t>环境影响报告表</w:t>
      </w:r>
      <w:r>
        <w:rPr>
          <w:rFonts w:ascii="Times New Roman" w:hAnsi="Times New Roman" w:eastAsia="宋体" w:cs="Times New Roman"/>
          <w:color w:val="000000"/>
          <w:kern w:val="0"/>
          <w:sz w:val="24"/>
          <w:szCs w:val="24"/>
          <w:lang w:val="en-US" w:eastAsia="zh-CN" w:bidi="ar-SA"/>
        </w:rPr>
        <w:t>》</w:t>
      </w:r>
    </w:p>
    <w:p>
      <w:pPr>
        <w:widowControl w:val="0"/>
        <w:spacing w:line="360" w:lineRule="auto"/>
        <w:ind w:firstLine="480" w:firstLineChars="200"/>
        <w:jc w:val="both"/>
        <w:rPr>
          <w:rFonts w:ascii="Times New Roman" w:hAnsi="Times New Roman" w:eastAsia="宋体" w:cs="Times New Roman"/>
          <w:color w:val="000000"/>
          <w:kern w:val="0"/>
          <w:sz w:val="28"/>
          <w:szCs w:val="20"/>
          <w:lang w:val="en-US" w:eastAsia="zh-CN" w:bidi="ar-SA"/>
        </w:rPr>
      </w:pPr>
      <w:r>
        <w:rPr>
          <w:rFonts w:hint="eastAsia" w:ascii="Times New Roman" w:hAnsi="Times New Roman" w:eastAsia="宋体" w:cs="Times New Roman"/>
          <w:kern w:val="0"/>
          <w:sz w:val="24"/>
          <w:szCs w:val="24"/>
          <w:lang w:val="en-US" w:eastAsia="zh-CN" w:bidi="ar-SA"/>
        </w:rPr>
        <w:t>（6）</w:t>
      </w:r>
      <w:r>
        <w:rPr>
          <w:rFonts w:ascii="Times New Roman" w:hAnsi="Times New Roman" w:eastAsia="宋体" w:cs="Times New Roman"/>
          <w:color w:val="000000"/>
          <w:kern w:val="0"/>
          <w:sz w:val="24"/>
          <w:szCs w:val="24"/>
          <w:lang w:val="en-US" w:eastAsia="zh-CN" w:bidi="ar-SA"/>
        </w:rPr>
        <w:t>《</w:t>
      </w:r>
      <w:r>
        <w:rPr>
          <w:rFonts w:hint="eastAsia" w:ascii="Times New Roman" w:hAnsi="Times New Roman" w:eastAsia="宋体" w:cs="Times New Roman"/>
          <w:color w:val="000000"/>
          <w:kern w:val="0"/>
          <w:sz w:val="24"/>
          <w:szCs w:val="24"/>
          <w:lang w:val="en-US" w:eastAsia="zh-CN" w:bidi="ar-SA"/>
        </w:rPr>
        <w:t>江西济民可信医药产业投资有限公司</w:t>
      </w:r>
      <w:r>
        <w:rPr>
          <w:rFonts w:ascii="Times New Roman" w:hAnsi="Times New Roman" w:eastAsia="宋体" w:cs="Times New Roman"/>
          <w:color w:val="000000"/>
          <w:spacing w:val="-12"/>
          <w:kern w:val="0"/>
          <w:sz w:val="24"/>
          <w:szCs w:val="24"/>
          <w:shd w:val="clear" w:color="auto" w:fill="FFFFFF"/>
          <w:lang w:val="en-US" w:eastAsia="zh-CN" w:bidi="ar-SA"/>
        </w:rPr>
        <w:t>济民可信总部及新药产业化基地项目（一期）</w:t>
      </w:r>
      <w:r>
        <w:rPr>
          <w:rFonts w:hint="eastAsia" w:ascii="Times New Roman" w:hAnsi="Times New Roman" w:eastAsia="宋体" w:cs="Times New Roman"/>
          <w:color w:val="000000"/>
          <w:kern w:val="0"/>
          <w:sz w:val="24"/>
          <w:szCs w:val="24"/>
          <w:lang w:val="en-US" w:eastAsia="zh-CN" w:bidi="ar-SA"/>
        </w:rPr>
        <w:t>环境影响报告表</w:t>
      </w:r>
      <w:r>
        <w:rPr>
          <w:rFonts w:ascii="Times New Roman" w:hAnsi="Times New Roman" w:eastAsia="宋体" w:cs="Times New Roman"/>
          <w:color w:val="000000"/>
          <w:kern w:val="0"/>
          <w:sz w:val="24"/>
          <w:szCs w:val="24"/>
          <w:lang w:val="en-US" w:eastAsia="zh-CN" w:bidi="ar-SA"/>
        </w:rPr>
        <w:t>的批复》（洪行审城字[2018]63号）。</w:t>
      </w:r>
    </w:p>
    <w:p>
      <w:pPr>
        <w:keepNext/>
        <w:keepLines/>
        <w:pageBreakBefore w:val="0"/>
        <w:widowControl w:val="0"/>
        <w:numPr>
          <w:ilvl w:val="0"/>
          <w:numId w:val="28"/>
        </w:numPr>
        <w:kinsoku/>
        <w:wordWrap/>
        <w:overflowPunct/>
        <w:topLinePunct w:val="0"/>
        <w:autoSpaceDE/>
        <w:autoSpaceDN/>
        <w:bidi w:val="0"/>
        <w:adjustRightInd/>
        <w:snapToGrid/>
        <w:spacing w:line="360" w:lineRule="auto"/>
        <w:ind w:left="0" w:firstLine="0" w:firstLineChars="0"/>
        <w:jc w:val="left"/>
        <w:textAlignment w:val="auto"/>
        <w:outlineLvl w:val="0"/>
        <w:rPr>
          <w:rFonts w:ascii="Times New Roman" w:hAnsi="Times New Roman" w:eastAsia="宋体" w:cs="Times New Roman"/>
          <w:b/>
          <w:bCs/>
          <w:kern w:val="44"/>
          <w:sz w:val="24"/>
          <w:szCs w:val="24"/>
          <w:lang w:val="en-US" w:eastAsia="zh-CN" w:bidi="ar-SA"/>
        </w:rPr>
      </w:pPr>
      <w:bookmarkStart w:id="450" w:name="_Toc25108"/>
      <w:bookmarkStart w:id="451" w:name="_Toc5905"/>
      <w:r>
        <w:rPr>
          <w:rFonts w:hint="eastAsia" w:ascii="Times New Roman" w:hAnsi="Times New Roman" w:eastAsia="宋体" w:cs="Times New Roman"/>
          <w:b/>
          <w:bCs/>
          <w:kern w:val="44"/>
          <w:sz w:val="24"/>
          <w:szCs w:val="24"/>
          <w:lang w:val="en-US" w:eastAsia="zh-CN" w:bidi="ar-SA"/>
        </w:rPr>
        <w:t>资料准备与环境风险识别</w:t>
      </w:r>
      <w:bookmarkEnd w:id="450"/>
      <w:bookmarkEnd w:id="451"/>
    </w:p>
    <w:p>
      <w:pPr>
        <w:keepNext/>
        <w:keepLines/>
        <w:pageBreakBefore w:val="0"/>
        <w:widowControl w:val="0"/>
        <w:numPr>
          <w:ilvl w:val="1"/>
          <w:numId w:val="28"/>
        </w:numPr>
        <w:kinsoku/>
        <w:wordWrap/>
        <w:overflowPunct/>
        <w:topLinePunct w:val="0"/>
        <w:autoSpaceDE/>
        <w:autoSpaceDN/>
        <w:bidi w:val="0"/>
        <w:adjustRightInd/>
        <w:snapToGrid/>
        <w:spacing w:line="360" w:lineRule="auto"/>
        <w:ind w:left="0" w:firstLine="0" w:firstLineChars="0"/>
        <w:jc w:val="left"/>
        <w:textAlignment w:val="auto"/>
        <w:outlineLvl w:val="1"/>
        <w:rPr>
          <w:rFonts w:ascii="Times New Roman" w:hAnsi="Times New Roman" w:eastAsia="宋体" w:cs="Times New Roman"/>
          <w:b/>
          <w:bCs/>
          <w:kern w:val="2"/>
          <w:sz w:val="24"/>
          <w:szCs w:val="24"/>
          <w:lang w:val="en-US" w:eastAsia="zh-CN" w:bidi="ar-SA"/>
        </w:rPr>
      </w:pPr>
      <w:bookmarkStart w:id="452" w:name="_Toc8972"/>
      <w:bookmarkStart w:id="453" w:name="_Toc20373"/>
      <w:r>
        <w:rPr>
          <w:rFonts w:hint="eastAsia" w:ascii="Times New Roman" w:hAnsi="Times New Roman" w:eastAsia="宋体" w:cs="Times New Roman"/>
          <w:b/>
          <w:bCs/>
          <w:kern w:val="2"/>
          <w:sz w:val="24"/>
          <w:szCs w:val="24"/>
          <w:lang w:val="en-US" w:eastAsia="zh-CN" w:bidi="ar-SA"/>
        </w:rPr>
        <w:t>企业基本信息</w:t>
      </w:r>
      <w:bookmarkEnd w:id="452"/>
      <w:bookmarkEnd w:id="453"/>
    </w:p>
    <w:p>
      <w:pPr>
        <w:keepNext/>
        <w:keepLines/>
        <w:pageBreakBefore w:val="0"/>
        <w:widowControl w:val="0"/>
        <w:numPr>
          <w:ilvl w:val="2"/>
          <w:numId w:val="28"/>
        </w:numPr>
        <w:kinsoku/>
        <w:wordWrap/>
        <w:overflowPunct/>
        <w:topLinePunct w:val="0"/>
        <w:autoSpaceDE/>
        <w:autoSpaceDN/>
        <w:bidi w:val="0"/>
        <w:adjustRightInd/>
        <w:snapToGrid/>
        <w:spacing w:line="360" w:lineRule="auto"/>
        <w:ind w:left="0" w:firstLine="0" w:firstLineChars="0"/>
        <w:jc w:val="left"/>
        <w:textAlignment w:val="auto"/>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基本信息</w:t>
      </w:r>
    </w:p>
    <w:p>
      <w:pPr>
        <w:keepNext w:val="0"/>
        <w:keepLines w:val="0"/>
        <w:pageBreakBefore w:val="0"/>
        <w:widowControl w:val="0"/>
        <w:kinsoku/>
        <w:wordWrap/>
        <w:overflowPunct/>
        <w:topLinePunct w:val="0"/>
        <w:autoSpaceDE/>
        <w:autoSpaceDN/>
        <w:bidi w:val="0"/>
        <w:adjustRightInd/>
        <w:snapToGrid/>
        <w:ind w:firstLine="0" w:firstLineChars="0"/>
        <w:jc w:val="left"/>
        <w:textAlignment w:val="auto"/>
        <w:rPr>
          <w:rFonts w:hint="eastAsia"/>
          <w:sz w:val="24"/>
          <w:szCs w:val="24"/>
        </w:rPr>
      </w:pPr>
      <w:r>
        <w:rPr>
          <w:rFonts w:hint="eastAsia" w:eastAsia="宋体"/>
          <w:sz w:val="24"/>
          <w:szCs w:val="24"/>
          <w:lang w:eastAsia="zh-CN"/>
        </w:rPr>
        <w:t>江西济民可信医药产业投资有限公司</w:t>
      </w:r>
      <w:r>
        <w:rPr>
          <w:rFonts w:hint="eastAsia"/>
          <w:sz w:val="24"/>
          <w:szCs w:val="24"/>
        </w:rPr>
        <w:t>基本信息详见</w:t>
      </w:r>
      <w:r>
        <w:rPr>
          <w:sz w:val="24"/>
          <w:szCs w:val="24"/>
        </w:rPr>
        <w:fldChar w:fldCharType="begin"/>
      </w:r>
      <w:r>
        <w:rPr>
          <w:sz w:val="24"/>
          <w:szCs w:val="24"/>
        </w:rPr>
        <w:instrText xml:space="preserve"> </w:instrText>
      </w:r>
      <w:r>
        <w:rPr>
          <w:rFonts w:hint="eastAsia"/>
          <w:sz w:val="24"/>
          <w:szCs w:val="24"/>
        </w:rPr>
        <w:instrText xml:space="preserve">REF _Ref526599075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sz w:val="24"/>
          <w:szCs w:val="24"/>
        </w:rPr>
        <w:t>1</w:t>
      </w:r>
      <w:r>
        <w:rPr>
          <w:sz w:val="24"/>
          <w:szCs w:val="24"/>
        </w:rPr>
        <w:fldChar w:fldCharType="end"/>
      </w:r>
      <w:r>
        <w:rPr>
          <w:rFonts w:hint="eastAsia"/>
          <w:sz w:val="24"/>
          <w:szCs w:val="24"/>
        </w:rPr>
        <w:t>。</w:t>
      </w:r>
    </w:p>
    <w:p>
      <w:pPr>
        <w:keepNext w:val="0"/>
        <w:keepLines w:val="0"/>
        <w:pageBreakBefore w:val="0"/>
        <w:widowControl w:val="0"/>
        <w:kinsoku/>
        <w:wordWrap/>
        <w:overflowPunct/>
        <w:topLinePunct w:val="0"/>
        <w:autoSpaceDE/>
        <w:autoSpaceDN/>
        <w:bidi w:val="0"/>
        <w:adjustRightInd/>
        <w:snapToGrid/>
        <w:jc w:val="center"/>
        <w:textAlignment w:val="auto"/>
        <w:rPr>
          <w:rFonts w:hint="eastAsia"/>
          <w:sz w:val="24"/>
          <w:szCs w:val="24"/>
        </w:rPr>
      </w:pPr>
      <w:r>
        <w:rPr>
          <w:rFonts w:hint="eastAsia" w:ascii="Times New Roman" w:hAnsi="Times New Roman" w:eastAsia="宋体" w:cs="Times New Roman"/>
          <w:color w:val="000000"/>
          <w:kern w:val="0"/>
          <w:sz w:val="24"/>
          <w:szCs w:val="24"/>
          <w:lang w:val="en-US" w:eastAsia="zh-CN" w:bidi="ar-SA"/>
        </w:rPr>
        <w:t xml:space="preserve">表 </w:t>
      </w:r>
      <w:r>
        <w:rPr>
          <w:rFonts w:hint="eastAsia" w:ascii="Times New Roman" w:hAnsi="Times New Roman" w:eastAsia="宋体" w:cs="Times New Roman"/>
          <w:color w:val="000000"/>
          <w:kern w:val="0"/>
          <w:sz w:val="24"/>
          <w:szCs w:val="24"/>
          <w:lang w:val="en-US" w:eastAsia="zh-CN" w:bidi="ar-SA"/>
        </w:rPr>
        <w:fldChar w:fldCharType="begin"/>
      </w:r>
      <w:r>
        <w:rPr>
          <w:rFonts w:hint="eastAsia" w:ascii="Times New Roman" w:hAnsi="Times New Roman" w:eastAsia="宋体" w:cs="Times New Roman"/>
          <w:color w:val="000000"/>
          <w:kern w:val="0"/>
          <w:sz w:val="24"/>
          <w:szCs w:val="24"/>
          <w:lang w:val="en-US" w:eastAsia="zh-CN" w:bidi="ar-SA"/>
        </w:rPr>
        <w:instrText xml:space="preserve"> STYLEREF 1 \s </w:instrText>
      </w:r>
      <w:r>
        <w:rPr>
          <w:rFonts w:hint="eastAsia" w:ascii="Times New Roman" w:hAnsi="Times New Roman" w:eastAsia="宋体" w:cs="Times New Roman"/>
          <w:color w:val="000000"/>
          <w:kern w:val="0"/>
          <w:sz w:val="24"/>
          <w:szCs w:val="24"/>
          <w:lang w:val="en-US" w:eastAsia="zh-CN" w:bidi="ar-SA"/>
        </w:rPr>
        <w:fldChar w:fldCharType="separate"/>
      </w:r>
      <w:r>
        <w:rPr>
          <w:rFonts w:hint="eastAsia" w:ascii="Times New Roman" w:hAnsi="Times New Roman" w:eastAsia="宋体" w:cs="Times New Roman"/>
          <w:color w:val="000000"/>
          <w:kern w:val="0"/>
          <w:sz w:val="24"/>
          <w:szCs w:val="24"/>
          <w:lang w:val="en-US" w:eastAsia="zh-CN" w:bidi="ar-SA"/>
        </w:rPr>
        <w:t>3</w:t>
      </w:r>
      <w:r>
        <w:rPr>
          <w:rFonts w:hint="eastAsia" w:ascii="Times New Roman" w:hAnsi="Times New Roman" w:eastAsia="宋体" w:cs="Times New Roman"/>
          <w:color w:val="000000"/>
          <w:kern w:val="0"/>
          <w:sz w:val="24"/>
          <w:szCs w:val="24"/>
          <w:lang w:val="en-US" w:eastAsia="zh-CN" w:bidi="ar-SA"/>
        </w:rPr>
        <w:fldChar w:fldCharType="end"/>
      </w:r>
      <w:r>
        <w:rPr>
          <w:rFonts w:hint="eastAsia" w:ascii="Times New Roman" w:hAnsi="Times New Roman" w:eastAsia="宋体" w:cs="Times New Roman"/>
          <w:color w:val="000000"/>
          <w:kern w:val="0"/>
          <w:sz w:val="24"/>
          <w:szCs w:val="24"/>
          <w:lang w:val="en-US" w:eastAsia="zh-CN" w:bidi="ar-SA"/>
        </w:rPr>
        <w:noBreakHyphen/>
      </w:r>
      <w:r>
        <w:rPr>
          <w:rFonts w:hint="eastAsia" w:ascii="Times New Roman" w:hAnsi="Times New Roman" w:eastAsia="宋体" w:cs="Times New Roman"/>
          <w:color w:val="000000"/>
          <w:kern w:val="0"/>
          <w:sz w:val="24"/>
          <w:szCs w:val="24"/>
          <w:lang w:val="en-US" w:eastAsia="zh-CN" w:bidi="ar-SA"/>
        </w:rPr>
        <w:fldChar w:fldCharType="begin"/>
      </w:r>
      <w:r>
        <w:rPr>
          <w:rFonts w:hint="eastAsia" w:ascii="Times New Roman" w:hAnsi="Times New Roman" w:eastAsia="宋体" w:cs="Times New Roman"/>
          <w:color w:val="000000"/>
          <w:kern w:val="0"/>
          <w:sz w:val="24"/>
          <w:szCs w:val="24"/>
          <w:lang w:val="en-US" w:eastAsia="zh-CN" w:bidi="ar-SA"/>
        </w:rPr>
        <w:instrText xml:space="preserve"> SEQ 表 \* ARABIC \s 1 </w:instrText>
      </w:r>
      <w:r>
        <w:rPr>
          <w:rFonts w:hint="eastAsia" w:ascii="Times New Roman" w:hAnsi="Times New Roman" w:eastAsia="宋体" w:cs="Times New Roman"/>
          <w:color w:val="000000"/>
          <w:kern w:val="0"/>
          <w:sz w:val="24"/>
          <w:szCs w:val="24"/>
          <w:lang w:val="en-US" w:eastAsia="zh-CN" w:bidi="ar-SA"/>
        </w:rPr>
        <w:fldChar w:fldCharType="separate"/>
      </w:r>
      <w:r>
        <w:rPr>
          <w:rFonts w:hint="eastAsia" w:ascii="Times New Roman" w:hAnsi="Times New Roman" w:eastAsia="宋体" w:cs="Times New Roman"/>
          <w:color w:val="000000"/>
          <w:kern w:val="0"/>
          <w:sz w:val="24"/>
          <w:szCs w:val="24"/>
          <w:lang w:val="en-US" w:eastAsia="zh-CN" w:bidi="ar-SA"/>
        </w:rPr>
        <w:t>1</w:t>
      </w:r>
      <w:r>
        <w:rPr>
          <w:rFonts w:hint="eastAsia" w:ascii="Times New Roman" w:hAnsi="Times New Roman" w:eastAsia="宋体" w:cs="Times New Roman"/>
          <w:color w:val="000000"/>
          <w:kern w:val="0"/>
          <w:sz w:val="24"/>
          <w:szCs w:val="24"/>
          <w:lang w:val="en-US" w:eastAsia="zh-CN" w:bidi="ar-SA"/>
        </w:rPr>
        <w:fldChar w:fldCharType="end"/>
      </w:r>
      <w:r>
        <w:rPr>
          <w:rFonts w:hint="eastAsia" w:ascii="Times New Roman" w:hAnsi="Times New Roman" w:eastAsia="宋体" w:cs="Times New Roman"/>
          <w:color w:val="000000"/>
          <w:kern w:val="0"/>
          <w:sz w:val="24"/>
          <w:szCs w:val="24"/>
          <w:lang w:val="en-US" w:eastAsia="zh-CN" w:bidi="ar-SA"/>
        </w:rPr>
        <w:t>企业基本信息</w:t>
      </w:r>
    </w:p>
    <w:tbl>
      <w:tblPr>
        <w:tblStyle w:val="86"/>
        <w:tblpPr w:leftFromText="180" w:rightFromText="180" w:vertAnchor="text" w:horzAnchor="page" w:tblpX="1606" w:tblpY="450"/>
        <w:tblOverlap w:val="never"/>
        <w:tblW w:w="5066" w:type="pct"/>
        <w:tblInd w:w="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0" w:type="dxa"/>
          <w:bottom w:w="0" w:type="dxa"/>
          <w:right w:w="0" w:type="dxa"/>
        </w:tblCellMar>
      </w:tblPr>
      <w:tblGrid>
        <w:gridCol w:w="908"/>
        <w:gridCol w:w="927"/>
        <w:gridCol w:w="1388"/>
        <w:gridCol w:w="291"/>
        <w:gridCol w:w="936"/>
        <w:gridCol w:w="1879"/>
        <w:gridCol w:w="1029"/>
        <w:gridCol w:w="93"/>
        <w:gridCol w:w="181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Next/>
              <w:keepLines w:val="0"/>
              <w:pageBreakBefore w:val="0"/>
              <w:widowControl w:val="0"/>
              <w:wordWrap/>
              <w:topLinePunct w:val="0"/>
              <w:autoSpaceDE/>
              <w:autoSpaceDN/>
              <w:bidi w:val="0"/>
              <w:adjustRightInd/>
              <w:snapToGrid/>
              <w:spacing w:line="360" w:lineRule="auto"/>
              <w:ind w:firstLine="0" w:firstLineChars="0"/>
              <w:jc w:val="center"/>
              <w:textAlignment w:val="auto"/>
              <w:rPr>
                <w:rFonts w:hint="default" w:ascii="Times New Roman" w:hAnsi="Times New Roman" w:eastAsia="宋体" w:cs="Times New Roman"/>
                <w:kern w:val="2"/>
                <w:sz w:val="21"/>
                <w:szCs w:val="21"/>
                <w:lang w:val="en-US" w:eastAsia="zh-CN" w:bidi="ar-SA"/>
              </w:rPr>
            </w:pPr>
            <w:bookmarkStart w:id="454" w:name="_Ref526599075"/>
            <w:r>
              <w:rPr>
                <w:rFonts w:hint="default" w:ascii="Times New Roman" w:hAnsi="Times New Roman" w:eastAsia="宋体" w:cs="Times New Roman"/>
                <w:kern w:val="2"/>
                <w:sz w:val="21"/>
                <w:szCs w:val="21"/>
                <w:lang w:val="en-US" w:eastAsia="zh-CN" w:bidi="ar-SA"/>
              </w:rPr>
              <w:t>企业名称</w:t>
            </w:r>
          </w:p>
        </w:tc>
        <w:tc>
          <w:tcPr>
            <w:tcW w:w="1411" w:type="pct"/>
            <w:gridSpan w:val="3"/>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left"/>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lang w:eastAsia="zh-CN"/>
              </w:rPr>
              <w:t>江西济民可信医药产业投资有限公司</w:t>
            </w:r>
          </w:p>
        </w:tc>
        <w:tc>
          <w:tcPr>
            <w:tcW w:w="1014" w:type="pc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zh-CN" w:bidi="ar-SA"/>
              </w:rPr>
              <w:t>统一社会信用</w:t>
            </w:r>
            <w:r>
              <w:rPr>
                <w:rFonts w:hint="default" w:ascii="Times New Roman" w:hAnsi="Times New Roman" w:eastAsia="宋体" w:cs="Times New Roman"/>
                <w:kern w:val="0"/>
                <w:sz w:val="21"/>
                <w:szCs w:val="21"/>
                <w:lang w:val="en-US" w:eastAsia="en-US" w:bidi="ar-SA"/>
              </w:rPr>
              <w:t>代码</w:t>
            </w:r>
          </w:p>
        </w:tc>
        <w:tc>
          <w:tcPr>
            <w:tcW w:w="1584" w:type="pct"/>
            <w:gridSpan w:val="3"/>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rPr>
            </w:pPr>
            <w:r>
              <w:rPr>
                <w:rFonts w:eastAsia="Times New Roman"/>
                <w:lang w:val="zh-CN"/>
              </w:rPr>
              <w:t>91360106076870379Y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法人代表</w:t>
            </w:r>
          </w:p>
        </w:tc>
        <w:tc>
          <w:tcPr>
            <w:tcW w:w="906" w:type="pct"/>
            <w:gridSpan w:val="2"/>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en-US" w:bidi="ar-SA"/>
              </w:rPr>
              <w:t>李义海</w:t>
            </w:r>
          </w:p>
        </w:tc>
        <w:tc>
          <w:tcPr>
            <w:tcW w:w="504" w:type="pc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邮政编码</w:t>
            </w:r>
          </w:p>
        </w:tc>
        <w:tc>
          <w:tcPr>
            <w:tcW w:w="1014" w:type="pct"/>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en-US" w:bidi="ar-SA"/>
              </w:rPr>
              <w:t>330096</w:t>
            </w:r>
          </w:p>
        </w:tc>
        <w:tc>
          <w:tcPr>
            <w:tcW w:w="605"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厂区面积</w:t>
            </w:r>
          </w:p>
        </w:tc>
        <w:tc>
          <w:tcPr>
            <w:tcW w:w="978" w:type="pc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zh-CN" w:bidi="ar-SA"/>
              </w:rPr>
              <w:t>28130.8</w:t>
            </w:r>
            <w:r>
              <w:rPr>
                <w:rFonts w:hint="default" w:ascii="Times New Roman" w:hAnsi="Times New Roman" w:eastAsia="宋体" w:cs="Times New Roman"/>
                <w:kern w:val="0"/>
                <w:sz w:val="21"/>
                <w:szCs w:val="21"/>
                <w:lang w:val="en-US" w:eastAsia="en-US" w:bidi="ar-SA"/>
              </w:rPr>
              <w:t>平方米</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联系人</w:t>
            </w:r>
          </w:p>
        </w:tc>
        <w:tc>
          <w:tcPr>
            <w:tcW w:w="906" w:type="pct"/>
            <w:gridSpan w:val="2"/>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en-US" w:bidi="ar-SA"/>
              </w:rPr>
              <w:t>梁宏涛</w:t>
            </w:r>
          </w:p>
        </w:tc>
        <w:tc>
          <w:tcPr>
            <w:tcW w:w="504" w:type="pc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电话</w:t>
            </w:r>
          </w:p>
        </w:tc>
        <w:tc>
          <w:tcPr>
            <w:tcW w:w="1014" w:type="pct"/>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en-US" w:bidi="ar-SA"/>
              </w:rPr>
              <w:t>19100218831</w:t>
            </w:r>
          </w:p>
        </w:tc>
        <w:tc>
          <w:tcPr>
            <w:tcW w:w="605"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zh-CN" w:bidi="ar-SA"/>
              </w:rPr>
              <w:t>从业人数</w:t>
            </w:r>
          </w:p>
        </w:tc>
        <w:tc>
          <w:tcPr>
            <w:tcW w:w="978" w:type="pct"/>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200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单位地址</w:t>
            </w:r>
          </w:p>
        </w:tc>
        <w:tc>
          <w:tcPr>
            <w:tcW w:w="4009" w:type="pct"/>
            <w:gridSpan w:val="7"/>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en-US" w:bidi="ar-SA"/>
              </w:rPr>
              <w:t xml:space="preserve">南昌高新技术产业开发区东外环高速以东、天祥大道以南 </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所在工业园区</w:t>
            </w:r>
          </w:p>
        </w:tc>
        <w:tc>
          <w:tcPr>
            <w:tcW w:w="749" w:type="pct"/>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en-US" w:bidi="ar-SA"/>
              </w:rPr>
              <w:t>南昌高新技术产业开发区</w:t>
            </w:r>
          </w:p>
        </w:tc>
        <w:tc>
          <w:tcPr>
            <w:tcW w:w="662"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地理坐标</w:t>
            </w:r>
          </w:p>
        </w:tc>
        <w:tc>
          <w:tcPr>
            <w:tcW w:w="2598" w:type="pct"/>
            <w:gridSpan w:val="4"/>
            <w:vAlign w:val="center"/>
          </w:tcPr>
          <w:p>
            <w:pPr>
              <w:keepLines w:val="0"/>
              <w:pageBreakBefore w:val="0"/>
              <w:widowControl w:val="0"/>
              <w:tabs>
                <w:tab w:val="left" w:pos="2144"/>
              </w:tabs>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en-US" w:bidi="ar-SA"/>
              </w:rPr>
              <w:t>E116°04′38″，N28°44′09″</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年运行天数（天）</w:t>
            </w:r>
          </w:p>
        </w:tc>
        <w:tc>
          <w:tcPr>
            <w:tcW w:w="749" w:type="pct"/>
            <w:vAlign w:val="center"/>
          </w:tcPr>
          <w:p>
            <w:pPr>
              <w:keepLines w:val="0"/>
              <w:pageBreakBefore w:val="0"/>
              <w:widowControl w:val="0"/>
              <w:tabs>
                <w:tab w:val="left" w:pos="1215"/>
              </w:tabs>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lang w:val="en-US" w:eastAsia="zh-CN"/>
              </w:rPr>
              <w:t>25</w:t>
            </w:r>
            <w:r>
              <w:rPr>
                <w:rFonts w:hint="default" w:ascii="Times New Roman" w:hAnsi="Times New Roman" w:eastAsia="宋体" w:cs="Times New Roman"/>
                <w:sz w:val="21"/>
                <w:szCs w:val="21"/>
              </w:rPr>
              <w:t>0</w:t>
            </w:r>
          </w:p>
        </w:tc>
        <w:tc>
          <w:tcPr>
            <w:tcW w:w="662"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en-US" w:bidi="ar-SA"/>
              </w:rPr>
              <w:t>主要</w:t>
            </w:r>
            <w:r>
              <w:rPr>
                <w:rFonts w:hint="default" w:ascii="Times New Roman" w:hAnsi="Times New Roman" w:eastAsia="宋体" w:cs="Times New Roman"/>
                <w:kern w:val="0"/>
                <w:sz w:val="21"/>
                <w:szCs w:val="21"/>
                <w:lang w:val="en-US" w:eastAsia="zh-CN" w:bidi="ar-SA"/>
              </w:rPr>
              <w:t>产品</w:t>
            </w:r>
          </w:p>
        </w:tc>
        <w:tc>
          <w:tcPr>
            <w:tcW w:w="2598" w:type="pct"/>
            <w:gridSpan w:val="4"/>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color w:val="000000"/>
                <w:sz w:val="21"/>
                <w:szCs w:val="21"/>
              </w:rPr>
              <w:t>尿囊素铝片、米格列奈钙片、替格瑞洛片、金水宝）、金水宝胶囊、甲磺酸达比加群酯胶囊、度他雄胺软胶囊</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行业类别</w:t>
            </w:r>
          </w:p>
        </w:tc>
        <w:tc>
          <w:tcPr>
            <w:tcW w:w="1411" w:type="pct"/>
            <w:gridSpan w:val="3"/>
            <w:vAlign w:val="center"/>
          </w:tcPr>
          <w:p>
            <w:pPr>
              <w:keepLines w:val="0"/>
              <w:pageBreakBefore w:val="0"/>
              <w:widowControl w:val="0"/>
              <w:tabs>
                <w:tab w:val="left" w:pos="826"/>
              </w:tabs>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lang w:eastAsia="zh-CN"/>
              </w:rPr>
            </w:pPr>
            <w:r>
              <w:rPr>
                <w:rFonts w:hint="default" w:ascii="Times New Roman" w:hAnsi="Times New Roman" w:eastAsia="宋体" w:cs="Times New Roman"/>
                <w:sz w:val="21"/>
                <w:szCs w:val="21"/>
              </w:rPr>
              <w:t>化学药品制剂制造</w:t>
            </w:r>
          </w:p>
        </w:tc>
        <w:tc>
          <w:tcPr>
            <w:tcW w:w="1014" w:type="pc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行业代码</w:t>
            </w:r>
          </w:p>
        </w:tc>
        <w:tc>
          <w:tcPr>
            <w:tcW w:w="1584" w:type="pct"/>
            <w:gridSpan w:val="3"/>
            <w:vAlign w:val="center"/>
          </w:tcPr>
          <w:p>
            <w:pPr>
              <w:keepLines w:val="0"/>
              <w:pageBreakBefore w:val="0"/>
              <w:widowControl w:val="0"/>
              <w:tabs>
                <w:tab w:val="left" w:pos="889"/>
              </w:tabs>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rPr>
              <w:t>C2720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zh-CN" w:bidi="ar-SA"/>
              </w:rPr>
              <w:t>开工建设</w:t>
            </w:r>
            <w:r>
              <w:rPr>
                <w:rFonts w:hint="default" w:ascii="Times New Roman" w:hAnsi="Times New Roman" w:eastAsia="宋体" w:cs="Times New Roman"/>
                <w:kern w:val="0"/>
                <w:sz w:val="21"/>
                <w:szCs w:val="21"/>
                <w:lang w:val="en-US" w:eastAsia="en-US" w:bidi="ar-SA"/>
              </w:rPr>
              <w:t>时间</w:t>
            </w:r>
          </w:p>
        </w:tc>
        <w:tc>
          <w:tcPr>
            <w:tcW w:w="1411" w:type="pct"/>
            <w:gridSpan w:val="3"/>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2019</w:t>
            </w:r>
            <w:r>
              <w:rPr>
                <w:rFonts w:hint="default" w:ascii="Times New Roman" w:hAnsi="Times New Roman" w:eastAsia="宋体" w:cs="Times New Roman"/>
                <w:sz w:val="21"/>
                <w:szCs w:val="21"/>
              </w:rPr>
              <w:t>年</w:t>
            </w:r>
            <w:r>
              <w:rPr>
                <w:rFonts w:hint="default" w:ascii="Times New Roman" w:hAnsi="Times New Roman" w:eastAsia="宋体" w:cs="Times New Roman"/>
                <w:sz w:val="21"/>
                <w:szCs w:val="21"/>
                <w:lang w:val="en-US" w:eastAsia="zh-CN"/>
              </w:rPr>
              <w:t>10</w:t>
            </w:r>
            <w:r>
              <w:rPr>
                <w:rFonts w:hint="default" w:ascii="Times New Roman" w:hAnsi="Times New Roman" w:eastAsia="宋体" w:cs="Times New Roman"/>
                <w:sz w:val="21"/>
                <w:szCs w:val="21"/>
              </w:rPr>
              <w:t>月</w:t>
            </w:r>
          </w:p>
        </w:tc>
        <w:tc>
          <w:tcPr>
            <w:tcW w:w="1014" w:type="pc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zh-CN" w:bidi="ar-SA"/>
              </w:rPr>
              <w:t>调试</w:t>
            </w:r>
            <w:r>
              <w:rPr>
                <w:rFonts w:hint="default" w:ascii="Times New Roman" w:hAnsi="Times New Roman" w:eastAsia="宋体" w:cs="Times New Roman"/>
                <w:kern w:val="0"/>
                <w:sz w:val="21"/>
                <w:szCs w:val="21"/>
                <w:lang w:val="en-US" w:eastAsia="en-US" w:bidi="ar-SA"/>
              </w:rPr>
              <w:t>时间</w:t>
            </w:r>
          </w:p>
        </w:tc>
        <w:tc>
          <w:tcPr>
            <w:tcW w:w="1584" w:type="pct"/>
            <w:gridSpan w:val="3"/>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lang w:val="en-US" w:eastAsia="zh-CN"/>
              </w:rPr>
            </w:pPr>
            <w:r>
              <w:rPr>
                <w:rFonts w:hint="default" w:ascii="Times New Roman" w:hAnsi="Times New Roman" w:eastAsia="宋体" w:cs="Times New Roman"/>
                <w:sz w:val="21"/>
                <w:szCs w:val="21"/>
                <w:lang w:val="en-US" w:eastAsia="zh-CN"/>
              </w:rPr>
              <w:t>2020</w:t>
            </w:r>
            <w:r>
              <w:rPr>
                <w:rFonts w:hint="default" w:ascii="Times New Roman" w:hAnsi="Times New Roman" w:eastAsia="宋体" w:cs="Times New Roman"/>
                <w:sz w:val="21"/>
                <w:szCs w:val="21"/>
              </w:rPr>
              <w:t>年</w:t>
            </w:r>
            <w:r>
              <w:rPr>
                <w:rFonts w:hint="default" w:ascii="Times New Roman" w:hAnsi="Times New Roman" w:eastAsia="宋体" w:cs="Times New Roman"/>
                <w:sz w:val="21"/>
                <w:szCs w:val="21"/>
                <w:lang w:val="en-US" w:eastAsia="zh-CN"/>
              </w:rPr>
              <w:t>10</w:t>
            </w:r>
            <w:r>
              <w:rPr>
                <w:rFonts w:hint="default" w:ascii="Times New Roman" w:hAnsi="Times New Roman" w:eastAsia="宋体" w:cs="Times New Roman"/>
                <w:sz w:val="21"/>
                <w:szCs w:val="21"/>
              </w:rPr>
              <w:t>月</w:t>
            </w:r>
            <w:r>
              <w:rPr>
                <w:rFonts w:hint="default" w:ascii="Times New Roman" w:hAnsi="Times New Roman" w:eastAsia="宋体" w:cs="Times New Roman"/>
                <w:sz w:val="21"/>
                <w:szCs w:val="21"/>
                <w:lang w:val="en-US" w:eastAsia="zh-CN"/>
              </w:rPr>
              <w:t>1日</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990"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环境事故发生情况</w:t>
            </w:r>
          </w:p>
        </w:tc>
        <w:tc>
          <w:tcPr>
            <w:tcW w:w="4009" w:type="pct"/>
            <w:gridSpan w:val="7"/>
            <w:vAlign w:val="center"/>
          </w:tcPr>
          <w:p>
            <w:pPr>
              <w:keepLines w:val="0"/>
              <w:pageBreakBefore w:val="0"/>
              <w:widowControl w:val="0"/>
              <w:tabs>
                <w:tab w:val="left" w:pos="1074"/>
                <w:tab w:val="left" w:pos="4170"/>
                <w:tab w:val="left" w:pos="5850"/>
              </w:tabs>
              <w:kinsoku w:val="0"/>
              <w:wordWrap/>
              <w:overflowPunct w:val="0"/>
              <w:topLinePunct w:val="0"/>
              <w:autoSpaceDE/>
              <w:autoSpaceDN/>
              <w:bidi w:val="0"/>
              <w:adjustRightInd/>
              <w:snapToGrid/>
              <w:spacing w:line="240" w:lineRule="auto"/>
              <w:ind w:firstLine="0" w:firstLineChars="0"/>
              <w:contextualSpacing/>
              <w:jc w:val="left"/>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b/>
                <w:kern w:val="0"/>
                <w:sz w:val="21"/>
                <w:szCs w:val="21"/>
                <w:lang w:val="en-US" w:eastAsia="en-US" w:bidi="ar-SA"/>
              </w:rPr>
              <w:fldChar w:fldCharType="begin"/>
            </w:r>
            <w:r>
              <w:rPr>
                <w:rFonts w:hint="default" w:ascii="Times New Roman" w:hAnsi="Times New Roman" w:eastAsia="宋体" w:cs="Times New Roman"/>
                <w:b/>
                <w:kern w:val="0"/>
                <w:sz w:val="21"/>
                <w:szCs w:val="21"/>
                <w:lang w:val="en-US" w:eastAsia="zh-CN" w:bidi="ar-SA"/>
              </w:rPr>
              <w:instrText xml:space="preserve"> eq \o\ac(</w:instrText>
            </w:r>
            <w:r>
              <w:rPr>
                <w:rFonts w:hint="default" w:ascii="Times New Roman" w:hAnsi="Times New Roman" w:eastAsia="宋体" w:cs="Times New Roman"/>
                <w:b/>
                <w:kern w:val="0"/>
                <w:position w:val="-4"/>
                <w:sz w:val="31"/>
                <w:szCs w:val="21"/>
                <w:lang w:val="en-US" w:eastAsia="zh-CN" w:bidi="ar-SA"/>
              </w:rPr>
              <w:instrText xml:space="preserve">□</w:instrText>
            </w:r>
            <w:r>
              <w:rPr>
                <w:rFonts w:hint="default" w:ascii="Times New Roman" w:hAnsi="Times New Roman" w:eastAsia="宋体" w:cs="Times New Roman"/>
                <w:b/>
                <w:kern w:val="0"/>
                <w:position w:val="0"/>
                <w:sz w:val="21"/>
                <w:szCs w:val="21"/>
                <w:lang w:val="en-US" w:eastAsia="zh-CN" w:bidi="ar-SA"/>
              </w:rPr>
              <w:instrText xml:space="preserve">,√)</w:instrText>
            </w:r>
            <w:r>
              <w:rPr>
                <w:rFonts w:hint="default" w:ascii="Times New Roman" w:hAnsi="Times New Roman" w:eastAsia="宋体" w:cs="Times New Roman"/>
                <w:b/>
                <w:kern w:val="0"/>
                <w:sz w:val="21"/>
                <w:szCs w:val="21"/>
                <w:lang w:val="en-US" w:eastAsia="en-US" w:bidi="ar-SA"/>
              </w:rPr>
              <w:fldChar w:fldCharType="end"/>
            </w:r>
            <w:r>
              <w:rPr>
                <w:rFonts w:hint="default" w:ascii="Times New Roman" w:hAnsi="Times New Roman" w:eastAsia="宋体" w:cs="Times New Roman"/>
                <w:kern w:val="0"/>
                <w:sz w:val="21"/>
                <w:szCs w:val="21"/>
                <w:lang w:val="en-US" w:eastAsia="zh-CN" w:bidi="ar-SA"/>
              </w:rPr>
              <w:t>无    有，其中火灾次数：     爆炸次数：     泄漏次数：</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490" w:type="pct"/>
            <w:vMerge w:val="restar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近三年突发环境事件发生情</w:t>
            </w:r>
          </w:p>
        </w:tc>
        <w:tc>
          <w:tcPr>
            <w:tcW w:w="500" w:type="pc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发生时间</w:t>
            </w:r>
          </w:p>
        </w:tc>
        <w:tc>
          <w:tcPr>
            <w:tcW w:w="749" w:type="pct"/>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事故维持时间（小时）</w:t>
            </w:r>
          </w:p>
        </w:tc>
        <w:tc>
          <w:tcPr>
            <w:tcW w:w="662"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en-US" w:bidi="ar-SA"/>
              </w:rPr>
            </w:pPr>
            <w:r>
              <w:rPr>
                <w:rFonts w:hint="default" w:ascii="Times New Roman" w:hAnsi="Times New Roman" w:eastAsia="宋体" w:cs="Times New Roman"/>
                <w:kern w:val="0"/>
                <w:sz w:val="21"/>
                <w:szCs w:val="21"/>
                <w:lang w:val="en-US" w:eastAsia="en-US" w:bidi="ar-SA"/>
              </w:rPr>
              <w:t>发生工段</w:t>
            </w:r>
          </w:p>
        </w:tc>
        <w:tc>
          <w:tcPr>
            <w:tcW w:w="1569"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事件描述（损失、伤亡、影响范围、处置措施、整改措施）</w:t>
            </w:r>
          </w:p>
        </w:tc>
        <w:tc>
          <w:tcPr>
            <w:tcW w:w="1029" w:type="pct"/>
            <w:gridSpan w:val="2"/>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r>
              <w:rPr>
                <w:rFonts w:hint="default" w:ascii="Times New Roman" w:hAnsi="Times New Roman" w:eastAsia="宋体" w:cs="Times New Roman"/>
                <w:kern w:val="0"/>
                <w:sz w:val="21"/>
                <w:szCs w:val="21"/>
                <w:lang w:val="en-US" w:eastAsia="zh-CN" w:bidi="ar-SA"/>
              </w:rPr>
              <w:t>原因及经验教训</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25" w:hRule="atLeast"/>
        </w:trPr>
        <w:tc>
          <w:tcPr>
            <w:tcW w:w="490" w:type="pct"/>
            <w:vMerge w:val="continue"/>
            <w:vAlign w:val="center"/>
          </w:tcPr>
          <w:p>
            <w:pPr>
              <w:keepLines w:val="0"/>
              <w:pageBreakBefore w:val="0"/>
              <w:widowControl w:val="0"/>
              <w:kinsoku w:val="0"/>
              <w:wordWrap/>
              <w:overflowPunct w:val="0"/>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kern w:val="0"/>
                <w:sz w:val="21"/>
                <w:szCs w:val="21"/>
                <w:lang w:val="en-US" w:eastAsia="zh-CN" w:bidi="ar-SA"/>
              </w:rPr>
            </w:pPr>
          </w:p>
        </w:tc>
        <w:tc>
          <w:tcPr>
            <w:tcW w:w="500" w:type="pct"/>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w:t>
            </w:r>
          </w:p>
        </w:tc>
        <w:tc>
          <w:tcPr>
            <w:tcW w:w="749" w:type="pct"/>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w:t>
            </w:r>
          </w:p>
        </w:tc>
        <w:tc>
          <w:tcPr>
            <w:tcW w:w="662" w:type="pct"/>
            <w:gridSpan w:val="2"/>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w:t>
            </w:r>
          </w:p>
        </w:tc>
        <w:tc>
          <w:tcPr>
            <w:tcW w:w="1569" w:type="pct"/>
            <w:gridSpan w:val="2"/>
            <w:vAlign w:val="center"/>
          </w:tcPr>
          <w:p>
            <w:pPr>
              <w:keepLines w:val="0"/>
              <w:pageBreakBefore w:val="0"/>
              <w:widowControl w:val="0"/>
              <w:wordWrap/>
              <w:topLinePunct w:val="0"/>
              <w:autoSpaceDE/>
              <w:autoSpaceDN/>
              <w:bidi w:val="0"/>
              <w:adjustRightInd/>
              <w:snapToGrid/>
              <w:spacing w:line="240" w:lineRule="auto"/>
              <w:ind w:firstLine="420"/>
              <w:contextualSpacing/>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w:t>
            </w:r>
          </w:p>
        </w:tc>
        <w:tc>
          <w:tcPr>
            <w:tcW w:w="1029" w:type="pct"/>
            <w:gridSpan w:val="2"/>
            <w:vAlign w:val="center"/>
          </w:tcPr>
          <w:p>
            <w:pPr>
              <w:keepLines w:val="0"/>
              <w:pageBreakBefore w:val="0"/>
              <w:widowControl w:val="0"/>
              <w:wordWrap/>
              <w:topLinePunct w:val="0"/>
              <w:autoSpaceDE/>
              <w:autoSpaceDN/>
              <w:bidi w:val="0"/>
              <w:adjustRightInd/>
              <w:snapToGrid/>
              <w:spacing w:line="240" w:lineRule="auto"/>
              <w:ind w:firstLine="0" w:firstLineChars="0"/>
              <w:contextualSpacing/>
              <w:jc w:val="center"/>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无</w:t>
            </w:r>
          </w:p>
        </w:tc>
      </w:tr>
      <w:bookmarkEnd w:id="454"/>
    </w:tbl>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主要产品方案</w:t>
      </w:r>
    </w:p>
    <w:p>
      <w:pPr>
        <w:ind w:firstLine="560"/>
        <w:rPr>
          <w:rFonts w:hint="eastAsia"/>
          <w:color w:val="000000"/>
          <w:sz w:val="24"/>
          <w:szCs w:val="24"/>
          <w:lang w:val="en-US" w:eastAsia="zh-CN"/>
        </w:rPr>
      </w:pPr>
      <w:r>
        <w:rPr>
          <w:rFonts w:hint="eastAsia"/>
          <w:color w:val="000000"/>
          <w:sz w:val="24"/>
          <w:szCs w:val="24"/>
        </w:rPr>
        <w:t>本公司</w:t>
      </w:r>
      <w:r>
        <w:rPr>
          <w:rFonts w:hint="eastAsia" w:eastAsia="宋体"/>
          <w:color w:val="000000"/>
          <w:sz w:val="24"/>
          <w:szCs w:val="24"/>
          <w:lang w:eastAsia="zh-CN"/>
        </w:rPr>
        <w:t>一期工程生产能力</w:t>
      </w:r>
      <w:r>
        <w:rPr>
          <w:rFonts w:hint="eastAsia"/>
          <w:color w:val="000000"/>
          <w:sz w:val="24"/>
          <w:szCs w:val="24"/>
        </w:rPr>
        <w:t>：</w:t>
      </w:r>
      <w:r>
        <w:rPr>
          <w:color w:val="000000"/>
          <w:sz w:val="24"/>
          <w:szCs w:val="24"/>
        </w:rPr>
        <w:t>金水宝片20亿片、金水宝胶囊10亿粒、</w:t>
      </w:r>
      <w:r>
        <w:rPr>
          <w:rFonts w:ascii="Times New Roman" w:cs="Times New Roman"/>
        </w:rPr>
        <w:t>盐酸罗匹尼罗缓释片23.463t/a，硫酸羟氯喹片70.875t/a，马来酸阿伐曲泊帕片0.2322t/a，茚达特罗格隆溴铵吸入粉雾剂用胶囊2.0625t/a，甲磺酸仑伐替尼胶囊0.45738t/a，哌柏西利胶囊0.7425t/a，硫酸艾沙康唑胶囊1.6704t/a，吸入用异丙托溴铵雾化液87.5t/a，吸入用丙酸倍氯米松混悬液73.5t/a，盐酸左旋沙丁胺醇吸入溶液108.5t/a，吸入用丙酸氟替卡松混悬液73.5t/a，注射用硫酸艾沙康唑0.116325t/a、注射用尼可地尔0.54t/a、硫酸特布他林雾化液73.5t/a、两性霉素B脂质体1.4805t/a、注射用头孢他啶阿维巴坦钠4.8t/a、注射用头孢洛扎他唑巴坦钠9.0042t/a、瑞卢戈利片7.524t/a、罗沙司他胶囊4.2525t/a以及氢化泼尼松注射液135.9t/a</w:t>
      </w:r>
      <w:r>
        <w:rPr>
          <w:rFonts w:hint="eastAsia" w:ascii="Times New Roman" w:eastAsia="宋体"/>
          <w:color w:val="000000"/>
          <w:sz w:val="24"/>
          <w:szCs w:val="24"/>
          <w:lang w:val="en-US" w:eastAsia="zh-CN"/>
        </w:rPr>
        <w:t>。</w:t>
      </w:r>
    </w:p>
    <w:p>
      <w:pPr>
        <w:keepNext/>
        <w:keepLines/>
        <w:widowControl w:val="0"/>
        <w:numPr>
          <w:ilvl w:val="2"/>
          <w:numId w:val="28"/>
        </w:numPr>
        <w:spacing w:before="0" w:after="0" w:line="420" w:lineRule="exact"/>
        <w:ind w:left="0" w:firstLine="0" w:firstLineChars="0"/>
        <w:jc w:val="left"/>
        <w:outlineLvl w:val="2"/>
        <w:rPr>
          <w:rFonts w:ascii="Times New Roman" w:hAnsi="Times New Roman" w:eastAsia="黑体" w:cs="宋体"/>
          <w:b w:val="0"/>
          <w:bCs/>
          <w:spacing w:val="6"/>
          <w:kern w:val="0"/>
          <w:sz w:val="24"/>
          <w:szCs w:val="24"/>
          <w:lang w:val="en-US" w:eastAsia="zh-CN" w:bidi="ar-SA"/>
        </w:rPr>
      </w:pPr>
      <w:r>
        <w:rPr>
          <w:rFonts w:hint="eastAsia" w:ascii="Times New Roman" w:hAnsi="Times New Roman" w:eastAsia="宋体" w:cs="Times New Roman"/>
          <w:b/>
          <w:bCs/>
          <w:spacing w:val="0"/>
          <w:kern w:val="2"/>
          <w:sz w:val="24"/>
          <w:szCs w:val="24"/>
          <w:lang w:val="en-US" w:eastAsia="zh-CN" w:bidi="ar-SA"/>
        </w:rPr>
        <w:t>所在地环境质量等级</w:t>
      </w:r>
    </w:p>
    <w:p>
      <w:pPr>
        <w:ind w:firstLine="560"/>
        <w:rPr>
          <w:rFonts w:hint="eastAsia"/>
          <w:color w:val="000000"/>
          <w:sz w:val="24"/>
          <w:szCs w:val="24"/>
          <w:lang w:eastAsia="zh-CN"/>
        </w:rPr>
      </w:pPr>
      <w:r>
        <w:rPr>
          <w:rFonts w:hint="eastAsia" w:eastAsia="宋体"/>
          <w:color w:val="000000"/>
          <w:sz w:val="24"/>
          <w:szCs w:val="24"/>
          <w:lang w:eastAsia="zh-CN"/>
        </w:rPr>
        <w:t>企业位于</w:t>
      </w:r>
      <w:r>
        <w:rPr>
          <w:rFonts w:hint="eastAsia" w:ascii="Times New Roman" w:eastAsia="宋体"/>
          <w:color w:val="000000"/>
          <w:sz w:val="24"/>
          <w:szCs w:val="24"/>
          <w:lang w:val="en-US" w:eastAsia="zh-CN"/>
        </w:rPr>
        <w:t>南昌高新技术经济</w:t>
      </w:r>
      <w:r>
        <w:rPr>
          <w:rFonts w:hint="eastAsia" w:eastAsia="宋体"/>
          <w:color w:val="000000"/>
          <w:sz w:val="24"/>
          <w:szCs w:val="24"/>
          <w:lang w:eastAsia="zh-CN"/>
        </w:rPr>
        <w:t>开发区，按照企业项目环评所确定的执行标准，企业所在地区属于《环境空气质量标准》(GB3095-2012)中规定的二类区，环境空气质量现状评价执行《环境空气质量标准》(GB3095-2012)二级标准；地表水纳污水体位于</w:t>
      </w:r>
      <w:r>
        <w:rPr>
          <w:rFonts w:hint="eastAsia" w:ascii="Times New Roman" w:eastAsia="宋体"/>
          <w:color w:val="000000"/>
          <w:sz w:val="24"/>
          <w:szCs w:val="24"/>
          <w:lang w:val="en-US" w:eastAsia="zh-CN"/>
        </w:rPr>
        <w:t>III类</w:t>
      </w:r>
      <w:r>
        <w:rPr>
          <w:rFonts w:hint="eastAsia" w:eastAsia="宋体"/>
          <w:color w:val="000000"/>
          <w:sz w:val="24"/>
          <w:szCs w:val="24"/>
          <w:lang w:eastAsia="zh-CN"/>
        </w:rPr>
        <w:t>水质区，保护等级为地表水环境质量标准（GB3838-2002）</w:t>
      </w:r>
      <w:r>
        <w:rPr>
          <w:rFonts w:hint="eastAsia" w:ascii="Times New Roman" w:eastAsia="宋体"/>
          <w:color w:val="000000"/>
          <w:sz w:val="24"/>
          <w:szCs w:val="24"/>
          <w:lang w:val="en-US" w:eastAsia="zh-CN"/>
        </w:rPr>
        <w:t>III类</w:t>
      </w:r>
      <w:r>
        <w:rPr>
          <w:rFonts w:hint="eastAsia" w:eastAsia="宋体"/>
          <w:color w:val="000000"/>
          <w:sz w:val="24"/>
          <w:szCs w:val="24"/>
          <w:lang w:eastAsia="zh-CN"/>
        </w:rPr>
        <w:t>类标准。</w:t>
      </w:r>
    </w:p>
    <w:p>
      <w:pPr>
        <w:keepNext w:val="0"/>
        <w:keepLines w:val="0"/>
        <w:pageBreakBefore w:val="0"/>
        <w:widowControl w:val="0"/>
        <w:kinsoku/>
        <w:wordWrap/>
        <w:overflowPunct/>
        <w:topLinePunct w:val="0"/>
        <w:autoSpaceDE/>
        <w:autoSpaceDN/>
        <w:bidi w:val="0"/>
        <w:adjustRightInd/>
        <w:snapToGrid/>
        <w:spacing w:before="0" w:beforeLines="0" w:line="240" w:lineRule="atLeast"/>
        <w:ind w:firstLine="0" w:firstLineChars="0"/>
        <w:jc w:val="center"/>
        <w:textAlignment w:val="auto"/>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表3-2 企业所在地环境质量等级</w:t>
      </w:r>
    </w:p>
    <w:tbl>
      <w:tblPr>
        <w:tblStyle w:val="2514"/>
        <w:tblW w:w="9399" w:type="dxa"/>
        <w:tblInd w:w="0" w:type="dxa"/>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172"/>
        <w:gridCol w:w="876"/>
        <w:gridCol w:w="6351"/>
      </w:tblGrid>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27" w:hRule="exact"/>
        </w:trPr>
        <w:tc>
          <w:tcPr>
            <w:tcW w:w="2172" w:type="dxa"/>
            <w:vMerge w:val="restart"/>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所在地环境质量等级</w:t>
            </w:r>
          </w:p>
        </w:tc>
        <w:tc>
          <w:tcPr>
            <w:tcW w:w="876" w:type="dxa"/>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地表水</w:t>
            </w:r>
          </w:p>
        </w:tc>
        <w:tc>
          <w:tcPr>
            <w:tcW w:w="6351" w:type="dxa"/>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《地表水环境质量标准》（GB3838-2002）中III类水标准</w:t>
            </w:r>
          </w:p>
        </w:tc>
      </w:tr>
      <w:tr>
        <w:tblPrEx>
          <w:tblBorders>
            <w:top w:val="single" w:color="000000" w:sz="12" w:space="0"/>
            <w:left w:val="none" w:color="auto" w:sz="0" w:space="0"/>
            <w:bottom w:val="single" w:color="000000" w:sz="12"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671" w:hRule="exact"/>
        </w:trPr>
        <w:tc>
          <w:tcPr>
            <w:tcW w:w="2172" w:type="dxa"/>
            <w:vMerge w:val="continue"/>
            <w:vAlign w:val="center"/>
          </w:tcPr>
          <w:p>
            <w:pPr>
              <w:spacing w:line="240" w:lineRule="auto"/>
              <w:ind w:firstLine="0" w:firstLineChars="0"/>
              <w:contextualSpacing/>
              <w:jc w:val="left"/>
              <w:rPr>
                <w:rFonts w:hint="eastAsia" w:cs="Times New Roman"/>
                <w:sz w:val="21"/>
                <w:szCs w:val="21"/>
                <w:lang w:eastAsia="zh-CN"/>
              </w:rPr>
            </w:pPr>
          </w:p>
        </w:tc>
        <w:tc>
          <w:tcPr>
            <w:tcW w:w="876" w:type="dxa"/>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大气</w:t>
            </w:r>
          </w:p>
        </w:tc>
        <w:tc>
          <w:tcPr>
            <w:tcW w:w="6351" w:type="dxa"/>
            <w:vAlign w:val="center"/>
          </w:tcPr>
          <w:p>
            <w:pPr>
              <w:spacing w:line="240" w:lineRule="auto"/>
              <w:ind w:firstLine="0" w:firstLineChars="0"/>
              <w:contextualSpacing/>
              <w:jc w:val="left"/>
              <w:rPr>
                <w:rFonts w:hint="eastAsia" w:cs="Times New Roman"/>
                <w:sz w:val="21"/>
                <w:szCs w:val="21"/>
                <w:lang w:eastAsia="zh-CN"/>
              </w:rPr>
            </w:pPr>
            <w:r>
              <w:rPr>
                <w:rFonts w:hint="eastAsia" w:cs="Times New Roman"/>
                <w:sz w:val="21"/>
                <w:szCs w:val="21"/>
                <w:lang w:eastAsia="zh-CN"/>
              </w:rPr>
              <w:t>《环境空气质量标准》(GB3095-2012)中规定的二类区</w:t>
            </w:r>
          </w:p>
        </w:tc>
      </w:tr>
    </w:tbl>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建设内容</w:t>
      </w:r>
    </w:p>
    <w:p>
      <w:pPr>
        <w:ind w:firstLine="560"/>
        <w:rPr>
          <w:sz w:val="24"/>
          <w:szCs w:val="24"/>
        </w:rPr>
      </w:pPr>
      <w:r>
        <w:rPr>
          <w:rFonts w:hint="eastAsia" w:ascii="Times New Roman" w:hAnsi="Times New Roman" w:eastAsia="宋体" w:cs="Times New Roman"/>
          <w:color w:val="auto"/>
          <w:kern w:val="2"/>
          <w:sz w:val="24"/>
          <w:szCs w:val="24"/>
          <w:lang w:val="en-US" w:eastAsia="zh-CN" w:bidi="ar-SA"/>
        </w:rPr>
        <w:t>江西济民可信医药产业投资有限公司位于南昌高新技术产业开发区东外环高速以东、天祥大道以南地块，整个厂区分为综合制剂车间、制剂车间一、制剂车间二、综合库、办公质检楼、食堂、宿舍、锅炉房、GSP库房、危险化学品仓库、一般固废暂存间、危险废物暂存间等。</w:t>
      </w:r>
      <w:r>
        <w:rPr>
          <w:rFonts w:hint="eastAsia" w:eastAsia="宋体"/>
          <w:sz w:val="24"/>
          <w:szCs w:val="24"/>
          <w:lang w:eastAsia="zh-CN"/>
        </w:rPr>
        <w:t>厂区平面布置图</w:t>
      </w:r>
      <w:r>
        <w:rPr>
          <w:rFonts w:hint="eastAsia"/>
          <w:sz w:val="24"/>
          <w:szCs w:val="24"/>
        </w:rPr>
        <w:t>详见附图2。</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55" w:name="_Toc19865"/>
      <w:bookmarkStart w:id="456" w:name="_Toc359"/>
      <w:r>
        <w:rPr>
          <w:rFonts w:hint="eastAsia" w:ascii="Times New Roman" w:hAnsi="Times New Roman" w:eastAsia="宋体" w:cs="Times New Roman"/>
          <w:b/>
          <w:bCs/>
          <w:kern w:val="2"/>
          <w:sz w:val="24"/>
          <w:szCs w:val="24"/>
          <w:lang w:val="en-US" w:eastAsia="zh-CN" w:bidi="ar-SA"/>
        </w:rPr>
        <w:t>企业周边环境风险受体情况</w:t>
      </w:r>
      <w:bookmarkEnd w:id="455"/>
      <w:bookmarkEnd w:id="456"/>
    </w:p>
    <w:p>
      <w:pPr>
        <w:ind w:firstLine="560"/>
        <w:rPr>
          <w:sz w:val="24"/>
          <w:szCs w:val="24"/>
        </w:rPr>
      </w:pPr>
      <w:r>
        <w:rPr>
          <w:rFonts w:hint="eastAsia"/>
          <w:sz w:val="24"/>
          <w:szCs w:val="24"/>
        </w:rPr>
        <w:t>环境风险受体分为大气环境风险受体、水环境风险受体。其中，大气环境风险受体主要包括：居住、医疗卫生、文化教育、科研、行政办公、重要基础设施、企业等主要功能区域内的人群、保护单位、植被等，按人口数量进行指标量化；水环境风险受体主要包括：饮用水水源保护区、自来水厂取水口、自然保护区、重要湿地、特殊生态系统、水产养殖区、鱼虾产卵场、天然渔场等区域，可按其脆弱性和敏感性进行级别划分。</w:t>
      </w:r>
    </w:p>
    <w:p>
      <w:pPr>
        <w:ind w:firstLine="560"/>
        <w:rPr>
          <w:sz w:val="24"/>
          <w:szCs w:val="24"/>
        </w:rPr>
      </w:pPr>
      <w:r>
        <w:rPr>
          <w:rFonts w:hint="eastAsia"/>
          <w:sz w:val="24"/>
          <w:szCs w:val="24"/>
        </w:rPr>
        <w:t>现对周边环境受体进行现场调查，识别了水环境、声环境和大气环境保护目标</w:t>
      </w:r>
      <w:r>
        <w:rPr>
          <w:rFonts w:hint="eastAsia" w:eastAsia="宋体"/>
          <w:sz w:val="24"/>
          <w:szCs w:val="24"/>
          <w:lang w:eastAsia="zh-CN"/>
        </w:rPr>
        <w:t>，</w:t>
      </w:r>
      <w:r>
        <w:rPr>
          <w:rFonts w:hint="eastAsia"/>
          <w:sz w:val="24"/>
          <w:szCs w:val="24"/>
        </w:rPr>
        <w:t>详见</w:t>
      </w:r>
      <w:r>
        <w:rPr>
          <w:sz w:val="24"/>
          <w:szCs w:val="24"/>
        </w:rPr>
        <w:fldChar w:fldCharType="begin"/>
      </w:r>
      <w:r>
        <w:rPr>
          <w:sz w:val="24"/>
          <w:szCs w:val="24"/>
        </w:rPr>
        <w:instrText xml:space="preserve"> </w:instrText>
      </w:r>
      <w:r>
        <w:rPr>
          <w:rFonts w:hint="eastAsia"/>
          <w:sz w:val="24"/>
          <w:szCs w:val="24"/>
        </w:rPr>
        <w:instrText xml:space="preserve">REF _Ref526604123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rFonts w:hint="eastAsia" w:ascii="Times New Roman" w:eastAsia="宋体"/>
          <w:sz w:val="24"/>
          <w:szCs w:val="24"/>
          <w:lang w:val="en-US" w:eastAsia="zh-CN"/>
        </w:rPr>
        <w:t>2</w:t>
      </w:r>
      <w:r>
        <w:rPr>
          <w:sz w:val="24"/>
          <w:szCs w:val="24"/>
        </w:rPr>
        <w:fldChar w:fldCharType="end"/>
      </w:r>
      <w:r>
        <w:rPr>
          <w:rFonts w:hint="eastAsia"/>
          <w:sz w:val="24"/>
          <w:szCs w:val="24"/>
        </w:rPr>
        <w:t>，</w:t>
      </w:r>
      <w:r>
        <w:rPr>
          <w:rFonts w:hint="eastAsia" w:eastAsia="宋体"/>
          <w:sz w:val="24"/>
          <w:szCs w:val="24"/>
          <w:lang w:eastAsia="zh-CN"/>
        </w:rPr>
        <w:t>环境保护目标图</w:t>
      </w:r>
      <w:r>
        <w:rPr>
          <w:rFonts w:hint="eastAsia"/>
          <w:sz w:val="24"/>
          <w:szCs w:val="24"/>
        </w:rPr>
        <w:t>详见附图</w:t>
      </w:r>
      <w:r>
        <w:rPr>
          <w:sz w:val="24"/>
          <w:szCs w:val="24"/>
        </w:rPr>
        <w:t>3</w:t>
      </w:r>
      <w:r>
        <w:rPr>
          <w:rFonts w:hint="eastAsia" w:ascii="Times New Roman" w:eastAsia="宋体"/>
          <w:sz w:val="24"/>
          <w:szCs w:val="24"/>
          <w:lang w:val="en-US" w:eastAsia="zh-CN"/>
        </w:rPr>
        <w:t xml:space="preserve"> 周边敏感点分布图</w:t>
      </w:r>
      <w:r>
        <w:rPr>
          <w:rFonts w:hint="eastAsia"/>
          <w:sz w:val="24"/>
          <w:szCs w:val="24"/>
        </w:rPr>
        <w:t>。</w:t>
      </w:r>
    </w:p>
    <w:p>
      <w:pPr>
        <w:widowControl w:val="0"/>
        <w:numPr>
          <w:ilvl w:val="0"/>
          <w:numId w:val="29"/>
        </w:numPr>
        <w:spacing w:line="360" w:lineRule="auto"/>
        <w:ind w:left="1200" w:hanging="720" w:firstLineChars="0"/>
        <w:jc w:val="both"/>
        <w:rPr>
          <w:rFonts w:ascii="Times New Roman" w:hAnsi="宋体" w:eastAsia="宋体" w:cs="Times New Roman"/>
          <w:color w:val="000000"/>
          <w:kern w:val="2"/>
          <w:sz w:val="24"/>
          <w:szCs w:val="24"/>
          <w:lang w:val="en-US" w:eastAsia="zh-CN" w:bidi="ar-SA"/>
        </w:rPr>
      </w:pPr>
      <w:bookmarkStart w:id="457" w:name="_Hlk526951095"/>
      <w:r>
        <w:rPr>
          <w:rFonts w:ascii="Times New Roman" w:hAnsi="宋体" w:eastAsia="宋体" w:cs="Times New Roman"/>
          <w:color w:val="000000"/>
          <w:kern w:val="2"/>
          <w:sz w:val="24"/>
          <w:szCs w:val="24"/>
          <w:lang w:val="en-US" w:eastAsia="zh-CN" w:bidi="ar-SA"/>
        </w:rPr>
        <w:t>大气环境风险受体</w:t>
      </w:r>
    </w:p>
    <w:p>
      <w:pPr>
        <w:widowControl w:val="0"/>
        <w:spacing w:line="360" w:lineRule="auto"/>
        <w:ind w:firstLine="480" w:firstLineChars="200"/>
        <w:jc w:val="both"/>
        <w:outlineLvl w:val="9"/>
        <w:rPr>
          <w:rFonts w:ascii="Times New Roman" w:hAnsi="Times New Roman" w:eastAsia="宋体" w:cs="Times New Roman"/>
          <w:color w:val="000000"/>
          <w:kern w:val="0"/>
          <w:sz w:val="24"/>
          <w:szCs w:val="24"/>
          <w:lang w:val="en-US" w:eastAsia="zh-CN" w:bidi="ar-SA"/>
        </w:rPr>
      </w:pPr>
      <w:r>
        <w:rPr>
          <w:rFonts w:ascii="Times New Roman" w:hAnsi="Times New Roman" w:eastAsia="宋体" w:cs="Times New Roman"/>
          <w:color w:val="000000"/>
          <w:kern w:val="0"/>
          <w:sz w:val="24"/>
          <w:szCs w:val="24"/>
          <w:lang w:val="en-US" w:eastAsia="zh-CN" w:bidi="ar-SA"/>
        </w:rPr>
        <w:t>大气环境风险受体主要为周边居民</w:t>
      </w:r>
      <w:r>
        <w:rPr>
          <w:rFonts w:hint="eastAsia" w:ascii="Times New Roman" w:hAnsi="Times New Roman" w:eastAsia="宋体" w:cs="Times New Roman"/>
          <w:color w:val="000000"/>
          <w:kern w:val="0"/>
          <w:sz w:val="24"/>
          <w:szCs w:val="24"/>
          <w:lang w:val="en-US" w:eastAsia="zh-CN" w:bidi="ar-SA"/>
        </w:rPr>
        <w:t>、</w:t>
      </w:r>
      <w:r>
        <w:rPr>
          <w:rFonts w:ascii="Times New Roman" w:hAnsi="Times New Roman" w:eastAsia="宋体" w:cs="Times New Roman"/>
          <w:color w:val="000000"/>
          <w:kern w:val="0"/>
          <w:sz w:val="24"/>
          <w:szCs w:val="24"/>
          <w:lang w:val="en-US" w:eastAsia="zh-CN" w:bidi="ar-SA"/>
        </w:rPr>
        <w:t>村庄</w:t>
      </w:r>
      <w:r>
        <w:rPr>
          <w:rFonts w:hint="eastAsia" w:ascii="Times New Roman" w:hAnsi="Times New Roman" w:eastAsia="宋体" w:cs="Times New Roman"/>
          <w:color w:val="000000"/>
          <w:kern w:val="0"/>
          <w:sz w:val="24"/>
          <w:szCs w:val="24"/>
          <w:lang w:val="en-US" w:eastAsia="zh-CN" w:bidi="ar-SA"/>
        </w:rPr>
        <w:t>。</w:t>
      </w:r>
    </w:p>
    <w:p>
      <w:pPr>
        <w:jc w:val="center"/>
        <w:outlineLvl w:val="9"/>
        <w:rPr>
          <w:color w:val="000000"/>
          <w:sz w:val="24"/>
          <w:szCs w:val="24"/>
        </w:rPr>
      </w:pPr>
      <w:r>
        <w:rPr>
          <w:rFonts w:hint="eastAsia"/>
          <w:color w:val="000000"/>
          <w:sz w:val="24"/>
          <w:szCs w:val="24"/>
        </w:rPr>
        <w:t>表3</w:t>
      </w:r>
      <w:r>
        <w:rPr>
          <w:rFonts w:hint="eastAsia" w:ascii="Times New Roman" w:eastAsia="宋体"/>
          <w:color w:val="000000"/>
          <w:sz w:val="24"/>
          <w:szCs w:val="24"/>
          <w:lang w:val="en-US" w:eastAsia="zh-CN"/>
        </w:rPr>
        <w:t>-3</w:t>
      </w:r>
      <w:r>
        <w:rPr>
          <w:rFonts w:hint="eastAsia"/>
          <w:color w:val="000000"/>
          <w:sz w:val="24"/>
          <w:szCs w:val="24"/>
        </w:rPr>
        <w:t xml:space="preserve"> 大气风险受体</w:t>
      </w:r>
    </w:p>
    <w:tbl>
      <w:tblPr>
        <w:tblStyle w:val="8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725"/>
        <w:gridCol w:w="529"/>
        <w:gridCol w:w="2480"/>
        <w:gridCol w:w="680"/>
        <w:gridCol w:w="735"/>
        <w:gridCol w:w="1045"/>
        <w:gridCol w:w="863"/>
        <w:gridCol w:w="893"/>
        <w:gridCol w:w="89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环境要素</w:t>
            </w:r>
          </w:p>
        </w:tc>
        <w:tc>
          <w:tcPr>
            <w:tcW w:w="529"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序号</w:t>
            </w:r>
          </w:p>
        </w:tc>
        <w:tc>
          <w:tcPr>
            <w:tcW w:w="2480"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环境保护对象名称</w:t>
            </w:r>
          </w:p>
        </w:tc>
        <w:tc>
          <w:tcPr>
            <w:tcW w:w="1415" w:type="dxa"/>
            <w:gridSpan w:val="2"/>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坐标</w:t>
            </w:r>
          </w:p>
        </w:tc>
        <w:tc>
          <w:tcPr>
            <w:tcW w:w="1045"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距离项目厂房最近距离（m）</w:t>
            </w:r>
          </w:p>
        </w:tc>
        <w:tc>
          <w:tcPr>
            <w:tcW w:w="863"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规模（人）</w:t>
            </w:r>
          </w:p>
        </w:tc>
        <w:tc>
          <w:tcPr>
            <w:tcW w:w="893"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方位</w:t>
            </w:r>
          </w:p>
        </w:tc>
        <w:tc>
          <w:tcPr>
            <w:tcW w:w="894"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环境功能</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2480"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680"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x</w:t>
            </w:r>
          </w:p>
        </w:tc>
        <w:tc>
          <w:tcPr>
            <w:tcW w:w="735"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y</w:t>
            </w:r>
          </w:p>
        </w:tc>
        <w:tc>
          <w:tcPr>
            <w:tcW w:w="104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863"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893"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大气环境</w:t>
            </w: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芦原熊村</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558</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560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300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restart"/>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《环境空气质量标准》（GB3095-2012）</w:t>
            </w:r>
          </w:p>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color w:val="000000"/>
                <w:kern w:val="2"/>
                <w:sz w:val="18"/>
                <w:szCs w:val="18"/>
                <w:lang w:val="en-US" w:eastAsia="zh-CN" w:bidi="ar-SA"/>
              </w:rPr>
              <w:t>中二级标准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江西省高速集团瑶北收费所</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-260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485</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550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3</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滁槎安置房</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456</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308</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550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万坊龚家安置棚区</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455</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291</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540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芦原村</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587</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200</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620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6</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巷口村安置棚区</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-270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0</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270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7</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古塘黄家</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-450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0</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450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8</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塘南龚家安置棚区</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169</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-125</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210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9</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巷口村</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-500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551</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744</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30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10</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昌东镇巷口小学</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-530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576</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783</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11</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赛维住宅区</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-1373</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-1156</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1795</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300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12</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钱岗村</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-1995</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556</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2071</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13</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巷口赵家</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-994</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1354</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1680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14</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巷口第二小学</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-680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1383</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1541</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巷口万家</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-240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1547</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1566</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16</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新塘村</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540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1457</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1554</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西北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17</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罗家</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926</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1708</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1943</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18</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郭家山</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800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2170</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2313</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19</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郭家</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1039</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2000</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2254</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450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安溪熊家</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412</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1505</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1560</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21</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墩子刘家</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2182</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2182</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300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725"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c>
          <w:tcPr>
            <w:tcW w:w="529"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22</w:t>
            </w:r>
          </w:p>
        </w:tc>
        <w:tc>
          <w:tcPr>
            <w:tcW w:w="24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麻垾角</w:t>
            </w:r>
          </w:p>
        </w:tc>
        <w:tc>
          <w:tcPr>
            <w:tcW w:w="680"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10</w:t>
            </w:r>
          </w:p>
        </w:tc>
        <w:tc>
          <w:tcPr>
            <w:tcW w:w="73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2392</w:t>
            </w:r>
          </w:p>
        </w:tc>
        <w:tc>
          <w:tcPr>
            <w:tcW w:w="1045"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2393</w:t>
            </w:r>
          </w:p>
        </w:tc>
        <w:tc>
          <w:tcPr>
            <w:tcW w:w="863" w:type="dxa"/>
            <w:tcBorders>
              <w:tl2br w:val="nil"/>
              <w:tr2bl w:val="nil"/>
            </w:tcBorders>
            <w:vAlign w:val="center"/>
          </w:tcPr>
          <w:p>
            <w:pPr>
              <w:snapToGrid w:val="0"/>
              <w:spacing w:line="240" w:lineRule="atLeast"/>
              <w:ind w:firstLine="0" w:firstLineChars="0"/>
              <w:jc w:val="center"/>
              <w:rPr>
                <w:color w:val="000000"/>
                <w:sz w:val="18"/>
                <w:szCs w:val="18"/>
              </w:rPr>
            </w:pPr>
            <w:r>
              <w:rPr>
                <w:color w:val="000000"/>
                <w:sz w:val="18"/>
                <w:szCs w:val="18"/>
              </w:rPr>
              <w:t>50</w:t>
            </w:r>
          </w:p>
        </w:tc>
        <w:tc>
          <w:tcPr>
            <w:tcW w:w="893" w:type="dxa"/>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ascii="Times New Roman" w:hAnsi="Times New Roman" w:eastAsia="宋体" w:cs="Times New Roman"/>
                <w:color w:val="000000"/>
                <w:kern w:val="2"/>
                <w:sz w:val="18"/>
                <w:szCs w:val="18"/>
                <w:lang w:val="en-US" w:eastAsia="zh-CN" w:bidi="ar-SA"/>
              </w:rPr>
              <w:t>东北</w:t>
            </w:r>
          </w:p>
        </w:tc>
        <w:tc>
          <w:tcPr>
            <w:tcW w:w="894" w:type="dxa"/>
            <w:vMerge w:val="continue"/>
            <w:tcBorders>
              <w:tl2br w:val="nil"/>
              <w:tr2bl w:val="nil"/>
            </w:tcBorders>
            <w:vAlign w:val="center"/>
          </w:tcPr>
          <w:p>
            <w:pPr>
              <w:widowControl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p>
        </w:tc>
      </w:tr>
    </w:tbl>
    <w:p>
      <w:pPr>
        <w:widowControl w:val="0"/>
        <w:spacing w:line="360" w:lineRule="auto"/>
        <w:ind w:firstLine="480" w:firstLineChars="200"/>
        <w:jc w:val="both"/>
        <w:rPr>
          <w:rFonts w:ascii="Times New Roman" w:hAnsi="Times New Roman" w:eastAsia="宋体" w:cs="Times New Roman"/>
          <w:color w:val="000000"/>
          <w:kern w:val="0"/>
          <w:sz w:val="24"/>
          <w:szCs w:val="24"/>
          <w:lang w:val="en-US" w:eastAsia="zh-CN" w:bidi="ar-SA"/>
        </w:rPr>
      </w:pPr>
      <w:r>
        <w:rPr>
          <w:rFonts w:ascii="Times New Roman" w:hAnsi="Times New Roman" w:eastAsia="宋体" w:cs="Times New Roman"/>
          <w:color w:val="000000"/>
          <w:kern w:val="0"/>
          <w:sz w:val="24"/>
          <w:szCs w:val="24"/>
          <w:lang w:val="en-US" w:eastAsia="zh-CN" w:bidi="ar-SA"/>
        </w:rPr>
        <w:t>（2）地表水环境风险受体</w:t>
      </w:r>
    </w:p>
    <w:p>
      <w:pPr>
        <w:widowControl w:val="0"/>
        <w:spacing w:line="360" w:lineRule="auto"/>
        <w:ind w:firstLine="480" w:firstLineChars="200"/>
        <w:jc w:val="both"/>
        <w:rPr>
          <w:rFonts w:ascii="Times New Roman" w:hAnsi="Times New Roman" w:eastAsia="宋体" w:cs="Times New Roman"/>
          <w:color w:val="000000"/>
          <w:kern w:val="0"/>
          <w:sz w:val="24"/>
          <w:szCs w:val="24"/>
          <w:lang w:val="en-US" w:eastAsia="zh-CN" w:bidi="ar-SA"/>
        </w:rPr>
      </w:pPr>
      <w:r>
        <w:rPr>
          <w:rFonts w:ascii="Times New Roman" w:hAnsi="Times New Roman" w:eastAsia="宋体" w:cs="Times New Roman"/>
          <w:color w:val="000000"/>
          <w:kern w:val="0"/>
          <w:sz w:val="24"/>
          <w:szCs w:val="24"/>
          <w:lang w:val="en-US" w:eastAsia="zh-CN" w:bidi="ar-SA"/>
        </w:rPr>
        <w:t>厂区雨污分流，雨水经雨水管网收集后直接排入</w:t>
      </w:r>
      <w:r>
        <w:rPr>
          <w:rFonts w:hint="eastAsia" w:ascii="Times New Roman" w:hAnsi="Times New Roman" w:eastAsia="宋体" w:cs="Times New Roman"/>
          <w:color w:val="000000"/>
          <w:kern w:val="0"/>
          <w:sz w:val="24"/>
          <w:szCs w:val="24"/>
          <w:lang w:val="en-US" w:eastAsia="zh-CN" w:bidi="ar-SA"/>
        </w:rPr>
        <w:t>市政雨水管网</w:t>
      </w:r>
      <w:r>
        <w:rPr>
          <w:rFonts w:ascii="Times New Roman" w:hAnsi="Times New Roman" w:eastAsia="宋体" w:cs="Times New Roman"/>
          <w:color w:val="000000"/>
          <w:kern w:val="0"/>
          <w:sz w:val="24"/>
          <w:szCs w:val="24"/>
          <w:lang w:val="en-US" w:eastAsia="zh-CN" w:bidi="ar-SA"/>
        </w:rPr>
        <w:t>；废水经厂区污水处理站处理后通过污水管网排至航空城污水处理厂处理，最终汇入赣江南支。</w:t>
      </w:r>
    </w:p>
    <w:p>
      <w:pPr>
        <w:widowControl w:val="0"/>
        <w:spacing w:line="360" w:lineRule="auto"/>
        <w:ind w:firstLine="480" w:firstLineChars="200"/>
        <w:jc w:val="both"/>
        <w:rPr>
          <w:rFonts w:ascii="Times New Roman" w:hAnsi="Times New Roman" w:eastAsia="宋体" w:cs="Times New Roman"/>
          <w:color w:val="000000"/>
          <w:kern w:val="0"/>
          <w:sz w:val="24"/>
          <w:szCs w:val="24"/>
          <w:lang w:val="en-US" w:eastAsia="zh-CN" w:bidi="ar-SA"/>
        </w:rPr>
      </w:pPr>
      <w:r>
        <w:rPr>
          <w:rFonts w:ascii="Times New Roman" w:hAnsi="Times New Roman" w:eastAsia="宋体" w:cs="Times New Roman"/>
          <w:color w:val="000000"/>
          <w:kern w:val="0"/>
          <w:sz w:val="24"/>
          <w:szCs w:val="24"/>
          <w:lang w:val="en-US" w:eastAsia="zh-CN" w:bidi="ar-SA"/>
        </w:rPr>
        <w:t>企业排水受纳水体基本情况见表3</w:t>
      </w:r>
      <w:r>
        <w:rPr>
          <w:rFonts w:hint="eastAsia" w:ascii="Times New Roman" w:hAnsi="Times New Roman" w:eastAsia="宋体" w:cs="Times New Roman"/>
          <w:color w:val="000000"/>
          <w:kern w:val="0"/>
          <w:sz w:val="24"/>
          <w:szCs w:val="24"/>
          <w:lang w:val="en-US" w:eastAsia="zh-CN" w:bidi="ar-SA"/>
        </w:rPr>
        <w:t>-4</w:t>
      </w:r>
      <w:r>
        <w:rPr>
          <w:rFonts w:ascii="Times New Roman" w:hAnsi="Times New Roman" w:eastAsia="宋体" w:cs="Times New Roman"/>
          <w:color w:val="000000"/>
          <w:kern w:val="0"/>
          <w:sz w:val="24"/>
          <w:szCs w:val="24"/>
          <w:lang w:val="en-US" w:eastAsia="zh-CN" w:bidi="ar-SA"/>
        </w:rPr>
        <w:t>。</w:t>
      </w:r>
    </w:p>
    <w:p>
      <w:pPr>
        <w:jc w:val="center"/>
        <w:outlineLvl w:val="9"/>
        <w:rPr>
          <w:color w:val="000000"/>
          <w:sz w:val="24"/>
          <w:szCs w:val="24"/>
        </w:rPr>
      </w:pPr>
      <w:r>
        <w:rPr>
          <w:color w:val="000000"/>
          <w:sz w:val="24"/>
          <w:szCs w:val="24"/>
        </w:rPr>
        <w:t>表3</w:t>
      </w:r>
      <w:r>
        <w:rPr>
          <w:rFonts w:hint="eastAsia" w:ascii="Times New Roman" w:eastAsia="宋体"/>
          <w:color w:val="000000"/>
          <w:sz w:val="24"/>
          <w:szCs w:val="24"/>
          <w:lang w:val="en-US" w:eastAsia="zh-CN"/>
        </w:rPr>
        <w:t>-4</w:t>
      </w:r>
      <w:r>
        <w:rPr>
          <w:color w:val="000000"/>
          <w:sz w:val="24"/>
          <w:szCs w:val="24"/>
        </w:rPr>
        <w:t xml:space="preserve">  企业排水受纳水体基本情况表</w:t>
      </w:r>
    </w:p>
    <w:tbl>
      <w:tblPr>
        <w:tblStyle w:val="86"/>
        <w:tblW w:w="5000" w:type="pct"/>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2106"/>
        <w:gridCol w:w="2282"/>
        <w:gridCol w:w="2710"/>
        <w:gridCol w:w="224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0" w:hRule="atLeast"/>
          <w:jc w:val="center"/>
        </w:trPr>
        <w:tc>
          <w:tcPr>
            <w:tcW w:w="1127" w:type="pct"/>
            <w:vMerge w:val="restart"/>
            <w:shd w:val="clear" w:color="auto" w:fill="E0E0E0"/>
            <w:vAlign w:val="center"/>
          </w:tcPr>
          <w:p>
            <w:pPr>
              <w:widowControl/>
              <w:adjustRightInd w:val="0"/>
              <w:snapToGrid w:val="0"/>
              <w:spacing w:line="240" w:lineRule="auto"/>
              <w:ind w:firstLine="0" w:firstLineChars="0"/>
              <w:jc w:val="center"/>
              <w:outlineLvl w:val="9"/>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分类</w:t>
            </w:r>
          </w:p>
        </w:tc>
        <w:tc>
          <w:tcPr>
            <w:tcW w:w="1221" w:type="pct"/>
            <w:vMerge w:val="restart"/>
            <w:shd w:val="clear" w:color="auto" w:fill="E0E0E0"/>
            <w:vAlign w:val="center"/>
          </w:tcPr>
          <w:p>
            <w:pPr>
              <w:widowControl/>
              <w:adjustRightInd w:val="0"/>
              <w:snapToGrid w:val="0"/>
              <w:spacing w:line="240" w:lineRule="auto"/>
              <w:ind w:firstLine="0" w:firstLineChars="0"/>
              <w:jc w:val="center"/>
              <w:outlineLvl w:val="9"/>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排放去向</w:t>
            </w:r>
          </w:p>
        </w:tc>
        <w:tc>
          <w:tcPr>
            <w:tcW w:w="2652" w:type="pct"/>
            <w:gridSpan w:val="2"/>
            <w:shd w:val="clear" w:color="auto" w:fill="E0E0E0"/>
            <w:vAlign w:val="center"/>
          </w:tcPr>
          <w:p>
            <w:pPr>
              <w:widowControl/>
              <w:adjustRightInd w:val="0"/>
              <w:snapToGrid w:val="0"/>
              <w:spacing w:line="240" w:lineRule="auto"/>
              <w:ind w:firstLine="0" w:firstLineChars="0"/>
              <w:jc w:val="center"/>
              <w:outlineLvl w:val="9"/>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受纳水体情况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0" w:hRule="atLeast"/>
          <w:jc w:val="center"/>
        </w:trPr>
        <w:tc>
          <w:tcPr>
            <w:tcW w:w="1127" w:type="pct"/>
            <w:vMerge w:val="continue"/>
            <w:shd w:val="clear" w:color="auto" w:fill="E0E0E0"/>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p>
        </w:tc>
        <w:tc>
          <w:tcPr>
            <w:tcW w:w="1221" w:type="pct"/>
            <w:vMerge w:val="continue"/>
            <w:shd w:val="clear" w:color="auto" w:fill="E0E0E0"/>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p>
        </w:tc>
        <w:tc>
          <w:tcPr>
            <w:tcW w:w="1450" w:type="pct"/>
            <w:shd w:val="clear" w:color="auto" w:fill="E0E0E0"/>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汇入河流</w:t>
            </w:r>
          </w:p>
        </w:tc>
        <w:tc>
          <w:tcPr>
            <w:tcW w:w="1202" w:type="pct"/>
            <w:shd w:val="clear" w:color="auto" w:fill="E0E0E0"/>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环境</w:t>
            </w:r>
            <w:r>
              <w:rPr>
                <w:rFonts w:ascii="Times New Roman" w:hAnsi="Times New Roman" w:eastAsia="宋体" w:cs="Times New Roman"/>
                <w:color w:val="000000"/>
                <w:kern w:val="0"/>
                <w:sz w:val="21"/>
                <w:szCs w:val="24"/>
                <w:lang w:val="en-US" w:eastAsia="zh-CN" w:bidi="ar-SA"/>
              </w:rPr>
              <w:t>功能</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0" w:hRule="atLeast"/>
          <w:jc w:val="center"/>
        </w:trPr>
        <w:tc>
          <w:tcPr>
            <w:tcW w:w="1127"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生产废水、生活污水</w:t>
            </w:r>
          </w:p>
        </w:tc>
        <w:tc>
          <w:tcPr>
            <w:tcW w:w="1221"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航空城污水处理厂</w:t>
            </w:r>
          </w:p>
        </w:tc>
        <w:tc>
          <w:tcPr>
            <w:tcW w:w="1450"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赣江南支</w:t>
            </w:r>
          </w:p>
        </w:tc>
        <w:tc>
          <w:tcPr>
            <w:tcW w:w="1202"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（GB3838-2002）Ⅲ类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0" w:hRule="atLeast"/>
          <w:jc w:val="center"/>
        </w:trPr>
        <w:tc>
          <w:tcPr>
            <w:tcW w:w="1127"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雨水</w:t>
            </w:r>
          </w:p>
        </w:tc>
        <w:tc>
          <w:tcPr>
            <w:tcW w:w="1221" w:type="pct"/>
            <w:vAlign w:val="center"/>
          </w:tcPr>
          <w:p>
            <w:pPr>
              <w:widowControl/>
              <w:adjustRightInd w:val="0"/>
              <w:snapToGrid w:val="0"/>
              <w:spacing w:line="240" w:lineRule="auto"/>
              <w:ind w:firstLine="0" w:firstLineChars="0"/>
              <w:jc w:val="center"/>
              <w:rPr>
                <w:rFonts w:ascii="Times New Roman" w:hAnsi="Times New Roman" w:eastAsia="宋体" w:cs="Times New Roman"/>
                <w:bCs/>
                <w:color w:val="000000"/>
                <w:kern w:val="0"/>
                <w:sz w:val="21"/>
                <w:szCs w:val="24"/>
                <w:lang w:val="en-US" w:eastAsia="zh-CN" w:bidi="ar-SA"/>
              </w:rPr>
            </w:pPr>
            <w:r>
              <w:rPr>
                <w:rFonts w:ascii="Times New Roman" w:hAnsi="Times New Roman" w:eastAsia="宋体" w:cs="Times New Roman"/>
                <w:bCs/>
                <w:color w:val="000000"/>
                <w:kern w:val="0"/>
                <w:sz w:val="21"/>
                <w:szCs w:val="24"/>
                <w:lang w:val="en-US" w:eastAsia="zh-CN" w:bidi="ar-SA"/>
              </w:rPr>
              <w:t>雨水管网</w:t>
            </w:r>
          </w:p>
        </w:tc>
        <w:tc>
          <w:tcPr>
            <w:tcW w:w="1450" w:type="pct"/>
            <w:vAlign w:val="center"/>
          </w:tcPr>
          <w:p>
            <w:pPr>
              <w:ind w:left="0" w:leftChars="0"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赣江南支</w:t>
            </w:r>
          </w:p>
        </w:tc>
        <w:tc>
          <w:tcPr>
            <w:tcW w:w="1202"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（GB3838-2002）Ⅲ类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0" w:hRule="atLeast"/>
          <w:jc w:val="center"/>
        </w:trPr>
        <w:tc>
          <w:tcPr>
            <w:tcW w:w="1127"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最近水体</w:t>
            </w:r>
          </w:p>
        </w:tc>
        <w:tc>
          <w:tcPr>
            <w:tcW w:w="1221" w:type="pct"/>
            <w:vAlign w:val="center"/>
          </w:tcPr>
          <w:p>
            <w:pPr>
              <w:widowControl/>
              <w:adjustRightInd w:val="0"/>
              <w:snapToGrid w:val="0"/>
              <w:spacing w:line="240" w:lineRule="auto"/>
              <w:ind w:firstLine="0" w:firstLineChars="0"/>
              <w:jc w:val="center"/>
              <w:rPr>
                <w:rFonts w:ascii="Times New Roman" w:hAnsi="Times New Roman" w:eastAsia="宋体" w:cs="Times New Roman"/>
                <w:bCs/>
                <w:color w:val="000000"/>
                <w:kern w:val="0"/>
                <w:sz w:val="21"/>
                <w:szCs w:val="24"/>
                <w:lang w:val="en-US" w:eastAsia="zh-CN" w:bidi="ar-SA"/>
              </w:rPr>
            </w:pPr>
            <w:r>
              <w:rPr>
                <w:rFonts w:hint="eastAsia" w:ascii="Times New Roman" w:hAnsi="Times New Roman" w:eastAsia="宋体" w:cs="Times New Roman"/>
                <w:bCs/>
                <w:color w:val="000000"/>
                <w:kern w:val="0"/>
                <w:sz w:val="21"/>
                <w:szCs w:val="24"/>
                <w:lang w:val="en-US" w:eastAsia="zh-CN" w:bidi="ar-SA"/>
              </w:rPr>
              <w:t>/</w:t>
            </w:r>
          </w:p>
        </w:tc>
        <w:tc>
          <w:tcPr>
            <w:tcW w:w="1450" w:type="pct"/>
            <w:vAlign w:val="center"/>
          </w:tcPr>
          <w:p>
            <w:pPr>
              <w:tabs>
                <w:tab w:val="left" w:pos="934"/>
                <w:tab w:val="center" w:pos="1508"/>
              </w:tabs>
              <w:ind w:left="0" w:leftChars="0"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赣江南支</w:t>
            </w:r>
          </w:p>
        </w:tc>
        <w:tc>
          <w:tcPr>
            <w:tcW w:w="1202"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（GB3838-2002）Ⅲ类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0" w:hRule="atLeast"/>
          <w:jc w:val="center"/>
        </w:trPr>
        <w:tc>
          <w:tcPr>
            <w:tcW w:w="1127"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ascii="Times New Roman" w:hAnsi="Times New Roman" w:eastAsia="宋体" w:cs="Times New Roman"/>
                <w:color w:val="000000"/>
                <w:kern w:val="0"/>
                <w:sz w:val="21"/>
                <w:szCs w:val="24"/>
                <w:lang w:val="en-US" w:eastAsia="zh-CN" w:bidi="ar-SA"/>
              </w:rPr>
              <w:t>饮用水源</w:t>
            </w:r>
          </w:p>
        </w:tc>
        <w:tc>
          <w:tcPr>
            <w:tcW w:w="3873" w:type="pct"/>
            <w:gridSpan w:val="3"/>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无</w:t>
            </w:r>
          </w:p>
        </w:tc>
      </w:tr>
    </w:tbl>
    <w:p>
      <w:pPr>
        <w:ind w:firstLine="560"/>
        <w:rPr>
          <w:sz w:val="24"/>
          <w:szCs w:val="24"/>
        </w:rPr>
      </w:pPr>
      <w:r>
        <w:rPr>
          <w:rFonts w:hint="eastAsia"/>
          <w:sz w:val="24"/>
          <w:szCs w:val="24"/>
        </w:rPr>
        <w:t>企业周边500米范围内居住区、医疗卫生机构、文化教育机构、科研单位、行政机关、企事业单位、公园等，人口总数</w:t>
      </w:r>
      <w:r>
        <w:rPr>
          <w:rFonts w:hint="eastAsia" w:ascii="Times New Roman" w:eastAsia="宋体"/>
          <w:sz w:val="24"/>
          <w:szCs w:val="24"/>
          <w:lang w:val="en-US" w:eastAsia="zh-CN"/>
        </w:rPr>
        <w:t>500</w:t>
      </w:r>
      <w:r>
        <w:rPr>
          <w:rFonts w:hint="eastAsia"/>
          <w:sz w:val="24"/>
          <w:szCs w:val="24"/>
        </w:rPr>
        <w:t>人以</w:t>
      </w:r>
      <w:r>
        <w:rPr>
          <w:rFonts w:hint="eastAsia" w:eastAsia="宋体"/>
          <w:sz w:val="24"/>
          <w:szCs w:val="24"/>
          <w:lang w:eastAsia="zh-CN"/>
        </w:rPr>
        <w:t>下；</w:t>
      </w:r>
      <w:r>
        <w:rPr>
          <w:rFonts w:hint="eastAsia" w:ascii="Times New Roman" w:eastAsia="宋体"/>
          <w:sz w:val="24"/>
          <w:szCs w:val="24"/>
          <w:lang w:val="en-US" w:eastAsia="zh-CN"/>
        </w:rPr>
        <w:t>5公里范围内人口总数1万人以下；</w:t>
      </w:r>
      <w:r>
        <w:rPr>
          <w:rFonts w:hint="eastAsia"/>
          <w:sz w:val="24"/>
          <w:szCs w:val="24"/>
        </w:rPr>
        <w:t>参照《企业突发环境事件风险分级方法》表</w:t>
      </w:r>
      <w:r>
        <w:rPr>
          <w:sz w:val="24"/>
          <w:szCs w:val="24"/>
        </w:rPr>
        <w:t>4</w:t>
      </w:r>
      <w:r>
        <w:rPr>
          <w:rFonts w:hint="eastAsia"/>
          <w:sz w:val="24"/>
          <w:szCs w:val="24"/>
        </w:rPr>
        <w:t>（即</w:t>
      </w:r>
      <w:r>
        <w:rPr>
          <w:sz w:val="24"/>
          <w:szCs w:val="24"/>
        </w:rPr>
        <w:fldChar w:fldCharType="begin"/>
      </w:r>
      <w:r>
        <w:rPr>
          <w:sz w:val="24"/>
          <w:szCs w:val="24"/>
        </w:rPr>
        <w:instrText xml:space="preserve"> </w:instrText>
      </w:r>
      <w:r>
        <w:rPr>
          <w:rFonts w:hint="eastAsia"/>
          <w:sz w:val="24"/>
          <w:szCs w:val="24"/>
        </w:rPr>
        <w:instrText xml:space="preserve">REF _Ref526621239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rFonts w:hint="eastAsia" w:ascii="Times New Roman" w:eastAsia="宋体"/>
          <w:sz w:val="24"/>
          <w:szCs w:val="24"/>
          <w:lang w:val="en-US" w:eastAsia="zh-CN"/>
        </w:rPr>
        <w:t>5</w:t>
      </w:r>
      <w:r>
        <w:rPr>
          <w:sz w:val="24"/>
          <w:szCs w:val="24"/>
        </w:rPr>
        <w:fldChar w:fldCharType="end"/>
      </w:r>
      <w:r>
        <w:rPr>
          <w:rFonts w:hint="eastAsia"/>
          <w:sz w:val="24"/>
          <w:szCs w:val="24"/>
        </w:rPr>
        <w:t>），大气环境风险受体敏感程度类型划分，本公司大气环境风险受体为E</w:t>
      </w:r>
      <w:r>
        <w:rPr>
          <w:rFonts w:hint="eastAsia" w:ascii="Times New Roman" w:eastAsia="宋体"/>
          <w:sz w:val="24"/>
          <w:szCs w:val="24"/>
          <w:lang w:val="en-US" w:eastAsia="zh-CN"/>
        </w:rPr>
        <w:t>3</w:t>
      </w:r>
      <w:r>
        <w:rPr>
          <w:rFonts w:hint="eastAsia"/>
          <w:sz w:val="24"/>
          <w:szCs w:val="24"/>
        </w:rPr>
        <w:t>型。</w:t>
      </w:r>
    </w:p>
    <w:bookmarkEnd w:id="457"/>
    <w:p>
      <w:pPr>
        <w:keepNext/>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bookmarkStart w:id="458" w:name="_Ref526621239"/>
      <w:r>
        <w:rPr>
          <w:rFonts w:hint="eastAsia" w:ascii="Times New Roman" w:hAnsi="Times New Roman" w:eastAsia="宋体" w:cs="Times New Roman"/>
          <w:kern w:val="2"/>
          <w:sz w:val="24"/>
          <w:szCs w:val="24"/>
          <w:lang w:val="en-US" w:eastAsia="zh-CN" w:bidi="ar-SA"/>
        </w:rPr>
        <w:t xml:space="preserve">表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3</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bookmarkEnd w:id="458"/>
      <w:r>
        <w:rPr>
          <w:rFonts w:hint="eastAsia" w:ascii="Times New Roman" w:hAnsi="Times New Roman" w:eastAsia="宋体" w:cs="Times New Roman"/>
          <w:kern w:val="2"/>
          <w:sz w:val="24"/>
          <w:szCs w:val="24"/>
          <w:lang w:val="en-US" w:eastAsia="zh-CN" w:bidi="ar-SA"/>
        </w:rPr>
        <w:t>5企业周边大气环境风险受体情况划分</w:t>
      </w:r>
    </w:p>
    <w:tbl>
      <w:tblPr>
        <w:tblStyle w:val="86"/>
        <w:tblW w:w="5000"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1076"/>
        <w:gridCol w:w="826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tblHeader/>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类别</w:t>
            </w:r>
          </w:p>
        </w:tc>
        <w:tc>
          <w:tcPr>
            <w:tcW w:w="4424"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大气环境风险受体</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类型1（E1）</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1、企业周边5公里范围内居住区、医疗卫生机构、文化教育机构、科研单位、行政机关、企事业单位、商场、公园等人口总数5万人以上，或企业周边500米范围内人口总数1000人以上；</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2</w:t>
            </w:r>
            <w:r>
              <w:rPr>
                <w:rFonts w:hint="eastAsia" w:cs="Times New Roman"/>
                <w:color w:val="000000"/>
                <w:kern w:val="0"/>
                <w:sz w:val="21"/>
                <w:szCs w:val="21"/>
              </w:rPr>
              <w:t>、或企业周边5公里涉及军事禁区、军事管理区、国家相关保密区域。</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类型2（E2）</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1、企业周边5公里范围内居住区、医疗卫生机构、文化教育机构、科研单位、行政机关、企事业单位、商场、公园等人口总数1万人以上、5万人以下；</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2</w:t>
            </w:r>
            <w:r>
              <w:rPr>
                <w:rFonts w:hint="eastAsia" w:cs="Times New Roman"/>
                <w:color w:val="000000"/>
                <w:kern w:val="0"/>
                <w:sz w:val="21"/>
                <w:szCs w:val="21"/>
              </w:rPr>
              <w:t>、或企业周边500米范围内人口总数500人以上、1000人以下。</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类型3（E3）</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1、企业周边5公里范围内居住区、医疗卫生机构、文化教育机构、科研单位、行政机关、企事业单位、商场、公园等人口总数1万人以下，且企业周边500米范围内人口总数500人以下。</w:t>
            </w:r>
          </w:p>
        </w:tc>
      </w:tr>
    </w:tbl>
    <w:p>
      <w:pPr>
        <w:widowControl w:val="0"/>
        <w:spacing w:line="360" w:lineRule="auto"/>
        <w:ind w:firstLine="480" w:firstLineChars="200"/>
        <w:jc w:val="both"/>
        <w:rPr>
          <w:rFonts w:ascii="Times New Roman" w:hAnsi="Times New Roman" w:eastAsia="宋体" w:cs="Times New Roman"/>
          <w:color w:val="000000"/>
          <w:kern w:val="0"/>
          <w:sz w:val="24"/>
          <w:szCs w:val="24"/>
          <w:lang w:val="en-US" w:eastAsia="zh-CN" w:bidi="ar-SA"/>
        </w:rPr>
      </w:pPr>
      <w:bookmarkStart w:id="459" w:name="_Hlk526949900"/>
      <w:r>
        <w:rPr>
          <w:rFonts w:hint="eastAsia" w:ascii="Times New Roman" w:hAnsi="Times New Roman" w:eastAsia="宋体" w:cs="Times New Roman"/>
          <w:kern w:val="0"/>
          <w:sz w:val="24"/>
          <w:szCs w:val="24"/>
          <w:lang w:val="en-US" w:eastAsia="zh-CN" w:bidi="ar-SA"/>
        </w:rPr>
        <w:t>厂区雨污分流，雨水经雨水管网收集后直接排入厂外雨水管网；废水经废水处理设施处理后</w:t>
      </w:r>
      <w:bookmarkEnd w:id="459"/>
      <w:r>
        <w:rPr>
          <w:rFonts w:ascii="Times New Roman" w:hAnsi="Times New Roman" w:eastAsia="宋体" w:cs="Times New Roman"/>
          <w:color w:val="000000"/>
          <w:kern w:val="0"/>
          <w:sz w:val="24"/>
          <w:szCs w:val="24"/>
          <w:lang w:val="en-US" w:eastAsia="zh-CN" w:bidi="ar-SA"/>
        </w:rPr>
        <w:t>通过污水管网排至航空城污水处理厂处理，最终汇入赣江南支。</w:t>
      </w:r>
    </w:p>
    <w:p>
      <w:pPr>
        <w:ind w:firstLine="560"/>
        <w:rPr>
          <w:sz w:val="24"/>
          <w:szCs w:val="24"/>
        </w:rPr>
      </w:pPr>
      <w:r>
        <w:rPr>
          <w:rFonts w:hint="eastAsia"/>
          <w:sz w:val="24"/>
          <w:szCs w:val="24"/>
        </w:rPr>
        <w:t>经调查雨水、污水排口下游10公里范围内不涉及《企业突发环境事件风险分级方法》表7（即</w:t>
      </w:r>
      <w:r>
        <w:rPr>
          <w:sz w:val="24"/>
          <w:szCs w:val="24"/>
        </w:rPr>
        <w:fldChar w:fldCharType="begin"/>
      </w:r>
      <w:r>
        <w:rPr>
          <w:sz w:val="24"/>
          <w:szCs w:val="24"/>
        </w:rPr>
        <w:instrText xml:space="preserve"> </w:instrText>
      </w:r>
      <w:r>
        <w:rPr>
          <w:rFonts w:hint="eastAsia"/>
          <w:sz w:val="24"/>
          <w:szCs w:val="24"/>
        </w:rPr>
        <w:instrText xml:space="preserve">REF _Ref526606226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rFonts w:hint="eastAsia" w:ascii="Times New Roman" w:eastAsia="宋体"/>
          <w:sz w:val="24"/>
          <w:szCs w:val="24"/>
          <w:lang w:val="en-US" w:eastAsia="zh-CN"/>
        </w:rPr>
        <w:t>6</w:t>
      </w:r>
      <w:r>
        <w:rPr>
          <w:sz w:val="24"/>
          <w:szCs w:val="24"/>
        </w:rPr>
        <w:fldChar w:fldCharType="end"/>
      </w:r>
      <w:r>
        <w:rPr>
          <w:rFonts w:hint="eastAsia"/>
          <w:sz w:val="24"/>
          <w:szCs w:val="24"/>
        </w:rPr>
        <w:t>）中类型1和类型2的情况，属于类型E3。</w:t>
      </w:r>
    </w:p>
    <w:p>
      <w:pPr>
        <w:keepNext/>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bookmarkStart w:id="460" w:name="_Ref526606226"/>
      <w:r>
        <w:rPr>
          <w:rFonts w:hint="eastAsia" w:ascii="Times New Roman" w:hAnsi="Times New Roman" w:eastAsia="宋体" w:cs="Times New Roman"/>
          <w:kern w:val="2"/>
          <w:sz w:val="24"/>
          <w:szCs w:val="24"/>
          <w:lang w:val="en-US" w:eastAsia="zh-CN" w:bidi="ar-SA"/>
        </w:rPr>
        <w:t xml:space="preserve">表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3</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bookmarkEnd w:id="460"/>
      <w:r>
        <w:rPr>
          <w:rFonts w:hint="eastAsia" w:ascii="Times New Roman" w:hAnsi="Times New Roman" w:eastAsia="宋体" w:cs="Times New Roman"/>
          <w:kern w:val="2"/>
          <w:sz w:val="24"/>
          <w:szCs w:val="24"/>
          <w:lang w:val="en-US" w:eastAsia="zh-CN" w:bidi="ar-SA"/>
        </w:rPr>
        <w:t>6企业周边水环境风险受体情况划分</w:t>
      </w:r>
    </w:p>
    <w:tbl>
      <w:tblPr>
        <w:tblStyle w:val="86"/>
        <w:tblW w:w="5000"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1076"/>
        <w:gridCol w:w="8268"/>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tblHeader/>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类别</w:t>
            </w:r>
          </w:p>
        </w:tc>
        <w:tc>
          <w:tcPr>
            <w:tcW w:w="442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水</w:t>
            </w:r>
            <w:r>
              <w:rPr>
                <w:rFonts w:cs="Times New Roman"/>
                <w:color w:val="000000"/>
                <w:kern w:val="0"/>
                <w:sz w:val="21"/>
                <w:szCs w:val="21"/>
              </w:rPr>
              <w:t>环境风险受体</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类型1（E1）</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1</w:t>
            </w:r>
            <w:r>
              <w:rPr>
                <w:rFonts w:hint="eastAsia" w:cs="Times New Roman"/>
                <w:color w:val="000000"/>
                <w:kern w:val="0"/>
                <w:sz w:val="21"/>
                <w:szCs w:val="21"/>
              </w:rPr>
              <w:t>、企业雨水排口、清净废水排口、污水排口下游10公里流经范围内有如下一类或多类环境风险受体：集中式地表水、地下水饮用水水源保护区(包括一级保护区、二级保护区及准保护区)：农村及分散式饮用水水源保护区；</w:t>
            </w:r>
          </w:p>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2、废水排入受纳水体后24小时流经范围(按受纳河流最大日均流速计算)内涉及跨国界的。</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类型2（E2）</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1、企业雨水排口、清净废水排口、污水排口下游10公里流经范围内有生态保护红线划定的或具有水生态服务功能的其他水生态环境敏感区和脆弱区，如国家公园，国家级和省级水产种质资源保护区，水产养殖区，天然渔场，海水浴场，盐场保护区，国家重要湿地，国家级和地方级海洋特别保护区，国家级和地方级海洋自然保护区，生物多样性保护优先区域，国家级和地方级自然保护区，国家级和省级风景名胜区，世界文化和自然遗产地，国家级和省级森林公园，世界、国家和省级地质公园，基本农田保护区，基本草原；</w:t>
            </w:r>
          </w:p>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2、企业雨水排口、清净废水排口、污水排口下游10公里流经范围内涉及跨省界的；</w:t>
            </w:r>
          </w:p>
          <w:p>
            <w:pPr>
              <w:widowControl/>
              <w:spacing w:line="240" w:lineRule="auto"/>
              <w:ind w:firstLine="0" w:firstLineChars="0"/>
              <w:jc w:val="left"/>
              <w:rPr>
                <w:rFonts w:cs="Times New Roman"/>
                <w:color w:val="000000"/>
                <w:kern w:val="0"/>
                <w:sz w:val="21"/>
                <w:szCs w:val="21"/>
              </w:rPr>
            </w:pPr>
            <w:r>
              <w:rPr>
                <w:rFonts w:cs="Times New Roman"/>
                <w:color w:val="000000"/>
                <w:kern w:val="0"/>
                <w:sz w:val="21"/>
                <w:szCs w:val="21"/>
              </w:rPr>
              <w:t>3</w:t>
            </w:r>
            <w:r>
              <w:rPr>
                <w:rFonts w:hint="eastAsia" w:cs="Times New Roman"/>
                <w:color w:val="000000"/>
                <w:kern w:val="0"/>
                <w:sz w:val="21"/>
                <w:szCs w:val="21"/>
              </w:rPr>
              <w:t>、企业位于溶岩地貌、泄洪区、泥石流多发等地区。</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jc w:val="center"/>
        </w:trPr>
        <w:tc>
          <w:tcPr>
            <w:tcW w:w="576"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类型3（E3）</w:t>
            </w:r>
          </w:p>
        </w:tc>
        <w:tc>
          <w:tcPr>
            <w:tcW w:w="4424" w:type="pct"/>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不涉及类型1和类型2情况。</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25" w:hRule="atLeast"/>
          <w:jc w:val="center"/>
        </w:trPr>
        <w:tc>
          <w:tcPr>
            <w:tcW w:w="5000" w:type="pct"/>
            <w:gridSpan w:val="2"/>
            <w:vAlign w:val="center"/>
          </w:tcPr>
          <w:p>
            <w:pPr>
              <w:widowControl/>
              <w:spacing w:line="240" w:lineRule="auto"/>
              <w:ind w:firstLine="0" w:firstLineChars="0"/>
              <w:jc w:val="left"/>
              <w:rPr>
                <w:rFonts w:cs="Times New Roman"/>
                <w:color w:val="000000"/>
                <w:kern w:val="0"/>
                <w:sz w:val="21"/>
                <w:szCs w:val="21"/>
              </w:rPr>
            </w:pPr>
            <w:r>
              <w:rPr>
                <w:rFonts w:hint="eastAsia" w:cs="Times New Roman"/>
                <w:color w:val="000000"/>
                <w:kern w:val="0"/>
                <w:sz w:val="21"/>
                <w:szCs w:val="21"/>
              </w:rPr>
              <w:t>注：本表中规定的距离范围以到各类水环境保护目标或保护区域的边界为准。</w:t>
            </w:r>
          </w:p>
        </w:tc>
      </w:tr>
    </w:tbl>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61" w:name="_Toc19172"/>
      <w:bookmarkStart w:id="462" w:name="_Toc23772"/>
      <w:r>
        <w:rPr>
          <w:rFonts w:hint="eastAsia" w:ascii="Times New Roman" w:hAnsi="Times New Roman" w:eastAsia="宋体" w:cs="Times New Roman"/>
          <w:b/>
          <w:bCs/>
          <w:kern w:val="2"/>
          <w:sz w:val="24"/>
          <w:szCs w:val="24"/>
          <w:lang w:val="en-US" w:eastAsia="zh-CN" w:bidi="ar-SA"/>
        </w:rPr>
        <w:t>涉及环境风险物质情况</w:t>
      </w:r>
      <w:bookmarkEnd w:id="461"/>
      <w:bookmarkEnd w:id="462"/>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风险物质识别</w:t>
      </w:r>
    </w:p>
    <w:p>
      <w:pPr>
        <w:ind w:firstLine="560"/>
        <w:rPr>
          <w:sz w:val="24"/>
          <w:szCs w:val="24"/>
        </w:rPr>
      </w:pPr>
      <w:bookmarkStart w:id="463" w:name="_Hlk526950075"/>
      <w:r>
        <w:rPr>
          <w:rFonts w:hint="eastAsia"/>
          <w:sz w:val="24"/>
          <w:szCs w:val="24"/>
        </w:rPr>
        <w:t>从公司生产全过程识别环境风险物质，包括原料、燃料、产品、中间产品、副产品、催化剂、辅料、“三废”污染物等。按照《危险化学品重大危险源识别》（GB 18218-2009）和《企业突发环境事件风险分级方法》（H</w:t>
      </w:r>
      <w:r>
        <w:rPr>
          <w:sz w:val="24"/>
          <w:szCs w:val="24"/>
        </w:rPr>
        <w:t>J 941-2018</w:t>
      </w:r>
      <w:r>
        <w:rPr>
          <w:rFonts w:hint="eastAsia"/>
          <w:sz w:val="24"/>
          <w:szCs w:val="24"/>
        </w:rPr>
        <w:t>）突发环境事件风险物质及临界量清单，本公司涉气风险物质和涉水风险物质情况详见</w:t>
      </w:r>
      <w:r>
        <w:rPr>
          <w:sz w:val="24"/>
          <w:szCs w:val="24"/>
        </w:rPr>
        <w:fldChar w:fldCharType="begin"/>
      </w:r>
      <w:r>
        <w:rPr>
          <w:sz w:val="24"/>
          <w:szCs w:val="24"/>
        </w:rPr>
        <w:instrText xml:space="preserve"> </w:instrText>
      </w:r>
      <w:r>
        <w:rPr>
          <w:rFonts w:hint="eastAsia"/>
          <w:sz w:val="24"/>
          <w:szCs w:val="24"/>
        </w:rPr>
        <w:instrText xml:space="preserve">REF _Ref526609772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rFonts w:hint="eastAsia" w:ascii="Times New Roman" w:eastAsia="宋体"/>
          <w:sz w:val="24"/>
          <w:szCs w:val="24"/>
          <w:lang w:val="en-US" w:eastAsia="zh-CN"/>
        </w:rPr>
        <w:t>7</w:t>
      </w:r>
      <w:r>
        <w:rPr>
          <w:sz w:val="24"/>
          <w:szCs w:val="24"/>
        </w:rPr>
        <w:fldChar w:fldCharType="end"/>
      </w:r>
      <w:r>
        <w:rPr>
          <w:rFonts w:hint="eastAsia"/>
          <w:sz w:val="24"/>
          <w:szCs w:val="24"/>
        </w:rPr>
        <w:t>。</w:t>
      </w:r>
    </w:p>
    <w:p>
      <w:pPr>
        <w:keepNext/>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bookmarkStart w:id="464" w:name="_Ref526609772"/>
      <w:r>
        <w:rPr>
          <w:rFonts w:hint="eastAsia" w:ascii="Times New Roman" w:hAnsi="Times New Roman" w:eastAsia="宋体" w:cs="Times New Roman"/>
          <w:kern w:val="2"/>
          <w:sz w:val="24"/>
          <w:szCs w:val="24"/>
          <w:lang w:val="en-US" w:eastAsia="zh-CN" w:bidi="ar-SA"/>
        </w:rPr>
        <w:t xml:space="preserve">表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3</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bookmarkEnd w:id="464"/>
      <w:r>
        <w:rPr>
          <w:rFonts w:hint="eastAsia" w:ascii="Times New Roman" w:hAnsi="Times New Roman" w:eastAsia="宋体" w:cs="Times New Roman"/>
          <w:kern w:val="2"/>
          <w:sz w:val="24"/>
          <w:szCs w:val="24"/>
          <w:lang w:val="en-US" w:eastAsia="zh-CN" w:bidi="ar-SA"/>
        </w:rPr>
        <w:t>7风险物质一览表</w:t>
      </w:r>
    </w:p>
    <w:bookmarkEnd w:id="463"/>
    <w:tbl>
      <w:tblPr>
        <w:tblStyle w:val="86"/>
        <w:tblW w:w="4999"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33"/>
        <w:gridCol w:w="2325"/>
        <w:gridCol w:w="1667"/>
        <w:gridCol w:w="28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1355"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bookmarkStart w:id="465" w:name="_Hlk526950103"/>
            <w:r>
              <w:rPr>
                <w:rFonts w:hint="eastAsia" w:ascii="Times New Roman" w:hAnsi="Times New Roman" w:eastAsia="宋体" w:cs="Times New Roman"/>
                <w:color w:val="000000"/>
                <w:kern w:val="0"/>
                <w:sz w:val="21"/>
                <w:szCs w:val="24"/>
                <w:lang w:val="en-US" w:eastAsia="zh-CN" w:bidi="ar-SA"/>
              </w:rPr>
              <w:t>物质名称</w:t>
            </w:r>
          </w:p>
        </w:tc>
        <w:tc>
          <w:tcPr>
            <w:tcW w:w="1244"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最大储存总量</w:t>
            </w:r>
            <w:r>
              <w:rPr>
                <w:rFonts w:ascii="Times New Roman" w:hAnsi="Times New Roman" w:eastAsia="宋体" w:cs="Times New Roman"/>
                <w:color w:val="000000"/>
                <w:kern w:val="0"/>
                <w:sz w:val="21"/>
                <w:szCs w:val="24"/>
                <w:lang w:val="en-US" w:eastAsia="zh-CN" w:bidi="ar-SA"/>
              </w:rPr>
              <w:t>(t)</w:t>
            </w:r>
          </w:p>
        </w:tc>
        <w:tc>
          <w:tcPr>
            <w:tcW w:w="892"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临界量</w:t>
            </w:r>
            <w:r>
              <w:rPr>
                <w:rFonts w:ascii="Times New Roman" w:hAnsi="Times New Roman" w:eastAsia="宋体" w:cs="Times New Roman"/>
                <w:color w:val="000000"/>
                <w:kern w:val="0"/>
                <w:sz w:val="21"/>
                <w:szCs w:val="24"/>
                <w:lang w:val="en-US" w:eastAsia="zh-CN" w:bidi="ar-SA"/>
              </w:rPr>
              <w:t>(t)</w:t>
            </w:r>
          </w:p>
        </w:tc>
        <w:tc>
          <w:tcPr>
            <w:tcW w:w="1507"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涉风险物质类别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8"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天然气</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vertAlign w:val="superscript"/>
                <w:lang w:val="en-US" w:eastAsia="zh-CN" w:bidi="ar-SA"/>
              </w:rPr>
            </w:pPr>
            <w:r>
              <w:rPr>
                <w:rFonts w:hint="eastAsia"/>
                <w:color w:val="000000"/>
                <w:sz w:val="18"/>
                <w:szCs w:val="18"/>
              </w:rPr>
              <w:t>0.725t</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10</w:t>
            </w:r>
            <w:r>
              <w:rPr>
                <w:rFonts w:hint="eastAsia"/>
                <w:color w:val="000000"/>
                <w:sz w:val="18"/>
                <w:szCs w:val="18"/>
              </w:rPr>
              <w:t>t</w:t>
            </w:r>
          </w:p>
        </w:tc>
        <w:tc>
          <w:tcPr>
            <w:tcW w:w="1507"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无水乙醇</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lang w:val="en-US" w:eastAsia="zh-CN"/>
              </w:rPr>
              <w:t>1</w:t>
            </w:r>
            <w:r>
              <w:rPr>
                <w:color w:val="000000"/>
                <w:sz w:val="18"/>
                <w:szCs w:val="18"/>
              </w:rPr>
              <w:t>t</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500t</w:t>
            </w:r>
          </w:p>
        </w:tc>
        <w:tc>
          <w:tcPr>
            <w:tcW w:w="1507" w:type="pct"/>
            <w:shd w:val="clear" w:color="auto" w:fill="auto"/>
            <w:noWrap/>
            <w:vAlign w:val="bottom"/>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涉气、水风险物质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盐酸</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20kg</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7.5t</w:t>
            </w:r>
          </w:p>
        </w:tc>
        <w:tc>
          <w:tcPr>
            <w:tcW w:w="1507"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涉气、水风险物质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硝酸</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21kg</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7.5t</w:t>
            </w:r>
          </w:p>
        </w:tc>
        <w:tc>
          <w:tcPr>
            <w:tcW w:w="1507"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涉气、水风险物质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乙醚</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10kg</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10t</w:t>
            </w:r>
          </w:p>
        </w:tc>
        <w:tc>
          <w:tcPr>
            <w:tcW w:w="1507"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涉气、水风险物质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硫酸</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20kg</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10t</w:t>
            </w:r>
          </w:p>
        </w:tc>
        <w:tc>
          <w:tcPr>
            <w:tcW w:w="1507"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涉气、水风险物质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废机油</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color w:val="000000"/>
                <w:sz w:val="18"/>
                <w:szCs w:val="18"/>
              </w:rPr>
              <w:t>0.5t</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2500t</w:t>
            </w:r>
          </w:p>
        </w:tc>
        <w:tc>
          <w:tcPr>
            <w:tcW w:w="1507"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涉气、水风险物质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eastAsia" w:ascii="Times New Roman" w:hAnsi="Times New Roman" w:eastAsia="宋体" w:cs="Times New Roman"/>
                <w:color w:val="000000"/>
                <w:kern w:val="2"/>
                <w:sz w:val="18"/>
                <w:szCs w:val="18"/>
                <w:lang w:val="en-US" w:eastAsia="zh-CN" w:bidi="ar-SA"/>
              </w:rPr>
            </w:pPr>
            <w:r>
              <w:rPr>
                <w:rFonts w:hint="eastAsia" w:ascii="Times New Roman" w:eastAsia="宋体"/>
                <w:color w:val="000000"/>
                <w:sz w:val="18"/>
                <w:szCs w:val="18"/>
                <w:lang w:val="en-US" w:eastAsia="zh-CN"/>
              </w:rPr>
              <w:t>二氯甲烷</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ascii="Times New Roman" w:eastAsia="宋体"/>
                <w:color w:val="000000"/>
                <w:sz w:val="18"/>
                <w:szCs w:val="18"/>
                <w:lang w:val="en-US" w:eastAsia="zh-CN"/>
              </w:rPr>
              <w:t>0.23t</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ascii="Times New Roman" w:eastAsia="宋体"/>
                <w:color w:val="000000"/>
                <w:sz w:val="18"/>
                <w:szCs w:val="18"/>
                <w:lang w:val="en-US" w:eastAsia="zh-CN"/>
              </w:rPr>
              <w:t>10</w:t>
            </w:r>
          </w:p>
        </w:tc>
        <w:tc>
          <w:tcPr>
            <w:tcW w:w="1507" w:type="pct"/>
            <w:shd w:val="clear" w:color="auto" w:fill="auto"/>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涉气、水风险物质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4" w:hRule="atLeast"/>
        </w:trPr>
        <w:tc>
          <w:tcPr>
            <w:tcW w:w="1355"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color w:val="000000"/>
                <w:sz w:val="18"/>
                <w:szCs w:val="18"/>
                <w:lang w:val="en-US" w:eastAsia="zh-CN"/>
              </w:rPr>
            </w:pPr>
            <w:r>
              <w:rPr>
                <w:rFonts w:hint="eastAsia" w:ascii="Times New Roman" w:eastAsia="宋体"/>
                <w:color w:val="000000"/>
                <w:sz w:val="18"/>
                <w:szCs w:val="18"/>
                <w:lang w:val="en-US" w:eastAsia="zh-CN"/>
              </w:rPr>
              <w:t>甲醇</w:t>
            </w:r>
          </w:p>
        </w:tc>
        <w:tc>
          <w:tcPr>
            <w:tcW w:w="1244"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color w:val="000000"/>
                <w:sz w:val="18"/>
                <w:szCs w:val="18"/>
                <w:lang w:val="en-US" w:eastAsia="zh-CN"/>
              </w:rPr>
            </w:pPr>
            <w:r>
              <w:rPr>
                <w:rFonts w:hint="eastAsia" w:ascii="Times New Roman" w:eastAsia="宋体"/>
                <w:color w:val="000000"/>
                <w:sz w:val="18"/>
                <w:szCs w:val="18"/>
                <w:lang w:val="en-US" w:eastAsia="zh-CN"/>
              </w:rPr>
              <w:t>0.23t</w:t>
            </w:r>
          </w:p>
        </w:tc>
        <w:tc>
          <w:tcPr>
            <w:tcW w:w="892" w:type="pct"/>
            <w:shd w:val="clear" w:color="auto" w:fill="auto"/>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color w:val="000000"/>
                <w:sz w:val="18"/>
                <w:szCs w:val="18"/>
                <w:lang w:val="en-US" w:eastAsia="zh-CN"/>
              </w:rPr>
            </w:pPr>
            <w:r>
              <w:rPr>
                <w:rFonts w:hint="eastAsia" w:ascii="Times New Roman" w:eastAsia="宋体"/>
                <w:color w:val="000000"/>
                <w:sz w:val="18"/>
                <w:szCs w:val="18"/>
                <w:lang w:val="en-US" w:eastAsia="zh-CN"/>
              </w:rPr>
              <w:t>10</w:t>
            </w:r>
          </w:p>
        </w:tc>
        <w:tc>
          <w:tcPr>
            <w:tcW w:w="1507" w:type="pct"/>
            <w:shd w:val="clear" w:color="auto" w:fill="auto"/>
            <w:vAlign w:val="center"/>
          </w:tcPr>
          <w:p>
            <w:pPr>
              <w:widowControl/>
              <w:adjustRightInd w:val="0"/>
              <w:snapToGrid w:val="0"/>
              <w:spacing w:line="240" w:lineRule="auto"/>
              <w:ind w:firstLine="0" w:firstLineChars="0"/>
              <w:jc w:val="center"/>
              <w:rPr>
                <w:rFonts w:hint="eastAsia" w:ascii="Times New Roman" w:hAnsi="Times New Roman" w:eastAsia="宋体" w:cs="Times New Roman"/>
                <w:color w:val="000000"/>
                <w:kern w:val="0"/>
                <w:sz w:val="21"/>
                <w:szCs w:val="24"/>
                <w:lang w:val="en-US" w:eastAsia="zh-CN" w:bidi="ar-SA"/>
              </w:rPr>
            </w:pPr>
            <w:r>
              <w:rPr>
                <w:rFonts w:hint="eastAsia" w:ascii="Times New Roman" w:hAnsi="Times New Roman" w:eastAsia="宋体" w:cs="Times New Roman"/>
                <w:color w:val="000000"/>
                <w:kern w:val="0"/>
                <w:sz w:val="21"/>
                <w:szCs w:val="24"/>
                <w:lang w:val="en-US" w:eastAsia="zh-CN" w:bidi="ar-SA"/>
              </w:rPr>
              <w:t>涉气、水风险物质</w:t>
            </w:r>
          </w:p>
        </w:tc>
      </w:tr>
    </w:tbl>
    <w:p>
      <w:pPr>
        <w:ind w:firstLine="560"/>
        <w:rPr>
          <w:sz w:val="24"/>
          <w:szCs w:val="24"/>
        </w:rPr>
      </w:pPr>
      <w:r>
        <w:rPr>
          <w:rFonts w:hint="eastAsia"/>
          <w:sz w:val="24"/>
          <w:szCs w:val="24"/>
        </w:rPr>
        <w:t>根据危险废物名录，公司在生产过程中</w:t>
      </w:r>
      <w:r>
        <w:rPr>
          <w:rFonts w:hint="eastAsia" w:ascii="Times New Roman" w:eastAsia="宋体"/>
          <w:sz w:val="24"/>
          <w:szCs w:val="24"/>
          <w:lang w:val="en-US" w:eastAsia="zh-CN"/>
        </w:rPr>
        <w:t>将</w:t>
      </w:r>
      <w:r>
        <w:rPr>
          <w:rFonts w:hint="eastAsia" w:eastAsia="宋体"/>
          <w:sz w:val="24"/>
          <w:szCs w:val="24"/>
          <w:lang w:eastAsia="zh-CN"/>
        </w:rPr>
        <w:t>产生危险废物</w:t>
      </w:r>
      <w:r>
        <w:rPr>
          <w:rFonts w:hint="eastAsia"/>
          <w:sz w:val="24"/>
          <w:szCs w:val="24"/>
        </w:rPr>
        <w:t>。厂区设置了</w:t>
      </w:r>
      <w:r>
        <w:rPr>
          <w:rFonts w:hint="eastAsia" w:ascii="Times New Roman" w:eastAsia="宋体"/>
          <w:sz w:val="24"/>
          <w:szCs w:val="24"/>
          <w:lang w:val="en-US" w:eastAsia="zh-CN"/>
        </w:rPr>
        <w:t>危险</w:t>
      </w:r>
      <w:r>
        <w:rPr>
          <w:rFonts w:hint="eastAsia" w:eastAsia="宋体"/>
          <w:sz w:val="24"/>
          <w:szCs w:val="24"/>
          <w:lang w:eastAsia="zh-CN"/>
        </w:rPr>
        <w:t>废</w:t>
      </w:r>
      <w:r>
        <w:rPr>
          <w:rFonts w:hint="eastAsia"/>
          <w:sz w:val="24"/>
          <w:szCs w:val="24"/>
        </w:rPr>
        <w:t>暂存库，完全封闭做到“三防”（防风、防雨、防晒），</w:t>
      </w:r>
      <w:r>
        <w:rPr>
          <w:rFonts w:hint="eastAsia" w:ascii="Times New Roman" w:eastAsia="宋体"/>
          <w:sz w:val="24"/>
          <w:szCs w:val="24"/>
          <w:lang w:val="en-US" w:eastAsia="zh-CN"/>
        </w:rPr>
        <w:t>危险</w:t>
      </w:r>
      <w:r>
        <w:rPr>
          <w:rFonts w:hint="eastAsia"/>
          <w:sz w:val="24"/>
          <w:szCs w:val="24"/>
        </w:rPr>
        <w:t>废</w:t>
      </w:r>
      <w:r>
        <w:rPr>
          <w:rFonts w:hint="eastAsia" w:ascii="Times New Roman" w:eastAsia="宋体"/>
          <w:sz w:val="24"/>
          <w:szCs w:val="24"/>
          <w:lang w:val="en-US" w:eastAsia="zh-CN"/>
        </w:rPr>
        <w:t>物暂存</w:t>
      </w:r>
      <w:r>
        <w:rPr>
          <w:rFonts w:hint="eastAsia"/>
          <w:sz w:val="24"/>
          <w:szCs w:val="24"/>
        </w:rPr>
        <w:t>库外面墙上</w:t>
      </w:r>
      <w:r>
        <w:rPr>
          <w:rFonts w:hint="eastAsia" w:eastAsia="宋体"/>
          <w:sz w:val="24"/>
          <w:szCs w:val="24"/>
          <w:lang w:eastAsia="zh-CN"/>
        </w:rPr>
        <w:t>有</w:t>
      </w:r>
      <w:r>
        <w:rPr>
          <w:rFonts w:hint="eastAsia"/>
          <w:sz w:val="24"/>
          <w:szCs w:val="24"/>
        </w:rPr>
        <w:t>标识。</w:t>
      </w:r>
      <w:r>
        <w:rPr>
          <w:rFonts w:hint="eastAsia" w:ascii="Times New Roman" w:eastAsia="宋体"/>
          <w:sz w:val="24"/>
          <w:szCs w:val="24"/>
          <w:lang w:val="en-US" w:eastAsia="zh-CN"/>
        </w:rPr>
        <w:t>危险废物拟</w:t>
      </w:r>
      <w:r>
        <w:rPr>
          <w:rFonts w:hint="eastAsia" w:eastAsia="宋体"/>
          <w:color w:val="auto"/>
          <w:sz w:val="24"/>
          <w:szCs w:val="24"/>
          <w:lang w:eastAsia="zh-CN"/>
        </w:rPr>
        <w:t>交</w:t>
      </w:r>
      <w:r>
        <w:rPr>
          <w:rFonts w:hint="eastAsia" w:ascii="Times New Roman" w:eastAsia="宋体"/>
          <w:color w:val="auto"/>
          <w:sz w:val="24"/>
          <w:szCs w:val="24"/>
          <w:lang w:val="en-US" w:eastAsia="zh-CN"/>
        </w:rPr>
        <w:t>有资质单位处理</w:t>
      </w:r>
      <w:r>
        <w:rPr>
          <w:rFonts w:hint="eastAsia"/>
          <w:color w:val="auto"/>
          <w:sz w:val="24"/>
          <w:szCs w:val="24"/>
        </w:rPr>
        <w:t>。</w:t>
      </w:r>
    </w:p>
    <w:bookmarkEnd w:id="465"/>
    <w:p>
      <w:pPr>
        <w:jc w:val="center"/>
        <w:outlineLvl w:val="9"/>
        <w:rPr>
          <w:color w:val="000000"/>
          <w:sz w:val="24"/>
          <w:szCs w:val="24"/>
        </w:rPr>
      </w:pPr>
      <w:r>
        <w:rPr>
          <w:color w:val="000000"/>
          <w:sz w:val="24"/>
          <w:szCs w:val="24"/>
        </w:rPr>
        <w:t>表3</w:t>
      </w:r>
      <w:r>
        <w:rPr>
          <w:rFonts w:hint="eastAsia" w:ascii="Times New Roman" w:eastAsia="宋体"/>
          <w:color w:val="000000"/>
          <w:sz w:val="24"/>
          <w:szCs w:val="24"/>
          <w:lang w:val="en-US" w:eastAsia="zh-CN"/>
        </w:rPr>
        <w:t>-8</w:t>
      </w:r>
      <w:r>
        <w:rPr>
          <w:color w:val="000000"/>
          <w:sz w:val="24"/>
          <w:szCs w:val="24"/>
        </w:rPr>
        <w:t xml:space="preserve">  危险废物一览表</w:t>
      </w:r>
    </w:p>
    <w:tbl>
      <w:tblPr>
        <w:tblStyle w:val="8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293"/>
        <w:gridCol w:w="1387"/>
        <w:gridCol w:w="1373"/>
        <w:gridCol w:w="774"/>
        <w:gridCol w:w="1200"/>
        <w:gridCol w:w="1352"/>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369" w:type="pct"/>
            <w:shd w:val="clear" w:color="auto" w:fill="auto"/>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编号</w:t>
            </w:r>
          </w:p>
        </w:tc>
        <w:tc>
          <w:tcPr>
            <w:tcW w:w="691" w:type="pct"/>
            <w:shd w:val="clear" w:color="auto" w:fill="auto"/>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名称</w:t>
            </w:r>
          </w:p>
        </w:tc>
        <w:tc>
          <w:tcPr>
            <w:tcW w:w="742" w:type="pct"/>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危险</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特性</w:t>
            </w:r>
          </w:p>
        </w:tc>
        <w:tc>
          <w:tcPr>
            <w:tcW w:w="734" w:type="pct"/>
            <w:shd w:val="clear" w:color="auto" w:fill="auto"/>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产生工序</w:t>
            </w:r>
          </w:p>
        </w:tc>
        <w:tc>
          <w:tcPr>
            <w:tcW w:w="414" w:type="pct"/>
            <w:shd w:val="clear" w:color="auto" w:fill="auto"/>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形态</w:t>
            </w:r>
          </w:p>
        </w:tc>
        <w:tc>
          <w:tcPr>
            <w:tcW w:w="642" w:type="pct"/>
            <w:shd w:val="clear" w:color="auto" w:fill="auto"/>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主要成分</w:t>
            </w:r>
          </w:p>
        </w:tc>
        <w:tc>
          <w:tcPr>
            <w:tcW w:w="723" w:type="pct"/>
            <w:shd w:val="clear" w:color="auto" w:fill="auto"/>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危废代码</w:t>
            </w:r>
          </w:p>
        </w:tc>
        <w:tc>
          <w:tcPr>
            <w:tcW w:w="682" w:type="pct"/>
            <w:shd w:val="clear" w:color="auto" w:fill="auto"/>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产生量(t/a)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1</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过滤器收集尘</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BIBO高效过滤器</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固态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900-002-0</w:t>
            </w:r>
            <w:r>
              <w:rPr>
                <w:rFonts w:hint="eastAsia" w:ascii="宋体" w:hAnsi="宋体" w:eastAsia="宋体" w:cs="宋体"/>
                <w:color w:val="000000"/>
                <w:kern w:val="2"/>
                <w:sz w:val="21"/>
                <w:szCs w:val="21"/>
                <w:lang w:val="en-US" w:eastAsia="zh-CN" w:bidi="ar-SA"/>
              </w:rPr>
              <w:t>3</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10.79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4"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2</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不合格品</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质检</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固态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900-002-03</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3</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废过滤材料及滤渣</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注射剂及冻干针生产</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固态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900-041-49</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0"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4</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危险废弃物擦洗物</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地面清洁</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固态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900-041-49</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4"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5</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实验室失效试剂</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质检实验室</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液态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900-999-49</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6</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废气处理废活性碳</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活性炭吸附</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固态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废活性炭</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900-041-49</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0.7611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7</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废溶剂</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两性霉素B脂质体及氢化泼尼松生产</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液态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900-403-06</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8</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氢化泼尼松生产废活性炭</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固态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废活性炭</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900-041-49</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0.045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369"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w:t>
            </w:r>
          </w:p>
        </w:tc>
        <w:tc>
          <w:tcPr>
            <w:tcW w:w="691"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检测废液及微生物检测废弃物</w:t>
            </w:r>
          </w:p>
        </w:tc>
        <w:tc>
          <w:tcPr>
            <w:tcW w:w="742" w:type="pct"/>
            <w:vAlign w:val="center"/>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毒性</w:t>
            </w:r>
          </w:p>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Toxicity, T</w:t>
            </w:r>
          </w:p>
        </w:tc>
        <w:tc>
          <w:tcPr>
            <w:tcW w:w="73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质检</w:t>
            </w:r>
          </w:p>
        </w:tc>
        <w:tc>
          <w:tcPr>
            <w:tcW w:w="414"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液态</w:t>
            </w:r>
          </w:p>
        </w:tc>
        <w:tc>
          <w:tcPr>
            <w:tcW w:w="64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900-047-49</w:t>
            </w:r>
          </w:p>
        </w:tc>
        <w:tc>
          <w:tcPr>
            <w:tcW w:w="682" w:type="pct"/>
            <w:shd w:val="clear" w:color="auto" w:fill="auto"/>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369"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10</w:t>
            </w:r>
          </w:p>
        </w:tc>
        <w:tc>
          <w:tcPr>
            <w:tcW w:w="691"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废试剂瓶</w:t>
            </w:r>
          </w:p>
        </w:tc>
        <w:tc>
          <w:tcPr>
            <w:tcW w:w="742" w:type="pct"/>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p>
        </w:tc>
        <w:tc>
          <w:tcPr>
            <w:tcW w:w="734"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质检</w:t>
            </w:r>
          </w:p>
        </w:tc>
        <w:tc>
          <w:tcPr>
            <w:tcW w:w="414"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固态</w:t>
            </w:r>
          </w:p>
        </w:tc>
        <w:tc>
          <w:tcPr>
            <w:tcW w:w="642"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900-041-49</w:t>
            </w:r>
          </w:p>
        </w:tc>
        <w:tc>
          <w:tcPr>
            <w:tcW w:w="682"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0.075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8" w:hRule="atLeast"/>
        </w:trPr>
        <w:tc>
          <w:tcPr>
            <w:tcW w:w="369"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11</w:t>
            </w:r>
          </w:p>
        </w:tc>
        <w:tc>
          <w:tcPr>
            <w:tcW w:w="691"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废机油</w:t>
            </w:r>
          </w:p>
        </w:tc>
        <w:tc>
          <w:tcPr>
            <w:tcW w:w="742" w:type="pct"/>
          </w:tcPr>
          <w:p>
            <w:pPr>
              <w:keepNext w:val="0"/>
              <w:keepLines w:val="0"/>
              <w:pageBreakBefore w:val="0"/>
              <w:widowControl/>
              <w:kinsoku/>
              <w:wordWrap/>
              <w:overflowPunct/>
              <w:topLinePunct w:val="0"/>
              <w:bidi w:val="0"/>
              <w:adjustRightInd w:val="0"/>
              <w:snapToGrid w:val="0"/>
              <w:spacing w:line="240" w:lineRule="exact"/>
              <w:ind w:firstLine="0" w:firstLineChars="0"/>
              <w:jc w:val="center"/>
              <w:textAlignment w:val="auto"/>
              <w:rPr>
                <w:rFonts w:hint="eastAsia" w:ascii="宋体" w:hAnsi="宋体" w:eastAsia="宋体" w:cs="宋体"/>
                <w:color w:val="000000"/>
                <w:kern w:val="0"/>
                <w:sz w:val="21"/>
                <w:szCs w:val="21"/>
                <w:lang w:val="en-US" w:eastAsia="zh-CN" w:bidi="ar-SA"/>
              </w:rPr>
            </w:pPr>
          </w:p>
        </w:tc>
        <w:tc>
          <w:tcPr>
            <w:tcW w:w="734"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检修设备</w:t>
            </w:r>
          </w:p>
        </w:tc>
        <w:tc>
          <w:tcPr>
            <w:tcW w:w="414"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both"/>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液体</w:t>
            </w:r>
          </w:p>
        </w:tc>
        <w:tc>
          <w:tcPr>
            <w:tcW w:w="642"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w:t>
            </w:r>
          </w:p>
        </w:tc>
        <w:tc>
          <w:tcPr>
            <w:tcW w:w="723"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900-214-08</w:t>
            </w:r>
          </w:p>
        </w:tc>
        <w:tc>
          <w:tcPr>
            <w:tcW w:w="682" w:type="pct"/>
            <w:vAlign w:val="center"/>
          </w:tcPr>
          <w:p>
            <w:pPr>
              <w:keepNext w:val="0"/>
              <w:keepLines w:val="0"/>
              <w:pageBreakBefore w:val="0"/>
              <w:widowControl w:val="0"/>
              <w:kinsoku/>
              <w:wordWrap/>
              <w:overflowPunct/>
              <w:topLinePunct w:val="0"/>
              <w:autoSpaceDE w:val="0"/>
              <w:autoSpaceDN w:val="0"/>
              <w:bidi w:val="0"/>
              <w:adjustRightInd w:val="0"/>
              <w:snapToGrid w:val="0"/>
              <w:spacing w:line="240" w:lineRule="exact"/>
              <w:ind w:left="0" w:leftChars="0" w:firstLine="0" w:firstLineChars="0"/>
              <w:jc w:val="center"/>
              <w:textAlignment w:val="auto"/>
              <w:rPr>
                <w:rFonts w:hint="eastAsia"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0.5</w:t>
            </w:r>
          </w:p>
        </w:tc>
      </w:tr>
    </w:tbl>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66" w:name="_Toc6126"/>
      <w:bookmarkStart w:id="467" w:name="_Toc25309"/>
      <w:r>
        <w:rPr>
          <w:rFonts w:hint="eastAsia" w:ascii="Times New Roman" w:hAnsi="Times New Roman" w:eastAsia="宋体" w:cs="Times New Roman"/>
          <w:b/>
          <w:bCs/>
          <w:kern w:val="2"/>
          <w:sz w:val="24"/>
          <w:szCs w:val="24"/>
          <w:lang w:val="en-US" w:eastAsia="zh-CN" w:bidi="ar-SA"/>
        </w:rPr>
        <w:t>生产工艺及设备情况</w:t>
      </w:r>
      <w:bookmarkEnd w:id="466"/>
      <w:bookmarkEnd w:id="467"/>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highlight w:val="none"/>
        </w:rPr>
      </w:pPr>
      <w:r>
        <w:rPr>
          <w:rFonts w:ascii="Times New Roman" w:hAnsi="Times New Roman" w:cs="Times New Roman"/>
          <w:color w:val="000000"/>
          <w:sz w:val="24"/>
          <w:szCs w:val="24"/>
        </w:rPr>
        <w:t>本项目主要产品有盐酸罗匹尼罗缓释片、硫酸羟氯喹片、马来酸阿伐曲泊帕片、金水宝胶囊、金水宝片、茚达特罗格隆溴铵吸入粉雾剂用胶囊、甲磺酸仑伐替尼胶囊、哌柏西利胶囊、硫酸艾沙康唑胶囊、注射用尼可地尔、硫酸特布他林雾化液、吸入用异丙托溴铵雾化液、吸入用丙酸倍氯米松混悬液、盐酸左旋沙丁胺醇吸入溶液、吸入用丙酸氟替卡松混悬液、注射用硫酸艾沙康唑、注射用头孢他啶阿维巴坦钠、头孢他啶阿维巴坦钠冻干粉针、</w:t>
      </w:r>
      <w:r>
        <w:rPr>
          <w:rFonts w:ascii="Times New Roman" w:hAnsi="Times New Roman" w:cs="Times New Roman"/>
          <w:color w:val="000000"/>
          <w:sz w:val="24"/>
          <w:szCs w:val="24"/>
          <w:highlight w:val="none"/>
        </w:rPr>
        <w:t>氢化泼尼松注射液等</w:t>
      </w:r>
    </w:p>
    <w:p>
      <w:pPr>
        <w:keepNext w:val="0"/>
        <w:keepLines w:val="0"/>
        <w:pageBreakBefore w:val="0"/>
        <w:kinsoku/>
        <w:wordWrap/>
        <w:overflowPunct/>
        <w:topLinePunct w:val="0"/>
        <w:bidi w:val="0"/>
        <w:adjustRightInd w:val="0"/>
        <w:snapToGrid w:val="0"/>
        <w:ind w:left="0" w:leftChars="0" w:firstLine="480"/>
        <w:jc w:val="left"/>
        <w:outlineLvl w:val="2"/>
        <w:rPr>
          <w:rFonts w:hint="default" w:ascii="Times New Roman" w:hAnsi="Times New Roman" w:eastAsia="宋体" w:cs="Times New Roman"/>
          <w:b/>
          <w:bCs/>
          <w:color w:val="000000"/>
          <w:sz w:val="24"/>
          <w:szCs w:val="24"/>
          <w:lang w:val="en-US" w:eastAsia="zh-CN"/>
        </w:rPr>
      </w:pPr>
      <w:r>
        <w:rPr>
          <w:rFonts w:hint="eastAsia" w:cs="Times New Roman"/>
          <w:b/>
          <w:bCs/>
          <w:color w:val="000000"/>
          <w:sz w:val="24"/>
          <w:szCs w:val="24"/>
          <w:lang w:val="en-US" w:eastAsia="zh-CN"/>
        </w:rPr>
        <w:t>3.4.1生产工艺</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1、盐酸罗匹尼罗缓释片</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项目盐酸罗匹尼罗缓释片主要生产工序在D级洁净区中进行，属十万级洁净车间。</w:t>
      </w:r>
    </w:p>
    <w:p>
      <w:pPr>
        <w:widowControl w:val="0"/>
        <w:autoSpaceDE w:val="0"/>
        <w:autoSpaceDN w:val="0"/>
        <w:adjustRightInd w:val="0"/>
        <w:jc w:val="center"/>
        <w:rPr>
          <w:rFonts w:ascii="宋体" w:hAnsi="Times New Roman" w:eastAsia="宋体" w:cs="宋体"/>
          <w:color w:val="000000"/>
          <w:sz w:val="24"/>
          <w:szCs w:val="24"/>
          <w:lang w:val="en-US" w:eastAsia="zh-CN" w:bidi="ar-SA"/>
        </w:rPr>
      </w:pPr>
      <w:r>
        <w:rPr>
          <w:rFonts w:ascii="宋体" w:hAnsi="Times New Roman" w:eastAsia="宋体" w:cs="宋体"/>
          <w:color w:val="000000"/>
          <w:sz w:val="24"/>
          <w:szCs w:val="24"/>
          <w:lang w:val="en-US" w:eastAsia="zh-CN" w:bidi="ar-SA"/>
        </w:rPr>
        <w:drawing>
          <wp:inline distT="0" distB="0" distL="114300" distR="114300">
            <wp:extent cx="4438650" cy="4882515"/>
            <wp:effectExtent l="0" t="0" r="11430" b="9525"/>
            <wp:docPr id="262" name="图片 262" descr="2020112413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20201124131942"/>
                    <pic:cNvPicPr>
                      <a:picLocks noChangeAspect="1"/>
                    </pic:cNvPicPr>
                  </pic:nvPicPr>
                  <pic:blipFill>
                    <a:blip r:embed="rId23"/>
                    <a:stretch>
                      <a:fillRect/>
                    </a:stretch>
                  </pic:blipFill>
                  <pic:spPr>
                    <a:xfrm>
                      <a:off x="0" y="0"/>
                      <a:ext cx="4438650" cy="4882515"/>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b/>
          <w:bCs/>
          <w:color w:val="000000"/>
          <w:sz w:val="21"/>
          <w:szCs w:val="21"/>
          <w:lang w:val="en-US" w:eastAsia="zh-CN" w:bidi="ar-SA"/>
        </w:rPr>
        <w:t>图2  盐酸罗匹尼罗缓释片生产工艺流程及产污环节图</w: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11552" behindDoc="0" locked="0" layoutInCell="1" allowOverlap="1">
                <wp:simplePos x="0" y="0"/>
                <wp:positionH relativeFrom="column">
                  <wp:posOffset>3336925</wp:posOffset>
                </wp:positionH>
                <wp:positionV relativeFrom="paragraph">
                  <wp:posOffset>4800600</wp:posOffset>
                </wp:positionV>
                <wp:extent cx="796290" cy="391160"/>
                <wp:effectExtent l="0" t="0" r="11430" b="5080"/>
                <wp:wrapNone/>
                <wp:docPr id="136" name="文本框 136"/>
                <wp:cNvGraphicFramePr/>
                <a:graphic xmlns:a="http://schemas.openxmlformats.org/drawingml/2006/main">
                  <a:graphicData uri="http://schemas.microsoft.com/office/word/2010/wordprocessingShape">
                    <wps:wsp>
                      <wps:cNvSpPr txBox="1"/>
                      <wps:spPr>
                        <a:xfrm>
                          <a:off x="0" y="0"/>
                          <a:ext cx="796290" cy="39116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1-3</w:t>
                            </w:r>
                            <w:r>
                              <w:rPr>
                                <w:rFonts w:hint="eastAsia" w:ascii="Times New Roman" w:hAnsi="Times New Roman" w:cs="Times New Roman"/>
                                <w:sz w:val="28"/>
                                <w:szCs w:val="24"/>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2.75pt;margin-top:378pt;height:30.8pt;width:62.7pt;z-index:1362711552;mso-width-relative:page;mso-height-relative:page;" fillcolor="#FFFFFF" filled="t" stroked="f" coordsize="21600,21600" o:gfxdata="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C0vXl1gAA&#10;AAsBAAAPAAAAAAAAAAEAIAAAACIAAABkcnMvZG93bnJldi54bWxQSwECFAAUAAAACACHTuJA6dlC&#10;WFkCAACgBAAADgAAAAAAAAABACAAAAAlAQAAZHJzL2Uyb0RvYy54bWxQSwUGAAAAAAYABgBZAQAA&#10;8AUA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1-3</w:t>
                      </w:r>
                      <w:r>
                        <w:rPr>
                          <w:rFonts w:hint="eastAsia" w:ascii="Times New Roman" w:hAnsi="Times New Roman" w:cs="Times New Roman"/>
                          <w:sz w:val="28"/>
                          <w:szCs w:val="24"/>
                        </w:rPr>
                        <w:t>、N</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25216" behindDoc="0" locked="0" layoutInCell="1" allowOverlap="1">
                <wp:simplePos x="0" y="0"/>
                <wp:positionH relativeFrom="column">
                  <wp:posOffset>3412490</wp:posOffset>
                </wp:positionH>
                <wp:positionV relativeFrom="paragraph">
                  <wp:posOffset>5842635</wp:posOffset>
                </wp:positionV>
                <wp:extent cx="796290" cy="391160"/>
                <wp:effectExtent l="0" t="0" r="11430" b="5080"/>
                <wp:wrapNone/>
                <wp:docPr id="196" name="文本框 136"/>
                <wp:cNvGraphicFramePr/>
                <a:graphic xmlns:a="http://schemas.openxmlformats.org/drawingml/2006/main">
                  <a:graphicData uri="http://schemas.microsoft.com/office/word/2010/wordprocessingShape">
                    <wps:wsp>
                      <wps:cNvSpPr txBox="1"/>
                      <wps:spPr>
                        <a:xfrm>
                          <a:off x="0" y="0"/>
                          <a:ext cx="796290" cy="39116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1-1</w:t>
                            </w: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36" o:spid="_x0000_s1026" o:spt="202" type="#_x0000_t202" style="position:absolute;left:0pt;margin-left:268.7pt;margin-top:460.05pt;height:30.8pt;width:62.7pt;z-index:1362825216;mso-width-relative:page;mso-height-relative:page;" fillcolor="#FFFFFF" filled="t" stroked="f" coordsize="21600,21600" o:gfxdata="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">
                <v:fill on="t" focussize="0,0"/>
                <v:stroke on="f" weight="0.5pt"/>
                <v:imagedata o:title=""/>
                <o:lock v:ext="edit" aspectratio="f"/>
                <v:textbo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1-1</w:t>
                      </w: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05408" behindDoc="0" locked="0" layoutInCell="1" allowOverlap="1">
                <wp:simplePos x="0" y="0"/>
                <wp:positionH relativeFrom="column">
                  <wp:posOffset>3344545</wp:posOffset>
                </wp:positionH>
                <wp:positionV relativeFrom="paragraph">
                  <wp:posOffset>5298440</wp:posOffset>
                </wp:positionV>
                <wp:extent cx="796290" cy="391160"/>
                <wp:effectExtent l="0" t="0" r="11430" b="5080"/>
                <wp:wrapNone/>
                <wp:docPr id="140" name="文本框 140"/>
                <wp:cNvGraphicFramePr/>
                <a:graphic xmlns:a="http://schemas.openxmlformats.org/drawingml/2006/main">
                  <a:graphicData uri="http://schemas.microsoft.com/office/word/2010/wordprocessingShape">
                    <wps:wsp>
                      <wps:cNvSpPr txBox="1"/>
                      <wps:spPr>
                        <a:xfrm>
                          <a:off x="0" y="0"/>
                          <a:ext cx="796290" cy="39116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1-4</w:t>
                            </w:r>
                            <w:r>
                              <w:rPr>
                                <w:rFonts w:hint="eastAsia" w:ascii="Times New Roman" w:hAnsi="Times New Roman" w:cs="Times New Roman"/>
                                <w:sz w:val="28"/>
                                <w:szCs w:val="24"/>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63.35pt;margin-top:417.2pt;height:30.8pt;width:62.7pt;z-index:1362705408;mso-width-relative:page;mso-height-relative:page;" fillcolor="#FFFFFF" filled="t" stroked="f" coordsize="21600,21600" o:gfxdata="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G19PuXXAAAA&#10;CwEAAA8AAAAAAAAAAQAgAAAAIgAAAGRycy9kb3ducmV2LnhtbFBLAQIUABQAAAAIAIdO4kA8b454&#10;VwIAAKAEAAAOAAAAAAAAAAEAIAAAACYBAABkcnMvZTJvRG9jLnhtbFBLBQYAAAAABgAGAFkBAADv&#10;BQA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1-4</w:t>
                      </w:r>
                      <w:r>
                        <w:rPr>
                          <w:rFonts w:hint="eastAsia" w:ascii="Times New Roman" w:hAnsi="Times New Roman" w:cs="Times New Roman"/>
                          <w:sz w:val="28"/>
                          <w:szCs w:val="24"/>
                        </w:rPr>
                        <w:t>、N</w:t>
                      </w:r>
                    </w:p>
                  </w:txbxContent>
                </v:textbox>
              </v:shape>
            </w:pict>
          </mc:Fallback>
        </mc:AlternateContent>
      </w:r>
    </w:p>
    <w:p>
      <w:pPr>
        <w:keepNext w:val="0"/>
        <w:keepLines w:val="0"/>
        <w:pageBreakBefore w:val="0"/>
        <w:widowControl w:val="0"/>
        <w:numPr>
          <w:ilvl w:val="0"/>
          <w:numId w:val="30"/>
        </w:numPr>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工艺流程简述：</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①预混过筛：称取处方量API（盐酸罗匹尼罗）、处方量一半乳糖，等量叠加混合均匀，并过60目，因为设备密闭，因此该工序不产生粉尘。</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②称量过筛：称取处方量羟丙甲纤维素、羧甲纤维素钠、氢化蓖麻油、剩余的乳糖，分别过40目筛，此工序产生少量粉尘G</w:t>
      </w:r>
      <w:r>
        <w:rPr>
          <w:rFonts w:ascii="Times New Roman" w:hAnsi="Times New Roman" w:cs="Times New Roman"/>
          <w:color w:val="000000"/>
          <w:sz w:val="24"/>
          <w:szCs w:val="24"/>
          <w:vertAlign w:val="subscript"/>
        </w:rPr>
        <w:t>1-1</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③混合：将所有原辅料在湿法制粒机中混合，此工序产生设备噪声N。</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④湿法制粒：用水做粘合剂湿法制粒。</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⑤湿整粒：将软材湿整理。</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⑥干燥整粒：湿颗粒在流化床干燥，并干整粒，此工序产生少量粉尘G</w:t>
      </w:r>
      <w:r>
        <w:rPr>
          <w:rFonts w:ascii="Times New Roman" w:hAnsi="Times New Roman" w:cs="Times New Roman"/>
          <w:color w:val="000000"/>
          <w:sz w:val="24"/>
          <w:szCs w:val="24"/>
          <w:vertAlign w:val="subscript"/>
        </w:rPr>
        <w:t>1-2</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⑦总混：加入硬脂酸镁和二氧化硅进行总混，此工序产生设备噪声N。</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⑧压片：将总混料压片，此工序产生少量粉尘G</w:t>
      </w:r>
      <w:r>
        <w:rPr>
          <w:rFonts w:ascii="Times New Roman" w:hAnsi="Times New Roman" w:cs="Times New Roman"/>
          <w:color w:val="000000"/>
          <w:sz w:val="24"/>
          <w:szCs w:val="24"/>
          <w:vertAlign w:val="subscript"/>
        </w:rPr>
        <w:t>1-3</w:t>
      </w:r>
      <w:r>
        <w:rPr>
          <w:rFonts w:ascii="Times New Roman" w:hAnsi="Times New Roman" w:cs="Times New Roman"/>
          <w:color w:val="000000"/>
          <w:sz w:val="24"/>
          <w:szCs w:val="24"/>
        </w:rPr>
        <w:t>和设备噪声N。</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⑨包衣：用欧巴代水溶液对素片进行包衣，此工序产生少量粉尘G</w:t>
      </w:r>
      <w:r>
        <w:rPr>
          <w:rFonts w:ascii="Times New Roman" w:hAnsi="Times New Roman" w:cs="Times New Roman"/>
          <w:color w:val="000000"/>
          <w:sz w:val="24"/>
          <w:szCs w:val="24"/>
          <w:vertAlign w:val="subscript"/>
        </w:rPr>
        <w:t>1-4</w:t>
      </w:r>
      <w:r>
        <w:rPr>
          <w:rFonts w:ascii="Times New Roman" w:hAnsi="Times New Roman" w:cs="Times New Roman"/>
          <w:color w:val="000000"/>
          <w:sz w:val="24"/>
          <w:szCs w:val="24"/>
        </w:rPr>
        <w:t>和设备噪声N。</w:t>
      </w:r>
    </w:p>
    <w:p>
      <w:pPr>
        <w:keepNext w:val="0"/>
        <w:keepLines w:val="0"/>
        <w:pageBreakBefore w:val="0"/>
        <w:kinsoku/>
        <w:wordWrap/>
        <w:overflowPunct/>
        <w:topLinePunct w:val="0"/>
        <w:bidi w:val="0"/>
        <w:adjustRightInd w:val="0"/>
        <w:snapToGrid w:val="0"/>
        <w:ind w:left="0" w:leftChars="0" w:firstLine="480"/>
        <w:jc w:val="left"/>
        <w:rPr>
          <w:rFonts w:ascii="Times New Roman" w:hAnsi="Times New Roman" w:cs="Times New Roman"/>
          <w:color w:val="000000"/>
          <w:sz w:val="24"/>
          <w:szCs w:val="24"/>
        </w:rPr>
      </w:pPr>
      <w:r>
        <w:rPr>
          <w:rFonts w:ascii="Times New Roman" w:hAnsi="Times New Roman" w:cs="Times New Roman"/>
          <w:color w:val="000000"/>
          <w:sz w:val="24"/>
          <w:szCs w:val="24"/>
        </w:rPr>
        <w:t>⑩铝塑包装：药品包装用铝箔，PVC/aclar/PVC固体药用硬片热压成型，后经检验入库，此工序产生废包材S</w:t>
      </w:r>
      <w:r>
        <w:rPr>
          <w:rFonts w:ascii="Times New Roman" w:hAnsi="Times New Roman" w:cs="Times New Roman"/>
          <w:color w:val="000000"/>
          <w:sz w:val="24"/>
          <w:szCs w:val="24"/>
          <w:vertAlign w:val="subscript"/>
        </w:rPr>
        <w:t>1-1</w:t>
      </w:r>
      <w:r>
        <w:rPr>
          <w:rFonts w:ascii="Times New Roman" w:hAnsi="Times New Roman" w:cs="Times New Roman"/>
          <w:color w:val="000000"/>
          <w:sz w:val="24"/>
          <w:szCs w:val="24"/>
        </w:rPr>
        <w:t>和不合格产品S</w:t>
      </w:r>
      <w:r>
        <w:rPr>
          <w:rFonts w:ascii="Times New Roman" w:hAnsi="Times New Roman" w:cs="Times New Roman"/>
          <w:color w:val="000000"/>
          <w:sz w:val="24"/>
          <w:szCs w:val="24"/>
          <w:vertAlign w:val="subscript"/>
        </w:rPr>
        <w:t>1-2</w:t>
      </w:r>
      <w:r>
        <w:rPr>
          <w:rFonts w:ascii="Times New Roman" w:hAnsi="Times New Roman" w:cs="Times New Roman"/>
          <w:color w:val="000000"/>
          <w:sz w:val="24"/>
          <w:szCs w:val="24"/>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2、硫酸羟氯喹片</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（1）工艺流程图</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项目硫酸羟氯喹片主要生产工序在D级洁净区进行，属10万级洁净车间。</w:t>
      </w:r>
    </w:p>
    <w:p>
      <w:pPr>
        <w:widowControl w:val="0"/>
        <w:autoSpaceDE w:val="0"/>
        <w:autoSpaceDN w:val="0"/>
        <w:adjustRightInd w:val="0"/>
        <w:rPr>
          <w:rFonts w:ascii="宋体" w:hAnsi="Times New Roman" w:eastAsia="宋体" w:cs="宋体"/>
          <w:color w:val="000000"/>
          <w:sz w:val="24"/>
          <w:szCs w:val="24"/>
          <w:lang w:val="en-US" w:eastAsia="zh-CN" w:bidi="ar-SA"/>
        </w:rPr>
      </w:pPr>
    </w:p>
    <w:p>
      <w:pPr>
        <w:widowControl w:val="0"/>
        <w:autoSpaceDE w:val="0"/>
        <w:autoSpaceDN w:val="0"/>
        <w:adjustRightInd w:val="0"/>
        <w:jc w:val="center"/>
        <w:rPr>
          <w:rFonts w:ascii="宋体" w:hAnsi="Times New Roman" w:eastAsia="宋体" w:cs="宋体"/>
          <w:color w:val="000000"/>
          <w:sz w:val="24"/>
          <w:szCs w:val="24"/>
          <w:lang w:val="en-US" w:eastAsia="zh-CN" w:bidi="ar-SA"/>
        </w:rPr>
      </w:pPr>
      <w:r>
        <w:rPr>
          <w:rFonts w:ascii="宋体" w:hAnsi="Times New Roman" w:eastAsia="宋体" w:cs="宋体"/>
          <w:color w:val="000000"/>
          <w:sz w:val="24"/>
          <w:szCs w:val="24"/>
          <w:lang w:val="en-US" w:eastAsia="zh-CN" w:bidi="ar-SA"/>
        </w:rPr>
        <w:drawing>
          <wp:inline distT="0" distB="0" distL="114300" distR="114300">
            <wp:extent cx="3652520" cy="3900170"/>
            <wp:effectExtent l="0" t="0" r="5080" b="1270"/>
            <wp:docPr id="7" name="图片 7" descr="2020112413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20201124132241"/>
                    <pic:cNvPicPr>
                      <a:picLocks noChangeAspect="1"/>
                    </pic:cNvPicPr>
                  </pic:nvPicPr>
                  <pic:blipFill>
                    <a:blip r:embed="rId24"/>
                    <a:srcRect b="1981"/>
                    <a:stretch>
                      <a:fillRect/>
                    </a:stretch>
                  </pic:blipFill>
                  <pic:spPr>
                    <a:xfrm>
                      <a:off x="0" y="0"/>
                      <a:ext cx="3652520" cy="3900170"/>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color w:val="000000"/>
          <w:sz w:val="24"/>
          <w:szCs w:val="24"/>
          <w:lang w:val="en-US" w:eastAsia="zh-CN" w:bidi="ar-SA"/>
        </w:rPr>
      </w:pP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b/>
          <w:bCs/>
          <w:color w:val="000000"/>
          <w:sz w:val="21"/>
          <w:szCs w:val="21"/>
          <w:lang w:val="en-US" w:eastAsia="zh-CN" w:bidi="ar-SA"/>
        </w:rPr>
        <w:t>图3  硫酸羟氯喹片生产工艺流程及产污环节图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①过筛：将硫酸羟氯喹原料药（API）、玉米淀粉、聚维酮（PVP）置于ZS-515高效旋涡振荡筛过相应目数，供下一步工序使用，此工序产生少量粉尘G</w:t>
      </w:r>
      <w:r>
        <w:rPr>
          <w:rFonts w:ascii="Times New Roman" w:hAnsi="Times New Roman" w:eastAsia="宋体" w:cs="Times New Roman"/>
          <w:color w:val="000000"/>
          <w:sz w:val="24"/>
          <w:szCs w:val="24"/>
          <w:vertAlign w:val="subscript"/>
          <w:lang w:val="en-US" w:eastAsia="zh-CN" w:bidi="ar-SA"/>
        </w:rPr>
        <w:t>2-1</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②称量：按照处方量称量一定的原辅料，供下一步工序使用。</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③预混：将硫酸羟氯喹、一水乳糖、玉米淀粉、聚维酮置于混合机中干混，供下一步工序使用。</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④一步制粒：将预混好的物料置于流化床锅体中，使用玉米淀粉溶液进行顶喷制粒。喷浆完毕后开始干燥，干燥颗粒水分控制在1%-3%，此工序产生少量粉尘G</w:t>
      </w:r>
      <w:r>
        <w:rPr>
          <w:rFonts w:ascii="Times New Roman" w:hAnsi="Times New Roman" w:eastAsia="宋体" w:cs="Times New Roman"/>
          <w:color w:val="000000"/>
          <w:sz w:val="24"/>
          <w:szCs w:val="24"/>
          <w:vertAlign w:val="subscript"/>
          <w:lang w:val="en-US" w:eastAsia="zh-CN" w:bidi="ar-SA"/>
        </w:rPr>
        <w:t>2-2</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⑤整粒：将干燥后的颗粒过20目筛整粒，此工序产生少量粉尘G</w:t>
      </w:r>
      <w:r>
        <w:rPr>
          <w:rFonts w:ascii="Times New Roman" w:hAnsi="Times New Roman" w:eastAsia="宋体" w:cs="Times New Roman"/>
          <w:color w:val="000000"/>
          <w:sz w:val="24"/>
          <w:szCs w:val="24"/>
          <w:vertAlign w:val="subscript"/>
          <w:lang w:val="en-US" w:eastAsia="zh-CN" w:bidi="ar-SA"/>
        </w:rPr>
        <w:t>2-3</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⑥总混：取干燥后颗粒计算收率，并加入玉米淀粉、硬脂酸镁进行总混。</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⑦压片：用φ9.65mm浅弧圆形冲进行压片，压片硬度控制在9-11kg •f，此工序产生少量粉尘G</w:t>
      </w:r>
      <w:r>
        <w:rPr>
          <w:rFonts w:ascii="Times New Roman" w:hAnsi="Times New Roman" w:eastAsia="宋体" w:cs="Times New Roman"/>
          <w:color w:val="000000"/>
          <w:sz w:val="24"/>
          <w:szCs w:val="24"/>
          <w:vertAlign w:val="subscript"/>
          <w:lang w:val="en-US" w:eastAsia="zh-CN" w:bidi="ar-SA"/>
        </w:rPr>
        <w:t>2-4</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⑧包衣：取素片，薄膜包衣预混剂配浆后进行包衣。</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⑨铝塑包装：药品包装用铝箔、聚氯乙烯（PVC）固体药用硬片热压成型。</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⑩外包装：采用纸和铝塑包装后的药品包装，此工序产生废包材S</w:t>
      </w:r>
      <w:r>
        <w:rPr>
          <w:rFonts w:ascii="Times New Roman" w:hAnsi="Times New Roman" w:eastAsia="宋体" w:cs="Times New Roman"/>
          <w:color w:val="000000"/>
          <w:sz w:val="24"/>
          <w:szCs w:val="24"/>
          <w:vertAlign w:val="subscript"/>
          <w:lang w:val="en-US" w:eastAsia="zh-CN" w:bidi="ar-SA"/>
        </w:rPr>
        <w:t>2-1</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⑪入待检库：将包装好的药品放入待检库，合格品外售，不合格品S</w:t>
      </w:r>
      <w:r>
        <w:rPr>
          <w:rFonts w:ascii="Times New Roman" w:hAnsi="Times New Roman" w:eastAsia="宋体" w:cs="Times New Roman"/>
          <w:color w:val="000000"/>
          <w:sz w:val="24"/>
          <w:szCs w:val="24"/>
          <w:vertAlign w:val="subscript"/>
          <w:lang w:val="en-US" w:eastAsia="zh-CN" w:bidi="ar-SA"/>
        </w:rPr>
        <w:t>2-2</w:t>
      </w:r>
      <w:r>
        <w:rPr>
          <w:rFonts w:ascii="Times New Roman" w:hAnsi="Times New Roman" w:eastAsia="宋体" w:cs="Times New Roman"/>
          <w:color w:val="000000"/>
          <w:sz w:val="24"/>
          <w:szCs w:val="24"/>
          <w:lang w:val="en-US" w:eastAsia="zh-CN" w:bidi="ar-SA"/>
        </w:rPr>
        <w:t>交由有资质单位处理。</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3、马来酸阿伐曲泊帕片</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阿伐曲泊帕片主要生产工序在D级洁净区进行，属10万级洁净车间。</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drawing>
          <wp:inline distT="0" distB="0" distL="114300" distR="114300">
            <wp:extent cx="3811905" cy="3881120"/>
            <wp:effectExtent l="0" t="0" r="13335" b="5080"/>
            <wp:docPr id="263" name="图片 263" descr="2020112614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descr="20201126142821"/>
                    <pic:cNvPicPr>
                      <a:picLocks noChangeAspect="1"/>
                    </pic:cNvPicPr>
                  </pic:nvPicPr>
                  <pic:blipFill>
                    <a:blip r:embed="rId25"/>
                    <a:stretch>
                      <a:fillRect/>
                    </a:stretch>
                  </pic:blipFill>
                  <pic:spPr>
                    <a:xfrm>
                      <a:off x="0" y="0"/>
                      <a:ext cx="3811905" cy="3881120"/>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19072" behindDoc="0" locked="0" layoutInCell="1" allowOverlap="1">
                <wp:simplePos x="0" y="0"/>
                <wp:positionH relativeFrom="column">
                  <wp:posOffset>4647565</wp:posOffset>
                </wp:positionH>
                <wp:positionV relativeFrom="paragraph">
                  <wp:posOffset>3917950</wp:posOffset>
                </wp:positionV>
                <wp:extent cx="421005" cy="404495"/>
                <wp:effectExtent l="0" t="0" r="0" b="0"/>
                <wp:wrapNone/>
                <wp:docPr id="190" name="文本框 127"/>
                <wp:cNvGraphicFramePr/>
                <a:graphic xmlns:a="http://schemas.openxmlformats.org/drawingml/2006/main">
                  <a:graphicData uri="http://schemas.microsoft.com/office/word/2010/wordprocessingShape">
                    <wps:wsp>
                      <wps:cNvSpPr txBox="1"/>
                      <wps:spPr>
                        <a:xfrm>
                          <a:off x="5464175" y="6212840"/>
                          <a:ext cx="421005" cy="404495"/>
                        </a:xfrm>
                        <a:prstGeom prst="rect">
                          <a:avLst/>
                        </a:prstGeom>
                        <a:noFill/>
                        <a:ln w="6350">
                          <a:noFill/>
                        </a:ln>
                        <a:effectLst/>
                      </wps:spPr>
                      <wps:txb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3-2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27" o:spid="_x0000_s1026" o:spt="202" type="#_x0000_t202" style="position:absolute;left:0pt;margin-left:365.95pt;margin-top:308.5pt;height:31.85pt;width:33.15pt;z-index:1362819072;mso-width-relative:page;mso-height-relative:page;" filled="f" stroked="f" coordsize="21600,21600" o:gfxdata="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addjOtwAAAALAQAA&#10;DwAAAAAAAAABACAAAAAiAAAAZHJzL2Rvd25yZXYueG1sUEsBAhQAFAAAAAgAh07iQCj0xaxOAgAA&#10;gwQAAA4AAAAAAAAAAQAgAAAAKwEAAGRycy9lMm9Eb2MueG1sUEsFBgAAAAAGAAYAWQEAAOsFAAAA&#10;AA==&#10;">
                <v:fill on="f" focussize="0,0"/>
                <v:stroke on="f" weight="0.5pt"/>
                <v:imagedata o:title=""/>
                <o:lock v:ext="edit" aspectratio="f"/>
                <v:textbo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3-2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18048" behindDoc="0" locked="0" layoutInCell="1" allowOverlap="1">
                <wp:simplePos x="0" y="0"/>
                <wp:positionH relativeFrom="column">
                  <wp:posOffset>4314190</wp:posOffset>
                </wp:positionH>
                <wp:positionV relativeFrom="paragraph">
                  <wp:posOffset>4169410</wp:posOffset>
                </wp:positionV>
                <wp:extent cx="356870" cy="0"/>
                <wp:effectExtent l="0" t="50800" r="8890" b="55880"/>
                <wp:wrapNone/>
                <wp:docPr id="189" name="直接箭头连接符 126"/>
                <wp:cNvGraphicFramePr/>
                <a:graphic xmlns:a="http://schemas.openxmlformats.org/drawingml/2006/main">
                  <a:graphicData uri="http://schemas.microsoft.com/office/word/2010/wordprocessingShape">
                    <wps:wsp>
                      <wps:cNvCnPr/>
                      <wps:spPr>
                        <a:xfrm>
                          <a:off x="5123180" y="6371590"/>
                          <a:ext cx="356870" cy="0"/>
                        </a:xfrm>
                        <a:prstGeom prst="straightConnector1">
                          <a:avLst/>
                        </a:prstGeom>
                        <a:noFill/>
                        <a:ln w="12700" cap="flat" cmpd="sng" algn="ctr">
                          <a:solidFill>
                            <a:srgbClr val="000000"/>
                          </a:solidFill>
                          <a:prstDash val="sysDot"/>
                          <a:miter lim="800000"/>
                          <a:tailEnd type="arrow"/>
                        </a:ln>
                        <a:effectLst/>
                      </wps:spPr>
                      <wps:bodyPr/>
                    </wps:wsp>
                  </a:graphicData>
                </a:graphic>
              </wp:anchor>
            </w:drawing>
          </mc:Choice>
          <mc:Fallback>
            <w:pict>
              <v:shape id="直接箭头连接符 126" o:spid="_x0000_s1026" o:spt="32" type="#_x0000_t32" style="position:absolute;left:0pt;margin-left:339.7pt;margin-top:328.3pt;height:0pt;width:28.1pt;z-index:1362818048;mso-width-relative:page;mso-height-relative:page;" filled="f" stroked="t" coordsize="21600,21600" o:gfxdata="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m40P/tkAAAAL&#10;AQAADwAAAAAAAAABACAAAAAiAAAAZHJzL2Rvd25yZXYueG1sUEsBAhQAFAAAAAgAh07iQDY5lwEb&#10;AgAA/QMAAA4AAAAAAAAAAQAgAAAAKAEAAGRycy9lMm9Eb2MueG1sUEsFBgAAAAAGAAYAWQEAALUF&#10;AAAAAA==&#10;">
                <v:fill on="f" focussize="0,0"/>
                <v:stroke weight="1pt" color="#000000" miterlimit="8" joinstyle="miter" dashstyle="1 1" endarrow="open"/>
                <v:imagedata o:title=""/>
                <o:lock v:ext="edit" aspectratio="f"/>
              </v:shape>
            </w:pict>
          </mc:Fallback>
        </mc:AlternateContent>
      </w:r>
      <w:r>
        <w:rPr>
          <w:rFonts w:ascii="Times New Roman" w:hAnsi="Times New Roman" w:eastAsia="宋体" w:cs="Times New Roman"/>
          <w:b/>
          <w:bCs/>
          <w:color w:val="000000"/>
          <w:sz w:val="21"/>
          <w:szCs w:val="21"/>
          <w:lang w:val="en-US" w:eastAsia="zh-CN" w:bidi="ar-SA"/>
        </w:rPr>
        <w:t>图4  马来酸阿伐曲泊帕片生产工艺流程及产污环节图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①称重：按照处方量称取一定量的原辅料，供下一步工序使用。</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②预混：对原辅料进行初步预混。</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③过筛：将辅料过锥形整粒机过筛，此工序产生少量粉尘G</w:t>
      </w:r>
      <w:r>
        <w:rPr>
          <w:rFonts w:ascii="Times New Roman" w:hAnsi="Times New Roman" w:eastAsia="宋体" w:cs="Times New Roman"/>
          <w:color w:val="000000"/>
          <w:sz w:val="24"/>
          <w:szCs w:val="24"/>
          <w:vertAlign w:val="subscript"/>
          <w:lang w:val="en-US" w:eastAsia="zh-CN" w:bidi="ar-SA"/>
        </w:rPr>
        <w:t>3-1</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④预混：将过筛后的物料置于料斗混合机中混合。</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⑤干法制粒：将预混好的物料置于干法制粒机中制粒，此工序产生粉尘G</w:t>
      </w:r>
      <w:r>
        <w:rPr>
          <w:rFonts w:ascii="Times New Roman" w:hAnsi="Times New Roman" w:eastAsia="宋体" w:cs="Times New Roman"/>
          <w:color w:val="000000"/>
          <w:sz w:val="24"/>
          <w:szCs w:val="24"/>
          <w:vertAlign w:val="subscript"/>
          <w:lang w:val="en-US" w:eastAsia="zh-CN" w:bidi="ar-SA"/>
        </w:rPr>
        <w:t>3-2</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⑥总混：将制粒后的物料加入外加的硬脂酸镁等辅料，混合均匀。</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⑦压片：用φ7.5mm的浅圆冲压片，次工序产生少量粉尘G</w:t>
      </w:r>
      <w:r>
        <w:rPr>
          <w:rFonts w:ascii="Times New Roman" w:hAnsi="Times New Roman" w:eastAsia="宋体" w:cs="Times New Roman"/>
          <w:color w:val="000000"/>
          <w:sz w:val="24"/>
          <w:szCs w:val="24"/>
          <w:vertAlign w:val="subscript"/>
          <w:lang w:val="en-US" w:eastAsia="zh-CN" w:bidi="ar-SA"/>
        </w:rPr>
        <w:t>3-3</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⑧包衣：采用胃溶型薄膜包衣预混剂对素片进行包衣。</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⑨双铝包装：聚酰胺聚氯乙烯铝膜和聚对苯二甲酸乙二酯铝箔热压成型。</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⑩外包装：采用纸箱将双铝包装后的药品包装，此工序产生废包材S</w:t>
      </w:r>
      <w:r>
        <w:rPr>
          <w:rFonts w:ascii="Times New Roman" w:hAnsi="Times New Roman" w:eastAsia="宋体" w:cs="Times New Roman"/>
          <w:color w:val="000000"/>
          <w:sz w:val="24"/>
          <w:szCs w:val="24"/>
          <w:vertAlign w:val="subscript"/>
          <w:lang w:val="en-US" w:eastAsia="zh-CN" w:bidi="ar-SA"/>
        </w:rPr>
        <w:t>3-1</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⑪入待检库：将包装好的药品放入待检库，合格品外售，不合格品S</w:t>
      </w:r>
      <w:r>
        <w:rPr>
          <w:rFonts w:ascii="Times New Roman" w:hAnsi="Times New Roman" w:eastAsia="宋体" w:cs="Times New Roman"/>
          <w:color w:val="000000"/>
          <w:sz w:val="24"/>
          <w:szCs w:val="24"/>
          <w:vertAlign w:val="subscript"/>
          <w:lang w:val="en-US" w:eastAsia="zh-CN" w:bidi="ar-SA"/>
        </w:rPr>
        <w:t>3-2</w:t>
      </w:r>
      <w:r>
        <w:rPr>
          <w:rFonts w:ascii="Times New Roman" w:hAnsi="Times New Roman" w:eastAsia="宋体" w:cs="Times New Roman"/>
          <w:color w:val="000000"/>
          <w:sz w:val="24"/>
          <w:szCs w:val="24"/>
          <w:lang w:val="en-US" w:eastAsia="zh-CN" w:bidi="ar-SA"/>
        </w:rPr>
        <w:t>交由有资质的单位处理。</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4、金水宝片</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35104" behindDoc="0" locked="0" layoutInCell="1" allowOverlap="1">
                <wp:simplePos x="0" y="0"/>
                <wp:positionH relativeFrom="column">
                  <wp:posOffset>3681095</wp:posOffset>
                </wp:positionH>
                <wp:positionV relativeFrom="paragraph">
                  <wp:posOffset>709930</wp:posOffset>
                </wp:positionV>
                <wp:extent cx="777875" cy="423545"/>
                <wp:effectExtent l="0" t="0" r="0" b="0"/>
                <wp:wrapNone/>
                <wp:docPr id="86" name="文本框 2"/>
                <wp:cNvGraphicFramePr/>
                <a:graphic xmlns:a="http://schemas.openxmlformats.org/drawingml/2006/main">
                  <a:graphicData uri="http://schemas.microsoft.com/office/word/2010/wordprocessingShape">
                    <wps:wsp>
                      <wps:cNvSpPr txBox="1"/>
                      <wps:spPr>
                        <a:xfrm>
                          <a:off x="0" y="0"/>
                          <a:ext cx="777875" cy="423545"/>
                        </a:xfrm>
                        <a:prstGeom prst="rect">
                          <a:avLst/>
                        </a:prstGeom>
                        <a:noFill/>
                        <a:ln w="6350">
                          <a:noFill/>
                        </a:ln>
                        <a:effectLst/>
                      </wps:spPr>
                      <wps:txbx>
                        <w:txbxContent>
                          <w:p>
                            <w:pPr>
                              <w:ind w:firstLine="0" w:firstLineChars="0"/>
                              <w:jc w:val="center"/>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4-2</w:t>
                            </w:r>
                            <w:r>
                              <w:rPr>
                                <w:rFonts w:hint="eastAsia" w:ascii="Times New Roman" w:hAnsi="Times New Roman" w:cs="Times New Roman"/>
                                <w:sz w:val="28"/>
                                <w:szCs w:val="24"/>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 o:spid="_x0000_s1026" o:spt="202" type="#_x0000_t202" style="position:absolute;left:0pt;margin-left:289.85pt;margin-top:55.9pt;height:33.35pt;width:61.25pt;z-index:1362735104;mso-width-relative:page;mso-height-relative:page;" filled="f" stroked="f" coordsize="21600,21600" o:gfxdata="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MUQh22wAAAAsBAAAPAAAAAAAAAAEAIAAA&#10;ACIAAABkcnMvZG93bnJldi54bWxQSwECFAAUAAAACACHTuJA7YbwWEICAAB0BAAADgAAAAAAAAAB&#10;ACAAAAAqAQAAZHJzL2Uyb0RvYy54bWxQSwUGAAAAAAYABgBZAQAA3gUAAAAA&#10;">
                <v:fill on="f" focussize="0,0"/>
                <v:stroke on="f" weight="0.5pt"/>
                <v:imagedata o:title=""/>
                <o:lock v:ext="edit" aspectratio="f"/>
                <v:textbox>
                  <w:txbxContent>
                    <w:p>
                      <w:pPr>
                        <w:ind w:firstLine="0" w:firstLineChars="0"/>
                        <w:jc w:val="center"/>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4-2</w:t>
                      </w:r>
                      <w:r>
                        <w:rPr>
                          <w:rFonts w:hint="eastAsia" w:ascii="Times New Roman" w:hAnsi="Times New Roman" w:cs="Times New Roman"/>
                          <w:sz w:val="28"/>
                          <w:szCs w:val="24"/>
                        </w:rPr>
                        <w:t>、N</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34080" behindDoc="0" locked="0" layoutInCell="1" allowOverlap="1">
                <wp:simplePos x="0" y="0"/>
                <wp:positionH relativeFrom="column">
                  <wp:posOffset>3661410</wp:posOffset>
                </wp:positionH>
                <wp:positionV relativeFrom="paragraph">
                  <wp:posOffset>313690</wp:posOffset>
                </wp:positionV>
                <wp:extent cx="777875" cy="380365"/>
                <wp:effectExtent l="0" t="0" r="0" b="0"/>
                <wp:wrapNone/>
                <wp:docPr id="87" name="文本框 1"/>
                <wp:cNvGraphicFramePr/>
                <a:graphic xmlns:a="http://schemas.openxmlformats.org/drawingml/2006/main">
                  <a:graphicData uri="http://schemas.microsoft.com/office/word/2010/wordprocessingShape">
                    <wps:wsp>
                      <wps:cNvSpPr txBox="1"/>
                      <wps:spPr>
                        <a:xfrm>
                          <a:off x="4455795" y="3731895"/>
                          <a:ext cx="777875" cy="380365"/>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4-1</w:t>
                            </w:r>
                            <w:r>
                              <w:rPr>
                                <w:rFonts w:hint="eastAsia" w:ascii="Times New Roman" w:hAnsi="Times New Roman" w:cs="Times New Roman"/>
                                <w:sz w:val="28"/>
                                <w:szCs w:val="24"/>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 o:spid="_x0000_s1026" o:spt="202" type="#_x0000_t202" style="position:absolute;left:0pt;margin-left:288.3pt;margin-top:24.7pt;height:29.95pt;width:61.25pt;z-index:1362734080;mso-width-relative:page;mso-height-relative:page;" filled="f" stroked="f" coordsize="21600,21600" o:gfxdata="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GhiN+3AAAAAoBAAAP&#10;AAAAAAAAAAEAIAAAACIAAABkcnMvZG93bnJldi54bWxQSwECFAAUAAAACACHTuJAkRQlXk0CAACA&#10;BAAADgAAAAAAAAABACAAAAArAQAAZHJzL2Uyb0RvYy54bWxQSwUGAAAAAAYABgBZAQAA6gU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4-1</w:t>
                      </w:r>
                      <w:r>
                        <w:rPr>
                          <w:rFonts w:hint="eastAsia" w:ascii="Times New Roman" w:hAnsi="Times New Roman" w:cs="Times New Roman"/>
                          <w:sz w:val="28"/>
                          <w:szCs w:val="24"/>
                        </w:rPr>
                        <w:t>、N</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13952" behindDoc="0" locked="0" layoutInCell="1" allowOverlap="1">
                <wp:simplePos x="0" y="0"/>
                <wp:positionH relativeFrom="column">
                  <wp:posOffset>4892675</wp:posOffset>
                </wp:positionH>
                <wp:positionV relativeFrom="paragraph">
                  <wp:posOffset>4533265</wp:posOffset>
                </wp:positionV>
                <wp:extent cx="445770" cy="367030"/>
                <wp:effectExtent l="0" t="0" r="0" b="0"/>
                <wp:wrapNone/>
                <wp:docPr id="185" name="文本框 129"/>
                <wp:cNvGraphicFramePr/>
                <a:graphic xmlns:a="http://schemas.openxmlformats.org/drawingml/2006/main">
                  <a:graphicData uri="http://schemas.microsoft.com/office/word/2010/wordprocessingShape">
                    <wps:wsp>
                      <wps:cNvSpPr txBox="1"/>
                      <wps:spPr>
                        <a:xfrm>
                          <a:off x="0" y="0"/>
                          <a:ext cx="445770" cy="367030"/>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4-2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29" o:spid="_x0000_s1026" o:spt="202" type="#_x0000_t202" style="position:absolute;left:0pt;margin-left:385.25pt;margin-top:356.95pt;height:28.9pt;width:35.1pt;z-index:1362813952;mso-width-relative:page;mso-height-relative:page;" filled="f" stroked="f" coordsize="21600,21600" o:gfxdata="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POzf1zbAAAACwEAAA8AAAAAAAAAAQAg&#10;AAAAIgAAAGRycy9kb3ducmV2LnhtbFBLAQIUABQAAAAIAIdO4kCsr4JGRAIAAHcEAAAOAAAAAAAA&#10;AAEAIAAAACoBAABkcnMvZTJvRG9jLnhtbFBLBQYAAAAABgAGAFkBAADgBQ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4-2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39200" behindDoc="0" locked="0" layoutInCell="1" allowOverlap="1">
                <wp:simplePos x="0" y="0"/>
                <wp:positionH relativeFrom="column">
                  <wp:posOffset>4958080</wp:posOffset>
                </wp:positionH>
                <wp:positionV relativeFrom="paragraph">
                  <wp:posOffset>4066540</wp:posOffset>
                </wp:positionV>
                <wp:extent cx="445770" cy="367030"/>
                <wp:effectExtent l="0" t="0" r="0" b="0"/>
                <wp:wrapNone/>
                <wp:docPr id="82" name="文本框 6"/>
                <wp:cNvGraphicFramePr/>
                <a:graphic xmlns:a="http://schemas.openxmlformats.org/drawingml/2006/main">
                  <a:graphicData uri="http://schemas.microsoft.com/office/word/2010/wordprocessingShape">
                    <wps:wsp>
                      <wps:cNvSpPr txBox="1"/>
                      <wps:spPr>
                        <a:xfrm>
                          <a:off x="0" y="0"/>
                          <a:ext cx="445770" cy="367030"/>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6" o:spid="_x0000_s1026" o:spt="202" type="#_x0000_t202" style="position:absolute;left:0pt;margin-left:390.4pt;margin-top:320.2pt;height:28.9pt;width:35.1pt;z-index:1362739200;mso-width-relative:page;mso-height-relative:page;" filled="f" stroked="f" coordsize="21600,21600" o:gfxdata="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x6m7v2wAAAAsBAAAPAAAAAAAAAAEAIAAA&#10;ACIAAABkcnMvZG93bnJldi54bWxQSwECFAAUAAAACACHTuJA5CRTY0ICAAB0BAAADgAAAAAAAAAB&#10;ACAAAAAqAQAAZHJzL2Uyb0RvYy54bWxQSwUGAAAAAAYABgBZAQAA3gU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4-1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37152" behindDoc="0" locked="0" layoutInCell="1" allowOverlap="1">
                <wp:simplePos x="0" y="0"/>
                <wp:positionH relativeFrom="column">
                  <wp:posOffset>3601085</wp:posOffset>
                </wp:positionH>
                <wp:positionV relativeFrom="paragraph">
                  <wp:posOffset>2286000</wp:posOffset>
                </wp:positionV>
                <wp:extent cx="777875" cy="423545"/>
                <wp:effectExtent l="0" t="0" r="0" b="0"/>
                <wp:wrapNone/>
                <wp:docPr id="84" name="文本框 4"/>
                <wp:cNvGraphicFramePr/>
                <a:graphic xmlns:a="http://schemas.openxmlformats.org/drawingml/2006/main">
                  <a:graphicData uri="http://schemas.microsoft.com/office/word/2010/wordprocessingShape">
                    <wps:wsp>
                      <wps:cNvSpPr txBox="1"/>
                      <wps:spPr>
                        <a:xfrm>
                          <a:off x="0" y="0"/>
                          <a:ext cx="777875" cy="423545"/>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4-3</w:t>
                            </w:r>
                            <w:r>
                              <w:rPr>
                                <w:rFonts w:hint="eastAsia" w:ascii="Times New Roman" w:hAnsi="Times New Roman" w:cs="Times New Roman"/>
                                <w:sz w:val="28"/>
                                <w:szCs w:val="24"/>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4" o:spid="_x0000_s1026" o:spt="202" type="#_x0000_t202" style="position:absolute;left:0pt;margin-left:283.55pt;margin-top:180pt;height:33.35pt;width:61.25pt;z-index:1362737152;mso-width-relative:page;mso-height-relative:page;" filled="f" stroked="f" coordsize="21600,21600" o:gfxdata="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2l9ct9wAAAALAQAADwAAAAAAAAABACAA&#10;AAAiAAAAZHJzL2Rvd25yZXYueG1sUEsBAhQAFAAAAAgAh07iQPI+hKFCAgAAdAQAAA4AAAAAAAAA&#10;AQAgAAAAKwEAAGRycy9lMm9Eb2MueG1sUEsFBgAAAAAGAAYAWQEAAN8FA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4-3</w:t>
                      </w:r>
                      <w:r>
                        <w:rPr>
                          <w:rFonts w:hint="eastAsia" w:ascii="Times New Roman" w:hAnsi="Times New Roman" w:cs="Times New Roman"/>
                          <w:sz w:val="28"/>
                          <w:szCs w:val="24"/>
                        </w:rPr>
                        <w:t>、N</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38176" behindDoc="0" locked="0" layoutInCell="1" allowOverlap="1">
                <wp:simplePos x="0" y="0"/>
                <wp:positionH relativeFrom="column">
                  <wp:posOffset>3769360</wp:posOffset>
                </wp:positionH>
                <wp:positionV relativeFrom="paragraph">
                  <wp:posOffset>3177540</wp:posOffset>
                </wp:positionV>
                <wp:extent cx="438785" cy="394335"/>
                <wp:effectExtent l="0" t="0" r="0" b="0"/>
                <wp:wrapNone/>
                <wp:docPr id="83" name="文本框 5"/>
                <wp:cNvGraphicFramePr/>
                <a:graphic xmlns:a="http://schemas.openxmlformats.org/drawingml/2006/main">
                  <a:graphicData uri="http://schemas.microsoft.com/office/word/2010/wordprocessingShape">
                    <wps:wsp>
                      <wps:cNvSpPr txBox="1"/>
                      <wps:spPr>
                        <a:xfrm>
                          <a:off x="0" y="0"/>
                          <a:ext cx="438785" cy="394335"/>
                        </a:xfrm>
                        <a:prstGeom prst="rect">
                          <a:avLst/>
                        </a:prstGeom>
                        <a:noFill/>
                        <a:ln w="6350">
                          <a:noFill/>
                        </a:ln>
                        <a:effectLst/>
                      </wps:spPr>
                      <wps:txb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4-4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5" o:spid="_x0000_s1026" o:spt="202" type="#_x0000_t202" style="position:absolute;left:0pt;margin-left:296.8pt;margin-top:250.2pt;height:31.05pt;width:34.55pt;z-index:1362738176;mso-width-relative:page;mso-height-relative:page;" filled="f" stroked="f" coordsize="21600,21600" o:gfxdata="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vUnyjbAAAACwEAAA8AAAAAAAAAAQAg&#10;AAAAIgAAAGRycy9kb3ducmV2LnhtbFBLAQIUABQAAAAIAIdO4kAjP47GRAIAAHQEAAAOAAAAAAAA&#10;AAEAIAAAACoBAABkcnMvZTJvRG9jLnhtbFBLBQYAAAAABgAGAFkBAADgBQAAAAA=&#10;">
                <v:fill on="f" focussize="0,0"/>
                <v:stroke on="f" weight="0.5pt"/>
                <v:imagedata o:title=""/>
                <o:lock v:ext="edit" aspectratio="f"/>
                <v:textbo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4-4</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20096" behindDoc="0" locked="0" layoutInCell="1" allowOverlap="1">
                <wp:simplePos x="0" y="0"/>
                <wp:positionH relativeFrom="column">
                  <wp:posOffset>4436745</wp:posOffset>
                </wp:positionH>
                <wp:positionV relativeFrom="paragraph">
                  <wp:posOffset>4817110</wp:posOffset>
                </wp:positionV>
                <wp:extent cx="349250" cy="8255"/>
                <wp:effectExtent l="0" t="43180" r="1270" b="55245"/>
                <wp:wrapNone/>
                <wp:docPr id="191" name="直接箭头连接符 128"/>
                <wp:cNvGraphicFramePr/>
                <a:graphic xmlns:a="http://schemas.openxmlformats.org/drawingml/2006/main">
                  <a:graphicData uri="http://schemas.microsoft.com/office/word/2010/wordprocessingShape">
                    <wps:wsp>
                      <wps:cNvCnPr/>
                      <wps:spPr>
                        <a:xfrm>
                          <a:off x="5353050" y="8077200"/>
                          <a:ext cx="349250" cy="8255"/>
                        </a:xfrm>
                        <a:prstGeom prst="straightConnector1">
                          <a:avLst/>
                        </a:prstGeom>
                        <a:noFill/>
                        <a:ln w="6350" cap="flat" cmpd="sng" algn="ctr">
                          <a:solidFill>
                            <a:srgbClr val="000000"/>
                          </a:solidFill>
                          <a:prstDash val="sysDot"/>
                          <a:miter lim="800000"/>
                          <a:tailEnd type="arrow"/>
                        </a:ln>
                        <a:effectLst/>
                      </wps:spPr>
                      <wps:bodyPr/>
                    </wps:wsp>
                  </a:graphicData>
                </a:graphic>
              </wp:anchor>
            </w:drawing>
          </mc:Choice>
          <mc:Fallback>
            <w:pict>
              <v:shape id="直接箭头连接符 128" o:spid="_x0000_s1026" o:spt="32" type="#_x0000_t32" style="position:absolute;left:0pt;margin-left:349.35pt;margin-top:379.3pt;height:0.65pt;width:27.5pt;z-index:1362820096;mso-width-relative:page;mso-height-relative:page;" filled="f" stroked="t" coordsize="21600,21600" o:gfxdata="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n1Vix2QAAAAsB&#10;AAAPAAAAAAAAAAEAIAAAACIAAABkcnMvZG93bnJldi54bWxQSwECFAAUAAAACACHTuJAtDaVHRoC&#10;AAD/AwAADgAAAAAAAAABACAAAAAoAQAAZHJzL2Uyb0RvYy54bWxQSwUGAAAAAAYABgBZAQAAtAUA&#10;AAAA&#10;">
                <v:fill on="f" focussize="0,0"/>
                <v:stroke weight="0.5pt" color="#000000" miterlimit="8" joinstyle="miter" dashstyle="1 1"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36128" behindDoc="0" locked="0" layoutInCell="1" allowOverlap="1">
                <wp:simplePos x="0" y="0"/>
                <wp:positionH relativeFrom="column">
                  <wp:posOffset>3447415</wp:posOffset>
                </wp:positionH>
                <wp:positionV relativeFrom="paragraph">
                  <wp:posOffset>1673225</wp:posOffset>
                </wp:positionV>
                <wp:extent cx="405130" cy="277495"/>
                <wp:effectExtent l="0" t="0" r="0" b="0"/>
                <wp:wrapNone/>
                <wp:docPr id="85" name="文本框 3"/>
                <wp:cNvGraphicFramePr/>
                <a:graphic xmlns:a="http://schemas.openxmlformats.org/drawingml/2006/main">
                  <a:graphicData uri="http://schemas.microsoft.com/office/word/2010/wordprocessingShape">
                    <wps:wsp>
                      <wps:cNvSpPr txBox="1"/>
                      <wps:spPr>
                        <a:xfrm>
                          <a:off x="0" y="0"/>
                          <a:ext cx="405130" cy="277495"/>
                        </a:xfrm>
                        <a:prstGeom prst="rect">
                          <a:avLst/>
                        </a:prstGeom>
                        <a:noFill/>
                        <a:ln w="6350">
                          <a:noFill/>
                        </a:ln>
                        <a:effectLst/>
                      </wps:spPr>
                      <wps:txbx>
                        <w:txbxContent>
                          <w:p>
                            <w:pPr>
                              <w:ind w:firstLine="480"/>
                              <w:rPr>
                                <w:rFonts w:ascii="Times New Roman" w:hAnsi="Times New Roman" w:cs="Times New Roman"/>
                                <w:sz w:val="28"/>
                                <w:szCs w:val="24"/>
                              </w:rPr>
                            </w:pPr>
                            <w:r>
                              <w:rPr>
                                <w:rFonts w:hint="eastAsia" w:ascii="Times New Roman" w:hAnsi="Times New Roman" w:cs="Times New Roman"/>
                                <w:sz w:val="28"/>
                                <w:szCs w:val="24"/>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 o:spid="_x0000_s1026" o:spt="202" type="#_x0000_t202" style="position:absolute;left:0pt;margin-left:271.45pt;margin-top:131.75pt;height:21.85pt;width:31.9pt;z-index:1362736128;mso-width-relative:page;mso-height-relative:page;" filled="f" stroked="f" coordsize="21600,21600" o:gfxdata="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IoD+yDdAAAACwEAAA8AAAAAAAAAAQAg&#10;AAAAIgAAAGRycy9kb3ducmV2LnhtbFBLAQIUABQAAAAIAIdO4kCfiLxWQgIAAHQEAAAOAAAAAAAA&#10;AAEAIAAAACwBAABkcnMvZTJvRG9jLnhtbFBLBQYAAAAABgAGAFkBAADgBQAAAAA=&#10;">
                <v:fill on="f" focussize="0,0"/>
                <v:stroke on="f" weight="0.5pt"/>
                <v:imagedata o:title=""/>
                <o:lock v:ext="edit" aspectratio="f"/>
                <v:textbox>
                  <w:txbxContent>
                    <w:p>
                      <w:pPr>
                        <w:ind w:firstLine="480"/>
                        <w:rPr>
                          <w:rFonts w:ascii="Times New Roman" w:hAnsi="Times New Roman" w:cs="Times New Roman"/>
                          <w:sz w:val="28"/>
                          <w:szCs w:val="24"/>
                        </w:rPr>
                      </w:pPr>
                      <w:r>
                        <w:rPr>
                          <w:rFonts w:hint="eastAsia" w:ascii="Times New Roman" w:hAnsi="Times New Roman" w:cs="Times New Roman"/>
                          <w:sz w:val="28"/>
                          <w:szCs w:val="24"/>
                        </w:rPr>
                        <w:t>N</w:t>
                      </w:r>
                    </w:p>
                  </w:txbxContent>
                </v:textbox>
              </v:shape>
            </w:pict>
          </mc:Fallback>
        </mc:AlternateContent>
      </w:r>
      <w:r>
        <w:rPr>
          <w:rFonts w:ascii="Times New Roman" w:hAnsi="Times New Roman" w:eastAsia="宋体" w:cs="Times New Roman"/>
          <w:color w:val="000000"/>
          <w:sz w:val="24"/>
          <w:szCs w:val="24"/>
          <w:lang w:val="en-US" w:eastAsia="zh-CN" w:bidi="ar-SA"/>
        </w:rPr>
        <w:drawing>
          <wp:inline distT="0" distB="0" distL="114300" distR="114300">
            <wp:extent cx="4086225" cy="4962525"/>
            <wp:effectExtent l="0" t="0" r="13335" b="5715"/>
            <wp:docPr id="8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
                    <pic:cNvPicPr>
                      <a:picLocks noChangeAspect="1"/>
                    </pic:cNvPicPr>
                  </pic:nvPicPr>
                  <pic:blipFill>
                    <a:blip r:embed="rId26" cstate="print"/>
                    <a:stretch>
                      <a:fillRect/>
                    </a:stretch>
                  </pic:blipFill>
                  <pic:spPr>
                    <a:xfrm>
                      <a:off x="0" y="0"/>
                      <a:ext cx="4086225" cy="49625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b/>
          <w:bCs/>
          <w:color w:val="000000"/>
          <w:sz w:val="21"/>
          <w:szCs w:val="21"/>
          <w:lang w:val="en-US" w:eastAsia="zh-CN" w:bidi="ar-SA"/>
        </w:rPr>
        <w:t>图5  金水宝片生产工艺流程及产污环节图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项目金水宝片主要生产工序在D级洁净区进行，属10万级洁净车间。</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①粉碎：对原料发酵虫草菌粉进行粉碎，此工序产生少量粉尘 G</w:t>
      </w:r>
      <w:r>
        <w:rPr>
          <w:rFonts w:ascii="Times New Roman" w:hAnsi="Times New Roman" w:eastAsia="宋体" w:cs="Times New Roman"/>
          <w:color w:val="000000"/>
          <w:sz w:val="24"/>
          <w:szCs w:val="24"/>
          <w:vertAlign w:val="subscript"/>
          <w:lang w:val="en-US" w:eastAsia="zh-CN" w:bidi="ar-SA"/>
        </w:rPr>
        <w:t>4-1</w:t>
      </w:r>
      <w:r>
        <w:rPr>
          <w:rFonts w:ascii="Times New Roman" w:hAnsi="Times New Roman" w:eastAsia="宋体" w:cs="Times New Roman"/>
          <w:color w:val="000000"/>
          <w:sz w:val="24"/>
          <w:szCs w:val="24"/>
          <w:lang w:val="en-US" w:eastAsia="zh-CN" w:bidi="ar-SA"/>
        </w:rPr>
        <w:t>、设备噪声 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②过筛：将粉碎后的蔗糖过80目筛、氢氧化铝过100目筛、发酵虫草菌过120目筛，此工序产生少量粉尘G</w:t>
      </w:r>
      <w:r>
        <w:rPr>
          <w:rFonts w:ascii="Times New Roman" w:hAnsi="Times New Roman" w:eastAsia="宋体" w:cs="Times New Roman"/>
          <w:color w:val="000000"/>
          <w:sz w:val="24"/>
          <w:szCs w:val="24"/>
          <w:vertAlign w:val="subscript"/>
          <w:lang w:val="en-US" w:eastAsia="zh-CN" w:bidi="ar-SA"/>
        </w:rPr>
        <w:t>4-2</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③称重：按照处方量称取一定量的原辅料，供下一步工序使用。</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④混合制粒：将称重后的原辅料置于GHL-250高速湿法制粒机干混，加入10%明胶液制成软材，此工序产生设备噪声 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⑤沸腾干燥：对制备的湿颗粒采用蒸汽进行干燥，干燥温度在70℃左右，颗粒水分控制在1%-3%。干燥设备全密闭，不产生粉尘。</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⑥整粒：将干燥后的颗粒过18目筛整粒，此工序产生少量粉尘G</w:t>
      </w:r>
      <w:r>
        <w:rPr>
          <w:rFonts w:ascii="Times New Roman" w:hAnsi="Times New Roman" w:eastAsia="宋体" w:cs="Times New Roman"/>
          <w:color w:val="000000"/>
          <w:sz w:val="24"/>
          <w:szCs w:val="24"/>
          <w:vertAlign w:val="subscript"/>
          <w:lang w:val="en-US" w:eastAsia="zh-CN" w:bidi="ar-SA"/>
        </w:rPr>
        <w:t>4-3</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⑦混合：取颗粒，加入硬脂酸镁混合均匀。</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⑧压片：用φ10mm浅圆冲压片，片剂硬度控制在9-11kg·f，产生少量粉尘 G</w:t>
      </w:r>
      <w:r>
        <w:rPr>
          <w:rFonts w:ascii="Times New Roman" w:hAnsi="Times New Roman" w:eastAsia="宋体" w:cs="Times New Roman"/>
          <w:color w:val="000000"/>
          <w:sz w:val="24"/>
          <w:szCs w:val="24"/>
          <w:vertAlign w:val="subscript"/>
          <w:lang w:val="en-US" w:eastAsia="zh-CN" w:bidi="ar-SA"/>
        </w:rPr>
        <w:t>4-4</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⑨包衣：在压片后的药片表面包装包衣料。</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⑩铝塑包装：药品包装用铝箔、聚氯乙烯（PVC）固体药用硬片热压成型。</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⑪外包装：采用纸箱将铝塑包装后的药品包装，此工序产生废包材S</w:t>
      </w:r>
      <w:r>
        <w:rPr>
          <w:rFonts w:ascii="Times New Roman" w:hAnsi="Times New Roman" w:eastAsia="宋体" w:cs="Times New Roman"/>
          <w:color w:val="000000"/>
          <w:sz w:val="24"/>
          <w:szCs w:val="24"/>
          <w:vertAlign w:val="subscript"/>
          <w:lang w:val="en-US" w:eastAsia="zh-CN" w:bidi="ar-SA"/>
        </w:rPr>
        <w:t>4-1</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⑫入待检库：将包装好的药品放入待检库，不合格品S</w:t>
      </w:r>
      <w:r>
        <w:rPr>
          <w:rFonts w:ascii="Times New Roman" w:hAnsi="Times New Roman" w:eastAsia="宋体" w:cs="Times New Roman"/>
          <w:color w:val="000000"/>
          <w:sz w:val="24"/>
          <w:szCs w:val="24"/>
          <w:vertAlign w:val="subscript"/>
          <w:lang w:val="en-US" w:eastAsia="zh-CN" w:bidi="ar-SA"/>
        </w:rPr>
        <w:t>4-2</w:t>
      </w:r>
      <w:r>
        <w:rPr>
          <w:rFonts w:ascii="Times New Roman" w:hAnsi="Times New Roman" w:eastAsia="宋体" w:cs="Times New Roman"/>
          <w:color w:val="000000"/>
          <w:sz w:val="24"/>
          <w:szCs w:val="24"/>
          <w:lang w:val="en-US" w:eastAsia="zh-CN" w:bidi="ar-SA"/>
        </w:rPr>
        <w:t>交由有资质单位处理。</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5、金水宝胶囊</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560" w:firstLineChars="200"/>
        <w:jc w:val="center"/>
        <w:rPr>
          <w:rFonts w:ascii="Times New Roman" w:hAnsi="Times New Roman" w:eastAsia="宋体" w:cs="Times New Roman"/>
          <w:color w:val="000000"/>
          <w:sz w:val="24"/>
          <w:szCs w:val="24"/>
          <w:lang w:val="en-US" w:eastAsia="zh-CN" w:bidi="ar-SA"/>
        </w:rPr>
      </w:pPr>
      <w:r>
        <w:rPr>
          <w:sz w:val="28"/>
          <w:lang w:val="en-US" w:eastAsia="zh-CN"/>
        </w:rPr>
        <w:drawing>
          <wp:inline distT="0" distB="0" distL="114300" distR="114300">
            <wp:extent cx="3598545" cy="3663950"/>
            <wp:effectExtent l="0" t="0" r="13335" b="8890"/>
            <wp:docPr id="264" name="图片 264" descr="2020112614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descr="20201126142821"/>
                    <pic:cNvPicPr>
                      <a:picLocks noChangeAspect="1"/>
                    </pic:cNvPicPr>
                  </pic:nvPicPr>
                  <pic:blipFill>
                    <a:blip r:embed="rId25"/>
                    <a:stretch>
                      <a:fillRect/>
                    </a:stretch>
                  </pic:blipFill>
                  <pic:spPr>
                    <a:xfrm>
                      <a:off x="0" y="0"/>
                      <a:ext cx="3598545" cy="3663950"/>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b/>
          <w:bCs/>
          <w:color w:val="000000"/>
          <w:sz w:val="21"/>
          <w:szCs w:val="21"/>
          <w:lang w:val="en-US" w:eastAsia="zh-CN" w:bidi="ar-SA"/>
        </w:rPr>
        <w:t>图6  金水宝胶囊生产工艺流程及产污环节图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项目金水宝胶囊主要生产工序在D级洁净区进行，属10万级洁净车间。</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①粉碎：对原料发酵虫草菌粉进行粉碎，此工序产生少量粉尘G</w:t>
      </w:r>
      <w:r>
        <w:rPr>
          <w:rFonts w:ascii="Times New Roman" w:hAnsi="Times New Roman" w:eastAsia="宋体" w:cs="Times New Roman"/>
          <w:color w:val="000000"/>
          <w:sz w:val="24"/>
          <w:szCs w:val="24"/>
          <w:vertAlign w:val="subscript"/>
          <w:lang w:val="en-US" w:eastAsia="zh-CN" w:bidi="ar-SA"/>
        </w:rPr>
        <w:t>5-1</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②过筛：将粉碎后的发酵虫草菌过120目筛，此工序产生少量粉尘G</w:t>
      </w:r>
      <w:r>
        <w:rPr>
          <w:rFonts w:ascii="Times New Roman" w:hAnsi="Times New Roman" w:eastAsia="宋体" w:cs="Times New Roman"/>
          <w:color w:val="000000"/>
          <w:sz w:val="24"/>
          <w:szCs w:val="24"/>
          <w:vertAlign w:val="subscript"/>
          <w:lang w:val="en-US" w:eastAsia="zh-CN" w:bidi="ar-SA"/>
        </w:rPr>
        <w:t>5-2</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③配料：按照处方量称取一定量的原辅料，供下一步工序使用。</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④灌装：将总混后的颗粒装入明胶空心胶囊。</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⑤抛光：对灌装好的胶囊进行抛光处理，工序产生少量粉尘G</w:t>
      </w:r>
      <w:r>
        <w:rPr>
          <w:rFonts w:ascii="Times New Roman" w:hAnsi="Times New Roman" w:eastAsia="宋体" w:cs="Times New Roman"/>
          <w:color w:val="000000"/>
          <w:sz w:val="24"/>
          <w:szCs w:val="24"/>
          <w:vertAlign w:val="subscript"/>
          <w:lang w:val="en-US" w:eastAsia="zh-CN" w:bidi="ar-SA"/>
        </w:rPr>
        <w:t>5-3</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⑥分装：对药品进行分装。</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⑦外包装：采用纸箱将铝塑包装后的药品包装，此工序产生废包材S</w:t>
      </w:r>
      <w:r>
        <w:rPr>
          <w:rFonts w:ascii="Times New Roman" w:hAnsi="Times New Roman" w:eastAsia="宋体" w:cs="Times New Roman"/>
          <w:color w:val="000000"/>
          <w:sz w:val="24"/>
          <w:szCs w:val="24"/>
          <w:vertAlign w:val="subscript"/>
          <w:lang w:val="en-US" w:eastAsia="zh-CN" w:bidi="ar-SA"/>
        </w:rPr>
        <w:t>5-1</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⑧入待检库：将包装好的药品放入待检库，合格品外售，不合格品S</w:t>
      </w:r>
      <w:r>
        <w:rPr>
          <w:rFonts w:ascii="Times New Roman" w:hAnsi="Times New Roman" w:eastAsia="宋体" w:cs="Times New Roman"/>
          <w:color w:val="000000"/>
          <w:sz w:val="24"/>
          <w:szCs w:val="24"/>
          <w:vertAlign w:val="subscript"/>
          <w:lang w:val="en-US" w:eastAsia="zh-CN" w:bidi="ar-SA"/>
        </w:rPr>
        <w:t>5-2</w:t>
      </w:r>
      <w:r>
        <w:rPr>
          <w:rFonts w:ascii="Times New Roman" w:hAnsi="Times New Roman" w:eastAsia="宋体" w:cs="Times New Roman"/>
          <w:color w:val="000000"/>
          <w:sz w:val="24"/>
          <w:szCs w:val="24"/>
          <w:lang w:val="en-US" w:eastAsia="zh-CN" w:bidi="ar-SA"/>
        </w:rPr>
        <w:t>交由有资质单位处理。</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6、茚达特罗格隆溴铵吸入粉雾剂用胶囊</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drawing>
          <wp:inline distT="0" distB="0" distL="114300" distR="114300">
            <wp:extent cx="3271520" cy="4528185"/>
            <wp:effectExtent l="0" t="0" r="5080" b="13335"/>
            <wp:docPr id="283" name="图片 283" descr="20201121145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descr="20201121145347"/>
                    <pic:cNvPicPr>
                      <a:picLocks noChangeAspect="1"/>
                    </pic:cNvPicPr>
                  </pic:nvPicPr>
                  <pic:blipFill>
                    <a:blip r:embed="rId27"/>
                    <a:stretch>
                      <a:fillRect/>
                    </a:stretch>
                  </pic:blipFill>
                  <pic:spPr>
                    <a:xfrm>
                      <a:off x="0" y="0"/>
                      <a:ext cx="3271520" cy="4528185"/>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31360" behindDoc="0" locked="0" layoutInCell="1" allowOverlap="1">
                <wp:simplePos x="0" y="0"/>
                <wp:positionH relativeFrom="column">
                  <wp:posOffset>3850640</wp:posOffset>
                </wp:positionH>
                <wp:positionV relativeFrom="paragraph">
                  <wp:posOffset>6873240</wp:posOffset>
                </wp:positionV>
                <wp:extent cx="519430" cy="337820"/>
                <wp:effectExtent l="4445" t="5080" r="9525" b="7620"/>
                <wp:wrapNone/>
                <wp:docPr id="202" name="文本框 173"/>
                <wp:cNvGraphicFramePr/>
                <a:graphic xmlns:a="http://schemas.openxmlformats.org/drawingml/2006/main">
                  <a:graphicData uri="http://schemas.microsoft.com/office/word/2010/wordprocessingShape">
                    <wps:wsp>
                      <wps:cNvSpPr txBox="1"/>
                      <wps:spPr>
                        <a:xfrm>
                          <a:off x="0" y="0"/>
                          <a:ext cx="519430" cy="33782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73" o:spid="_x0000_s1026" o:spt="202" type="#_x0000_t202" style="position:absolute;left:0pt;margin-left:303.2pt;margin-top:541.2pt;height:26.6pt;width:40.9pt;z-index:1362831360;mso-width-relative:page;mso-height-relative:page;" fillcolor="#FFFFFF" filled="t" stroked="t" coordsize="21600,21600" o:gfxdata="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Dm+LrNgAAAANAQAADwAAAAAAAAABACAAAAAiAAAAZHJzL2Rvd25yZXYueG1sUEsBAhQA&#10;FAAAAAgAh07iQHeoTfRkAgAAyAQAAA4AAAAAAAAAAQAgAAAAJwEAAGRycy9lMm9Eb2MueG1sUEsF&#10;BgAAAAAGAAYAWQEAAP0FA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22144" behindDoc="0" locked="0" layoutInCell="1" allowOverlap="1">
                <wp:simplePos x="0" y="0"/>
                <wp:positionH relativeFrom="column">
                  <wp:posOffset>3606800</wp:posOffset>
                </wp:positionH>
                <wp:positionV relativeFrom="paragraph">
                  <wp:posOffset>7039610</wp:posOffset>
                </wp:positionV>
                <wp:extent cx="233680" cy="0"/>
                <wp:effectExtent l="0" t="48895" r="10160" b="57785"/>
                <wp:wrapNone/>
                <wp:docPr id="193" name="直接箭头连接符 175"/>
                <wp:cNvGraphicFramePr/>
                <a:graphic xmlns:a="http://schemas.openxmlformats.org/drawingml/2006/main">
                  <a:graphicData uri="http://schemas.microsoft.com/office/word/2010/wordprocessingShape">
                    <wps:wsp>
                      <wps:cNvCnPr/>
                      <wps:spPr>
                        <a:xfrm>
                          <a:off x="0" y="0"/>
                          <a:ext cx="23368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175" o:spid="_x0000_s1026" o:spt="32" type="#_x0000_t32" style="position:absolute;left:0pt;margin-left:284pt;margin-top:554.3pt;height:0pt;width:18.4pt;z-index:1362822144;mso-width-relative:page;mso-height-relative:page;" filled="f" stroked="t" coordsize="21600,21600" o:gfxdata="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w3ygI2AAAAA0BAAAPAAAAAAAAAAEA&#10;IAAAACIAAABkcnMvZG93bnJldi54bWxQSwECFAAUAAAACACHTuJAu4qeow8CAADvAwAADgAAAAAA&#10;AAABACAAAAAnAQAAZHJzL2Uyb0RvYy54bWxQSwUGAAAAAAYABgBZAQAAqAU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26240" behindDoc="0" locked="0" layoutInCell="1" allowOverlap="1">
                <wp:simplePos x="0" y="0"/>
                <wp:positionH relativeFrom="column">
                  <wp:posOffset>3846195</wp:posOffset>
                </wp:positionH>
                <wp:positionV relativeFrom="paragraph">
                  <wp:posOffset>6266180</wp:posOffset>
                </wp:positionV>
                <wp:extent cx="519430" cy="337820"/>
                <wp:effectExtent l="4445" t="5080" r="9525" b="7620"/>
                <wp:wrapNone/>
                <wp:docPr id="197" name="文本框 173"/>
                <wp:cNvGraphicFramePr/>
                <a:graphic xmlns:a="http://schemas.openxmlformats.org/drawingml/2006/main">
                  <a:graphicData uri="http://schemas.microsoft.com/office/word/2010/wordprocessingShape">
                    <wps:wsp>
                      <wps:cNvSpPr txBox="1"/>
                      <wps:spPr>
                        <a:xfrm>
                          <a:off x="0" y="0"/>
                          <a:ext cx="519430" cy="33782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73" o:spid="_x0000_s1026" o:spt="202" type="#_x0000_t202" style="position:absolute;left:0pt;margin-left:302.85pt;margin-top:493.4pt;height:26.6pt;width:40.9pt;z-index:1362826240;mso-width-relative:page;mso-height-relative:page;" fillcolor="#FFFFFF" filled="t" stroked="t" coordsize="21600,21600" o:gfxdata="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h/083tgAAAAMAQAADwAAAAAAAAABACAAAAAiAAAAZHJzL2Rvd25yZXYueG1sUEsBAhQA&#10;FAAAAAgAh07iQFb3BrBkAgAAyAQAAA4AAAAAAAAAAQAgAAAAJwEAAGRycy9lMm9Eb2MueG1sUEsF&#10;BgAAAAAGAAYAWQEAAP0FA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66848" behindDoc="0" locked="0" layoutInCell="1" allowOverlap="1">
                <wp:simplePos x="0" y="0"/>
                <wp:positionH relativeFrom="column">
                  <wp:posOffset>3820795</wp:posOffset>
                </wp:positionH>
                <wp:positionV relativeFrom="paragraph">
                  <wp:posOffset>5605780</wp:posOffset>
                </wp:positionV>
                <wp:extent cx="519430" cy="337820"/>
                <wp:effectExtent l="4445" t="5080" r="9525" b="7620"/>
                <wp:wrapNone/>
                <wp:docPr id="102" name="文本框 173"/>
                <wp:cNvGraphicFramePr/>
                <a:graphic xmlns:a="http://schemas.openxmlformats.org/drawingml/2006/main">
                  <a:graphicData uri="http://schemas.microsoft.com/office/word/2010/wordprocessingShape">
                    <wps:wsp>
                      <wps:cNvSpPr txBox="1"/>
                      <wps:spPr>
                        <a:xfrm>
                          <a:off x="0" y="0"/>
                          <a:ext cx="519430" cy="33782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73" o:spid="_x0000_s1026" o:spt="202" type="#_x0000_t202" style="position:absolute;left:0pt;margin-left:300.85pt;margin-top:441.4pt;height:26.6pt;width:40.9pt;z-index:1362766848;mso-width-relative:page;mso-height-relative:page;" fillcolor="#FFFFFF" filled="t" stroked="t" coordsize="21600,21600" o:gfxdata="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F1DSrrXAAAACwEAAA8AAAAAAAAAAQAgAAAAIgAAAGRycy9kb3ducmV2LnhtbFBLAQIUABQA&#10;AAAIAIdO4kBnTiLoYwIAAMgEAAAOAAAAAAAAAAEAIAAAACYBAABkcnMvZTJvRG9jLnhtbFBLBQYA&#10;AAAABgAGAFkBAAD7BQ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04384" behindDoc="0" locked="0" layoutInCell="1" allowOverlap="1">
                <wp:simplePos x="0" y="0"/>
                <wp:positionH relativeFrom="column">
                  <wp:posOffset>2864485</wp:posOffset>
                </wp:positionH>
                <wp:positionV relativeFrom="paragraph">
                  <wp:posOffset>2730500</wp:posOffset>
                </wp:positionV>
                <wp:extent cx="440690" cy="337820"/>
                <wp:effectExtent l="4445" t="4445" r="12065" b="8255"/>
                <wp:wrapNone/>
                <wp:docPr id="172" name="文本框 172"/>
                <wp:cNvGraphicFramePr/>
                <a:graphic xmlns:a="http://schemas.openxmlformats.org/drawingml/2006/main">
                  <a:graphicData uri="http://schemas.microsoft.com/office/word/2010/wordprocessingShape">
                    <wps:wsp>
                      <wps:cNvSpPr txBox="1"/>
                      <wps:spPr>
                        <a:xfrm>
                          <a:off x="0" y="0"/>
                          <a:ext cx="519430" cy="33782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6-3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5.55pt;margin-top:215pt;height:26.6pt;width:34.7pt;z-index:1362704384;mso-width-relative:page;mso-height-relative:page;" fillcolor="#FFFFFF" filled="t" stroked="t" coordsize="21600,21600" o:gfxdata="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jxMIW1wAAAAsBAAAPAAAAAAAAAAEAIAAAACIAAABkcnMvZG93bnJldi54bWxQSwECFAAUAAAA&#10;CACHTuJAxHaQgGECAADIBAAADgAAAAAAAAABACAAAAAmAQAAZHJzL2Uyb0RvYy54bWxQSwUGAAAA&#10;AAYABgBZAQAA+QU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6-3</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05760" behindDoc="1" locked="0" layoutInCell="1" allowOverlap="1">
                <wp:simplePos x="0" y="0"/>
                <wp:positionH relativeFrom="column">
                  <wp:posOffset>3813175</wp:posOffset>
                </wp:positionH>
                <wp:positionV relativeFrom="paragraph">
                  <wp:posOffset>5610225</wp:posOffset>
                </wp:positionV>
                <wp:extent cx="519430" cy="337820"/>
                <wp:effectExtent l="4445" t="5080" r="9525" b="7620"/>
                <wp:wrapNone/>
                <wp:docPr id="176" name="文本框 176"/>
                <wp:cNvGraphicFramePr/>
                <a:graphic xmlns:a="http://schemas.openxmlformats.org/drawingml/2006/main">
                  <a:graphicData uri="http://schemas.microsoft.com/office/word/2010/wordprocessingShape">
                    <wps:wsp>
                      <wps:cNvSpPr txBox="1"/>
                      <wps:spPr>
                        <a:xfrm>
                          <a:off x="0" y="0"/>
                          <a:ext cx="519430" cy="33782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0.25pt;margin-top:441.75pt;height:26.6pt;width:40.9pt;z-index:859489280;mso-width-relative:page;mso-height-relative:page;" fillcolor="#FFFFFF" filled="t" stroked="t" coordsize="21600,21600" o:gfxdata="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AzKov9gAAAALAQAADwAAAAAAAAABACAAAAAiAAAAZHJzL2Rvd25yZXYueG1sUEsBAhQAFAAA&#10;AAgAh07iQHpoCRRhAgAAyAQAAA4AAAAAAAAAAQAgAAAAJwEAAGRycy9lMm9Eb2MueG1sUEsFBgAA&#10;AAAGAAYAWQEAAPoFA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06784" behindDoc="1" locked="0" layoutInCell="1" allowOverlap="1">
                <wp:simplePos x="0" y="0"/>
                <wp:positionH relativeFrom="column">
                  <wp:posOffset>3836035</wp:posOffset>
                </wp:positionH>
                <wp:positionV relativeFrom="paragraph">
                  <wp:posOffset>6290945</wp:posOffset>
                </wp:positionV>
                <wp:extent cx="519430" cy="337820"/>
                <wp:effectExtent l="4445" t="5080" r="9525" b="7620"/>
                <wp:wrapNone/>
                <wp:docPr id="177" name="文本框 177"/>
                <wp:cNvGraphicFramePr/>
                <a:graphic xmlns:a="http://schemas.openxmlformats.org/drawingml/2006/main">
                  <a:graphicData uri="http://schemas.microsoft.com/office/word/2010/wordprocessingShape">
                    <wps:wsp>
                      <wps:cNvSpPr txBox="1"/>
                      <wps:spPr>
                        <a:xfrm>
                          <a:off x="0" y="0"/>
                          <a:ext cx="519430" cy="33782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2.05pt;margin-top:495.35pt;height:26.6pt;width:40.9pt;z-index:859490304;mso-width-relative:page;mso-height-relative:page;" fillcolor="#FFFFFF" filled="t" stroked="t" coordsize="21600,21600" o:gfxdata="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ejdJzdgAAAAMAQAADwAAAAAAAAABACAAAAAiAAAAZHJzL2Rvd25yZXYueG1sUEsBAhQAFAAA&#10;AAgAh07iQPWsl9xhAgAAyAQAAA4AAAAAAAAAAQAgAAAAJwEAAGRycy9lMm9Eb2MueG1sUEsFBgAA&#10;AAAGAAYAWQEAAPoFA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6-1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03360" behindDoc="0" locked="0" layoutInCell="1" allowOverlap="1">
                <wp:simplePos x="0" y="0"/>
                <wp:positionH relativeFrom="column">
                  <wp:posOffset>3843020</wp:posOffset>
                </wp:positionH>
                <wp:positionV relativeFrom="paragraph">
                  <wp:posOffset>5024755</wp:posOffset>
                </wp:positionV>
                <wp:extent cx="519430" cy="337820"/>
                <wp:effectExtent l="4445" t="5080" r="9525" b="7620"/>
                <wp:wrapNone/>
                <wp:docPr id="173" name="文本框 173"/>
                <wp:cNvGraphicFramePr/>
                <a:graphic xmlns:a="http://schemas.openxmlformats.org/drawingml/2006/main">
                  <a:graphicData uri="http://schemas.microsoft.com/office/word/2010/wordprocessingShape">
                    <wps:wsp>
                      <wps:cNvSpPr txBox="1"/>
                      <wps:spPr>
                        <a:xfrm>
                          <a:off x="0" y="0"/>
                          <a:ext cx="519430" cy="33782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6-5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02.6pt;margin-top:395.65pt;height:26.6pt;width:40.9pt;z-index:1362703360;mso-width-relative:page;mso-height-relative:page;" fillcolor="#FFFFFF" filled="t" stroked="t" coordsize="21600,21600" o:gfxdata="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HgCLkDZAAAACwEAAA8AAAAAAAAAAQAgAAAAIgAAAGRycy9kb3ducmV2LnhtbFBLAQIUABQA&#10;AAAIAIdO4kBLsg5IYQIAAMgEAAAOAAAAAAAAAAEAIAAAACgBAABkcnMvZTJvRG9jLnhtbFBLBQYA&#10;AAAABgAGAFkBAAD7BQ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6-5</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01312" behindDoc="0" locked="0" layoutInCell="1" allowOverlap="1">
                <wp:simplePos x="0" y="0"/>
                <wp:positionH relativeFrom="column">
                  <wp:posOffset>3588385</wp:posOffset>
                </wp:positionH>
                <wp:positionV relativeFrom="paragraph">
                  <wp:posOffset>5784850</wp:posOffset>
                </wp:positionV>
                <wp:extent cx="233680" cy="0"/>
                <wp:effectExtent l="0" t="48895" r="10160" b="57785"/>
                <wp:wrapNone/>
                <wp:docPr id="174" name="直接箭头连接符 174"/>
                <wp:cNvGraphicFramePr/>
                <a:graphic xmlns:a="http://schemas.openxmlformats.org/drawingml/2006/main">
                  <a:graphicData uri="http://schemas.microsoft.com/office/word/2010/wordprocessingShape">
                    <wps:wsp>
                      <wps:cNvCnPr/>
                      <wps:spPr>
                        <a:xfrm>
                          <a:off x="0" y="0"/>
                          <a:ext cx="23368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_x0000_s1026" o:spid="_x0000_s1026" o:spt="32" type="#_x0000_t32" style="position:absolute;left:0pt;margin-left:282.55pt;margin-top:455.5pt;height:0pt;width:18.4pt;z-index:1362701312;mso-width-relative:page;mso-height-relative:page;" filled="f" stroked="t" coordsize="21600,21600" o:gfxdata="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uwngZNgAAAALAQAADwAAAAAAAAABACAA&#10;AAAiAAAAZHJzL2Rvd25yZXYueG1sUEsBAhQAFAAAAAgAh07iQDii6RkNAgAA7wMAAA4AAAAAAAAA&#10;AQAgAAAAJwEAAGRycy9lMm9Eb2MueG1sUEsFBgAAAAAGAAYAWQEAAKYFA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02336" behindDoc="0" locked="0" layoutInCell="1" allowOverlap="1">
                <wp:simplePos x="0" y="0"/>
                <wp:positionH relativeFrom="column">
                  <wp:posOffset>3602355</wp:posOffset>
                </wp:positionH>
                <wp:positionV relativeFrom="paragraph">
                  <wp:posOffset>6421755</wp:posOffset>
                </wp:positionV>
                <wp:extent cx="233680" cy="0"/>
                <wp:effectExtent l="0" t="48895" r="10160" b="57785"/>
                <wp:wrapNone/>
                <wp:docPr id="175" name="直接箭头连接符 175"/>
                <wp:cNvGraphicFramePr/>
                <a:graphic xmlns:a="http://schemas.openxmlformats.org/drawingml/2006/main">
                  <a:graphicData uri="http://schemas.microsoft.com/office/word/2010/wordprocessingShape">
                    <wps:wsp>
                      <wps:cNvCnPr/>
                      <wps:spPr>
                        <a:xfrm>
                          <a:off x="0" y="0"/>
                          <a:ext cx="23368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_x0000_s1026" o:spid="_x0000_s1026" o:spt="32" type="#_x0000_t32" style="position:absolute;left:0pt;margin-left:283.65pt;margin-top:505.65pt;height:0pt;width:18.4pt;z-index:1362702336;mso-width-relative:page;mso-height-relative:page;" filled="f" stroked="t" coordsize="21600,21600" o:gfxdata="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MqDUbDYAAAADQEAAA8AAAAAAAAAAQAg&#10;AAAAIgAAAGRycy9kb3ducmV2LnhtbFBLAQIUABQAAAAIAIdO4kAfcgUMDgIAAO8DAAAOAAAAAAAA&#10;AAEAIAAAACcBAABkcnMvZTJvRG9jLnhtbFBLBQYAAAAABgAGAFkBAACnBQ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06432" behindDoc="0" locked="0" layoutInCell="1" allowOverlap="1">
                <wp:simplePos x="0" y="0"/>
                <wp:positionH relativeFrom="column">
                  <wp:posOffset>3617595</wp:posOffset>
                </wp:positionH>
                <wp:positionV relativeFrom="paragraph">
                  <wp:posOffset>5199380</wp:posOffset>
                </wp:positionV>
                <wp:extent cx="233680" cy="0"/>
                <wp:effectExtent l="0" t="48895" r="10160" b="57785"/>
                <wp:wrapNone/>
                <wp:docPr id="167" name="直接箭头连接符 167"/>
                <wp:cNvGraphicFramePr/>
                <a:graphic xmlns:a="http://schemas.openxmlformats.org/drawingml/2006/main">
                  <a:graphicData uri="http://schemas.microsoft.com/office/word/2010/wordprocessingShape">
                    <wps:wsp>
                      <wps:cNvCnPr/>
                      <wps:spPr>
                        <a:xfrm>
                          <a:off x="0" y="0"/>
                          <a:ext cx="23368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_x0000_s1026" o:spid="_x0000_s1026" o:spt="32" type="#_x0000_t32" style="position:absolute;left:0pt;margin-left:284.85pt;margin-top:409.4pt;height:0pt;width:18.4pt;z-index:1362706432;mso-width-relative:page;mso-height-relative:page;" filled="f" stroked="t" coordsize="21600,21600" o:gfxdata="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MpO7atgAAAALAQAADwAAAAAAAAABACAA&#10;AAAiAAAAZHJzL2Rvd25yZXYueG1sUEsBAhQAFAAAAAgAh07iQOqLw4INAgAA7wMAAA4AAAAAAAAA&#10;AQAgAAAAJwEAAGRycy9lMm9Eb2MueG1sUEsFBgAAAAAGAAYAWQEAAKYFA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16672" behindDoc="0" locked="0" layoutInCell="1" allowOverlap="1">
                <wp:simplePos x="0" y="0"/>
                <wp:positionH relativeFrom="column">
                  <wp:posOffset>3122295</wp:posOffset>
                </wp:positionH>
                <wp:positionV relativeFrom="paragraph">
                  <wp:posOffset>2426335</wp:posOffset>
                </wp:positionV>
                <wp:extent cx="0" cy="320675"/>
                <wp:effectExtent l="48895" t="0" r="57785" b="14605"/>
                <wp:wrapNone/>
                <wp:docPr id="171" name="直接箭头连接符 171"/>
                <wp:cNvGraphicFramePr/>
                <a:graphic xmlns:a="http://schemas.openxmlformats.org/drawingml/2006/main">
                  <a:graphicData uri="http://schemas.microsoft.com/office/word/2010/wordprocessingShape">
                    <wps:wsp>
                      <wps:cNvCnPr/>
                      <wps:spPr>
                        <a:xfrm>
                          <a:off x="4022725" y="3333115"/>
                          <a:ext cx="0" cy="320675"/>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_x0000_s1026" o:spid="_x0000_s1026" o:spt="32" type="#_x0000_t32" style="position:absolute;left:0pt;margin-left:245.85pt;margin-top:191.05pt;height:25.25pt;width:0pt;z-index:1362716672;mso-width-relative:page;mso-height-relative:page;" filled="f" stroked="t" coordsize="21600,21600" o:gfxdata="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DgAHKY2QAAAAsB&#10;AAAPAAAAAAAAAAEAIAAAACIAAABkcnMvZG93bnJldi54bWxQSwECFAAUAAAACACHTuJAuMKaxxoC&#10;AAD7AwAADgAAAAAAAAABACAAAAAoAQAAZHJzL2Uyb0RvYy54bWxQSwUGAAAAAAYABgBZAQAAtAUA&#10;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08480" behindDoc="0" locked="0" layoutInCell="1" allowOverlap="1">
                <wp:simplePos x="0" y="0"/>
                <wp:positionH relativeFrom="column">
                  <wp:posOffset>4937760</wp:posOffset>
                </wp:positionH>
                <wp:positionV relativeFrom="paragraph">
                  <wp:posOffset>2768600</wp:posOffset>
                </wp:positionV>
                <wp:extent cx="519430" cy="337820"/>
                <wp:effectExtent l="4445" t="5080" r="9525" b="7620"/>
                <wp:wrapNone/>
                <wp:docPr id="170" name="文本框 170"/>
                <wp:cNvGraphicFramePr/>
                <a:graphic xmlns:a="http://schemas.openxmlformats.org/drawingml/2006/main">
                  <a:graphicData uri="http://schemas.microsoft.com/office/word/2010/wordprocessingShape">
                    <wps:wsp>
                      <wps:cNvSpPr txBox="1"/>
                      <wps:spPr>
                        <a:xfrm>
                          <a:off x="0" y="0"/>
                          <a:ext cx="519430" cy="33782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6-5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88.8pt;margin-top:218pt;height:26.6pt;width:40.9pt;z-index:1362708480;mso-width-relative:page;mso-height-relative:page;" fillcolor="#FFFFFF" filled="t" stroked="t" coordsize="21600,21600" o:gfxdata="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GdpzY2AAAAAsBAAAPAAAAAAAAAAEAIAAAACIAAABkcnMvZG93bnJldi54bWxQSwECFAAUAAAA&#10;CACHTuJAm/ncymACAADIBAAADgAAAAAAAAABACAAAAAnAQAAZHJzL2Uyb0RvYy54bWxQSwUGAAAA&#10;AAYABgBZAQAA+QU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6-5</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07456" behindDoc="0" locked="0" layoutInCell="1" allowOverlap="1">
                <wp:simplePos x="0" y="0"/>
                <wp:positionH relativeFrom="column">
                  <wp:posOffset>4703445</wp:posOffset>
                </wp:positionH>
                <wp:positionV relativeFrom="paragraph">
                  <wp:posOffset>2950845</wp:posOffset>
                </wp:positionV>
                <wp:extent cx="233680" cy="0"/>
                <wp:effectExtent l="0" t="48895" r="10160" b="57785"/>
                <wp:wrapNone/>
                <wp:docPr id="166" name="直接箭头连接符 166"/>
                <wp:cNvGraphicFramePr/>
                <a:graphic xmlns:a="http://schemas.openxmlformats.org/drawingml/2006/main">
                  <a:graphicData uri="http://schemas.microsoft.com/office/word/2010/wordprocessingShape">
                    <wps:wsp>
                      <wps:cNvCnPr/>
                      <wps:spPr>
                        <a:xfrm>
                          <a:off x="0" y="0"/>
                          <a:ext cx="23368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_x0000_s1026" o:spid="_x0000_s1026" o:spt="32" type="#_x0000_t32" style="position:absolute;left:0pt;margin-left:370.35pt;margin-top:232.35pt;height:0pt;width:18.4pt;z-index:1362707456;mso-width-relative:page;mso-height-relative:page;" filled="f" stroked="t" coordsize="21600,21600" o:gfxdata="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0HtdGNgAAAALAQAADwAAAAAAAAABACAA&#10;AAAiAAAAZHJzL2Rvd25yZXYueG1sUEsBAhQAFAAAAAgAh07iQM1bL5cNAgAA7wMAAA4AAAAAAAAA&#10;AQAgAAAAJwEAAGRycy9lMm9Eb2MueG1sUEsFBgAAAAAGAAYAWQEAAKYFA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b/>
          <w:bCs/>
          <w:color w:val="000000"/>
          <w:sz w:val="21"/>
          <w:szCs w:val="21"/>
          <w:lang w:val="en-US" w:eastAsia="zh-CN" w:bidi="ar-SA"/>
        </w:rPr>
        <w:t>图7  茚达特罗格隆溴铵吸入粉雾剂用胶囊生产工艺流程及产污环节图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项目茚达特罗格隆溴铵吸入粉雾剂用胶囊主要生产工序在D级洁净区进行，属于10万级洁净车间。</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①马来酸茚达特罗前处理：醇氛：将气体洗瓶内加入无水乙醇，出口与玻璃过滤器顶部连接，玻璃过滤器底部放滤纸阻隔，将马来酸茚达特罗置于过滤器内。连接氮气，使氮气通过气体洗瓶内的无水乙醇，然后将乙醇气化随气流通过马来酸茚达特罗，达到醇氛的作用，醇氛时间6-8小时。干燥：将醇氛后的马来酸茚达特罗平铺于称量瓶内，厚度不超过1cm，进行真空干燥，温度30℃，真空度0.6bar~0.8bar，干燥时间12小时，取样检测，其余物料置于带干燥剂的铝箔袋中贮藏，备用，此工序会有少量乙醇气体挥发G</w:t>
      </w:r>
      <w:r>
        <w:rPr>
          <w:rFonts w:ascii="Times New Roman" w:hAnsi="Times New Roman" w:eastAsia="宋体" w:cs="Times New Roman"/>
          <w:color w:val="000000"/>
          <w:sz w:val="24"/>
          <w:szCs w:val="24"/>
          <w:vertAlign w:val="subscript"/>
          <w:lang w:val="en-US" w:eastAsia="zh-CN" w:bidi="ar-SA"/>
        </w:rPr>
        <w:t>6-1</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②硬脂酸镁气流粉碎：硬脂酸镁进行粉碎。此过程产生少量粉尘G</w:t>
      </w:r>
      <w:r>
        <w:rPr>
          <w:rFonts w:ascii="Times New Roman" w:hAnsi="Times New Roman" w:eastAsia="宋体" w:cs="Times New Roman"/>
          <w:color w:val="000000"/>
          <w:sz w:val="24"/>
          <w:szCs w:val="24"/>
          <w:vertAlign w:val="subscript"/>
          <w:lang w:val="en-US" w:eastAsia="zh-CN" w:bidi="ar-SA"/>
        </w:rPr>
        <w:t>6-2</w:t>
      </w:r>
      <w:r>
        <w:rPr>
          <w:rFonts w:ascii="Times New Roman" w:hAnsi="Times New Roman" w:eastAsia="宋体" w:cs="Times New Roman"/>
          <w:color w:val="000000"/>
          <w:sz w:val="24"/>
          <w:szCs w:val="24"/>
          <w:lang w:val="en-US" w:eastAsia="zh-CN" w:bidi="ar-SA"/>
        </w:rPr>
        <w:t>和噪声N。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③混合1：乳糖、硬脂酸镁粉碎物置于MPM高能混合机内，混合获得载体，备用。</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④马来酸茚达特罗过筛：马来酸茚达特罗手工过筛。此过程将产生少量粉尘G</w:t>
      </w:r>
      <w:r>
        <w:rPr>
          <w:rFonts w:ascii="Times New Roman" w:hAnsi="Times New Roman" w:eastAsia="宋体" w:cs="Times New Roman"/>
          <w:color w:val="000000"/>
          <w:sz w:val="24"/>
          <w:szCs w:val="24"/>
          <w:vertAlign w:val="subscript"/>
          <w:lang w:val="en-US" w:eastAsia="zh-CN" w:bidi="ar-SA"/>
        </w:rPr>
        <w:t>6-3</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⑤混合2：载体、马来酸茚达特罗置于MPM高能混合机内，混合获得中间体1，备用。</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⑥格隆溴铵硬脂酸镁气流粉碎：格隆溴铵—硬脂酸镁混合物进行粉碎。此过程产生少量粉尘G</w:t>
      </w:r>
      <w:r>
        <w:rPr>
          <w:rFonts w:ascii="Times New Roman" w:hAnsi="Times New Roman" w:eastAsia="宋体" w:cs="Times New Roman"/>
          <w:color w:val="000000"/>
          <w:sz w:val="24"/>
          <w:szCs w:val="24"/>
          <w:vertAlign w:val="subscript"/>
          <w:lang w:val="en-US" w:eastAsia="zh-CN" w:bidi="ar-SA"/>
        </w:rPr>
        <w:t>6-4</w:t>
      </w:r>
      <w:r>
        <w:rPr>
          <w:rFonts w:ascii="Times New Roman" w:hAnsi="Times New Roman" w:eastAsia="宋体" w:cs="Times New Roman"/>
          <w:color w:val="000000"/>
          <w:sz w:val="24"/>
          <w:szCs w:val="24"/>
          <w:lang w:val="en-US" w:eastAsia="zh-CN" w:bidi="ar-SA"/>
        </w:rPr>
        <w:t>和噪声N。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⑦格隆溴铵过筛：格隆溴铵手工过筛。此过程将产生少量粉尘G</w:t>
      </w:r>
      <w:r>
        <w:rPr>
          <w:rFonts w:ascii="Times New Roman" w:hAnsi="Times New Roman" w:eastAsia="宋体" w:cs="Times New Roman"/>
          <w:color w:val="000000"/>
          <w:sz w:val="24"/>
          <w:szCs w:val="24"/>
          <w:vertAlign w:val="subscript"/>
          <w:lang w:val="en-US" w:eastAsia="zh-CN" w:bidi="ar-SA"/>
        </w:rPr>
        <w:t>6-5</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⑧混合3：中间体1、格隆溴铵置于MPM高能混合机内，混合获得中间体2，备用。</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⑨胶囊干燥：胶囊在电热鼓风干燥箱内30℃干燥。</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⑩胶囊灌装：将中间体2进行灌装，装量控制在24-26mg。此过程将产生少量粉尘G</w:t>
      </w:r>
      <w:r>
        <w:rPr>
          <w:rFonts w:ascii="Times New Roman" w:hAnsi="Times New Roman" w:eastAsia="宋体" w:cs="Times New Roman"/>
          <w:color w:val="000000"/>
          <w:sz w:val="24"/>
          <w:szCs w:val="24"/>
          <w:vertAlign w:val="subscript"/>
          <w:lang w:val="en-US" w:eastAsia="zh-CN" w:bidi="ar-SA"/>
        </w:rPr>
        <w:t>6-6</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⑪双铝包装：使用药用铝箔、聚酰胺/铝/聚氯乙烯冷冲压成型固体药用复合硬片包装。此过程产生少量废弃包材S</w:t>
      </w:r>
      <w:r>
        <w:rPr>
          <w:rFonts w:ascii="Times New Roman" w:hAnsi="Times New Roman" w:eastAsia="宋体" w:cs="Times New Roman"/>
          <w:color w:val="000000"/>
          <w:sz w:val="24"/>
          <w:szCs w:val="24"/>
          <w:vertAlign w:val="subscript"/>
          <w:lang w:val="en-US" w:eastAsia="zh-CN" w:bidi="ar-SA"/>
        </w:rPr>
        <w:t>6-1</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⑫外包装：将双铝包装板装入小盒，然后再装入纸箱。此过程产生少量废弃包材S</w:t>
      </w:r>
      <w:r>
        <w:rPr>
          <w:rFonts w:ascii="Times New Roman" w:hAnsi="Times New Roman" w:eastAsia="宋体" w:cs="Times New Roman"/>
          <w:color w:val="000000"/>
          <w:sz w:val="24"/>
          <w:szCs w:val="24"/>
          <w:vertAlign w:val="subscript"/>
          <w:lang w:val="en-US" w:eastAsia="zh-CN" w:bidi="ar-SA"/>
        </w:rPr>
        <w:t>6-1</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⑬成品入库：将包装好的样品入库，待检，此过程会有不合格品产生S</w:t>
      </w:r>
      <w:r>
        <w:rPr>
          <w:rFonts w:ascii="Times New Roman" w:hAnsi="Times New Roman" w:eastAsia="宋体" w:cs="Times New Roman"/>
          <w:color w:val="000000"/>
          <w:sz w:val="24"/>
          <w:szCs w:val="24"/>
          <w:vertAlign w:val="subscript"/>
          <w:lang w:val="en-US" w:eastAsia="zh-CN" w:bidi="ar-SA"/>
        </w:rPr>
        <w:t>6-2</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7、甲磺酸仑伐替尼胶囊</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b/>
          <w:bCs/>
          <w:color w:val="000000"/>
          <w:sz w:val="21"/>
          <w:szCs w:val="21"/>
          <w:lang w:val="en-US" w:eastAsia="zh-CN" w:bidi="ar-SA"/>
        </w:rPr>
        <mc:AlternateContent>
          <mc:Choice Requires="wps">
            <w:drawing>
              <wp:anchor distT="0" distB="0" distL="114300" distR="114300" simplePos="0" relativeHeight="1362755584" behindDoc="0" locked="0" layoutInCell="1" allowOverlap="1">
                <wp:simplePos x="0" y="0"/>
                <wp:positionH relativeFrom="column">
                  <wp:posOffset>1404620</wp:posOffset>
                </wp:positionH>
                <wp:positionV relativeFrom="paragraph">
                  <wp:posOffset>1185545</wp:posOffset>
                </wp:positionV>
                <wp:extent cx="500380" cy="408305"/>
                <wp:effectExtent l="0" t="0" r="0" b="0"/>
                <wp:wrapNone/>
                <wp:docPr id="106" name="文本框 26"/>
                <wp:cNvGraphicFramePr/>
                <a:graphic xmlns:a="http://schemas.openxmlformats.org/drawingml/2006/main">
                  <a:graphicData uri="http://schemas.microsoft.com/office/word/2010/wordprocessingShape">
                    <wps:wsp>
                      <wps:cNvSpPr txBox="1"/>
                      <wps:spPr>
                        <a:xfrm>
                          <a:off x="0" y="0"/>
                          <a:ext cx="500380" cy="408305"/>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6" o:spid="_x0000_s1026" o:spt="202" type="#_x0000_t202" style="position:absolute;left:0pt;margin-left:110.6pt;margin-top:93.35pt;height:32.15pt;width:39.4pt;z-index:1362755584;mso-width-relative:page;mso-height-relative:page;" filled="f" stroked="f" coordsize="21600,21600" o:gfxdata="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EUpT03aAAAACwEAAA8AAAAAAAAAAQAgAAAA&#10;IgAAAGRycy9kb3ducmV2LnhtbFBLAQIUABQAAAAIAIdO4kCK1L2VQgIAAHYEAAAOAAAAAAAAAAEA&#10;IAAAACkBAABkcnMvZTJvRG9jLnhtbFBLBQYAAAAABgAGAFkBAADdBQ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59680" behindDoc="0" locked="0" layoutInCell="1" allowOverlap="1">
                <wp:simplePos x="0" y="0"/>
                <wp:positionH relativeFrom="column">
                  <wp:posOffset>1454785</wp:posOffset>
                </wp:positionH>
                <wp:positionV relativeFrom="paragraph">
                  <wp:posOffset>1946910</wp:posOffset>
                </wp:positionV>
                <wp:extent cx="500380" cy="363220"/>
                <wp:effectExtent l="0" t="0" r="0" b="0"/>
                <wp:wrapNone/>
                <wp:docPr id="107" name="文本框 30"/>
                <wp:cNvGraphicFramePr/>
                <a:graphic xmlns:a="http://schemas.openxmlformats.org/drawingml/2006/main">
                  <a:graphicData uri="http://schemas.microsoft.com/office/word/2010/wordprocessingShape">
                    <wps:wsp>
                      <wps:cNvSpPr txBox="1"/>
                      <wps:spPr>
                        <a:xfrm>
                          <a:off x="0" y="0"/>
                          <a:ext cx="500380" cy="363220"/>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7-4</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0" o:spid="_x0000_s1026" o:spt="202" type="#_x0000_t202" style="position:absolute;left:0pt;margin-left:114.55pt;margin-top:153.3pt;height:28.6pt;width:39.4pt;z-index:1362759680;mso-width-relative:page;mso-height-relative:page;" filled="f" stroked="f" coordsize="21600,21600" o:gfxdata="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GMhyX3cAAAACwEAAA8AAAAAAAAAAQAg&#10;AAAAIgAAAGRycy9kb3ducmV2LnhtbFBLAQIUABQAAAAIAIdO4kCCp8ymQwIAAHYEAAAOAAAAAAAA&#10;AAEAIAAAACsBAABkcnMvZTJvRG9jLnhtbFBLBQYAAAAABgAGAFkBAADgBQ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7-4</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17696" behindDoc="0" locked="0" layoutInCell="1" allowOverlap="1">
                <wp:simplePos x="0" y="0"/>
                <wp:positionH relativeFrom="column">
                  <wp:posOffset>1499235</wp:posOffset>
                </wp:positionH>
                <wp:positionV relativeFrom="paragraph">
                  <wp:posOffset>2743835</wp:posOffset>
                </wp:positionV>
                <wp:extent cx="500380" cy="447040"/>
                <wp:effectExtent l="0" t="0" r="0" b="0"/>
                <wp:wrapNone/>
                <wp:docPr id="179" name="文本框 179"/>
                <wp:cNvGraphicFramePr/>
                <a:graphic xmlns:a="http://schemas.openxmlformats.org/drawingml/2006/main">
                  <a:graphicData uri="http://schemas.microsoft.com/office/word/2010/wordprocessingShape">
                    <wps:wsp>
                      <wps:cNvSpPr txBox="1"/>
                      <wps:spPr>
                        <a:xfrm>
                          <a:off x="0" y="0"/>
                          <a:ext cx="500380" cy="447040"/>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7-5</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8.05pt;margin-top:216.05pt;height:35.2pt;width:39.4pt;z-index:1362717696;mso-width-relative:page;mso-height-relative:page;" filled="f" stroked="f" coordsize="21600,21600" o:gfxdata="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AMq4Bx3QAAAAsBAAAPAAAAAAAAAAEA&#10;IAAAACIAAABkcnMvZG93bnJldi54bWxQSwECFAAUAAAACACHTuJA5YreUkMCAAB3BAAADgAAAAAA&#10;AAABACAAAAAsAQAAZHJzL2Uyb0RvYy54bWxQSwUGAAAAAAYABgBZAQAA4QU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7-5</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60704" behindDoc="0" locked="0" layoutInCell="1" allowOverlap="1">
                <wp:simplePos x="0" y="0"/>
                <wp:positionH relativeFrom="column">
                  <wp:posOffset>1494155</wp:posOffset>
                </wp:positionH>
                <wp:positionV relativeFrom="paragraph">
                  <wp:posOffset>3558540</wp:posOffset>
                </wp:positionV>
                <wp:extent cx="500380" cy="363220"/>
                <wp:effectExtent l="0" t="0" r="0" b="0"/>
                <wp:wrapNone/>
                <wp:docPr id="112" name="文本框 41"/>
                <wp:cNvGraphicFramePr/>
                <a:graphic xmlns:a="http://schemas.openxmlformats.org/drawingml/2006/main">
                  <a:graphicData uri="http://schemas.microsoft.com/office/word/2010/wordprocessingShape">
                    <wps:wsp>
                      <wps:cNvSpPr txBox="1"/>
                      <wps:spPr>
                        <a:xfrm>
                          <a:off x="0" y="0"/>
                          <a:ext cx="500380" cy="363220"/>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7-1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41" o:spid="_x0000_s1026" o:spt="202" type="#_x0000_t202" style="position:absolute;left:0pt;margin-left:117.65pt;margin-top:280.2pt;height:28.6pt;width:39.4pt;z-index:1362760704;mso-width-relative:page;mso-height-relative:page;" filled="f" stroked="f" coordsize="21600,21600" o:gfxdata="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CscEjjcAAAACwEAAA8AAAAAAAAAAQAg&#10;AAAAIgAAAGRycy9kb3ducmV2LnhtbFBLAQIUABQAAAAIAIdO4kBKjFN7QwIAAHYEAAAOAAAAAAAA&#10;AAEAIAAAACsBAABkcnMvZTJvRG9jLnhtbFBLBQYAAAAABgAGAFkBAADgBQ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7-1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33408" behindDoc="0" locked="0" layoutInCell="1" allowOverlap="1">
                <wp:simplePos x="0" y="0"/>
                <wp:positionH relativeFrom="column">
                  <wp:posOffset>1511935</wp:posOffset>
                </wp:positionH>
                <wp:positionV relativeFrom="paragraph">
                  <wp:posOffset>4008120</wp:posOffset>
                </wp:positionV>
                <wp:extent cx="500380" cy="363220"/>
                <wp:effectExtent l="0" t="0" r="0" b="0"/>
                <wp:wrapNone/>
                <wp:docPr id="204" name="文本框 41"/>
                <wp:cNvGraphicFramePr/>
                <a:graphic xmlns:a="http://schemas.openxmlformats.org/drawingml/2006/main">
                  <a:graphicData uri="http://schemas.microsoft.com/office/word/2010/wordprocessingShape">
                    <wps:wsp>
                      <wps:cNvSpPr txBox="1"/>
                      <wps:spPr>
                        <a:xfrm>
                          <a:off x="0" y="0"/>
                          <a:ext cx="500380" cy="363220"/>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7-2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41" o:spid="_x0000_s1026" o:spt="202" type="#_x0000_t202" style="position:absolute;left:0pt;margin-left:119.05pt;margin-top:315.6pt;height:28.6pt;width:39.4pt;z-index:1362833408;mso-width-relative:page;mso-height-relative:page;" filled="f" stroked="f" coordsize="21600,21600" o:gfxdata="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GnqzujbAAAACwEAAA8AAAAAAAAAAQAg&#10;AAAAIgAAAGRycy9kb3ducmV2LnhtbFBLAQIUABQAAAAIAIdO4kAc9PEqRAIAAHYEAAAOAAAAAAAA&#10;AAEAIAAAACoBAABkcnMvZTJvRG9jLnhtbFBLBQYAAAAABgAGAFkBAADgBQ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7-2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63776" behindDoc="0" locked="0" layoutInCell="1" allowOverlap="1">
                <wp:simplePos x="0" y="0"/>
                <wp:positionH relativeFrom="column">
                  <wp:posOffset>3421380</wp:posOffset>
                </wp:positionH>
                <wp:positionV relativeFrom="paragraph">
                  <wp:posOffset>3198495</wp:posOffset>
                </wp:positionV>
                <wp:extent cx="500380" cy="401320"/>
                <wp:effectExtent l="0" t="0" r="0" b="0"/>
                <wp:wrapNone/>
                <wp:docPr id="114" name="文本框 35"/>
                <wp:cNvGraphicFramePr/>
                <a:graphic xmlns:a="http://schemas.openxmlformats.org/drawingml/2006/main">
                  <a:graphicData uri="http://schemas.microsoft.com/office/word/2010/wordprocessingShape">
                    <wps:wsp>
                      <wps:cNvSpPr txBox="1"/>
                      <wps:spPr>
                        <a:xfrm>
                          <a:off x="0" y="0"/>
                          <a:ext cx="500380" cy="401320"/>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7-1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35" o:spid="_x0000_s1026" o:spt="202" type="#_x0000_t202" style="position:absolute;left:0pt;margin-left:269.4pt;margin-top:251.85pt;height:31.6pt;width:39.4pt;z-index:1362763776;mso-width-relative:page;mso-height-relative:page;" filled="f" stroked="f" coordsize="21600,21600" o:gfxdata="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vg5qJ3AAAAAsBAAAPAAAAAAAAAAEA&#10;IAAAACIAAABkcnMvZG93bnJldi54bWxQSwECFAAUAAAACACHTuJAb7o+mkQCAAB2BAAADgAAAAAA&#10;AAABACAAAAArAQAAZHJzL2Uyb0RvYy54bWxQSwUGAAAAAAYABgBZAQAA4QU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7-1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53536" behindDoc="0" locked="0" layoutInCell="1" allowOverlap="1">
                <wp:simplePos x="0" y="0"/>
                <wp:positionH relativeFrom="column">
                  <wp:posOffset>3481070</wp:posOffset>
                </wp:positionH>
                <wp:positionV relativeFrom="paragraph">
                  <wp:posOffset>1515745</wp:posOffset>
                </wp:positionV>
                <wp:extent cx="500380" cy="387350"/>
                <wp:effectExtent l="0" t="0" r="0" b="0"/>
                <wp:wrapNone/>
                <wp:docPr id="66" name="文本框 24"/>
                <wp:cNvGraphicFramePr/>
                <a:graphic xmlns:a="http://schemas.openxmlformats.org/drawingml/2006/main">
                  <a:graphicData uri="http://schemas.microsoft.com/office/word/2010/wordprocessingShape">
                    <wps:wsp>
                      <wps:cNvSpPr txBox="1"/>
                      <wps:spPr>
                        <a:xfrm>
                          <a:off x="4376420" y="6743700"/>
                          <a:ext cx="500380" cy="387350"/>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4" o:spid="_x0000_s1026" o:spt="202" type="#_x0000_t202" style="position:absolute;left:0pt;margin-left:274.1pt;margin-top:119.35pt;height:30.5pt;width:39.4pt;z-index:1362753536;mso-width-relative:page;mso-height-relative:page;" filled="f" stroked="f" coordsize="21600,21600" o:gfxdata="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VC67d3AAAAAsBAAAPAAAA&#10;AAAAAAEAIAAAACIAAABkcnMvZG93bnJldi54bWxQSwECFAAUAAAACACHTuJAJGZGNEoCAACBBAAA&#10;DgAAAAAAAAABACAAAAArAQAAZHJzL2Uyb0RvYy54bWxQSwUGAAAAAAYABgBZAQAA5wU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7-3</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56608" behindDoc="0" locked="0" layoutInCell="1" allowOverlap="1">
                <wp:simplePos x="0" y="0"/>
                <wp:positionH relativeFrom="column">
                  <wp:posOffset>3423285</wp:posOffset>
                </wp:positionH>
                <wp:positionV relativeFrom="paragraph">
                  <wp:posOffset>744220</wp:posOffset>
                </wp:positionV>
                <wp:extent cx="500380" cy="426085"/>
                <wp:effectExtent l="0" t="0" r="0" b="0"/>
                <wp:wrapNone/>
                <wp:docPr id="110" name="文本框 28"/>
                <wp:cNvGraphicFramePr/>
                <a:graphic xmlns:a="http://schemas.openxmlformats.org/drawingml/2006/main">
                  <a:graphicData uri="http://schemas.microsoft.com/office/word/2010/wordprocessingShape">
                    <wps:wsp>
                      <wps:cNvSpPr txBox="1"/>
                      <wps:spPr>
                        <a:xfrm>
                          <a:off x="0" y="0"/>
                          <a:ext cx="500380" cy="426085"/>
                        </a:xfrm>
                        <a:prstGeom prst="rect">
                          <a:avLst/>
                        </a:prstGeom>
                        <a:no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28" o:spid="_x0000_s1026" o:spt="202" type="#_x0000_t202" style="position:absolute;left:0pt;margin-left:269.55pt;margin-top:58.6pt;height:33.55pt;width:39.4pt;z-index:1362756608;mso-width-relative:page;mso-height-relative:page;" filled="f" stroked="f" coordsize="21600,21600" o:gfxdata="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t3ozN3AAAAAsBAAAPAAAAAAAAAAEAIAAA&#10;ACIAAABkcnMvZG93bnJldi54bWxQSwECFAAUAAAACACHTuJA6dv8J0ECAAB2BAAADgAAAAAAAAAB&#10;ACAAAAArAQAAZHJzL2Uyb0RvYy54bWxQSwUGAAAAAAYABgBZAQAA3gUAAAAA&#10;">
                <v:fill on="f"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7-1</w:t>
                      </w:r>
                    </w:p>
                  </w:txbxContent>
                </v:textbox>
              </v:shape>
            </w:pict>
          </mc:Fallback>
        </mc:AlternateContent>
      </w:r>
      <w:r>
        <w:rPr>
          <w:rFonts w:ascii="Times New Roman" w:hAnsi="Times New Roman" w:eastAsia="宋体" w:cs="Times New Roman"/>
          <w:color w:val="000000"/>
          <w:sz w:val="24"/>
          <w:szCs w:val="24"/>
          <w:lang w:val="en-US" w:eastAsia="zh-CN" w:bidi="ar-SA"/>
        </w:rPr>
        <w:drawing>
          <wp:inline distT="0" distB="0" distL="114300" distR="114300">
            <wp:extent cx="3520440" cy="4490720"/>
            <wp:effectExtent l="0" t="0" r="0" b="5080"/>
            <wp:docPr id="10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
                    <pic:cNvPicPr>
                      <a:picLocks noChangeAspect="1"/>
                    </pic:cNvPicPr>
                  </pic:nvPicPr>
                  <pic:blipFill>
                    <a:blip r:embed="rId28" cstate="print"/>
                    <a:stretch>
                      <a:fillRect/>
                    </a:stretch>
                  </pic:blipFill>
                  <pic:spPr>
                    <a:xfrm>
                      <a:off x="0" y="0"/>
                      <a:ext cx="3520440" cy="4490720"/>
                    </a:xfrm>
                    <a:prstGeom prst="rect">
                      <a:avLst/>
                    </a:prstGeom>
                    <a:noFill/>
                    <a:ln>
                      <a:noFill/>
                    </a:ln>
                  </pic:spPr>
                </pic:pic>
              </a:graphicData>
            </a:graphic>
          </wp:inline>
        </w:drawing>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32384" behindDoc="0" locked="0" layoutInCell="1" allowOverlap="1">
                <wp:simplePos x="0" y="0"/>
                <wp:positionH relativeFrom="column">
                  <wp:posOffset>2002790</wp:posOffset>
                </wp:positionH>
                <wp:positionV relativeFrom="paragraph">
                  <wp:posOffset>4243070</wp:posOffset>
                </wp:positionV>
                <wp:extent cx="285750" cy="0"/>
                <wp:effectExtent l="0" t="48895" r="3810" b="57785"/>
                <wp:wrapNone/>
                <wp:docPr id="203" name="直接箭头连接符 39"/>
                <wp:cNvGraphicFramePr/>
                <a:graphic xmlns:a="http://schemas.openxmlformats.org/drawingml/2006/main">
                  <a:graphicData uri="http://schemas.microsoft.com/office/word/2010/wordprocessingShape">
                    <wps:wsp>
                      <wps:cNvCnPr/>
                      <wps:spPr>
                        <a:xfrm flipH="1">
                          <a:off x="0" y="0"/>
                          <a:ext cx="28575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39" o:spid="_x0000_s1026" o:spt="32" type="#_x0000_t32" style="position:absolute;left:0pt;flip:x;margin-left:157.7pt;margin-top:334.1pt;height:0pt;width:22.5pt;z-index:1362832384;mso-width-relative:page;mso-height-relative:page;" filled="f" stroked="t" coordsize="21600,21600" o:gfxdata="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ksZ6XZAAAACwEAAA8A&#10;AAAAAAAAAQAgAAAAIgAAAGRycy9kb3ducmV2LnhtbFBLAQIUABQAAAAIAIdO4kCmamqoFgIAAPgD&#10;AAAOAAAAAAAAAAEAIAAAACgBAABkcnMvZTJvRG9jLnhtbFBLBQYAAAAABgAGAFkBAACwBQ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b/>
          <w:bCs/>
          <w:color w:val="000000"/>
          <w:sz w:val="21"/>
          <w:szCs w:val="21"/>
          <w:lang w:val="en-US" w:eastAsia="zh-CN" w:bidi="ar-SA"/>
        </w:rPr>
        <mc:AlternateContent>
          <mc:Choice Requires="wps">
            <w:drawing>
              <wp:anchor distT="0" distB="0" distL="114300" distR="114300" simplePos="0" relativeHeight="1362754560" behindDoc="0" locked="0" layoutInCell="1" allowOverlap="1">
                <wp:simplePos x="0" y="0"/>
                <wp:positionH relativeFrom="column">
                  <wp:posOffset>1957070</wp:posOffset>
                </wp:positionH>
                <wp:positionV relativeFrom="paragraph">
                  <wp:posOffset>2242820</wp:posOffset>
                </wp:positionV>
                <wp:extent cx="285750" cy="0"/>
                <wp:effectExtent l="0" t="48895" r="3810" b="57785"/>
                <wp:wrapNone/>
                <wp:docPr id="105" name="直接箭头连接符 25"/>
                <wp:cNvGraphicFramePr/>
                <a:graphic xmlns:a="http://schemas.openxmlformats.org/drawingml/2006/main">
                  <a:graphicData uri="http://schemas.microsoft.com/office/word/2010/wordprocessingShape">
                    <wps:wsp>
                      <wps:cNvCnPr/>
                      <wps:spPr>
                        <a:xfrm flipH="1">
                          <a:off x="2884170" y="6409690"/>
                          <a:ext cx="28575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25" o:spid="_x0000_s1026" o:spt="32" type="#_x0000_t32" style="position:absolute;left:0pt;flip:x;margin-left:154.1pt;margin-top:176.6pt;height:0pt;width:22.5pt;z-index:1362754560;mso-width-relative:page;mso-height-relative:page;" filled="f" stroked="t" coordsize="21600,21600" o:gfxdata="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D3cfMZ1QAA&#10;AAsBAAAPAAAAAAAAAAEAIAAAACIAAABkcnMvZG93bnJldi54bWxQSwECFAAUAAAACACHTuJAJx2l&#10;XCECAAAEBAAADgAAAAAAAAABACAAAAAkAQAAZHJzL2Uyb0RvYy54bWxQSwUGAAAAAAYABgBZAQAA&#10;twU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b/>
          <w:bCs/>
          <w:color w:val="000000"/>
          <w:sz w:val="21"/>
          <w:szCs w:val="21"/>
          <w:lang w:val="en-US" w:eastAsia="zh-CN" w:bidi="ar-SA"/>
        </w:rPr>
        <mc:AlternateContent>
          <mc:Choice Requires="wps">
            <w:drawing>
              <wp:anchor distT="0" distB="0" distL="114300" distR="114300" simplePos="0" relativeHeight="1362715648" behindDoc="0" locked="0" layoutInCell="1" allowOverlap="1">
                <wp:simplePos x="0" y="0"/>
                <wp:positionH relativeFrom="column">
                  <wp:posOffset>1988820</wp:posOffset>
                </wp:positionH>
                <wp:positionV relativeFrom="paragraph">
                  <wp:posOffset>3028315</wp:posOffset>
                </wp:positionV>
                <wp:extent cx="285750" cy="0"/>
                <wp:effectExtent l="0" t="48895" r="3810" b="57785"/>
                <wp:wrapNone/>
                <wp:docPr id="178" name="直接箭头连接符 178"/>
                <wp:cNvGraphicFramePr/>
                <a:graphic xmlns:a="http://schemas.openxmlformats.org/drawingml/2006/main">
                  <a:graphicData uri="http://schemas.microsoft.com/office/word/2010/wordprocessingShape">
                    <wps:wsp>
                      <wps:cNvCnPr/>
                      <wps:spPr>
                        <a:xfrm flipH="1">
                          <a:off x="0" y="0"/>
                          <a:ext cx="28575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_x0000_s1026" o:spid="_x0000_s1026" o:spt="32" type="#_x0000_t32" style="position:absolute;left:0pt;flip:x;margin-left:156.6pt;margin-top:238.45pt;height:0pt;width:22.5pt;z-index:1362715648;mso-width-relative:page;mso-height-relative:page;" filled="f" stroked="t" coordsize="21600,21600" o:gfxdata="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ce4de2QAAAAsBAAAPAAAA&#10;AAAAAAEAIAAAACIAAABkcnMvZG93bnJldi54bWxQSwECFAAUAAAACACHTuJAmkZNfhQCAAD5AwAA&#10;DgAAAAAAAAABACAAAAAoAQAAZHJzL2Uyb0RvYy54bWxQSwUGAAAAAAYABgBZAQAArgU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58656" behindDoc="0" locked="0" layoutInCell="1" allowOverlap="1">
                <wp:simplePos x="0" y="0"/>
                <wp:positionH relativeFrom="column">
                  <wp:posOffset>2012950</wp:posOffset>
                </wp:positionH>
                <wp:positionV relativeFrom="paragraph">
                  <wp:posOffset>1353820</wp:posOffset>
                </wp:positionV>
                <wp:extent cx="285750" cy="0"/>
                <wp:effectExtent l="0" t="48895" r="3810" b="57785"/>
                <wp:wrapNone/>
                <wp:docPr id="108" name="直接箭头连接符 29"/>
                <wp:cNvGraphicFramePr/>
                <a:graphic xmlns:a="http://schemas.openxmlformats.org/drawingml/2006/main">
                  <a:graphicData uri="http://schemas.microsoft.com/office/word/2010/wordprocessingShape">
                    <wps:wsp>
                      <wps:cNvCnPr/>
                      <wps:spPr>
                        <a:xfrm flipH="1">
                          <a:off x="0" y="0"/>
                          <a:ext cx="28575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29" o:spid="_x0000_s1026" o:spt="32" type="#_x0000_t32" style="position:absolute;left:0pt;flip:x;margin-left:158.5pt;margin-top:106.6pt;height:0pt;width:22.5pt;z-index:1362758656;mso-width-relative:page;mso-height-relative:page;" filled="f" stroked="t" coordsize="21600,21600" o:gfxdata="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AhfojNkAAAALAQAADwAA&#10;AAAAAAABACAAAAAiAAAAZHJzL2Rvd25yZXYueG1sUEsBAhQAFAAAAAgAh07iQDlRDcYVAgAA+AMA&#10;AA4AAAAAAAAAAQAgAAAAKAEAAGRycy9lMm9Eb2MueG1sUEsFBgAAAAAGAAYAWQEAAK8FA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52512" behindDoc="0" locked="0" layoutInCell="1" allowOverlap="1">
                <wp:simplePos x="0" y="0"/>
                <wp:positionH relativeFrom="column">
                  <wp:posOffset>2954020</wp:posOffset>
                </wp:positionH>
                <wp:positionV relativeFrom="paragraph">
                  <wp:posOffset>1775460</wp:posOffset>
                </wp:positionV>
                <wp:extent cx="467995" cy="0"/>
                <wp:effectExtent l="0" t="48895" r="4445" b="57785"/>
                <wp:wrapNone/>
                <wp:docPr id="109" name="直接箭头连接符 23"/>
                <wp:cNvGraphicFramePr/>
                <a:graphic xmlns:a="http://schemas.openxmlformats.org/drawingml/2006/main">
                  <a:graphicData uri="http://schemas.microsoft.com/office/word/2010/wordprocessingShape">
                    <wps:wsp>
                      <wps:cNvCnPr/>
                      <wps:spPr>
                        <a:xfrm>
                          <a:off x="3836670" y="6854190"/>
                          <a:ext cx="467995"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23" o:spid="_x0000_s1026" o:spt="32" type="#_x0000_t32" style="position:absolute;left:0pt;margin-left:232.6pt;margin-top:139.8pt;height:0pt;width:36.85pt;z-index:1362752512;mso-width-relative:page;mso-height-relative:page;" filled="f" stroked="t" coordsize="21600,21600" o:gfxdata="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FTmqjZAAAA&#10;CwEAAA8AAAAAAAAAAQAgAAAAIgAAAGRycy9kb3ducmV2LnhtbFBLAQIUABQAAAAIAIdO4kCNb4SB&#10;HAIAAPoDAAAOAAAAAAAAAAEAIAAAACgBAABkcnMvZTJvRG9jLnhtbFBLBQYAAAAABgAGAFkBAAC2&#10;BQ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57632" behindDoc="0" locked="0" layoutInCell="1" allowOverlap="1">
                <wp:simplePos x="0" y="0"/>
                <wp:positionH relativeFrom="column">
                  <wp:posOffset>2931160</wp:posOffset>
                </wp:positionH>
                <wp:positionV relativeFrom="paragraph">
                  <wp:posOffset>981075</wp:posOffset>
                </wp:positionV>
                <wp:extent cx="467995" cy="0"/>
                <wp:effectExtent l="0" t="48895" r="4445" b="57785"/>
                <wp:wrapNone/>
                <wp:docPr id="111" name="直接箭头连接符 27"/>
                <wp:cNvGraphicFramePr/>
                <a:graphic xmlns:a="http://schemas.openxmlformats.org/drawingml/2006/main">
                  <a:graphicData uri="http://schemas.microsoft.com/office/word/2010/wordprocessingShape">
                    <wps:wsp>
                      <wps:cNvCnPr/>
                      <wps:spPr>
                        <a:xfrm>
                          <a:off x="0" y="0"/>
                          <a:ext cx="467995"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27" o:spid="_x0000_s1026" o:spt="32" type="#_x0000_t32" style="position:absolute;left:0pt;margin-left:230.8pt;margin-top:77.25pt;height:0pt;width:36.85pt;z-index:1362757632;mso-width-relative:page;mso-height-relative:page;" filled="f" stroked="t" coordsize="21600,21600" o:gfxdata="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gMgQi2AAAAAsBAAAPAAAAAAAAAAEA&#10;IAAAACIAAABkcnMvZG93bnJldi54bWxQSwECFAAUAAAACACHTuJALDmrIg8CAADuAwAADgAAAAAA&#10;AAABACAAAAAnAQAAZHJzL2Uyb0RvYy54bWxQSwUGAAAAAAYABgBZAQAAqAU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61728" behindDoc="0" locked="0" layoutInCell="1" allowOverlap="1">
                <wp:simplePos x="0" y="0"/>
                <wp:positionH relativeFrom="column">
                  <wp:posOffset>1988185</wp:posOffset>
                </wp:positionH>
                <wp:positionV relativeFrom="paragraph">
                  <wp:posOffset>3847465</wp:posOffset>
                </wp:positionV>
                <wp:extent cx="285750" cy="0"/>
                <wp:effectExtent l="0" t="48895" r="3810" b="57785"/>
                <wp:wrapNone/>
                <wp:docPr id="113" name="直接箭头连接符 39"/>
                <wp:cNvGraphicFramePr/>
                <a:graphic xmlns:a="http://schemas.openxmlformats.org/drawingml/2006/main">
                  <a:graphicData uri="http://schemas.microsoft.com/office/word/2010/wordprocessingShape">
                    <wps:wsp>
                      <wps:cNvCnPr/>
                      <wps:spPr>
                        <a:xfrm flipH="1">
                          <a:off x="0" y="0"/>
                          <a:ext cx="28575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39" o:spid="_x0000_s1026" o:spt="32" type="#_x0000_t32" style="position:absolute;left:0pt;flip:x;margin-left:156.55pt;margin-top:302.95pt;height:0pt;width:22.5pt;z-index:1362761728;mso-width-relative:page;mso-height-relative:page;" filled="f" stroked="t" coordsize="21600,21600" o:gfxdata="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BqxMPO2AAAAAsBAAAPAAAA&#10;AAAAAAEAIAAAACIAAABkcnMvZG93bnJldi54bWxQSwECFAAUAAAACACHTuJArbY5VRUCAAD4AwAA&#10;DgAAAAAAAAABACAAAAAnAQAAZHJzL2Uyb0RvYy54bWxQSwUGAAAAAAYABgBZAQAArgU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62752" behindDoc="0" locked="0" layoutInCell="1" allowOverlap="1">
                <wp:simplePos x="0" y="0"/>
                <wp:positionH relativeFrom="column">
                  <wp:posOffset>2937510</wp:posOffset>
                </wp:positionH>
                <wp:positionV relativeFrom="paragraph">
                  <wp:posOffset>3431540</wp:posOffset>
                </wp:positionV>
                <wp:extent cx="467995" cy="0"/>
                <wp:effectExtent l="0" t="48895" r="4445" b="57785"/>
                <wp:wrapNone/>
                <wp:docPr id="116" name="直接箭头连接符 34"/>
                <wp:cNvGraphicFramePr/>
                <a:graphic xmlns:a="http://schemas.openxmlformats.org/drawingml/2006/main">
                  <a:graphicData uri="http://schemas.microsoft.com/office/word/2010/wordprocessingShape">
                    <wps:wsp>
                      <wps:cNvCnPr/>
                      <wps:spPr>
                        <a:xfrm>
                          <a:off x="0" y="0"/>
                          <a:ext cx="467995"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34" o:spid="_x0000_s1026" o:spt="32" type="#_x0000_t32" style="position:absolute;left:0pt;margin-left:231.3pt;margin-top:270.2pt;height:0pt;width:36.85pt;z-index:1362762752;mso-width-relative:page;mso-height-relative:page;" filled="f" stroked="t" coordsize="21600,21600" o:gfxdata="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3p27I9gAAAALAQAADwAAAAAAAAAB&#10;ACAAAAAiAAAAZHJzL2Rvd25yZXYueG1sUEsBAhQAFAAAAAgAh07iQE1lAUIQAgAA7gMAAA4AAAAA&#10;AAAAAQAgAAAAJwEAAGRycy9lMm9Eb2MueG1sUEsFBgAAAAAGAAYAWQEAAKkFAAAAAA==&#10;">
                <v:fill on="f" focussize="0,0"/>
                <v:stroke weight="0.5pt" color="#4472C4" miterlimit="8" joinstyle="miter" endarrow="open"/>
                <v:imagedata o:title=""/>
                <o:lock v:ext="edit" aspectratio="f"/>
              </v:shape>
            </w:pict>
          </mc:Fallback>
        </mc:AlternateConten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b/>
          <w:bCs/>
          <w:color w:val="000000"/>
          <w:sz w:val="21"/>
          <w:szCs w:val="21"/>
          <w:lang w:val="en-US" w:eastAsia="zh-CN" w:bidi="ar-SA"/>
        </w:rPr>
        <w:t>图8  甲磺酸仑伐替尼胶囊生产工艺流程及产污环节图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仑伐替尼胶囊采用湿法制粒工艺。生产工艺包括：制粒、干燥、整粒、混合、灌胶囊、泡罩包装等工序。</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①仑伐替尼和碱性辅料、微晶纤维素、低取代羟丙基纤维素于湿法高剪切制粒机中，混合，过筛。此工序产生粉尘G</w:t>
      </w:r>
      <w:r>
        <w:rPr>
          <w:rFonts w:ascii="Times New Roman" w:hAnsi="Times New Roman" w:eastAsia="宋体" w:cs="Times New Roman"/>
          <w:color w:val="000000"/>
          <w:kern w:val="2"/>
          <w:sz w:val="24"/>
          <w:szCs w:val="24"/>
          <w:vertAlign w:val="subscript"/>
          <w:lang w:val="en-US" w:eastAsia="zh-CN" w:bidi="ar-SA"/>
        </w:rPr>
        <w:t>7-1</w:t>
      </w:r>
      <w:r>
        <w:rPr>
          <w:rFonts w:ascii="Times New Roman" w:hAnsi="Times New Roman" w:eastAsia="宋体" w:cs="Times New Roman"/>
          <w:color w:val="000000"/>
          <w:kern w:val="2"/>
          <w:sz w:val="24"/>
          <w:szCs w:val="24"/>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②将羟丙基纤维素溶解于在不锈钢容器中的纯化水中。混合过程后，旋转叶片和切片，在一段时间内，加入羟丙基纤维素的水溶液于湿法高剪切制粒机中，制粒，此工序产生少量粉尘G</w:t>
      </w:r>
      <w:r>
        <w:rPr>
          <w:rFonts w:ascii="Times New Roman" w:hAnsi="Times New Roman" w:eastAsia="宋体" w:cs="Times New Roman"/>
          <w:color w:val="000000"/>
          <w:kern w:val="2"/>
          <w:sz w:val="24"/>
          <w:szCs w:val="24"/>
          <w:vertAlign w:val="subscript"/>
          <w:lang w:val="en-US" w:eastAsia="zh-CN" w:bidi="ar-SA"/>
        </w:rPr>
        <w:t>7-2</w:t>
      </w:r>
      <w:r>
        <w:rPr>
          <w:rFonts w:ascii="Times New Roman" w:hAnsi="Times New Roman" w:eastAsia="宋体" w:cs="Times New Roman"/>
          <w:color w:val="000000"/>
          <w:kern w:val="2"/>
          <w:sz w:val="24"/>
          <w:szCs w:val="24"/>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③使用流化床干燥湿的颗粒，入口空气温度设定为约70℃进行干燥。此工序产生粉尘G</w:t>
      </w:r>
      <w:r>
        <w:rPr>
          <w:rFonts w:ascii="Times New Roman" w:hAnsi="Times New Roman" w:eastAsia="宋体" w:cs="Times New Roman"/>
          <w:color w:val="000000"/>
          <w:kern w:val="2"/>
          <w:sz w:val="24"/>
          <w:szCs w:val="24"/>
          <w:vertAlign w:val="subscript"/>
          <w:lang w:val="en-US" w:eastAsia="zh-CN" w:bidi="ar-SA"/>
        </w:rPr>
        <w:t>7-3</w:t>
      </w:r>
      <w:r>
        <w:rPr>
          <w:rFonts w:ascii="Times New Roman" w:hAnsi="Times New Roman" w:eastAsia="宋体" w:cs="Times New Roman"/>
          <w:color w:val="000000"/>
          <w:kern w:val="2"/>
          <w:sz w:val="24"/>
          <w:szCs w:val="24"/>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④干燥颗粒采用整粒机进行整粒，此工序产生粉尘G</w:t>
      </w:r>
      <w:r>
        <w:rPr>
          <w:rFonts w:ascii="Times New Roman" w:hAnsi="Times New Roman" w:eastAsia="宋体" w:cs="Times New Roman"/>
          <w:color w:val="000000"/>
          <w:kern w:val="2"/>
          <w:sz w:val="24"/>
          <w:szCs w:val="24"/>
          <w:vertAlign w:val="subscript"/>
          <w:lang w:val="en-US" w:eastAsia="zh-CN" w:bidi="ar-SA"/>
        </w:rPr>
        <w:t>7-4</w:t>
      </w:r>
      <w:r>
        <w:rPr>
          <w:rFonts w:ascii="Times New Roman" w:hAnsi="Times New Roman" w:eastAsia="宋体" w:cs="Times New Roman"/>
          <w:color w:val="000000"/>
          <w:kern w:val="2"/>
          <w:sz w:val="24"/>
          <w:szCs w:val="24"/>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⑤转移后整粒后颗粒，置于料斗混合机中，加入微晶纤维素和滑石粉，混合。</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24"/>
          <w:lang w:val="en-US" w:eastAsia="zh-CN" w:bidi="ar-SA"/>
        </w:rPr>
        <w:t>⑥胶囊填充：将最终混料填充到胶囊壳中；此工序产生粉</w:t>
      </w:r>
      <w:r>
        <w:rPr>
          <w:rFonts w:ascii="Times New Roman" w:hAnsi="Times New Roman" w:eastAsia="宋体" w:cs="Times New Roman"/>
          <w:color w:val="000000"/>
          <w:kern w:val="2"/>
          <w:sz w:val="24"/>
          <w:szCs w:val="32"/>
          <w:lang w:val="en-US" w:eastAsia="zh-CN" w:bidi="ar-SA"/>
        </w:rPr>
        <w:t>尘G</w:t>
      </w:r>
      <w:r>
        <w:rPr>
          <w:rFonts w:ascii="Times New Roman" w:hAnsi="Times New Roman" w:eastAsia="宋体" w:cs="Times New Roman"/>
          <w:color w:val="000000"/>
          <w:kern w:val="2"/>
          <w:sz w:val="24"/>
          <w:szCs w:val="32"/>
          <w:vertAlign w:val="subscript"/>
          <w:lang w:val="en-US" w:eastAsia="zh-CN" w:bidi="ar-SA"/>
        </w:rPr>
        <w:t>7-5</w:t>
      </w:r>
      <w:r>
        <w:rPr>
          <w:rFonts w:ascii="Times New Roman" w:hAnsi="Times New Roman" w:eastAsia="宋体" w:cs="Times New Roman"/>
          <w:color w:val="000000"/>
          <w:kern w:val="2"/>
          <w:sz w:val="24"/>
          <w:szCs w:val="32"/>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⑦内包装：将散装胶囊包装在泡罩中，此工序产生少量废包装材料S</w:t>
      </w:r>
      <w:r>
        <w:rPr>
          <w:rFonts w:ascii="Times New Roman" w:hAnsi="Times New Roman" w:eastAsia="宋体" w:cs="Times New Roman"/>
          <w:color w:val="000000"/>
          <w:kern w:val="2"/>
          <w:sz w:val="24"/>
          <w:szCs w:val="32"/>
          <w:vertAlign w:val="subscript"/>
          <w:lang w:val="en-US" w:eastAsia="zh-CN" w:bidi="ar-SA"/>
        </w:rPr>
        <w:t>7-1</w:t>
      </w:r>
      <w:r>
        <w:rPr>
          <w:rFonts w:ascii="Times New Roman" w:hAnsi="Times New Roman" w:eastAsia="宋体" w:cs="Times New Roman"/>
          <w:color w:val="000000"/>
          <w:kern w:val="2"/>
          <w:sz w:val="24"/>
          <w:szCs w:val="32"/>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⑧外包装：将包装了胶囊的泡罩包装在包装盒中，此工序产生少量废包装材料S</w:t>
      </w:r>
      <w:r>
        <w:rPr>
          <w:rFonts w:ascii="Times New Roman" w:hAnsi="Times New Roman" w:eastAsia="宋体" w:cs="Times New Roman"/>
          <w:color w:val="000000"/>
          <w:kern w:val="2"/>
          <w:sz w:val="24"/>
          <w:szCs w:val="32"/>
          <w:vertAlign w:val="subscript"/>
          <w:lang w:val="en-US" w:eastAsia="zh-CN" w:bidi="ar-SA"/>
        </w:rPr>
        <w:t>7-1</w:t>
      </w:r>
      <w:r>
        <w:rPr>
          <w:rFonts w:ascii="Times New Roman" w:hAnsi="Times New Roman" w:eastAsia="宋体" w:cs="Times New Roman"/>
          <w:color w:val="000000"/>
          <w:kern w:val="2"/>
          <w:sz w:val="24"/>
          <w:szCs w:val="32"/>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⑨待全检，检验工序会有不合格品S</w:t>
      </w:r>
      <w:r>
        <w:rPr>
          <w:rFonts w:ascii="Times New Roman" w:hAnsi="Times New Roman" w:eastAsia="宋体" w:cs="Times New Roman"/>
          <w:color w:val="000000"/>
          <w:kern w:val="2"/>
          <w:sz w:val="24"/>
          <w:szCs w:val="32"/>
          <w:vertAlign w:val="subscript"/>
          <w:lang w:val="en-US" w:eastAsia="zh-CN" w:bidi="ar-SA"/>
        </w:rPr>
        <w:t>7-2</w:t>
      </w:r>
      <w:r>
        <w:rPr>
          <w:rFonts w:ascii="Times New Roman" w:hAnsi="Times New Roman" w:eastAsia="宋体" w:cs="Times New Roman"/>
          <w:color w:val="000000"/>
          <w:kern w:val="2"/>
          <w:sz w:val="24"/>
          <w:szCs w:val="32"/>
          <w:lang w:val="en-US" w:eastAsia="zh-CN" w:bidi="ar-SA"/>
        </w:rPr>
        <w:t>产生。</w:t>
      </w:r>
    </w:p>
    <w:p>
      <w:pPr>
        <w:keepNext w:val="0"/>
        <w:keepLines w:val="0"/>
        <w:pageBreakBefore w:val="0"/>
        <w:widowControl w:val="0"/>
        <w:kinsoku/>
        <w:wordWrap/>
        <w:overflowPunct/>
        <w:topLinePunct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kern w:val="2"/>
          <w:sz w:val="24"/>
          <w:szCs w:val="32"/>
          <w:lang w:val="en-US" w:eastAsia="zh-CN" w:bidi="ar-SA"/>
        </w:rPr>
      </w:pPr>
      <w:r>
        <w:rPr>
          <w:rFonts w:ascii="Times New Roman" w:hAnsi="Times New Roman" w:eastAsia="宋体" w:cs="Times New Roman"/>
          <w:b/>
          <w:bCs/>
          <w:color w:val="000000"/>
          <w:kern w:val="2"/>
          <w:sz w:val="24"/>
          <w:szCs w:val="32"/>
          <w:lang w:val="en-US" w:eastAsia="zh-CN" w:bidi="ar-SA"/>
        </w:rPr>
        <w:t>8、哌柏西利胶囊</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72992" behindDoc="0" locked="0" layoutInCell="1" allowOverlap="1">
                <wp:simplePos x="0" y="0"/>
                <wp:positionH relativeFrom="column">
                  <wp:posOffset>4250690</wp:posOffset>
                </wp:positionH>
                <wp:positionV relativeFrom="paragraph">
                  <wp:posOffset>289560</wp:posOffset>
                </wp:positionV>
                <wp:extent cx="658495" cy="509905"/>
                <wp:effectExtent l="0" t="0" r="0" b="0"/>
                <wp:wrapNone/>
                <wp:docPr id="123" name="文本框 48"/>
                <wp:cNvGraphicFramePr/>
                <a:graphic xmlns:a="http://schemas.openxmlformats.org/drawingml/2006/main">
                  <a:graphicData uri="http://schemas.microsoft.com/office/word/2010/wordprocessingShape">
                    <wps:wsp>
                      <wps:cNvSpPr txBox="1"/>
                      <wps:spPr>
                        <a:xfrm>
                          <a:off x="5150485" y="1106170"/>
                          <a:ext cx="658495" cy="509905"/>
                        </a:xfrm>
                        <a:prstGeom prst="rect">
                          <a:avLst/>
                        </a:prstGeom>
                        <a:noFill/>
                        <a:ln w="6350">
                          <a:noFill/>
                        </a:ln>
                        <a:effectLst/>
                      </wps:spPr>
                      <wps:txbx>
                        <w:txbxContent>
                          <w:p>
                            <w:pPr>
                              <w:ind w:firstLine="0" w:firstLineChars="0"/>
                              <w:rPr>
                                <w:rFonts w:ascii="Times New Roman" w:hAnsi="Times New Roman" w:cs="Times New Roman"/>
                                <w:sz w:val="28"/>
                                <w:szCs w:val="32"/>
                              </w:rPr>
                            </w:pPr>
                            <w:r>
                              <w:rPr>
                                <w:rFonts w:hint="eastAsia" w:ascii="Times New Roman" w:hAnsi="Times New Roman" w:cs="Times New Roman"/>
                                <w:sz w:val="28"/>
                                <w:szCs w:val="32"/>
                              </w:rPr>
                              <w:t>G</w:t>
                            </w:r>
                            <w:r>
                              <w:rPr>
                                <w:rFonts w:hint="eastAsia" w:ascii="Times New Roman" w:hAnsi="Times New Roman" w:cs="Times New Roman"/>
                                <w:sz w:val="28"/>
                                <w:szCs w:val="32"/>
                                <w:vertAlign w:val="subscript"/>
                              </w:rPr>
                              <w:t>8-1</w:t>
                            </w:r>
                            <w:r>
                              <w:rPr>
                                <w:rFonts w:hint="eastAsia" w:ascii="Times New Roman" w:hAnsi="Times New Roman" w:cs="Times New Roman"/>
                                <w:sz w:val="28"/>
                                <w:szCs w:val="32"/>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48" o:spid="_x0000_s1026" o:spt="202" type="#_x0000_t202" style="position:absolute;left:0pt;margin-left:334.7pt;margin-top:22.8pt;height:40.15pt;width:51.85pt;z-index:1362772992;mso-width-relative:page;mso-height-relative:page;" filled="f" stroked="f" coordsize="21600,21600" o:gfxdata="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2OdGK3AAAAAoBAAAP&#10;AAAAAAAAAAEAIAAAACIAAABkcnMvZG93bnJldi54bWxQSwECFAAUAAAACACHTuJAlPuxPU0CAACC&#10;BAAADgAAAAAAAAABACAAAAArAQAAZHJzL2Uyb0RvYy54bWxQSwUGAAAAAAYABgBZAQAA6gUAAAAA&#10;">
                <v:fill on="f" focussize="0,0"/>
                <v:stroke on="f" weight="0.5pt"/>
                <v:imagedata o:title=""/>
                <o:lock v:ext="edit" aspectratio="f"/>
                <v:textbox>
                  <w:txbxContent>
                    <w:p>
                      <w:pPr>
                        <w:ind w:firstLine="0" w:firstLineChars="0"/>
                        <w:rPr>
                          <w:rFonts w:ascii="Times New Roman" w:hAnsi="Times New Roman" w:cs="Times New Roman"/>
                          <w:sz w:val="28"/>
                          <w:szCs w:val="32"/>
                        </w:rPr>
                      </w:pPr>
                      <w:r>
                        <w:rPr>
                          <w:rFonts w:hint="eastAsia" w:ascii="Times New Roman" w:hAnsi="Times New Roman" w:cs="Times New Roman"/>
                          <w:sz w:val="28"/>
                          <w:szCs w:val="32"/>
                        </w:rPr>
                        <w:t>G</w:t>
                      </w:r>
                      <w:r>
                        <w:rPr>
                          <w:rFonts w:hint="eastAsia" w:ascii="Times New Roman" w:hAnsi="Times New Roman" w:cs="Times New Roman"/>
                          <w:sz w:val="28"/>
                          <w:szCs w:val="32"/>
                          <w:vertAlign w:val="subscript"/>
                        </w:rPr>
                        <w:t>8-1</w:t>
                      </w:r>
                      <w:r>
                        <w:rPr>
                          <w:rFonts w:hint="eastAsia" w:ascii="Times New Roman" w:hAnsi="Times New Roman" w:cs="Times New Roman"/>
                          <w:sz w:val="28"/>
                          <w:szCs w:val="32"/>
                        </w:rPr>
                        <w:t>、N</w:t>
                      </w:r>
                    </w:p>
                  </w:txbxContent>
                </v:textbox>
              </v:shape>
            </w:pict>
          </mc:Fallback>
        </mc:AlternateContent>
      </w:r>
      <w:r>
        <w:rPr>
          <w:rFonts w:ascii="Times New Roman" w:hAnsi="Times New Roman" w:eastAsia="宋体" w:cs="Times New Roman"/>
          <w:color w:val="000000"/>
          <w:kern w:val="2"/>
          <w:sz w:val="24"/>
          <w:szCs w:val="32"/>
          <w:lang w:val="en-US" w:eastAsia="zh-CN" w:bidi="ar-SA"/>
        </w:rPr>
        <w:t>（1）工艺流程图</w:t>
      </w:r>
    </w:p>
    <w:p>
      <w:pPr>
        <w:widowControl w:val="0"/>
        <w:autoSpaceDE w:val="0"/>
        <w:autoSpaceDN w:val="0"/>
        <w:adjustRightInd w:val="0"/>
        <w:jc w:val="center"/>
        <w:rPr>
          <w:rFonts w:ascii="宋体" w:hAnsi="Times New Roman" w:eastAsia="宋体" w:cs="宋体"/>
          <w:color w:val="000000"/>
          <w:sz w:val="24"/>
          <w:szCs w:val="24"/>
          <w:lang w:val="en-US" w:eastAsia="zh-CN" w:bidi="ar-SA"/>
        </w:rPr>
      </w:pPr>
      <w:r>
        <w:rPr>
          <w:rFonts w:ascii="宋体" w:hAnsi="Times New Roman" w:eastAsia="宋体" w:cs="宋体"/>
          <w:color w:val="000000"/>
          <w:sz w:val="24"/>
          <w:szCs w:val="24"/>
          <w:lang w:val="en-US" w:eastAsia="zh-CN" w:bidi="ar-SA"/>
        </w:rPr>
        <w:drawing>
          <wp:inline distT="0" distB="0" distL="114300" distR="114300">
            <wp:extent cx="3940810" cy="4617720"/>
            <wp:effectExtent l="0" t="0" r="6350" b="0"/>
            <wp:docPr id="265" name="图片 265" descr="20201126144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265" descr="20201126144413"/>
                    <pic:cNvPicPr>
                      <a:picLocks noChangeAspect="1"/>
                    </pic:cNvPicPr>
                  </pic:nvPicPr>
                  <pic:blipFill>
                    <a:blip r:embed="rId29"/>
                    <a:stretch>
                      <a:fillRect/>
                    </a:stretch>
                  </pic:blipFill>
                  <pic:spPr>
                    <a:xfrm>
                      <a:off x="0" y="0"/>
                      <a:ext cx="3940810" cy="4617720"/>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64800" behindDoc="0" locked="0" layoutInCell="1" allowOverlap="1">
                <wp:simplePos x="0" y="0"/>
                <wp:positionH relativeFrom="column">
                  <wp:posOffset>4269105</wp:posOffset>
                </wp:positionH>
                <wp:positionV relativeFrom="paragraph">
                  <wp:posOffset>5226685</wp:posOffset>
                </wp:positionV>
                <wp:extent cx="658495" cy="385445"/>
                <wp:effectExtent l="0" t="0" r="0" b="0"/>
                <wp:wrapNone/>
                <wp:docPr id="117" name="文本框 54"/>
                <wp:cNvGraphicFramePr/>
                <a:graphic xmlns:a="http://schemas.openxmlformats.org/drawingml/2006/main">
                  <a:graphicData uri="http://schemas.microsoft.com/office/word/2010/wordprocessingShape">
                    <wps:wsp>
                      <wps:cNvSpPr txBox="1"/>
                      <wps:spPr>
                        <a:xfrm>
                          <a:off x="0" y="0"/>
                          <a:ext cx="658495" cy="385445"/>
                        </a:xfrm>
                        <a:prstGeom prst="rect">
                          <a:avLst/>
                        </a:prstGeom>
                        <a:noFill/>
                        <a:ln w="6350">
                          <a:noFill/>
                        </a:ln>
                        <a:effectLst/>
                      </wps:spPr>
                      <wps:txbx>
                        <w:txbxContent>
                          <w:p>
                            <w:pPr>
                              <w:ind w:firstLine="0" w:firstLineChars="0"/>
                              <w:rPr>
                                <w:rFonts w:ascii="Times New Roman" w:hAnsi="Times New Roman" w:cs="Times New Roman"/>
                                <w:sz w:val="28"/>
                                <w:szCs w:val="32"/>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8-2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54" o:spid="_x0000_s1026" o:spt="202" type="#_x0000_t202" style="position:absolute;left:0pt;margin-left:336.15pt;margin-top:411.55pt;height:30.35pt;width:51.85pt;z-index:1362764800;mso-width-relative:page;mso-height-relative:page;" filled="f" stroked="f" coordsize="21600,21600" o:gfxdata="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tu/3C2wAAAAsBAAAPAAAAAAAAAAEAIAAA&#10;ACIAAABkcnMvZG93bnJldi54bWxQSwECFAAUAAAACACHTuJAX0wzuEICAAB2BAAADgAAAAAAAAAB&#10;ACAAAAAqAQAAZHJzL2Uyb0RvYy54bWxQSwUGAAAAAAYABgBZAQAA3gUAAAAA&#10;">
                <v:fill on="f" focussize="0,0"/>
                <v:stroke on="f" weight="0.5pt"/>
                <v:imagedata o:title=""/>
                <o:lock v:ext="edit" aspectratio="f"/>
                <v:textbox>
                  <w:txbxContent>
                    <w:p>
                      <w:pPr>
                        <w:ind w:firstLine="0" w:firstLineChars="0"/>
                        <w:rPr>
                          <w:rFonts w:ascii="Times New Roman" w:hAnsi="Times New Roman" w:cs="Times New Roman"/>
                          <w:sz w:val="28"/>
                          <w:szCs w:val="32"/>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8-2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67872" behindDoc="0" locked="0" layoutInCell="1" allowOverlap="1">
                <wp:simplePos x="0" y="0"/>
                <wp:positionH relativeFrom="column">
                  <wp:posOffset>4253230</wp:posOffset>
                </wp:positionH>
                <wp:positionV relativeFrom="paragraph">
                  <wp:posOffset>4507865</wp:posOffset>
                </wp:positionV>
                <wp:extent cx="658495" cy="443865"/>
                <wp:effectExtent l="0" t="0" r="0" b="0"/>
                <wp:wrapNone/>
                <wp:docPr id="119" name="文本框 52"/>
                <wp:cNvGraphicFramePr/>
                <a:graphic xmlns:a="http://schemas.openxmlformats.org/drawingml/2006/main">
                  <a:graphicData uri="http://schemas.microsoft.com/office/word/2010/wordprocessingShape">
                    <wps:wsp>
                      <wps:cNvSpPr txBox="1"/>
                      <wps:spPr>
                        <a:xfrm>
                          <a:off x="0" y="0"/>
                          <a:ext cx="658495" cy="443865"/>
                        </a:xfrm>
                        <a:prstGeom prst="rect">
                          <a:avLst/>
                        </a:prstGeom>
                        <a:noFill/>
                        <a:ln w="6350">
                          <a:noFill/>
                        </a:ln>
                        <a:effectLst/>
                      </wps:spPr>
                      <wps:txbx>
                        <w:txbxContent>
                          <w:p>
                            <w:pPr>
                              <w:ind w:firstLine="0" w:firstLineChars="0"/>
                              <w:rPr>
                                <w:rFonts w:ascii="Times New Roman" w:hAnsi="Times New Roman" w:cs="Times New Roman"/>
                                <w:sz w:val="28"/>
                                <w:szCs w:val="32"/>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8-1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52" o:spid="_x0000_s1026" o:spt="202" type="#_x0000_t202" style="position:absolute;left:0pt;margin-left:334.9pt;margin-top:354.95pt;height:34.95pt;width:51.85pt;z-index:1362767872;mso-width-relative:page;mso-height-relative:page;" filled="f" stroked="f" coordsize="21600,21600" o:gfxdata="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QCtzM9wAAAALAQAADwAAAAAAAAABACAA&#10;AAAiAAAAZHJzL2Rvd25yZXYueG1sUEsBAhQAFAAAAAgAh07iQHgTBRhCAgAAdgQAAA4AAAAAAAAA&#10;AQAgAAAAKwEAAGRycy9lMm9Eb2MueG1sUEsFBgAAAAAGAAYAWQEAAN8FAAAAAA==&#10;">
                <v:fill on="f" focussize="0,0"/>
                <v:stroke on="f" weight="0.5pt"/>
                <v:imagedata o:title=""/>
                <o:lock v:ext="edit" aspectratio="f"/>
                <v:textbox>
                  <w:txbxContent>
                    <w:p>
                      <w:pPr>
                        <w:ind w:firstLine="0" w:firstLineChars="0"/>
                        <w:rPr>
                          <w:rFonts w:ascii="Times New Roman" w:hAnsi="Times New Roman" w:cs="Times New Roman"/>
                          <w:sz w:val="28"/>
                          <w:szCs w:val="32"/>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8-1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65824" behindDoc="0" locked="0" layoutInCell="1" allowOverlap="1">
                <wp:simplePos x="0" y="0"/>
                <wp:positionH relativeFrom="column">
                  <wp:posOffset>3220720</wp:posOffset>
                </wp:positionH>
                <wp:positionV relativeFrom="paragraph">
                  <wp:posOffset>5555615</wp:posOffset>
                </wp:positionV>
                <wp:extent cx="950595" cy="9525"/>
                <wp:effectExtent l="0" t="40640" r="9525" b="56515"/>
                <wp:wrapNone/>
                <wp:docPr id="118" name="直接箭头连接符 53"/>
                <wp:cNvGraphicFramePr/>
                <a:graphic xmlns:a="http://schemas.openxmlformats.org/drawingml/2006/main">
                  <a:graphicData uri="http://schemas.microsoft.com/office/word/2010/wordprocessingShape">
                    <wps:wsp>
                      <wps:cNvCnPr/>
                      <wps:spPr>
                        <a:xfrm>
                          <a:off x="0" y="0"/>
                          <a:ext cx="950595" cy="9525"/>
                        </a:xfrm>
                        <a:prstGeom prst="straightConnector1">
                          <a:avLst/>
                        </a:prstGeom>
                        <a:noFill/>
                        <a:ln w="9525" cap="flat" cmpd="sng" algn="ctr">
                          <a:solidFill>
                            <a:srgbClr val="000000"/>
                          </a:solidFill>
                          <a:prstDash val="dash"/>
                          <a:round/>
                          <a:headEnd type="none" w="med" len="med"/>
                          <a:tailEnd type="arrow" w="med" len="med"/>
                        </a:ln>
                        <a:effectLst/>
                      </wps:spPr>
                      <wps:bodyPr/>
                    </wps:wsp>
                  </a:graphicData>
                </a:graphic>
              </wp:anchor>
            </w:drawing>
          </mc:Choice>
          <mc:Fallback>
            <w:pict>
              <v:shape id="直接箭头连接符 53" o:spid="_x0000_s1026" o:spt="32" type="#_x0000_t32" style="position:absolute;left:0pt;margin-left:253.6pt;margin-top:437.45pt;height:0.75pt;width:74.85pt;z-index:1362765824;mso-width-relative:page;mso-height-relative:page;" filled="f" stroked="t" coordsize="21600,21600" o:gfxdata="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mqyQ/2QAAAAsB&#10;AAAPAAAAAAAAAAEAIAAAACIAAABkcnMvZG93bnJldi54bWxQSwECFAAUAAAACACHTuJAZfD7qxoC&#10;AAAfBAAADgAAAAAAAAABACAAAAAoAQAAZHJzL2Uyb0RvYy54bWxQSwUGAAAAAAYABgBZAQAAtAUA&#10;AAAA&#10;">
                <v:fill on="f" focussize="0,0"/>
                <v:stroke color="#000000" joinstyle="round" dashstyle="dash" endarrow="open"/>
                <v:imagedata o:title=""/>
                <o:lock v:ext="edit" aspectratio="f"/>
              </v:shape>
            </w:pict>
          </mc:Fallback>
        </mc:AlternateContent>
      </w:r>
      <w:r>
        <w:rPr>
          <w:rFonts w:ascii="Times New Roman" w:hAnsi="Times New Roman" w:eastAsia="宋体" w:cs="Times New Roman"/>
          <w:b/>
          <w:bCs/>
          <w:color w:val="000000"/>
          <w:sz w:val="21"/>
          <w:szCs w:val="21"/>
          <w:lang w:val="en-US" w:eastAsia="zh-CN" w:bidi="ar-SA"/>
        </w:rPr>
        <w:t>图9  哌柏西利胶囊生产工艺流程及产污环节图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项目哌柏西利胶囊主要生产工序在D级洁净区进行，属10万级洁净车间</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①过筛：将胶态二氧化硅添加到筛分机中过相应的目数，此工序产生少量粉尘G</w:t>
      </w:r>
      <w:r>
        <w:rPr>
          <w:rFonts w:ascii="Times New Roman" w:hAnsi="Times New Roman" w:eastAsia="宋体" w:cs="Times New Roman"/>
          <w:color w:val="000000"/>
          <w:kern w:val="2"/>
          <w:sz w:val="24"/>
          <w:szCs w:val="24"/>
          <w:vertAlign w:val="subscript"/>
          <w:lang w:val="en-US" w:eastAsia="zh-CN" w:bidi="ar-SA"/>
        </w:rPr>
        <w:t>8-1</w:t>
      </w:r>
      <w:r>
        <w:rPr>
          <w:rFonts w:ascii="Times New Roman" w:hAnsi="Times New Roman" w:eastAsia="宋体" w:cs="Times New Roman"/>
          <w:color w:val="000000"/>
          <w:kern w:val="2"/>
          <w:sz w:val="24"/>
          <w:szCs w:val="24"/>
          <w:lang w:val="en-US" w:eastAsia="zh-CN" w:bidi="ar-SA"/>
        </w:rPr>
        <w:t>和设备噪音N。</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②初混：将哌柏西利、微晶纤维素、乳糖、羧甲基淀粉钠、硬脂酸镁加入到混合器中混合均匀。</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③干法制粒：将步骤2中的混合物添加到干法制粒机中制粒，此工序产生少量的粉尘G</w:t>
      </w:r>
      <w:r>
        <w:rPr>
          <w:rFonts w:ascii="Times New Roman" w:hAnsi="Times New Roman" w:eastAsia="宋体" w:cs="Times New Roman"/>
          <w:color w:val="000000"/>
          <w:kern w:val="2"/>
          <w:sz w:val="24"/>
          <w:szCs w:val="24"/>
          <w:vertAlign w:val="subscript"/>
          <w:lang w:val="en-US" w:eastAsia="zh-CN" w:bidi="ar-SA"/>
        </w:rPr>
        <w:t>8-2</w:t>
      </w:r>
      <w:r>
        <w:rPr>
          <w:rFonts w:ascii="Times New Roman" w:hAnsi="Times New Roman" w:eastAsia="宋体" w:cs="Times New Roman"/>
          <w:color w:val="000000"/>
          <w:kern w:val="2"/>
          <w:sz w:val="24"/>
          <w:szCs w:val="24"/>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④整粒：将步骤3中制粒产物添加到整粒机中过80目筛整粒，此工序产生少量的粉尘G</w:t>
      </w:r>
      <w:r>
        <w:rPr>
          <w:rFonts w:ascii="Times New Roman" w:hAnsi="Times New Roman" w:eastAsia="宋体" w:cs="Times New Roman"/>
          <w:color w:val="000000"/>
          <w:kern w:val="2"/>
          <w:sz w:val="24"/>
          <w:szCs w:val="24"/>
          <w:vertAlign w:val="subscript"/>
          <w:lang w:val="en-US" w:eastAsia="zh-CN" w:bidi="ar-SA"/>
        </w:rPr>
        <w:t>8-3</w:t>
      </w:r>
      <w:r>
        <w:rPr>
          <w:rFonts w:ascii="Times New Roman" w:hAnsi="Times New Roman" w:eastAsia="宋体" w:cs="Times New Roman"/>
          <w:color w:val="000000"/>
          <w:kern w:val="2"/>
          <w:sz w:val="24"/>
          <w:szCs w:val="24"/>
          <w:lang w:val="en-US" w:eastAsia="zh-CN" w:bidi="ar-SA"/>
        </w:rPr>
        <w:t>和设备噪音N。</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⑤总混：将步骤4中的产物和羧甲基淀粉钠、硬脂酸镁添加到混合器中，混合均匀。</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⑥灌胶囊：将混合均匀的终混物添加到胶囊剂中灌胶囊，此工序产生少量的粉尘G</w:t>
      </w:r>
      <w:r>
        <w:rPr>
          <w:rFonts w:ascii="Times New Roman" w:hAnsi="Times New Roman" w:eastAsia="宋体" w:cs="Times New Roman"/>
          <w:color w:val="000000"/>
          <w:kern w:val="2"/>
          <w:sz w:val="24"/>
          <w:szCs w:val="24"/>
          <w:vertAlign w:val="subscript"/>
          <w:lang w:val="en-US" w:eastAsia="zh-CN" w:bidi="ar-SA"/>
        </w:rPr>
        <w:t>8-4</w:t>
      </w:r>
      <w:r>
        <w:rPr>
          <w:rFonts w:ascii="Times New Roman" w:hAnsi="Times New Roman" w:eastAsia="宋体" w:cs="Times New Roman"/>
          <w:color w:val="000000"/>
          <w:kern w:val="2"/>
          <w:sz w:val="24"/>
          <w:szCs w:val="24"/>
          <w:lang w:val="en-US" w:eastAsia="zh-CN" w:bidi="ar-SA"/>
        </w:rPr>
        <w:t>和设备噪音N。</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⑦瓶包装：将胶囊装到高密度聚乙烯瓶中，用聚丙烯的瓶盖热封包装。</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⑧外包装：采用纸盒将包装后的药品包装，此工序会产生少量废包装材料S</w:t>
      </w:r>
      <w:r>
        <w:rPr>
          <w:rFonts w:ascii="Times New Roman" w:hAnsi="Times New Roman" w:eastAsia="宋体" w:cs="Times New Roman"/>
          <w:color w:val="000000"/>
          <w:kern w:val="2"/>
          <w:sz w:val="24"/>
          <w:szCs w:val="24"/>
          <w:vertAlign w:val="subscript"/>
          <w:lang w:val="en-US" w:eastAsia="zh-CN" w:bidi="ar-SA"/>
        </w:rPr>
        <w:t>8-1</w:t>
      </w:r>
      <w:r>
        <w:rPr>
          <w:rFonts w:ascii="Times New Roman" w:hAnsi="Times New Roman" w:eastAsia="宋体" w:cs="Times New Roman"/>
          <w:color w:val="000000"/>
          <w:kern w:val="2"/>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⑨入待检库：将包装好的药品</w:t>
      </w:r>
      <w:r>
        <w:rPr>
          <w:rFonts w:hint="eastAsia" w:cs="Times New Roman"/>
          <w:color w:val="000000"/>
          <w:sz w:val="24"/>
          <w:szCs w:val="24"/>
          <w:lang w:val="en-US" w:eastAsia="zh-CN" w:bidi="ar-SA"/>
        </w:rPr>
        <w:t>入</w:t>
      </w:r>
      <w:r>
        <w:rPr>
          <w:rFonts w:ascii="Times New Roman" w:hAnsi="Times New Roman" w:eastAsia="宋体" w:cs="Times New Roman"/>
          <w:color w:val="000000"/>
          <w:sz w:val="24"/>
          <w:szCs w:val="24"/>
          <w:lang w:val="en-US" w:eastAsia="zh-CN" w:bidi="ar-SA"/>
        </w:rPr>
        <w:t>待检库，不合格品S</w:t>
      </w:r>
      <w:r>
        <w:rPr>
          <w:rFonts w:ascii="Times New Roman" w:hAnsi="Times New Roman" w:eastAsia="宋体" w:cs="Times New Roman"/>
          <w:color w:val="000000"/>
          <w:sz w:val="24"/>
          <w:szCs w:val="24"/>
          <w:vertAlign w:val="subscript"/>
          <w:lang w:val="en-US" w:eastAsia="zh-CN" w:bidi="ar-SA"/>
        </w:rPr>
        <w:t>8-2</w:t>
      </w:r>
      <w:r>
        <w:rPr>
          <w:rFonts w:ascii="Times New Roman" w:hAnsi="Times New Roman" w:eastAsia="宋体" w:cs="Times New Roman"/>
          <w:color w:val="000000"/>
          <w:sz w:val="24"/>
          <w:szCs w:val="24"/>
          <w:lang w:val="en-US" w:eastAsia="zh-CN" w:bidi="ar-SA"/>
        </w:rPr>
        <w:t>交由资质单位处理。</w:t>
      </w:r>
    </w:p>
    <w:p>
      <w:pPr>
        <w:keepNext w:val="0"/>
        <w:keepLines w:val="0"/>
        <w:pageBreakBefore w:val="0"/>
        <w:widowControl w:val="0"/>
        <w:kinsoku/>
        <w:wordWrap/>
        <w:overflowPunct/>
        <w:topLinePunct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kern w:val="2"/>
          <w:sz w:val="24"/>
          <w:szCs w:val="24"/>
          <w:lang w:val="en-US" w:eastAsia="zh-CN" w:bidi="ar-SA"/>
        </w:rPr>
      </w:pPr>
      <w:r>
        <w:rPr>
          <w:rFonts w:ascii="Times New Roman" w:hAnsi="Times New Roman" w:eastAsia="宋体" w:cs="Times New Roman"/>
          <w:b/>
          <w:bCs/>
          <w:color w:val="000000"/>
          <w:kern w:val="2"/>
          <w:sz w:val="24"/>
          <w:szCs w:val="24"/>
          <w:lang w:val="en-US" w:eastAsia="zh-CN" w:bidi="ar-SA"/>
        </w:rPr>
        <w:t>9、硫酸艾沙康唑胶囊</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（1）工艺流程图</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center"/>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drawing>
          <wp:inline distT="0" distB="0" distL="114300" distR="114300">
            <wp:extent cx="3345180" cy="4774565"/>
            <wp:effectExtent l="0" t="0" r="7620" b="10795"/>
            <wp:docPr id="266" name="图片 266" descr="20201126144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descr="20201126144806"/>
                    <pic:cNvPicPr>
                      <a:picLocks noChangeAspect="1"/>
                    </pic:cNvPicPr>
                  </pic:nvPicPr>
                  <pic:blipFill>
                    <a:blip r:embed="rId30"/>
                    <a:stretch>
                      <a:fillRect/>
                    </a:stretch>
                  </pic:blipFill>
                  <pic:spPr>
                    <a:xfrm>
                      <a:off x="0" y="0"/>
                      <a:ext cx="3345180" cy="4774565"/>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76064" behindDoc="0" locked="0" layoutInCell="1" allowOverlap="1">
                <wp:simplePos x="0" y="0"/>
                <wp:positionH relativeFrom="column">
                  <wp:posOffset>3561080</wp:posOffset>
                </wp:positionH>
                <wp:positionV relativeFrom="paragraph">
                  <wp:posOffset>2731135</wp:posOffset>
                </wp:positionV>
                <wp:extent cx="485140" cy="437515"/>
                <wp:effectExtent l="0" t="0" r="0" b="0"/>
                <wp:wrapNone/>
                <wp:docPr id="131" name="文本框 75"/>
                <wp:cNvGraphicFramePr/>
                <a:graphic xmlns:a="http://schemas.openxmlformats.org/drawingml/2006/main">
                  <a:graphicData uri="http://schemas.microsoft.com/office/word/2010/wordprocessingShape">
                    <wps:wsp>
                      <wps:cNvSpPr txBox="1"/>
                      <wps:spPr>
                        <a:xfrm>
                          <a:off x="0" y="0"/>
                          <a:ext cx="485140" cy="437515"/>
                        </a:xfrm>
                        <a:prstGeom prst="rect">
                          <a:avLst/>
                        </a:prstGeom>
                        <a:noFill/>
                        <a:ln w="6350">
                          <a:noFill/>
                        </a:ln>
                        <a:effectLst/>
                      </wps:spPr>
                      <wps:txb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9-1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75" o:spid="_x0000_s1026" o:spt="202" type="#_x0000_t202" style="position:absolute;left:0pt;margin-left:280.4pt;margin-top:215.05pt;height:34.45pt;width:38.2pt;z-index:1362776064;mso-width-relative:page;mso-height-relative:page;" filled="f" stroked="f" coordsize="21600,21600" o:gfxdata="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IRPxL3cAAAACwEAAA8AAAAAAAAAAQAg&#10;AAAAIgAAAGRycy9kb3ducmV2LnhtbFBLAQIUABQAAAAIAIdO4kDK7EW5QwIAAHYEAAAOAAAAAAAA&#10;AAEAIAAAACsBAABkcnMvZTJvRG9jLnhtbFBLBQYAAAAABgAGAFkBAADgBQAAAAA=&#10;">
                <v:fill on="f" focussize="0,0"/>
                <v:stroke on="f" weight="0.5pt"/>
                <v:imagedata o:title=""/>
                <o:lock v:ext="edit" aspectratio="f"/>
                <v:textbo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9-1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22816" behindDoc="0" locked="0" layoutInCell="1" allowOverlap="1">
                <wp:simplePos x="0" y="0"/>
                <wp:positionH relativeFrom="column">
                  <wp:posOffset>3242310</wp:posOffset>
                </wp:positionH>
                <wp:positionV relativeFrom="paragraph">
                  <wp:posOffset>2863850</wp:posOffset>
                </wp:positionV>
                <wp:extent cx="294640" cy="0"/>
                <wp:effectExtent l="0" t="48895" r="10160" b="57785"/>
                <wp:wrapNone/>
                <wp:docPr id="133" name="直接箭头连接符 133"/>
                <wp:cNvGraphicFramePr/>
                <a:graphic xmlns:a="http://schemas.openxmlformats.org/drawingml/2006/main">
                  <a:graphicData uri="http://schemas.microsoft.com/office/word/2010/wordprocessingShape">
                    <wps:wsp>
                      <wps:cNvCnPr/>
                      <wps:spPr>
                        <a:xfrm>
                          <a:off x="0" y="0"/>
                          <a:ext cx="29464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_x0000_s1026" o:spid="_x0000_s1026" o:spt="32" type="#_x0000_t32" style="position:absolute;left:0pt;margin-left:255.3pt;margin-top:225.5pt;height:0pt;width:23.2pt;z-index:1362722816;mso-width-relative:page;mso-height-relative:page;" filled="f" stroked="t" coordsize="21600,21600" o:gfxdata="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pVXQg1wAAAAsBAAAPAAAAAAAAAAEAIAAA&#10;ACIAAABkcnMvZG93bnJldi54bWxQSwECFAAUAAAACACHTuJAliLyvw0CAADvAwAADgAAAAAAAAAB&#10;ACAAAAAmAQAAZHJzL2Uyb0RvYy54bWxQSwUGAAAAAAYABgBZAQAApQU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20768" behindDoc="0" locked="0" layoutInCell="1" allowOverlap="1">
                <wp:simplePos x="0" y="0"/>
                <wp:positionH relativeFrom="column">
                  <wp:posOffset>1557655</wp:posOffset>
                </wp:positionH>
                <wp:positionV relativeFrom="paragraph">
                  <wp:posOffset>4389755</wp:posOffset>
                </wp:positionV>
                <wp:extent cx="485140" cy="374015"/>
                <wp:effectExtent l="0" t="0" r="0" b="0"/>
                <wp:wrapNone/>
                <wp:docPr id="126" name="文本框 126"/>
                <wp:cNvGraphicFramePr/>
                <a:graphic xmlns:a="http://schemas.openxmlformats.org/drawingml/2006/main">
                  <a:graphicData uri="http://schemas.microsoft.com/office/word/2010/wordprocessingShape">
                    <wps:wsp>
                      <wps:cNvSpPr txBox="1"/>
                      <wps:spPr>
                        <a:xfrm>
                          <a:off x="0" y="0"/>
                          <a:ext cx="485140" cy="374015"/>
                        </a:xfrm>
                        <a:prstGeom prst="rect">
                          <a:avLst/>
                        </a:prstGeom>
                        <a:noFill/>
                        <a:ln w="6350">
                          <a:noFill/>
                        </a:ln>
                        <a:effectLst/>
                      </wps:spPr>
                      <wps:txb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9-1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2.65pt;margin-top:345.65pt;height:29.45pt;width:38.2pt;z-index:1362720768;mso-width-relative:page;mso-height-relative:page;" filled="f" stroked="f" coordsize="21600,21600" o:gfxdata="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toadSN0AAAALAQAADwAAAAAAAAABACAA&#10;AAAiAAAAZHJzL2Rvd25yZXYueG1sUEsBAhQAFAAAAAgAh07iQD2sajBBAgAAdwQAAA4AAAAAAAAA&#10;AQAgAAAALAEAAGRycy9lMm9Eb2MueG1sUEsFBgAAAAAGAAYAWQEAAN8FAAAAAA==&#10;">
                <v:fill on="f" focussize="0,0"/>
                <v:stroke on="f" weight="0.5pt"/>
                <v:imagedata o:title=""/>
                <o:lock v:ext="edit" aspectratio="f"/>
                <v:textbo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9-1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29312" behindDoc="0" locked="0" layoutInCell="1" allowOverlap="1">
                <wp:simplePos x="0" y="0"/>
                <wp:positionH relativeFrom="column">
                  <wp:posOffset>2219325</wp:posOffset>
                </wp:positionH>
                <wp:positionV relativeFrom="paragraph">
                  <wp:posOffset>4916170</wp:posOffset>
                </wp:positionV>
                <wp:extent cx="354965" cy="0"/>
                <wp:effectExtent l="0" t="48895" r="10795" b="57785"/>
                <wp:wrapNone/>
                <wp:docPr id="200" name="直接箭头连接符 180"/>
                <wp:cNvGraphicFramePr/>
                <a:graphic xmlns:a="http://schemas.openxmlformats.org/drawingml/2006/main">
                  <a:graphicData uri="http://schemas.microsoft.com/office/word/2010/wordprocessingShape">
                    <wps:wsp>
                      <wps:cNvCnPr/>
                      <wps:spPr>
                        <a:xfrm flipH="1">
                          <a:off x="0" y="0"/>
                          <a:ext cx="354965"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180" o:spid="_x0000_s1026" o:spt="32" type="#_x0000_t32" style="position:absolute;left:0pt;flip:x;margin-left:174.75pt;margin-top:387.1pt;height:0pt;width:27.95pt;z-index:1362829312;mso-width-relative:page;mso-height-relative:page;" filled="f" stroked="t" coordsize="21600,21600" o:gfxdata="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N27I1HZAAAACwEAAA8A&#10;AAAAAAAAAQAgAAAAIgAAAGRycy9kb3ducmV2LnhtbFBLAQIUABQAAAAIAIdO4kAv7eK/FgIAAPkD&#10;AAAOAAAAAAAAAAEAIAAAACgBAABkcnMvZTJvRG9jLnhtbFBLBQYAAAAABgAGAFkBAACwBQ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21792" behindDoc="0" locked="0" layoutInCell="1" allowOverlap="1">
                <wp:simplePos x="0" y="0"/>
                <wp:positionH relativeFrom="column">
                  <wp:posOffset>3754120</wp:posOffset>
                </wp:positionH>
                <wp:positionV relativeFrom="paragraph">
                  <wp:posOffset>3890645</wp:posOffset>
                </wp:positionV>
                <wp:extent cx="485140" cy="364490"/>
                <wp:effectExtent l="0" t="0" r="0" b="0"/>
                <wp:wrapNone/>
                <wp:docPr id="129" name="文本框 129"/>
                <wp:cNvGraphicFramePr/>
                <a:graphic xmlns:a="http://schemas.openxmlformats.org/drawingml/2006/main">
                  <a:graphicData uri="http://schemas.microsoft.com/office/word/2010/wordprocessingShape">
                    <wps:wsp>
                      <wps:cNvSpPr txBox="1"/>
                      <wps:spPr>
                        <a:xfrm>
                          <a:off x="0" y="0"/>
                          <a:ext cx="485140" cy="364490"/>
                        </a:xfrm>
                        <a:prstGeom prst="rect">
                          <a:avLst/>
                        </a:prstGeom>
                        <a:noFill/>
                        <a:ln w="6350">
                          <a:noFill/>
                        </a:ln>
                        <a:effectLst/>
                      </wps:spPr>
                      <wps:txbx>
                        <w:txbxContent>
                          <w:p>
                            <w:pPr>
                              <w:spacing w:line="240" w:lineRule="auto"/>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9-1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6pt;margin-top:306.35pt;height:28.7pt;width:38.2pt;z-index:1362721792;mso-width-relative:page;mso-height-relative:page;" filled="f" stroked="f" coordsize="21600,21600" o:gfxdata="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cMDWkNsAAAALAQAADwAAAAAAAAABACAA&#10;AAAiAAAAZHJzL2Rvd25yZXYueG1sUEsBAhQAFAAAAAgAh07iQKLP6wdDAgAAdwQAAA4AAAAAAAAA&#10;AQAgAAAAKgEAAGRycy9lMm9Eb2MueG1sUEsFBgAAAAAGAAYAWQEAAN8FAAAAAA==&#10;">
                <v:fill on="f" focussize="0,0"/>
                <v:stroke on="f" weight="0.5pt"/>
                <v:imagedata o:title=""/>
                <o:lock v:ext="edit" aspectratio="f"/>
                <v:textbox>
                  <w:txbxContent>
                    <w:p>
                      <w:pPr>
                        <w:spacing w:line="240" w:lineRule="auto"/>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9-1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75040" behindDoc="0" locked="0" layoutInCell="1" allowOverlap="1">
                <wp:simplePos x="0" y="0"/>
                <wp:positionH relativeFrom="column">
                  <wp:posOffset>3291840</wp:posOffset>
                </wp:positionH>
                <wp:positionV relativeFrom="paragraph">
                  <wp:posOffset>4100830</wp:posOffset>
                </wp:positionV>
                <wp:extent cx="294640" cy="0"/>
                <wp:effectExtent l="0" t="48895" r="10160" b="57785"/>
                <wp:wrapNone/>
                <wp:docPr id="130" name="直接箭头连接符 85"/>
                <wp:cNvGraphicFramePr/>
                <a:graphic xmlns:a="http://schemas.openxmlformats.org/drawingml/2006/main">
                  <a:graphicData uri="http://schemas.microsoft.com/office/word/2010/wordprocessingShape">
                    <wps:wsp>
                      <wps:cNvCnPr/>
                      <wps:spPr>
                        <a:xfrm>
                          <a:off x="0" y="0"/>
                          <a:ext cx="294640"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85" o:spid="_x0000_s1026" o:spt="32" type="#_x0000_t32" style="position:absolute;left:0pt;margin-left:259.2pt;margin-top:322.9pt;height:0pt;width:23.2pt;z-index:1362775040;mso-width-relative:page;mso-height-relative:page;" filled="f" stroked="t" coordsize="21600,21600" o:gfxdata="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OhWanTYAAAACwEAAA8AAAAAAAAAAQAg&#10;AAAAIgAAAGRycy9kb3ducmV2LnhtbFBLAQIUABQAAAAIAIdO4kBaKTCZDgIAAO4DAAAOAAAAAAAA&#10;AAEAIAAAACcBAABkcnMvZTJvRG9jLnhtbFBLBQYAAAAABgAGAFkBAACnBQ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30336" behindDoc="0" locked="0" layoutInCell="1" allowOverlap="1">
                <wp:simplePos x="0" y="0"/>
                <wp:positionH relativeFrom="column">
                  <wp:posOffset>1574165</wp:posOffset>
                </wp:positionH>
                <wp:positionV relativeFrom="paragraph">
                  <wp:posOffset>4765675</wp:posOffset>
                </wp:positionV>
                <wp:extent cx="485140" cy="403860"/>
                <wp:effectExtent l="0" t="0" r="0" b="0"/>
                <wp:wrapNone/>
                <wp:docPr id="201" name="文本框 80"/>
                <wp:cNvGraphicFramePr/>
                <a:graphic xmlns:a="http://schemas.openxmlformats.org/drawingml/2006/main">
                  <a:graphicData uri="http://schemas.microsoft.com/office/word/2010/wordprocessingShape">
                    <wps:wsp>
                      <wps:cNvSpPr txBox="1"/>
                      <wps:spPr>
                        <a:xfrm>
                          <a:off x="0" y="0"/>
                          <a:ext cx="485140" cy="403860"/>
                        </a:xfrm>
                        <a:prstGeom prst="rect">
                          <a:avLst/>
                        </a:prstGeom>
                        <a:noFill/>
                        <a:ln w="6350">
                          <a:noFill/>
                        </a:ln>
                        <a:effectLst/>
                      </wps:spPr>
                      <wps:txb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9-2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0" o:spid="_x0000_s1026" o:spt="202" type="#_x0000_t202" style="position:absolute;left:0pt;margin-left:123.95pt;margin-top:375.25pt;height:31.8pt;width:38.2pt;z-index:1362830336;mso-width-relative:page;mso-height-relative:page;" filled="f" stroked="f" coordsize="21600,21600" o:gfxdata="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wSe0Ut0AAAALAQAADwAAAAAAAAABACAA&#10;AAAiAAAAZHJzL2Rvd25yZXYueG1sUEsBAhQAFAAAAAgAh07iQPhwduVBAgAAdgQAAA4AAAAAAAAA&#10;AQAgAAAALAEAAGRycy9lMm9Eb2MueG1sUEsFBgAAAAAGAAYAWQEAAN8FAAAAAA==&#10;">
                <v:fill on="f" focussize="0,0"/>
                <v:stroke on="f" weight="0.5pt"/>
                <v:imagedata o:title=""/>
                <o:lock v:ext="edit" aspectratio="f"/>
                <v:textbo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9-2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18720" behindDoc="0" locked="0" layoutInCell="1" allowOverlap="1">
                <wp:simplePos x="0" y="0"/>
                <wp:positionH relativeFrom="column">
                  <wp:posOffset>2094230</wp:posOffset>
                </wp:positionH>
                <wp:positionV relativeFrom="paragraph">
                  <wp:posOffset>4608830</wp:posOffset>
                </wp:positionV>
                <wp:extent cx="354965" cy="0"/>
                <wp:effectExtent l="0" t="48895" r="10795" b="57785"/>
                <wp:wrapNone/>
                <wp:docPr id="180" name="直接箭头连接符 180"/>
                <wp:cNvGraphicFramePr/>
                <a:graphic xmlns:a="http://schemas.openxmlformats.org/drawingml/2006/main">
                  <a:graphicData uri="http://schemas.microsoft.com/office/word/2010/wordprocessingShape">
                    <wps:wsp>
                      <wps:cNvCnPr/>
                      <wps:spPr>
                        <a:xfrm flipH="1">
                          <a:off x="0" y="0"/>
                          <a:ext cx="354965"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_x0000_s1026" o:spid="_x0000_s1026" o:spt="32" type="#_x0000_t32" style="position:absolute;left:0pt;flip:x;margin-left:164.9pt;margin-top:362.9pt;height:0pt;width:27.95pt;z-index:1362718720;mso-width-relative:page;mso-height-relative:page;" filled="f" stroked="t" coordsize="21600,21600" o:gfxdata="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4jZps2gAAAAsBAAAP&#10;AAAAAAAAAAEAIAAAACIAAABkcnMvZG93bnJldi54bWxQSwECFAAUAAAACACHTuJAJ6IoehYCAAD5&#10;AwAADgAAAAAAAAABACAAAAApAQAAZHJzL2Uyb0RvYy54bWxQSwUGAAAAAAYABgBZAQAAsQU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19744" behindDoc="0" locked="0" layoutInCell="1" allowOverlap="1">
                <wp:simplePos x="0" y="0"/>
                <wp:positionH relativeFrom="column">
                  <wp:posOffset>1581150</wp:posOffset>
                </wp:positionH>
                <wp:positionV relativeFrom="paragraph">
                  <wp:posOffset>3547110</wp:posOffset>
                </wp:positionV>
                <wp:extent cx="485140" cy="437515"/>
                <wp:effectExtent l="0" t="0" r="0" b="0"/>
                <wp:wrapNone/>
                <wp:docPr id="181" name="文本框 181"/>
                <wp:cNvGraphicFramePr/>
                <a:graphic xmlns:a="http://schemas.openxmlformats.org/drawingml/2006/main">
                  <a:graphicData uri="http://schemas.microsoft.com/office/word/2010/wordprocessingShape">
                    <wps:wsp>
                      <wps:cNvSpPr txBox="1"/>
                      <wps:spPr>
                        <a:xfrm>
                          <a:off x="0" y="0"/>
                          <a:ext cx="485140" cy="437515"/>
                        </a:xfrm>
                        <a:prstGeom prst="rect">
                          <a:avLst/>
                        </a:prstGeom>
                        <a:noFill/>
                        <a:ln w="6350">
                          <a:noFill/>
                        </a:ln>
                        <a:effectLst/>
                      </wps:spPr>
                      <wps:txb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9-2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4.5pt;margin-top:279.3pt;height:34.45pt;width:38.2pt;z-index:1362719744;mso-width-relative:page;mso-height-relative:page;" filled="f" stroked="f" coordsize="21600,21600" o:gfxdata="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HUFzdwAAAALAQAADwAAAAAAAAABACAA&#10;AAAiAAAAZHJzL2Rvd25yZXYueG1sUEsBAhQAFAAAAAgAh07iQN4mbG9CAgAAdwQAAA4AAAAAAAAA&#10;AQAgAAAAKwEAAGRycy9lMm9Eb2MueG1sUEsFBgAAAAAGAAYAWQEAAN8FAAAAAA==&#10;">
                <v:fill on="f" focussize="0,0"/>
                <v:stroke on="f" weight="0.5pt"/>
                <v:imagedata o:title=""/>
                <o:lock v:ext="edit" aspectratio="f"/>
                <v:textbo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9-2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74016" behindDoc="0" locked="0" layoutInCell="1" allowOverlap="1">
                <wp:simplePos x="0" y="0"/>
                <wp:positionH relativeFrom="column">
                  <wp:posOffset>2065020</wp:posOffset>
                </wp:positionH>
                <wp:positionV relativeFrom="paragraph">
                  <wp:posOffset>3789045</wp:posOffset>
                </wp:positionV>
                <wp:extent cx="354965" cy="0"/>
                <wp:effectExtent l="0" t="48895" r="10795" b="57785"/>
                <wp:wrapNone/>
                <wp:docPr id="127" name="直接箭头连接符 87"/>
                <wp:cNvGraphicFramePr/>
                <a:graphic xmlns:a="http://schemas.openxmlformats.org/drawingml/2006/main">
                  <a:graphicData uri="http://schemas.microsoft.com/office/word/2010/wordprocessingShape">
                    <wps:wsp>
                      <wps:cNvCnPr/>
                      <wps:spPr>
                        <a:xfrm flipH="1">
                          <a:off x="0" y="0"/>
                          <a:ext cx="354965" cy="0"/>
                        </a:xfrm>
                        <a:prstGeom prst="straightConnector1">
                          <a:avLst/>
                        </a:prstGeom>
                        <a:noFill/>
                        <a:ln w="6350" cap="flat" cmpd="sng" algn="ctr">
                          <a:solidFill>
                            <a:srgbClr val="4472C4"/>
                          </a:solidFill>
                          <a:prstDash val="solid"/>
                          <a:miter lim="800000"/>
                          <a:tailEnd type="arrow"/>
                        </a:ln>
                        <a:effectLst/>
                      </wps:spPr>
                      <wps:bodyPr/>
                    </wps:wsp>
                  </a:graphicData>
                </a:graphic>
              </wp:anchor>
            </w:drawing>
          </mc:Choice>
          <mc:Fallback>
            <w:pict>
              <v:shape id="直接箭头连接符 87" o:spid="_x0000_s1026" o:spt="32" type="#_x0000_t32" style="position:absolute;left:0pt;flip:x;margin-left:162.6pt;margin-top:298.35pt;height:0pt;width:27.95pt;z-index:1362774016;mso-width-relative:page;mso-height-relative:page;" filled="f" stroked="t" coordsize="21600,21600" o:gfxdata="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CMToR82gAAAAsBAAAP&#10;AAAAAAAAAAEAIAAAACIAAABkcnMvZG93bnJldi54bWxQSwECFAAUAAAACACHTuJAlPXIWRYCAAD4&#10;AwAADgAAAAAAAAABACAAAAApAQAAZHJzL2Uyb0RvYy54bWxQSwUGAAAAAAYABgBZAQAAsQUAAAAA&#10;">
                <v:fill on="f" focussize="0,0"/>
                <v:stroke weight="0.5pt" color="#4472C4" miterlimit="8" joinstyle="miter" endarrow="open"/>
                <v:imagedata o:title=""/>
                <o:lock v:ext="edit" aspectratio="f"/>
              </v:shape>
            </w:pict>
          </mc:Fallback>
        </mc:AlternateContent>
      </w:r>
      <w:r>
        <w:rPr>
          <w:rFonts w:ascii="Times New Roman" w:hAnsi="Times New Roman" w:eastAsia="宋体" w:cs="Times New Roman"/>
          <w:b/>
          <w:bCs/>
          <w:color w:val="000000"/>
          <w:sz w:val="21"/>
          <w:szCs w:val="21"/>
          <w:lang w:val="en-US" w:eastAsia="zh-CN" w:bidi="ar-SA"/>
        </w:rPr>
        <w:t>图10  硫酸艾沙康唑工艺流程及产污环节图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8"/>
          <w:szCs w:val="32"/>
        </w:rPr>
      </w:pPr>
      <w:r>
        <w:rPr>
          <w:rFonts w:ascii="Times New Roman" w:hAnsi="Times New Roman" w:cs="Times New Roman"/>
          <w:color w:val="000000"/>
          <w:sz w:val="28"/>
          <w:szCs w:val="32"/>
        </w:rPr>
        <w:t>硫酸艾沙康唑胶囊生产工序在D级洁净区进行，属10万级洁净车间。</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①预混合Ⅰ：将无水枸橼酸镁、微晶纤维素和硫酸艾沙康唑称重过筛，在混合机容器中混合；</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②预混合Ⅱ：将硬脂酸、胶态二氧化硅、滑石粉称重过筛，在混合机容器中混合；</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③将预混合Ⅰ和预混合Ⅱ物料在混合机容器中混合；</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④干法制粒：将预混合Ⅰ和预混合Ⅱ混合的物料加入干法制粒机中压实过筛制粒，此工序产生粉尘G</w:t>
      </w:r>
      <w:r>
        <w:rPr>
          <w:rFonts w:ascii="Times New Roman" w:hAnsi="Times New Roman" w:eastAsia="宋体" w:cs="Times New Roman"/>
          <w:color w:val="000000"/>
          <w:kern w:val="2"/>
          <w:sz w:val="24"/>
          <w:szCs w:val="32"/>
          <w:vertAlign w:val="subscript"/>
          <w:lang w:val="en-US" w:eastAsia="zh-CN" w:bidi="ar-SA"/>
        </w:rPr>
        <w:t>9-1</w:t>
      </w:r>
      <w:r>
        <w:rPr>
          <w:rFonts w:ascii="Times New Roman" w:hAnsi="Times New Roman" w:eastAsia="宋体" w:cs="Times New Roman"/>
          <w:color w:val="000000"/>
          <w:kern w:val="2"/>
          <w:sz w:val="24"/>
          <w:szCs w:val="32"/>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⑤总混：将颗粒与细粉在混合机中混合；</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⑥胶囊填充：将最终混料填充到胶囊壳中，此工序产生粉尘G</w:t>
      </w:r>
      <w:r>
        <w:rPr>
          <w:rFonts w:ascii="Times New Roman" w:hAnsi="Times New Roman" w:eastAsia="宋体" w:cs="Times New Roman"/>
          <w:color w:val="000000"/>
          <w:kern w:val="2"/>
          <w:sz w:val="24"/>
          <w:szCs w:val="32"/>
          <w:vertAlign w:val="subscript"/>
          <w:lang w:val="en-US" w:eastAsia="zh-CN" w:bidi="ar-SA"/>
        </w:rPr>
        <w:t>9-2</w:t>
      </w:r>
      <w:r>
        <w:rPr>
          <w:rFonts w:ascii="Times New Roman" w:hAnsi="Times New Roman" w:eastAsia="宋体" w:cs="Times New Roman"/>
          <w:color w:val="000000"/>
          <w:kern w:val="2"/>
          <w:sz w:val="24"/>
          <w:szCs w:val="32"/>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⑦内包装：将散装胶囊包装在双铝泡罩中，此工序会产生少量废包装材料S</w:t>
      </w:r>
      <w:r>
        <w:rPr>
          <w:rFonts w:ascii="Times New Roman" w:hAnsi="Times New Roman" w:eastAsia="宋体" w:cs="Times New Roman"/>
          <w:color w:val="000000"/>
          <w:kern w:val="2"/>
          <w:sz w:val="24"/>
          <w:szCs w:val="32"/>
          <w:vertAlign w:val="subscript"/>
          <w:lang w:val="en-US" w:eastAsia="zh-CN" w:bidi="ar-SA"/>
        </w:rPr>
        <w:t>9-1</w:t>
      </w:r>
      <w:r>
        <w:rPr>
          <w:rFonts w:ascii="Times New Roman" w:hAnsi="Times New Roman" w:eastAsia="宋体" w:cs="Times New Roman"/>
          <w:color w:val="000000"/>
          <w:kern w:val="2"/>
          <w:sz w:val="24"/>
          <w:szCs w:val="32"/>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⑧外包装：将包装了胶囊的双铝泡罩包装在包装盒中，此工序会产生少量废包装材料S</w:t>
      </w:r>
      <w:r>
        <w:rPr>
          <w:rFonts w:ascii="Times New Roman" w:hAnsi="Times New Roman" w:eastAsia="宋体" w:cs="Times New Roman"/>
          <w:color w:val="000000"/>
          <w:kern w:val="2"/>
          <w:sz w:val="24"/>
          <w:szCs w:val="32"/>
          <w:vertAlign w:val="subscript"/>
          <w:lang w:val="en-US" w:eastAsia="zh-CN" w:bidi="ar-SA"/>
        </w:rPr>
        <w:t>9-1</w:t>
      </w:r>
      <w:r>
        <w:rPr>
          <w:rFonts w:ascii="Times New Roman" w:hAnsi="Times New Roman" w:eastAsia="宋体" w:cs="Times New Roman"/>
          <w:color w:val="000000"/>
          <w:kern w:val="2"/>
          <w:sz w:val="24"/>
          <w:szCs w:val="32"/>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32"/>
          <w:lang w:val="en-US" w:eastAsia="zh-CN" w:bidi="ar-SA"/>
        </w:rPr>
      </w:pPr>
      <w:r>
        <w:rPr>
          <w:rFonts w:ascii="Times New Roman" w:hAnsi="Times New Roman" w:eastAsia="宋体" w:cs="Times New Roman"/>
          <w:color w:val="000000"/>
          <w:kern w:val="2"/>
          <w:sz w:val="24"/>
          <w:szCs w:val="32"/>
          <w:lang w:val="en-US" w:eastAsia="zh-CN" w:bidi="ar-SA"/>
        </w:rPr>
        <w:t>⑨待全检，检验工序会有不合格品S</w:t>
      </w:r>
      <w:r>
        <w:rPr>
          <w:rFonts w:ascii="Times New Roman" w:hAnsi="Times New Roman" w:eastAsia="宋体" w:cs="Times New Roman"/>
          <w:color w:val="000000"/>
          <w:kern w:val="2"/>
          <w:sz w:val="24"/>
          <w:szCs w:val="32"/>
          <w:vertAlign w:val="subscript"/>
          <w:lang w:val="en-US" w:eastAsia="zh-CN" w:bidi="ar-SA"/>
        </w:rPr>
        <w:t>9-2</w:t>
      </w:r>
      <w:r>
        <w:rPr>
          <w:rFonts w:ascii="Times New Roman" w:hAnsi="Times New Roman" w:eastAsia="宋体" w:cs="Times New Roman"/>
          <w:color w:val="000000"/>
          <w:kern w:val="2"/>
          <w:sz w:val="24"/>
          <w:szCs w:val="32"/>
          <w:lang w:val="en-US" w:eastAsia="zh-CN" w:bidi="ar-SA"/>
        </w:rPr>
        <w:t>产生。</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10、硫酸特布他林雾化液</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34432" behindDoc="0" locked="0" layoutInCell="1" allowOverlap="1">
                <wp:simplePos x="0" y="0"/>
                <wp:positionH relativeFrom="column">
                  <wp:posOffset>1510665</wp:posOffset>
                </wp:positionH>
                <wp:positionV relativeFrom="paragraph">
                  <wp:posOffset>2498090</wp:posOffset>
                </wp:positionV>
                <wp:extent cx="520065" cy="332105"/>
                <wp:effectExtent l="4445" t="4445" r="8890" b="13970"/>
                <wp:wrapNone/>
                <wp:docPr id="205" name="文本框 91"/>
                <wp:cNvGraphicFramePr/>
                <a:graphic xmlns:a="http://schemas.openxmlformats.org/drawingml/2006/main">
                  <a:graphicData uri="http://schemas.microsoft.com/office/word/2010/wordprocessingShape">
                    <wps:wsp>
                      <wps:cNvSpPr txBox="1"/>
                      <wps:spPr>
                        <a:xfrm>
                          <a:off x="4578985" y="7587615"/>
                          <a:ext cx="520065" cy="332105"/>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32"/>
                                <w:vertAlign w:val="subscript"/>
                              </w:rPr>
                            </w:pPr>
                            <w:r>
                              <w:rPr>
                                <w:rFonts w:hint="eastAsia" w:ascii="Times New Roman" w:hAnsi="Times New Roman" w:cs="Times New Roman"/>
                                <w:sz w:val="28"/>
                                <w:szCs w:val="32"/>
                              </w:rPr>
                              <w:t>G</w:t>
                            </w:r>
                            <w:r>
                              <w:rPr>
                                <w:rFonts w:hint="eastAsia" w:ascii="Times New Roman" w:hAnsi="Times New Roman" w:cs="Times New Roman"/>
                                <w:sz w:val="28"/>
                                <w:szCs w:val="32"/>
                                <w:vertAlign w:val="subscript"/>
                              </w:rPr>
                              <w:t>10-1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91" o:spid="_x0000_s1026" o:spt="202" type="#_x0000_t202" style="position:absolute;left:0pt;margin-left:118.95pt;margin-top:196.7pt;height:26.15pt;width:40.95pt;z-index:1362834432;mso-width-relative:page;mso-height-relative:page;" fillcolor="#FFFFFF" filled="t" stroked="t" coordsize="21600,21600" o:gfxdata="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i/+Xn9gAAAALAQAADwAAAAAAAAABACAAAAAiAAAAZHJzL2Rvd25yZXYueG1s&#10;UEsBAhQAFAAAAAgAh07iQErKLcxqAgAA0wQAAA4AAAAAAAAAAQAgAAAAJwEAAGRycy9lMm9Eb2Mu&#10;eG1sUEsFBgAAAAAGAAYAWQEAAAMGA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32"/>
                          <w:vertAlign w:val="subscript"/>
                        </w:rPr>
                      </w:pPr>
                      <w:r>
                        <w:rPr>
                          <w:rFonts w:hint="eastAsia" w:ascii="Times New Roman" w:hAnsi="Times New Roman" w:cs="Times New Roman"/>
                          <w:sz w:val="28"/>
                          <w:szCs w:val="32"/>
                        </w:rPr>
                        <w:t>G</w:t>
                      </w:r>
                      <w:r>
                        <w:rPr>
                          <w:rFonts w:hint="eastAsia" w:ascii="Times New Roman" w:hAnsi="Times New Roman" w:cs="Times New Roman"/>
                          <w:sz w:val="28"/>
                          <w:szCs w:val="32"/>
                          <w:vertAlign w:val="subscript"/>
                        </w:rPr>
                        <w:t>10-1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685952" behindDoc="0" locked="0" layoutInCell="1" allowOverlap="1">
                <wp:simplePos x="0" y="0"/>
                <wp:positionH relativeFrom="column">
                  <wp:posOffset>2053590</wp:posOffset>
                </wp:positionH>
                <wp:positionV relativeFrom="paragraph">
                  <wp:posOffset>2660650</wp:posOffset>
                </wp:positionV>
                <wp:extent cx="275590" cy="635"/>
                <wp:effectExtent l="0" t="52070" r="13970" b="53975"/>
                <wp:wrapNone/>
                <wp:docPr id="134" name="直线 142"/>
                <wp:cNvGraphicFramePr/>
                <a:graphic xmlns:a="http://schemas.openxmlformats.org/drawingml/2006/main">
                  <a:graphicData uri="http://schemas.microsoft.com/office/word/2010/wordprocessingShape">
                    <wps:wsp>
                      <wps:cNvCnPr/>
                      <wps:spPr>
                        <a:xfrm flipH="1">
                          <a:off x="0" y="0"/>
                          <a:ext cx="275590" cy="635"/>
                        </a:xfrm>
                        <a:prstGeom prst="line">
                          <a:avLst/>
                        </a:prstGeom>
                        <a:ln w="15875" cap="flat" cmpd="sng">
                          <a:solidFill>
                            <a:srgbClr val="739CC3"/>
                          </a:solidFill>
                          <a:prstDash val="solid"/>
                          <a:headEnd type="none" w="med" len="med"/>
                          <a:tailEnd type="arrow" w="med" len="med"/>
                        </a:ln>
                      </wps:spPr>
                      <wps:bodyPr/>
                    </wps:wsp>
                  </a:graphicData>
                </a:graphic>
              </wp:anchor>
            </w:drawing>
          </mc:Choice>
          <mc:Fallback>
            <w:pict>
              <v:line id="直线 142" o:spid="_x0000_s1026" o:spt="20" style="position:absolute;left:0pt;flip:x;margin-left:161.7pt;margin-top:209.5pt;height:0.05pt;width:21.7pt;z-index:1362685952;mso-width-relative:page;mso-height-relative:page;" filled="f" stroked="t" coordsize="21600,21600" o:gfxdata="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O4PCeTaAAAACwEAAA8AAAAAAAAAAQAgAAAAIgAAAGRycy9kb3ducmV2LnhtbFBL&#10;AQIUABQAAAAIAIdO4kABk8bk9AEAAOADAAAOAAAAAAAAAAEAIAAAACkBAABkcnMvZTJvRG9jLnht&#10;bFBLBQYAAAAABgAGAFkBAACPBQAAAAA=&#10;">
                <v:fill on="f" focussize="0,0"/>
                <v:stroke weight="1.25pt" color="#739CC3" joinstyle="round" endarrow="open"/>
                <v:imagedata o:title=""/>
                <o:lock v:ext="edit" aspectratio="f"/>
              </v:lin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78112" behindDoc="0" locked="0" layoutInCell="1" allowOverlap="1">
                <wp:simplePos x="0" y="0"/>
                <wp:positionH relativeFrom="column">
                  <wp:posOffset>3526155</wp:posOffset>
                </wp:positionH>
                <wp:positionV relativeFrom="paragraph">
                  <wp:posOffset>3882390</wp:posOffset>
                </wp:positionV>
                <wp:extent cx="467360" cy="347980"/>
                <wp:effectExtent l="4445" t="4445" r="15875" b="13335"/>
                <wp:wrapNone/>
                <wp:docPr id="137" name="文本框 95"/>
                <wp:cNvGraphicFramePr/>
                <a:graphic xmlns:a="http://schemas.openxmlformats.org/drawingml/2006/main">
                  <a:graphicData uri="http://schemas.microsoft.com/office/word/2010/wordprocessingShape">
                    <wps:wsp>
                      <wps:cNvSpPr txBox="1"/>
                      <wps:spPr>
                        <a:xfrm>
                          <a:off x="4426585" y="7794625"/>
                          <a:ext cx="467360" cy="34798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32"/>
                                <w:vertAlign w:val="subscript"/>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10-2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95" o:spid="_x0000_s1026" o:spt="202" type="#_x0000_t202" style="position:absolute;left:0pt;margin-left:277.65pt;margin-top:305.7pt;height:27.4pt;width:36.8pt;z-index:1362778112;mso-width-relative:page;mso-height-relative:page;" fillcolor="#FFFFFF" filled="t" stroked="t" coordsize="21600,21600" o:gfxdata="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4Zw0g9gAAAALAQAADwAAAAAAAAABACAAAAAiAAAAZHJzL2Rvd25y&#10;ZXYueG1sUEsBAhQAFAAAAAgAh07iQMlv//RwAgAA0wQAAA4AAAAAAAAAAQAgAAAAJwEAAGRycy9l&#10;Mm9Eb2MueG1sUEsFBgAAAAAGAAYAWQEAAAkGA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32"/>
                          <w:vertAlign w:val="subscript"/>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10-2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79136" behindDoc="0" locked="0" layoutInCell="1" allowOverlap="1">
                <wp:simplePos x="0" y="0"/>
                <wp:positionH relativeFrom="column">
                  <wp:posOffset>2942590</wp:posOffset>
                </wp:positionH>
                <wp:positionV relativeFrom="paragraph">
                  <wp:posOffset>4002405</wp:posOffset>
                </wp:positionV>
                <wp:extent cx="588645" cy="8255"/>
                <wp:effectExtent l="0" t="49530" r="5715" b="48895"/>
                <wp:wrapNone/>
                <wp:docPr id="138" name="直接箭头连接符 94"/>
                <wp:cNvGraphicFramePr/>
                <a:graphic xmlns:a="http://schemas.openxmlformats.org/drawingml/2006/main">
                  <a:graphicData uri="http://schemas.microsoft.com/office/word/2010/wordprocessingShape">
                    <wps:wsp>
                      <wps:cNvCnPr/>
                      <wps:spPr>
                        <a:xfrm flipV="1">
                          <a:off x="3843020" y="7889240"/>
                          <a:ext cx="588645" cy="8255"/>
                        </a:xfrm>
                        <a:prstGeom prst="straightConnector1">
                          <a:avLst/>
                        </a:prstGeom>
                        <a:noFill/>
                        <a:ln w="12700" cap="flat" cmpd="sng" algn="ctr">
                          <a:solidFill>
                            <a:srgbClr val="000000"/>
                          </a:solidFill>
                          <a:prstDash val="sysDot"/>
                          <a:miter lim="800000"/>
                          <a:tailEnd type="arrow"/>
                        </a:ln>
                        <a:effectLst/>
                      </wps:spPr>
                      <wps:bodyPr/>
                    </wps:wsp>
                  </a:graphicData>
                </a:graphic>
              </wp:anchor>
            </w:drawing>
          </mc:Choice>
          <mc:Fallback>
            <w:pict>
              <v:shape id="直接箭头连接符 94" o:spid="_x0000_s1026" o:spt="32" type="#_x0000_t32" style="position:absolute;left:0pt;flip:y;margin-left:231.7pt;margin-top:315.15pt;height:0.65pt;width:46.35pt;z-index:1362779136;mso-width-relative:page;mso-height-relative:page;" filled="f" stroked="t" coordsize="21600,21600" o:gfxdata="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trUTitkAAAALAQAADwAAAAAAAAABACAAAAAiAAAAZHJzL2Rvd25yZXYueG1sUEsBAhQAFAAAAAgA&#10;h07iQGRDohkkAgAACQQAAA4AAAAAAAAAAQAgAAAAKAEAAGRycy9lMm9Eb2MueG1sUEsFBgAAAAAG&#10;AAYAWQEAAL4FAAAAAA==&#10;">
                <v:fill on="f" focussize="0,0"/>
                <v:stroke weight="1pt" color="#000000" miterlimit="8" joinstyle="miter" dashstyle="1 1" endarrow="open"/>
                <v:imagedata o:title=""/>
                <o:lock v:ext="edit" aspectratio="f"/>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80160" behindDoc="0" locked="0" layoutInCell="1" allowOverlap="1">
                <wp:simplePos x="0" y="0"/>
                <wp:positionH relativeFrom="column">
                  <wp:posOffset>3502025</wp:posOffset>
                </wp:positionH>
                <wp:positionV relativeFrom="paragraph">
                  <wp:posOffset>3402965</wp:posOffset>
                </wp:positionV>
                <wp:extent cx="520065" cy="347980"/>
                <wp:effectExtent l="4445" t="4445" r="8890" b="13335"/>
                <wp:wrapNone/>
                <wp:docPr id="139" name="文本框 92"/>
                <wp:cNvGraphicFramePr/>
                <a:graphic xmlns:a="http://schemas.openxmlformats.org/drawingml/2006/main">
                  <a:graphicData uri="http://schemas.microsoft.com/office/word/2010/wordprocessingShape">
                    <wps:wsp>
                      <wps:cNvSpPr txBox="1"/>
                      <wps:spPr>
                        <a:xfrm>
                          <a:off x="0" y="0"/>
                          <a:ext cx="520065" cy="34798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32"/>
                                <w:vertAlign w:val="subscript"/>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10-1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92" o:spid="_x0000_s1026" o:spt="202" type="#_x0000_t202" style="position:absolute;left:0pt;margin-left:275.75pt;margin-top:267.95pt;height:27.4pt;width:40.95pt;z-index:1362780160;mso-width-relative:page;mso-height-relative:page;" fillcolor="#FFFFFF" filled="t" stroked="t" coordsize="21600,21600" o:gfxdata="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WwMMK1wAAAAsBAAAPAAAAAAAAAAEAIAAAACIAAABkcnMvZG93bnJldi54bWxQSwECFAAUAAAA&#10;CACHTuJAY7cnXWECAADHBAAADgAAAAAAAAABACAAAAAmAQAAZHJzL2Uyb0RvYy54bWxQSwUGAAAA&#10;AAYABgBZAQAA+QU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32"/>
                          <w:vertAlign w:val="subscript"/>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10-1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81184" behindDoc="0" locked="0" layoutInCell="1" allowOverlap="1">
                <wp:simplePos x="0" y="0"/>
                <wp:positionH relativeFrom="column">
                  <wp:posOffset>3496310</wp:posOffset>
                </wp:positionH>
                <wp:positionV relativeFrom="paragraph">
                  <wp:posOffset>2842895</wp:posOffset>
                </wp:positionV>
                <wp:extent cx="520065" cy="332105"/>
                <wp:effectExtent l="4445" t="4445" r="8890" b="13970"/>
                <wp:wrapNone/>
                <wp:docPr id="141" name="文本框 91"/>
                <wp:cNvGraphicFramePr/>
                <a:graphic xmlns:a="http://schemas.openxmlformats.org/drawingml/2006/main">
                  <a:graphicData uri="http://schemas.microsoft.com/office/word/2010/wordprocessingShape">
                    <wps:wsp>
                      <wps:cNvSpPr txBox="1"/>
                      <wps:spPr>
                        <a:xfrm>
                          <a:off x="4578985" y="7587615"/>
                          <a:ext cx="520065" cy="332105"/>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32"/>
                                <w:vertAlign w:val="subscript"/>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10-1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91" o:spid="_x0000_s1026" o:spt="202" type="#_x0000_t202" style="position:absolute;left:0pt;margin-left:275.3pt;margin-top:223.85pt;height:26.15pt;width:40.95pt;z-index:1362781184;mso-width-relative:page;mso-height-relative:page;" fillcolor="#FFFFFF" filled="t" stroked="t" coordsize="21600,21600" o:gfxdata="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yspE1wAAAAsBAAAPAAAAAAAAAAEAIAAAACIAAABkcnMvZG93bnJldi54&#10;bWxQSwECFAAUAAAACACHTuJAcnVvhW0CAADTBAAADgAAAAAAAAABACAAAAAmAQAAZHJzL2Uyb0Rv&#10;Yy54bWxQSwUGAAAAAAYABgBZAQAABQY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32"/>
                          <w:vertAlign w:val="subscript"/>
                        </w:rPr>
                      </w:pPr>
                      <w:r>
                        <w:rPr>
                          <w:rFonts w:hint="eastAsia" w:ascii="Times New Roman" w:hAnsi="Times New Roman" w:cs="Times New Roman"/>
                          <w:sz w:val="28"/>
                          <w:szCs w:val="32"/>
                        </w:rPr>
                        <w:t>S</w:t>
                      </w:r>
                      <w:r>
                        <w:rPr>
                          <w:rFonts w:hint="eastAsia" w:ascii="Times New Roman" w:hAnsi="Times New Roman" w:cs="Times New Roman"/>
                          <w:sz w:val="28"/>
                          <w:szCs w:val="32"/>
                          <w:vertAlign w:val="subscript"/>
                        </w:rPr>
                        <w:t>10-1</w:t>
                      </w:r>
                    </w:p>
                  </w:txbxContent>
                </v:textbox>
              </v:shape>
            </w:pict>
          </mc:Fallback>
        </mc:AlternateContent>
      </w:r>
      <w:r>
        <w:rPr>
          <w:rFonts w:ascii="Times New Roman" w:hAnsi="Times New Roman" w:eastAsia="宋体" w:cs="Times New Roman"/>
          <w:color w:val="000000"/>
          <w:sz w:val="24"/>
          <w:szCs w:val="24"/>
          <w:lang w:val="en-US" w:eastAsia="zh-CN" w:bidi="ar-SA"/>
        </w:rPr>
        <w:drawing>
          <wp:inline distT="0" distB="0" distL="114300" distR="114300">
            <wp:extent cx="3705225" cy="4239895"/>
            <wp:effectExtent l="0" t="0" r="13335" b="12065"/>
            <wp:docPr id="1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9"/>
                    <pic:cNvPicPr>
                      <a:picLocks noChangeAspect="1"/>
                    </pic:cNvPicPr>
                  </pic:nvPicPr>
                  <pic:blipFill>
                    <a:blip r:embed="rId31" cstate="print"/>
                    <a:stretch>
                      <a:fillRect/>
                    </a:stretch>
                  </pic:blipFill>
                  <pic:spPr>
                    <a:xfrm>
                      <a:off x="0" y="0"/>
                      <a:ext cx="3705225" cy="42398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drawing>
          <wp:inline distT="0" distB="0" distL="114300" distR="114300">
            <wp:extent cx="2962275" cy="428625"/>
            <wp:effectExtent l="0" t="0" r="9525" b="13335"/>
            <wp:docPr id="1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0"/>
                    <pic:cNvPicPr>
                      <a:picLocks noChangeAspect="1"/>
                    </pic:cNvPicPr>
                  </pic:nvPicPr>
                  <pic:blipFill>
                    <a:blip r:embed="rId32" cstate="print"/>
                    <a:stretch>
                      <a:fillRect/>
                    </a:stretch>
                  </pic:blipFill>
                  <pic:spPr>
                    <a:xfrm>
                      <a:off x="0" y="0"/>
                      <a:ext cx="2962275" cy="42862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b/>
          <w:bCs/>
          <w:color w:val="000000"/>
          <w:sz w:val="21"/>
          <w:szCs w:val="21"/>
          <w:lang w:val="en-US" w:eastAsia="zh-CN" w:bidi="ar-SA"/>
        </w:rPr>
        <w:t>图11  硫酸特布他林雾化液工艺流程及产污环节图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项目硫酸特布他林雾化液主要生产在C级洁净区进行，根据新版GMP中规定，C级洁净区存在动静态之分，静态条件下C级对应万级洁净度，动态条件下对应十万级洁净度。</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bookmarkStart w:id="468" w:name="_Toc31730154"/>
      <w:r>
        <w:rPr>
          <w:rFonts w:ascii="Times New Roman" w:hAnsi="Times New Roman" w:cs="Times New Roman"/>
          <w:color w:val="000000"/>
          <w:sz w:val="24"/>
          <w:szCs w:val="24"/>
        </w:rPr>
        <w:t>①配液</w:t>
      </w:r>
      <w:bookmarkEnd w:id="468"/>
      <w:r>
        <w:rPr>
          <w:rFonts w:ascii="Times New Roman" w:hAnsi="Times New Roman" w:cs="Times New Roman"/>
          <w:color w:val="000000"/>
          <w:sz w:val="24"/>
          <w:szCs w:val="24"/>
        </w:rPr>
        <w:t>：配液罐CIP（自动清洗系统）、SIP（自动灌装系统）后，注入一定量注射用水，然后将依地酸二钠、氯化钠、硫酸特布他林依次加入到配液罐中，搅拌溶解；用0.1M盐酸调节药液pH，搅拌均匀；用注射用水定重至总量。</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bookmarkStart w:id="469" w:name="_Toc31730155"/>
      <w:r>
        <w:rPr>
          <w:rFonts w:ascii="Times New Roman" w:hAnsi="Times New Roman" w:cs="Times New Roman"/>
          <w:color w:val="000000"/>
          <w:sz w:val="24"/>
          <w:szCs w:val="24"/>
        </w:rPr>
        <w:t>②除菌过滤</w:t>
      </w:r>
      <w:bookmarkEnd w:id="469"/>
      <w:r>
        <w:rPr>
          <w:rFonts w:ascii="Times New Roman" w:hAnsi="Times New Roman" w:cs="Times New Roman"/>
          <w:color w:val="000000"/>
          <w:sz w:val="24"/>
          <w:szCs w:val="24"/>
        </w:rPr>
        <w:t>：采用恒压方式过滤至缓冲罐，过滤压力应小于0.2MPa。</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bookmarkStart w:id="470" w:name="_Toc31730156"/>
      <w:r>
        <w:rPr>
          <w:rFonts w:ascii="Times New Roman" w:hAnsi="Times New Roman" w:cs="Times New Roman"/>
          <w:color w:val="000000"/>
          <w:sz w:val="24"/>
          <w:szCs w:val="24"/>
        </w:rPr>
        <w:t>③吹瓶 - 灌装 - 封口（BFS）</w:t>
      </w:r>
      <w:bookmarkEnd w:id="470"/>
      <w:r>
        <w:rPr>
          <w:rFonts w:ascii="Times New Roman" w:hAnsi="Times New Roman" w:cs="Times New Roman"/>
          <w:color w:val="000000"/>
          <w:sz w:val="24"/>
          <w:szCs w:val="24"/>
        </w:rPr>
        <w:t>：采用吹灌封（BFS）一体机进行灌装，设定工作参数为：挤出温区温度180℃左右，产品的标示量为2.0ml，调节灌装量至约2.15ml。此工序产生废包材(低密度聚乙烯)S</w:t>
      </w:r>
      <w:r>
        <w:rPr>
          <w:rFonts w:ascii="Times New Roman" w:hAnsi="Times New Roman" w:cs="Times New Roman"/>
          <w:color w:val="000000"/>
          <w:sz w:val="24"/>
          <w:szCs w:val="24"/>
          <w:vertAlign w:val="subscript"/>
        </w:rPr>
        <w:t>10-1</w:t>
      </w:r>
      <w:r>
        <w:rPr>
          <w:rFonts w:ascii="Times New Roman" w:hAnsi="Times New Roman" w:cs="Times New Roman"/>
          <w:color w:val="000000"/>
          <w:sz w:val="24"/>
          <w:szCs w:val="24"/>
        </w:rPr>
        <w:t>和BFS废气G</w:t>
      </w:r>
      <w:r>
        <w:rPr>
          <w:rFonts w:ascii="Times New Roman" w:hAnsi="Times New Roman" w:cs="Times New Roman"/>
          <w:color w:val="000000"/>
          <w:sz w:val="24"/>
          <w:szCs w:val="24"/>
          <w:vertAlign w:val="subscript"/>
        </w:rPr>
        <w:t>10-1</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bookmarkStart w:id="471" w:name="_Toc31730157"/>
      <w:r>
        <w:rPr>
          <w:rFonts w:ascii="Times New Roman" w:hAnsi="Times New Roman" w:cs="Times New Roman"/>
          <w:color w:val="000000"/>
          <w:sz w:val="24"/>
          <w:szCs w:val="24"/>
        </w:rPr>
        <w:t>④冲切、检漏</w:t>
      </w:r>
      <w:bookmarkEnd w:id="471"/>
      <w:r>
        <w:rPr>
          <w:rFonts w:ascii="Times New Roman" w:hAnsi="Times New Roman" w:cs="Times New Roman"/>
          <w:color w:val="000000"/>
          <w:sz w:val="24"/>
          <w:szCs w:val="24"/>
        </w:rPr>
        <w:t>：灌装后的样品运送到冲切机进行冲切；然后运送至检漏机检漏，剔除漏液者。此工序产生废包材S</w:t>
      </w:r>
      <w:r>
        <w:rPr>
          <w:rFonts w:ascii="Times New Roman" w:hAnsi="Times New Roman" w:cs="Times New Roman"/>
          <w:color w:val="000000"/>
          <w:sz w:val="24"/>
          <w:szCs w:val="24"/>
          <w:vertAlign w:val="subscript"/>
        </w:rPr>
        <w:t>10-1</w:t>
      </w:r>
      <w:r>
        <w:rPr>
          <w:rFonts w:ascii="Times New Roman" w:hAnsi="Times New Roman" w:cs="Times New Roman"/>
          <w:color w:val="000000"/>
          <w:sz w:val="24"/>
          <w:szCs w:val="24"/>
        </w:rPr>
        <w:t>(低密度聚乙烯)。</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⑤外包装：采用药用复合膜包装，然后用小盒进行包装，此工序产生废包材S</w:t>
      </w:r>
      <w:r>
        <w:rPr>
          <w:rFonts w:ascii="Times New Roman" w:hAnsi="Times New Roman" w:cs="Times New Roman"/>
          <w:color w:val="000000"/>
          <w:sz w:val="24"/>
          <w:szCs w:val="24"/>
          <w:vertAlign w:val="subscript"/>
        </w:rPr>
        <w:t>10-1</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⑥入库：将包装好的样品放入待检库，不合格品S</w:t>
      </w:r>
      <w:r>
        <w:rPr>
          <w:rFonts w:ascii="Times New Roman" w:hAnsi="Times New Roman" w:cs="Times New Roman"/>
          <w:color w:val="000000"/>
          <w:sz w:val="24"/>
          <w:szCs w:val="24"/>
          <w:vertAlign w:val="subscript"/>
        </w:rPr>
        <w:t>10-2</w:t>
      </w:r>
      <w:r>
        <w:rPr>
          <w:rFonts w:ascii="Times New Roman" w:hAnsi="Times New Roman" w:cs="Times New Roman"/>
          <w:color w:val="000000"/>
          <w:sz w:val="24"/>
          <w:szCs w:val="24"/>
        </w:rPr>
        <w:t>交由有资质单位处理。</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11、吸入用异丙托溴铵雾化液</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widowControl w:val="0"/>
        <w:autoSpaceDE w:val="0"/>
        <w:autoSpaceDN w:val="0"/>
        <w:adjustRightInd w:val="0"/>
        <w:jc w:val="center"/>
        <w:rPr>
          <w:rFonts w:ascii="宋体" w:hAnsi="Times New Roman" w:eastAsia="宋体" w:cs="宋体"/>
          <w:color w:val="000000"/>
          <w:sz w:val="24"/>
          <w:szCs w:val="24"/>
          <w:lang w:val="en-US" w:eastAsia="zh-CN" w:bidi="ar-SA"/>
        </w:rPr>
      </w:pPr>
      <w:r>
        <w:rPr>
          <w:rFonts w:ascii="宋体" w:hAnsi="Times New Roman" w:eastAsia="宋体" w:cs="宋体"/>
          <w:color w:val="000000"/>
          <w:sz w:val="24"/>
          <w:szCs w:val="24"/>
          <w:lang w:val="en-US" w:eastAsia="zh-CN" w:bidi="ar-SA"/>
        </w:rPr>
        <w:drawing>
          <wp:inline distT="0" distB="0" distL="114300" distR="114300">
            <wp:extent cx="3616960" cy="4036695"/>
            <wp:effectExtent l="0" t="0" r="10160" b="1905"/>
            <wp:docPr id="267" name="图片 267" descr="2020112615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descr="20201126151858"/>
                    <pic:cNvPicPr>
                      <a:picLocks noChangeAspect="1"/>
                    </pic:cNvPicPr>
                  </pic:nvPicPr>
                  <pic:blipFill>
                    <a:blip r:embed="rId33"/>
                    <a:srcRect r="15752"/>
                    <a:stretch>
                      <a:fillRect/>
                    </a:stretch>
                  </pic:blipFill>
                  <pic:spPr>
                    <a:xfrm>
                      <a:off x="0" y="0"/>
                      <a:ext cx="3616960" cy="4036695"/>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b/>
          <w:bCs/>
          <w:color w:val="000000"/>
          <w:sz w:val="21"/>
          <w:szCs w:val="21"/>
          <w:lang w:val="en-US" w:eastAsia="zh-CN" w:bidi="ar-SA"/>
        </w:rPr>
        <w:t>图12  吸入用异丙托溴铵雾化液工艺流程及产污环节图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项目吸入用异丙托溴铵雾化液在C级洁净区进行，根据新版GMP中规定，C级洁净区存在动静态之分，静态条件下C级对应万级洁净度，动态条件下对应十万级洁净度。</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①配液：配液罐CIP（自动清洗系统）、SIP（自动灌装系统）后，注入一定量注射用水，然后将氯化钠、硫酸沙丁胺醇、异丙托溴铵，依次加入到配液罐中，搅拌溶解；用1N盐酸调节药液pH，搅拌均匀；用注射用水定重至总量。</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②除菌过滤：采用恒压方式过滤至缓冲罐，过滤压力应小于0.2MPa。</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③吹瓶-灌装-封口（BFS）：采用吹灌封（BFS）一体机进行灌装，设定工作参数为：挤出温区温度180℃左右，产品的标示量为2.5ml，调节灌装量至约2.7ml。此工序产生废包材(低密度聚乙烯)S</w:t>
      </w:r>
      <w:r>
        <w:rPr>
          <w:rFonts w:ascii="Times New Roman" w:hAnsi="Times New Roman" w:cs="Times New Roman"/>
          <w:color w:val="000000"/>
          <w:sz w:val="24"/>
          <w:szCs w:val="24"/>
          <w:vertAlign w:val="subscript"/>
        </w:rPr>
        <w:t>11-1</w:t>
      </w:r>
      <w:r>
        <w:rPr>
          <w:rFonts w:ascii="Times New Roman" w:hAnsi="Times New Roman" w:cs="Times New Roman"/>
          <w:color w:val="000000"/>
          <w:sz w:val="24"/>
          <w:szCs w:val="24"/>
        </w:rPr>
        <w:t>和BFS废气G</w:t>
      </w:r>
      <w:r>
        <w:rPr>
          <w:rFonts w:ascii="Times New Roman" w:hAnsi="Times New Roman" w:cs="Times New Roman"/>
          <w:color w:val="000000"/>
          <w:sz w:val="24"/>
          <w:szCs w:val="24"/>
          <w:vertAlign w:val="subscript"/>
        </w:rPr>
        <w:t>11-1</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④冲切、检漏：灌装后的样品运送到冲切机进行冲切；然后运送至检漏机检漏，剔除漏液者。此工序产生不合格品S</w:t>
      </w:r>
      <w:r>
        <w:rPr>
          <w:rFonts w:ascii="Times New Roman" w:hAnsi="Times New Roman" w:cs="Times New Roman"/>
          <w:color w:val="000000"/>
          <w:sz w:val="24"/>
          <w:szCs w:val="24"/>
          <w:vertAlign w:val="subscript"/>
        </w:rPr>
        <w:t>11-2</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⑤外包装：采用药用复合膜包装，然后用小盒进行包装，此工序产生废包材S</w:t>
      </w:r>
      <w:r>
        <w:rPr>
          <w:rFonts w:ascii="Times New Roman" w:hAnsi="Times New Roman" w:cs="Times New Roman"/>
          <w:color w:val="000000"/>
          <w:sz w:val="24"/>
          <w:szCs w:val="24"/>
          <w:vertAlign w:val="subscript"/>
        </w:rPr>
        <w:t>11-1</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⑥入库：将包装好的样品放入待检库，不合格品S</w:t>
      </w:r>
      <w:r>
        <w:rPr>
          <w:rFonts w:ascii="Times New Roman" w:hAnsi="Times New Roman" w:cs="Times New Roman"/>
          <w:color w:val="000000"/>
          <w:sz w:val="24"/>
          <w:szCs w:val="24"/>
          <w:vertAlign w:val="subscript"/>
        </w:rPr>
        <w:t>11-2</w:t>
      </w:r>
      <w:r>
        <w:rPr>
          <w:rFonts w:ascii="Times New Roman" w:hAnsi="Times New Roman" w:cs="Times New Roman"/>
          <w:color w:val="000000"/>
          <w:sz w:val="24"/>
          <w:szCs w:val="24"/>
        </w:rPr>
        <w:t>交由有资质单位处理。</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12、吸入用丙酸倍氯米松混悬液</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drawing>
          <wp:inline distT="0" distB="0" distL="114300" distR="114300">
            <wp:extent cx="4026535" cy="4064635"/>
            <wp:effectExtent l="0" t="0" r="12065" b="4445"/>
            <wp:docPr id="268" name="图片 268" descr="20201126145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descr="20201126145433"/>
                    <pic:cNvPicPr>
                      <a:picLocks noChangeAspect="1"/>
                    </pic:cNvPicPr>
                  </pic:nvPicPr>
                  <pic:blipFill>
                    <a:blip r:embed="rId34"/>
                    <a:stretch>
                      <a:fillRect/>
                    </a:stretch>
                  </pic:blipFill>
                  <pic:spPr>
                    <a:xfrm>
                      <a:off x="0" y="0"/>
                      <a:ext cx="4026535" cy="4064635"/>
                    </a:xfrm>
                    <a:prstGeom prst="rect">
                      <a:avLst/>
                    </a:prstGeom>
                  </pic:spPr>
                </pic:pic>
              </a:graphicData>
            </a:graphic>
          </wp:inline>
        </w:drawing>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b/>
          <w:bCs/>
          <w:color w:val="000000"/>
          <w:sz w:val="21"/>
          <w:szCs w:val="21"/>
          <w:lang w:val="en-US" w:eastAsia="zh-CN" w:bidi="ar-SA"/>
        </w:rPr>
        <w:t>图13  吸入用丙酸倍氯米松混悬液工艺流程及产污环节图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①浓配罐中加入处方量10%的注射用水，加入处方量的月桂山梨坦与聚山梨酯20，搅拌溶解，进行在位湿热灭菌（121℃-20min）</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②无菌隔离器中称取处方量的丙酸倍氯米松加入浓配罐中，均质分散后输送到主配液罐中；</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③辅料罐中加入处方量10%的注射用水，加入处方量氯化钠，搅拌溶解，过滤除菌后输送到主配液罐中；</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④主配液罐中产品搅拌分散，补加注射用水至处方量，搅拌均匀；</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⑤产品通过BFS系统进行灌装；对灌装到LDPE瓶中的单剂量样品进行检漏，合格产品贴标签；此工序会有废包装材料（标签）S</w:t>
      </w:r>
      <w:r>
        <w:rPr>
          <w:rFonts w:ascii="Times New Roman" w:hAnsi="Times New Roman" w:cs="Times New Roman"/>
          <w:color w:val="000000"/>
          <w:sz w:val="24"/>
          <w:szCs w:val="24"/>
          <w:vertAlign w:val="subscript"/>
        </w:rPr>
        <w:t>12-1</w:t>
      </w:r>
      <w:r>
        <w:rPr>
          <w:rFonts w:ascii="Times New Roman" w:hAnsi="Times New Roman" w:cs="Times New Roman"/>
          <w:color w:val="000000"/>
          <w:sz w:val="24"/>
          <w:szCs w:val="24"/>
        </w:rPr>
        <w:t>、不合格品S</w:t>
      </w:r>
      <w:r>
        <w:rPr>
          <w:rFonts w:ascii="Times New Roman" w:hAnsi="Times New Roman" w:cs="Times New Roman"/>
          <w:color w:val="000000"/>
          <w:sz w:val="24"/>
          <w:szCs w:val="24"/>
          <w:vertAlign w:val="subscript"/>
        </w:rPr>
        <w:t>12-2</w:t>
      </w:r>
      <w:r>
        <w:rPr>
          <w:rFonts w:ascii="Times New Roman" w:hAnsi="Times New Roman" w:cs="Times New Roman"/>
          <w:color w:val="000000"/>
          <w:sz w:val="24"/>
          <w:szCs w:val="24"/>
        </w:rPr>
        <w:t>和BFS废气G</w:t>
      </w:r>
      <w:r>
        <w:rPr>
          <w:rFonts w:ascii="Times New Roman" w:hAnsi="Times New Roman" w:cs="Times New Roman"/>
          <w:color w:val="000000"/>
          <w:sz w:val="24"/>
          <w:szCs w:val="24"/>
          <w:vertAlign w:val="subscript"/>
        </w:rPr>
        <w:t>12-1</w:t>
      </w:r>
      <w:r>
        <w:rPr>
          <w:rFonts w:ascii="Times New Roman" w:hAnsi="Times New Roman" w:cs="Times New Roman"/>
          <w:color w:val="000000"/>
          <w:sz w:val="24"/>
          <w:szCs w:val="24"/>
        </w:rPr>
        <w:t>产生。</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⑥合格产品贴标签，每5支样品使用PET-AL-PE三层复合膜进行包装，20支装小盒；此工序会有废包装材料S</w:t>
      </w:r>
      <w:r>
        <w:rPr>
          <w:rFonts w:ascii="Times New Roman" w:hAnsi="Times New Roman" w:cs="Times New Roman"/>
          <w:color w:val="000000"/>
          <w:sz w:val="24"/>
          <w:szCs w:val="24"/>
          <w:vertAlign w:val="subscript"/>
        </w:rPr>
        <w:t>12-1</w:t>
      </w:r>
      <w:r>
        <w:rPr>
          <w:rFonts w:ascii="Times New Roman" w:hAnsi="Times New Roman" w:cs="Times New Roman"/>
          <w:color w:val="000000"/>
          <w:sz w:val="24"/>
          <w:szCs w:val="24"/>
        </w:rPr>
        <w:t>和不合格品S</w:t>
      </w:r>
      <w:r>
        <w:rPr>
          <w:rFonts w:ascii="Times New Roman" w:hAnsi="Times New Roman" w:cs="Times New Roman"/>
          <w:color w:val="000000"/>
          <w:sz w:val="24"/>
          <w:szCs w:val="24"/>
          <w:vertAlign w:val="subscript"/>
        </w:rPr>
        <w:t>12-2</w:t>
      </w:r>
      <w:r>
        <w:rPr>
          <w:rFonts w:ascii="Times New Roman" w:hAnsi="Times New Roman" w:cs="Times New Roman"/>
          <w:color w:val="000000"/>
          <w:sz w:val="24"/>
          <w:szCs w:val="24"/>
        </w:rPr>
        <w:t>产生。</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⑦纸箱包装入库。</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13、盐酸左旋沙丁胺醇吸入溶液</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widowControl w:val="0"/>
        <w:autoSpaceDE w:val="0"/>
        <w:autoSpaceDN w:val="0"/>
        <w:adjustRightInd w:val="0"/>
        <w:jc w:val="center"/>
        <w:rPr>
          <w:rFonts w:ascii="宋体" w:hAnsi="Times New Roman" w:eastAsia="宋体" w:cs="宋体"/>
          <w:color w:val="000000"/>
          <w:sz w:val="24"/>
          <w:szCs w:val="24"/>
          <w:lang w:val="en-US" w:eastAsia="zh-CN" w:bidi="ar-SA"/>
        </w:rPr>
      </w:pPr>
      <w:r>
        <w:rPr>
          <w:rFonts w:ascii="宋体" w:hAnsi="Times New Roman" w:eastAsia="宋体" w:cs="宋体"/>
          <w:color w:val="000000"/>
          <w:sz w:val="24"/>
          <w:szCs w:val="24"/>
          <w:lang w:val="en-US" w:eastAsia="zh-CN" w:bidi="ar-SA"/>
        </w:rPr>
        <w:drawing>
          <wp:inline distT="0" distB="0" distL="114300" distR="114300">
            <wp:extent cx="3305810" cy="3847465"/>
            <wp:effectExtent l="0" t="0" r="1270" b="8255"/>
            <wp:docPr id="269" name="图片 269" descr="2020112615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图片 269" descr="20201126152158"/>
                    <pic:cNvPicPr>
                      <a:picLocks noChangeAspect="1"/>
                    </pic:cNvPicPr>
                  </pic:nvPicPr>
                  <pic:blipFill>
                    <a:blip r:embed="rId35"/>
                    <a:stretch>
                      <a:fillRect/>
                    </a:stretch>
                  </pic:blipFill>
                  <pic:spPr>
                    <a:xfrm>
                      <a:off x="0" y="0"/>
                      <a:ext cx="3305810" cy="3847465"/>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99616" behindDoc="0" locked="0" layoutInCell="1" allowOverlap="1">
                <wp:simplePos x="0" y="0"/>
                <wp:positionH relativeFrom="column">
                  <wp:posOffset>1674495</wp:posOffset>
                </wp:positionH>
                <wp:positionV relativeFrom="paragraph">
                  <wp:posOffset>3169920</wp:posOffset>
                </wp:positionV>
                <wp:extent cx="650240" cy="405130"/>
                <wp:effectExtent l="4445" t="4445" r="15875" b="17145"/>
                <wp:wrapNone/>
                <wp:docPr id="160" name="文本框 150"/>
                <wp:cNvGraphicFramePr/>
                <a:graphic xmlns:a="http://schemas.openxmlformats.org/drawingml/2006/main">
                  <a:graphicData uri="http://schemas.microsoft.com/office/word/2010/wordprocessingShape">
                    <wps:wsp>
                      <wps:cNvSpPr txBox="1"/>
                      <wps:spPr>
                        <a:xfrm>
                          <a:off x="0" y="0"/>
                          <a:ext cx="650240" cy="40513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50" o:spid="_x0000_s1026" o:spt="202" type="#_x0000_t202" style="position:absolute;left:0pt;margin-left:131.85pt;margin-top:249.6pt;height:31.9pt;width:51.2pt;z-index:1362799616;mso-width-relative:page;mso-height-relative:page;" fillcolor="#FFFFFF" filled="t" stroked="t" coordsize="21600,21600" o:gfxdata="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C2&#10;jZNY2AAAAAsBAAAPAAAAAAAAAAEAIAAAACIAAABkcnMvZG93bnJldi54bWxQSwECFAAUAAAACACH&#10;TuJAFb73t10CAADIBAAADgAAAAAAAAABACAAAAAnAQAAZHJzL2Uyb0RvYy54bWxQSwUGAAAAAAYA&#10;BgBZAQAA9gU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13-3</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98592" behindDoc="0" locked="0" layoutInCell="1" allowOverlap="1">
                <wp:simplePos x="0" y="0"/>
                <wp:positionH relativeFrom="column">
                  <wp:posOffset>1604645</wp:posOffset>
                </wp:positionH>
                <wp:positionV relativeFrom="paragraph">
                  <wp:posOffset>4019550</wp:posOffset>
                </wp:positionV>
                <wp:extent cx="659765" cy="386080"/>
                <wp:effectExtent l="4445" t="4445" r="6350" b="5715"/>
                <wp:wrapNone/>
                <wp:docPr id="159" name="文本框 149"/>
                <wp:cNvGraphicFramePr/>
                <a:graphic xmlns:a="http://schemas.openxmlformats.org/drawingml/2006/main">
                  <a:graphicData uri="http://schemas.microsoft.com/office/word/2010/wordprocessingShape">
                    <wps:wsp>
                      <wps:cNvSpPr txBox="1"/>
                      <wps:spPr>
                        <a:xfrm>
                          <a:off x="0" y="0"/>
                          <a:ext cx="659765" cy="38608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9" o:spid="_x0000_s1026" o:spt="202" type="#_x0000_t202" style="position:absolute;left:0pt;margin-left:126.35pt;margin-top:316.5pt;height:30.4pt;width:51.95pt;z-index:1362798592;mso-width-relative:page;mso-height-relative:page;" fillcolor="#FFFFFF" filled="t" stroked="t" coordsize="21600,21600" o:gfxdata="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tF/3n1wAAAAsBAAAPAAAAAAAAAAEAIAAAACIAAABkcnMvZG93bnJldi54bWxQSwECFAAU&#10;AAAACACHTuJAka8VSWQCAADIBAAADgAAAAAAAAABACAAAAAmAQAAZHJzL2Uyb0RvYy54bWxQSwUG&#10;AAAAAAYABgBZAQAA/AU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13-3</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97568" behindDoc="0" locked="0" layoutInCell="1" allowOverlap="1">
                <wp:simplePos x="0" y="0"/>
                <wp:positionH relativeFrom="column">
                  <wp:posOffset>3579495</wp:posOffset>
                </wp:positionH>
                <wp:positionV relativeFrom="paragraph">
                  <wp:posOffset>3563620</wp:posOffset>
                </wp:positionV>
                <wp:extent cx="630555" cy="443230"/>
                <wp:effectExtent l="4445" t="4445" r="5080" b="9525"/>
                <wp:wrapNone/>
                <wp:docPr id="158" name="文本框 148"/>
                <wp:cNvGraphicFramePr/>
                <a:graphic xmlns:a="http://schemas.openxmlformats.org/drawingml/2006/main">
                  <a:graphicData uri="http://schemas.microsoft.com/office/word/2010/wordprocessingShape">
                    <wps:wsp>
                      <wps:cNvSpPr txBox="1"/>
                      <wps:spPr>
                        <a:xfrm>
                          <a:off x="0" y="0"/>
                          <a:ext cx="630555" cy="44323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8" o:spid="_x0000_s1026" o:spt="202" type="#_x0000_t202" style="position:absolute;left:0pt;margin-left:281.85pt;margin-top:280.6pt;height:34.9pt;width:49.65pt;z-index:1362797568;mso-width-relative:page;mso-height-relative:page;" fillcolor="#FFFFFF" filled="t" stroked="t" coordsize="21600,21600" o:gfxdata="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CdFvgP1gAAAAsBAAAPAAAAAAAAAAEAIAAAACIAAABkcnMvZG93bnJldi54bWxQSwECFAAUAAAA&#10;CACHTuJA0jZyEWICAADIBAAADgAAAAAAAAABACAAAAAlAQAAZHJzL2Uyb0RvYy54bWxQSwUGAAAA&#10;AAYABgBZAQAA+QU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96544" behindDoc="0" locked="0" layoutInCell="1" allowOverlap="1">
                <wp:simplePos x="0" y="0"/>
                <wp:positionH relativeFrom="column">
                  <wp:posOffset>3602355</wp:posOffset>
                </wp:positionH>
                <wp:positionV relativeFrom="paragraph">
                  <wp:posOffset>3046730</wp:posOffset>
                </wp:positionV>
                <wp:extent cx="583565" cy="405130"/>
                <wp:effectExtent l="4445" t="5080" r="6350" b="16510"/>
                <wp:wrapNone/>
                <wp:docPr id="161" name="文本框 147"/>
                <wp:cNvGraphicFramePr/>
                <a:graphic xmlns:a="http://schemas.openxmlformats.org/drawingml/2006/main">
                  <a:graphicData uri="http://schemas.microsoft.com/office/word/2010/wordprocessingShape">
                    <wps:wsp>
                      <wps:cNvSpPr txBox="1"/>
                      <wps:spPr>
                        <a:xfrm>
                          <a:off x="4487545" y="4067175"/>
                          <a:ext cx="583565" cy="40513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7" o:spid="_x0000_s1026" o:spt="202" type="#_x0000_t202" style="position:absolute;left:0pt;margin-left:283.65pt;margin-top:239.9pt;height:31.9pt;width:45.95pt;z-index:1362796544;mso-width-relative:page;mso-height-relative:page;" fillcolor="#FFFFFF" filled="t" stroked="t" coordsize="21600,21600" o:gfxdata="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c001LdgAAAALAQAADwAAAAAAAAABACAAAAAiAAAAZHJzL2Rvd25yZXYu&#10;eG1sUEsBAhQAFAAAAAgAh07iQBt+sDhtAgAA1AQAAA4AAAAAAAAAAQAgAAAAJwEAAGRycy9lMm9E&#10;b2MueG1sUEsFBgAAAAAGAAYAWQEAAAYGA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13-2</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38528" behindDoc="0" locked="0" layoutInCell="1" allowOverlap="1">
                <wp:simplePos x="0" y="0"/>
                <wp:positionH relativeFrom="column">
                  <wp:posOffset>1506220</wp:posOffset>
                </wp:positionH>
                <wp:positionV relativeFrom="paragraph">
                  <wp:posOffset>2672080</wp:posOffset>
                </wp:positionV>
                <wp:extent cx="532765" cy="367030"/>
                <wp:effectExtent l="4445" t="4445" r="11430" b="9525"/>
                <wp:wrapNone/>
                <wp:docPr id="209" name="文本框 147"/>
                <wp:cNvGraphicFramePr/>
                <a:graphic xmlns:a="http://schemas.openxmlformats.org/drawingml/2006/main">
                  <a:graphicData uri="http://schemas.microsoft.com/office/word/2010/wordprocessingShape">
                    <wps:wsp>
                      <wps:cNvSpPr txBox="1"/>
                      <wps:spPr>
                        <a:xfrm>
                          <a:off x="4487545" y="4067175"/>
                          <a:ext cx="469265" cy="36703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7" o:spid="_x0000_s1026" o:spt="202" type="#_x0000_t202" style="position:absolute;left:0pt;margin-left:118.6pt;margin-top:210.4pt;height:28.9pt;width:41.95pt;z-index:1362838528;mso-width-relative:page;mso-height-relative:page;" fillcolor="#FFFFFF" filled="t" stroked="t" coordsize="21600,21600" o:gfxdata="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8Mclk1wAAAAsBAAAPAAAAAAAAAAEAIAAAACIAAABkcnMvZG93bnJl&#10;di54bWxQSwECFAAUAAAACACHTuJANpT0mHACAADUBAAADgAAAAAAAAABACAAAAAmAQAAZHJzL2Uy&#10;b0RvYy54bWxQSwUGAAAAAAYABgBZAQAACAY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13-1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39552" behindDoc="0" locked="0" layoutInCell="1" allowOverlap="1">
                <wp:simplePos x="0" y="0"/>
                <wp:positionH relativeFrom="column">
                  <wp:posOffset>1605280</wp:posOffset>
                </wp:positionH>
                <wp:positionV relativeFrom="paragraph">
                  <wp:posOffset>2126615</wp:posOffset>
                </wp:positionV>
                <wp:extent cx="532765" cy="471805"/>
                <wp:effectExtent l="4445" t="4445" r="11430" b="11430"/>
                <wp:wrapNone/>
                <wp:docPr id="210" name="文本框 147"/>
                <wp:cNvGraphicFramePr/>
                <a:graphic xmlns:a="http://schemas.openxmlformats.org/drawingml/2006/main">
                  <a:graphicData uri="http://schemas.microsoft.com/office/word/2010/wordprocessingShape">
                    <wps:wsp>
                      <wps:cNvSpPr txBox="1"/>
                      <wps:spPr>
                        <a:xfrm>
                          <a:off x="4487545" y="4067175"/>
                          <a:ext cx="469265" cy="471805"/>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47" o:spid="_x0000_s1026" o:spt="202" type="#_x0000_t202" style="position:absolute;left:0pt;margin-left:126.4pt;margin-top:167.45pt;height:37.15pt;width:41.95pt;z-index:1362839552;mso-width-relative:page;mso-height-relative:page;" fillcolor="#FFFFFF" filled="t" stroked="t" coordsize="21600,21600" o:gfxdata="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FdoaCNgAAAALAQAADwAAAAAAAAABACAAAAAiAAAAZHJzL2Rvd25yZXYu&#10;eG1sUEsBAhQAFAAAAAgAh07iQDWb5edtAgAA1AQAAA4AAAAAAAAAAQAgAAAAJwEAAGRycy9lMm9E&#10;b2MueG1sUEsFBgAAAAAGAAYAWQEAAAYGA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13-1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36480" behindDoc="0" locked="0" layoutInCell="1" allowOverlap="1">
                <wp:simplePos x="0" y="0"/>
                <wp:positionH relativeFrom="column">
                  <wp:posOffset>2150110</wp:posOffset>
                </wp:positionH>
                <wp:positionV relativeFrom="paragraph">
                  <wp:posOffset>2390140</wp:posOffset>
                </wp:positionV>
                <wp:extent cx="254000" cy="635"/>
                <wp:effectExtent l="0" t="52070" r="5080" b="53975"/>
                <wp:wrapNone/>
                <wp:docPr id="207" name="直线 149"/>
                <wp:cNvGraphicFramePr/>
                <a:graphic xmlns:a="http://schemas.openxmlformats.org/drawingml/2006/main">
                  <a:graphicData uri="http://schemas.microsoft.com/office/word/2010/wordprocessingShape">
                    <wps:wsp>
                      <wps:cNvCnPr/>
                      <wps:spPr>
                        <a:xfrm flipH="1">
                          <a:off x="0" y="0"/>
                          <a:ext cx="254000" cy="635"/>
                        </a:xfrm>
                        <a:prstGeom prst="line">
                          <a:avLst/>
                        </a:prstGeom>
                        <a:ln w="15875" cap="flat" cmpd="sng">
                          <a:solidFill>
                            <a:srgbClr val="739CC3"/>
                          </a:solidFill>
                          <a:prstDash val="solid"/>
                          <a:headEnd type="none" w="med" len="med"/>
                          <a:tailEnd type="arrow" w="med" len="med"/>
                        </a:ln>
                      </wps:spPr>
                      <wps:bodyPr/>
                    </wps:wsp>
                  </a:graphicData>
                </a:graphic>
              </wp:anchor>
            </w:drawing>
          </mc:Choice>
          <mc:Fallback>
            <w:pict>
              <v:line id="直线 149" o:spid="_x0000_s1026" o:spt="20" style="position:absolute;left:0pt;flip:x;margin-left:169.3pt;margin-top:188.2pt;height:0.05pt;width:20pt;z-index:1362836480;mso-width-relative:page;mso-height-relative:page;" filled="f" stroked="t" coordsize="21600,21600" o:gfxdata="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AkVUck2gAAAAsBAAAPAAAAAAAAAAEAIAAAACIAAABkcnMvZG93bnJldi54bWxQ&#10;SwECFAAUAAAACACHTuJAP21erfUBAADgAwAADgAAAAAAAAABACAAAAApAQAAZHJzL2Uyb0RvYy54&#10;bWxQSwUGAAAAAAYABgBZAQAAkAUAAAAA&#10;">
                <v:fill on="f" focussize="0,0"/>
                <v:stroke weight="1.25pt" color="#739CC3" joinstyle="round" endarrow="open"/>
                <v:imagedata o:title=""/>
                <o:lock v:ext="edit" aspectratio="f"/>
              </v:lin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669568" behindDoc="0" locked="0" layoutInCell="1" allowOverlap="1">
                <wp:simplePos x="0" y="0"/>
                <wp:positionH relativeFrom="column">
                  <wp:posOffset>2039620</wp:posOffset>
                </wp:positionH>
                <wp:positionV relativeFrom="paragraph">
                  <wp:posOffset>2872740</wp:posOffset>
                </wp:positionV>
                <wp:extent cx="254000" cy="635"/>
                <wp:effectExtent l="0" t="52070" r="5080" b="53975"/>
                <wp:wrapNone/>
                <wp:docPr id="156" name="直线 147"/>
                <wp:cNvGraphicFramePr/>
                <a:graphic xmlns:a="http://schemas.openxmlformats.org/drawingml/2006/main">
                  <a:graphicData uri="http://schemas.microsoft.com/office/word/2010/wordprocessingShape">
                    <wps:wsp>
                      <wps:cNvCnPr/>
                      <wps:spPr>
                        <a:xfrm flipH="1">
                          <a:off x="0" y="0"/>
                          <a:ext cx="254000" cy="635"/>
                        </a:xfrm>
                        <a:prstGeom prst="line">
                          <a:avLst/>
                        </a:prstGeom>
                        <a:ln w="15875" cap="flat" cmpd="sng">
                          <a:solidFill>
                            <a:srgbClr val="739CC3"/>
                          </a:solidFill>
                          <a:prstDash val="solid"/>
                          <a:headEnd type="none" w="med" len="med"/>
                          <a:tailEnd type="arrow" w="med" len="med"/>
                        </a:ln>
                      </wps:spPr>
                      <wps:bodyPr/>
                    </wps:wsp>
                  </a:graphicData>
                </a:graphic>
              </wp:anchor>
            </w:drawing>
          </mc:Choice>
          <mc:Fallback>
            <w:pict>
              <v:line id="直线 147" o:spid="_x0000_s1026" o:spt="20" style="position:absolute;left:0pt;flip:x;margin-left:160.6pt;margin-top:226.2pt;height:0.05pt;width:20pt;z-index:1362669568;mso-width-relative:page;mso-height-relative:page;" filled="f" stroked="t" coordsize="21600,21600" o:gfxdata="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qS/Gt2QAAAAsBAAAPAAAAAAAAAAEAIAAAACIAAABkcnMvZG93bnJldi54bWxQSwEC&#10;FAAUAAAACACHTuJAZ4xxGvMBAADgAwAADgAAAAAAAAABACAAAAAoAQAAZHJzL2Uyb0RvYy54bWxQ&#10;SwUGAAAAAAYABgBZAQAAjQUAAAAA&#10;">
                <v:fill on="f" focussize="0,0"/>
                <v:stroke weight="1.25pt" color="#739CC3" joinstyle="round" endarrow="open"/>
                <v:imagedata o:title=""/>
                <o:lock v:ext="edit" aspectratio="f"/>
              </v:lin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670592" behindDoc="0" locked="0" layoutInCell="1" allowOverlap="1">
                <wp:simplePos x="0" y="0"/>
                <wp:positionH relativeFrom="column">
                  <wp:posOffset>3584575</wp:posOffset>
                </wp:positionH>
                <wp:positionV relativeFrom="paragraph">
                  <wp:posOffset>1264285</wp:posOffset>
                </wp:positionV>
                <wp:extent cx="1006475" cy="381000"/>
                <wp:effectExtent l="7620" t="0" r="22225" b="22860"/>
                <wp:wrapNone/>
                <wp:docPr id="157" name="文本框 146"/>
                <wp:cNvGraphicFramePr/>
                <a:graphic xmlns:a="http://schemas.openxmlformats.org/drawingml/2006/main">
                  <a:graphicData uri="http://schemas.microsoft.com/office/word/2010/wordprocessingShape">
                    <wps:wsp>
                      <wps:cNvSpPr txBox="1"/>
                      <wps:spPr>
                        <a:xfrm>
                          <a:off x="0" y="0"/>
                          <a:ext cx="1006475" cy="381000"/>
                        </a:xfrm>
                        <a:prstGeom prst="rect">
                          <a:avLst/>
                        </a:prstGeom>
                        <a:gradFill rotWithShape="0">
                          <a:gsLst>
                            <a:gs pos="0">
                              <a:srgbClr val="FFFFFF"/>
                            </a:gs>
                            <a:gs pos="100000">
                              <a:srgbClr val="FFFFFF"/>
                            </a:gs>
                          </a:gsLst>
                          <a:lin ang="0"/>
                          <a:tileRect/>
                        </a:gradFill>
                        <a:ln w="15875" cap="flat" cmpd="sng">
                          <a:solidFill>
                            <a:srgbClr val="739CC3"/>
                          </a:solidFill>
                          <a:prstDash val="solid"/>
                          <a:miter/>
                          <a:headEnd type="none" w="med" len="med"/>
                          <a:tailEnd type="none" w="med" len="med"/>
                        </a:ln>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1mol/L盐酸</w:t>
                            </w:r>
                          </w:p>
                        </w:txbxContent>
                      </wps:txbx>
                      <wps:bodyPr upright="1"/>
                    </wps:wsp>
                  </a:graphicData>
                </a:graphic>
              </wp:anchor>
            </w:drawing>
          </mc:Choice>
          <mc:Fallback>
            <w:pict>
              <v:shape id="文本框 146" o:spid="_x0000_s1026" o:spt="202" type="#_x0000_t202" style="position:absolute;left:0pt;margin-left:282.25pt;margin-top:99.55pt;height:30pt;width:79.25pt;z-index:1362670592;mso-width-relative:page;mso-height-relative:page;" fillcolor="#FFFFFF" filled="t" stroked="t" coordsize="21600,21600" o:gfxdata="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4aVeCtgAAAALAQAADwAAAAAAAAAB&#10;ACAAAAAiAAAAZHJzL2Rvd25yZXYueG1sUEsBAhQAFAAAAAgAh07iQLqGLFRJAgAAwgQAAA4AAAAA&#10;AAAAAQAgAAAAJwEAAGRycy9lMm9Eb2MueG1sUEsFBgAAAAAGAAYAWQEAAOIFAAAAAA==&#10;">
                <v:fill type="gradient" on="t" color2="#FFFFFF" angle="90" focus="100%" focussize="0,0">
                  <o:fill type="gradientUnscaled" v:ext="backwardCompatible"/>
                </v:fill>
                <v:stroke weight="1.25pt" color="#739CC3" joinstyle="miter"/>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1mol/L盐酸</w:t>
                      </w:r>
                    </w:p>
                  </w:txbxContent>
                </v:textbox>
              </v:shape>
            </w:pict>
          </mc:Fallback>
        </mc:AlternateContent>
      </w:r>
      <w:r>
        <w:rPr>
          <w:rFonts w:ascii="Times New Roman" w:hAnsi="Times New Roman" w:eastAsia="宋体" w:cs="Times New Roman"/>
          <w:b/>
          <w:bCs/>
          <w:color w:val="000000"/>
          <w:sz w:val="21"/>
          <w:szCs w:val="21"/>
          <w:lang w:val="en-US" w:eastAsia="zh-CN" w:bidi="ar-SA"/>
        </w:rPr>
        <w:t>图14  盐酸左旋沙丁胺醇吸入溶液工艺流程及产污环节图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项目盐酸左旋沙丁胺醇吸入溶液主要生产在C级洁净区进行。</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①配液：配液罐CIP、SIP后，注入一定量注射用水，然后将氯化钠和左旋沙丁胺醇依次加入到配液罐中，搅拌溶解；用0.05M盐酸调节药液pH，搅拌均匀；用注射用水定重至总量。</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②除菌过滤：采用恒压方式过滤至缓冲罐，过滤压力应小于0.2MPa，此过程会有废滤渣及废过滤材料S</w:t>
      </w:r>
      <w:r>
        <w:rPr>
          <w:rFonts w:ascii="Times New Roman" w:hAnsi="Times New Roman" w:eastAsia="宋体" w:cs="Times New Roman"/>
          <w:color w:val="000000"/>
          <w:kern w:val="2"/>
          <w:sz w:val="24"/>
          <w:szCs w:val="24"/>
          <w:vertAlign w:val="subscript"/>
          <w:lang w:val="en-US" w:eastAsia="zh-CN" w:bidi="ar-SA"/>
        </w:rPr>
        <w:t>13-1</w:t>
      </w:r>
      <w:r>
        <w:rPr>
          <w:rFonts w:ascii="Times New Roman" w:hAnsi="Times New Roman" w:eastAsia="宋体" w:cs="Times New Roman"/>
          <w:color w:val="000000"/>
          <w:kern w:val="2"/>
          <w:sz w:val="24"/>
          <w:szCs w:val="24"/>
          <w:lang w:val="en-US" w:eastAsia="zh-CN" w:bidi="ar-SA"/>
        </w:rPr>
        <w:t>产生。</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kern w:val="2"/>
          <w:sz w:val="24"/>
          <w:szCs w:val="24"/>
          <w:lang w:val="en-US" w:eastAsia="zh-CN" w:bidi="ar-SA"/>
        </w:rPr>
      </w:pPr>
      <w:r>
        <w:rPr>
          <w:rFonts w:ascii="Times New Roman" w:hAnsi="Times New Roman" w:eastAsia="宋体" w:cs="Times New Roman"/>
          <w:color w:val="000000"/>
          <w:kern w:val="2"/>
          <w:sz w:val="24"/>
          <w:szCs w:val="24"/>
          <w:lang w:val="en-US" w:eastAsia="zh-CN" w:bidi="ar-SA"/>
        </w:rPr>
        <w:t>③吹瓶 - 灌装 - 封口（BFS）：采用吹灌封（BFS）一体机进行灌装，设定工作参数为：挤出温区温度180℃左右，产品的标示量为3.0ml，调节灌装量至约3.2ml。此工序产生废包材S</w:t>
      </w:r>
      <w:r>
        <w:rPr>
          <w:rFonts w:ascii="Times New Roman" w:hAnsi="Times New Roman" w:eastAsia="宋体" w:cs="Times New Roman"/>
          <w:color w:val="000000"/>
          <w:kern w:val="2"/>
          <w:sz w:val="24"/>
          <w:szCs w:val="24"/>
          <w:vertAlign w:val="subscript"/>
          <w:lang w:val="en-US" w:eastAsia="zh-CN" w:bidi="ar-SA"/>
        </w:rPr>
        <w:t>13-2</w:t>
      </w:r>
      <w:r>
        <w:rPr>
          <w:rFonts w:ascii="Times New Roman" w:hAnsi="Times New Roman" w:eastAsia="宋体" w:cs="Times New Roman"/>
          <w:color w:val="000000"/>
          <w:kern w:val="2"/>
          <w:sz w:val="24"/>
          <w:szCs w:val="24"/>
          <w:lang w:val="en-US" w:eastAsia="zh-CN" w:bidi="ar-SA"/>
        </w:rPr>
        <w:t>(低密度聚乙烯)和BFS废气G</w:t>
      </w:r>
      <w:r>
        <w:rPr>
          <w:rFonts w:ascii="Times New Roman" w:hAnsi="Times New Roman" w:eastAsia="宋体" w:cs="Times New Roman"/>
          <w:color w:val="000000"/>
          <w:kern w:val="2"/>
          <w:sz w:val="24"/>
          <w:szCs w:val="24"/>
          <w:vertAlign w:val="subscript"/>
          <w:lang w:val="en-US" w:eastAsia="zh-CN" w:bidi="ar-SA"/>
        </w:rPr>
        <w:t>13-1</w:t>
      </w:r>
      <w:r>
        <w:rPr>
          <w:rFonts w:ascii="Times New Roman" w:hAnsi="Times New Roman" w:eastAsia="宋体" w:cs="Times New Roman"/>
          <w:color w:val="000000"/>
          <w:kern w:val="2"/>
          <w:sz w:val="24"/>
          <w:szCs w:val="24"/>
          <w:lang w:val="en-US" w:eastAsia="zh-CN" w:bidi="ar-SA"/>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④冲切、检漏：灌装后的样品运送到冲切机进行冲切；然后运送至检漏机检漏，剔除漏液者。此工序产生废包材S</w:t>
      </w:r>
      <w:r>
        <w:rPr>
          <w:rFonts w:ascii="Times New Roman" w:hAnsi="Times New Roman" w:cs="Times New Roman"/>
          <w:color w:val="000000"/>
          <w:sz w:val="24"/>
          <w:szCs w:val="24"/>
          <w:vertAlign w:val="subscript"/>
        </w:rPr>
        <w:t>13-2</w:t>
      </w:r>
      <w:r>
        <w:rPr>
          <w:rFonts w:ascii="Times New Roman" w:hAnsi="Times New Roman" w:cs="Times New Roman"/>
          <w:color w:val="000000"/>
          <w:sz w:val="24"/>
          <w:szCs w:val="24"/>
        </w:rPr>
        <w:t>(低密度聚乙烯)和不合格品S</w:t>
      </w:r>
      <w:r>
        <w:rPr>
          <w:rFonts w:ascii="Times New Roman" w:hAnsi="Times New Roman" w:cs="Times New Roman"/>
          <w:color w:val="000000"/>
          <w:sz w:val="24"/>
          <w:szCs w:val="24"/>
          <w:vertAlign w:val="subscript"/>
        </w:rPr>
        <w:t>13-3</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⑤外包装：采用药用复合膜包装，然后用小盒进行包装，此工序产生废包材S</w:t>
      </w:r>
      <w:r>
        <w:rPr>
          <w:rFonts w:ascii="Times New Roman" w:hAnsi="Times New Roman" w:cs="Times New Roman"/>
          <w:color w:val="000000"/>
          <w:sz w:val="24"/>
          <w:szCs w:val="24"/>
          <w:vertAlign w:val="subscript"/>
        </w:rPr>
        <w:t>13-2</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⑥入库：将包装好的样品放入待检库，不合格品S</w:t>
      </w:r>
      <w:r>
        <w:rPr>
          <w:rFonts w:ascii="Times New Roman" w:hAnsi="Times New Roman" w:cs="Times New Roman"/>
          <w:color w:val="000000"/>
          <w:sz w:val="24"/>
          <w:szCs w:val="24"/>
          <w:vertAlign w:val="subscript"/>
        </w:rPr>
        <w:t>13-3</w:t>
      </w:r>
      <w:r>
        <w:rPr>
          <w:rFonts w:ascii="Times New Roman" w:hAnsi="Times New Roman" w:cs="Times New Roman"/>
          <w:color w:val="000000"/>
          <w:sz w:val="24"/>
          <w:szCs w:val="24"/>
        </w:rPr>
        <w:t>交由有资质单位处理。</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14、吸入用丙酸氟替卡松混悬液</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drawing>
          <wp:inline distT="0" distB="0" distL="114300" distR="114300">
            <wp:extent cx="3694430" cy="3895725"/>
            <wp:effectExtent l="0" t="0" r="8890" b="5715"/>
            <wp:docPr id="284" name="图片 284" descr="20201121145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20201121145808"/>
                    <pic:cNvPicPr>
                      <a:picLocks noChangeAspect="1"/>
                    </pic:cNvPicPr>
                  </pic:nvPicPr>
                  <pic:blipFill>
                    <a:blip r:embed="rId36"/>
                    <a:stretch>
                      <a:fillRect/>
                    </a:stretch>
                  </pic:blipFill>
                  <pic:spPr>
                    <a:xfrm>
                      <a:off x="0" y="0"/>
                      <a:ext cx="3694430" cy="3895725"/>
                    </a:xfrm>
                    <a:prstGeom prst="rect">
                      <a:avLst/>
                    </a:prstGeom>
                  </pic:spPr>
                </pic:pic>
              </a:graphicData>
            </a:graphic>
          </wp:inline>
        </w:drawing>
      </w:r>
    </w:p>
    <w:p>
      <w:pPr>
        <w:keepNext w:val="0"/>
        <w:keepLines w:val="0"/>
        <w:pageBreakBefore w:val="0"/>
        <w:widowControl w:val="0"/>
        <w:kinsoku/>
        <w:wordWrap/>
        <w:overflowPunct/>
        <w:topLinePunct w:val="0"/>
        <w:autoSpaceDE w:val="0"/>
        <w:autoSpaceDN w:val="0"/>
        <w:bidi w:val="0"/>
        <w:adjustRightInd w:val="0"/>
        <w:snapToGrid w:val="0"/>
        <w:ind w:left="0" w:leftChars="0"/>
        <w:jc w:val="center"/>
        <w:rPr>
          <w:rFonts w:ascii="Times New Roman" w:hAnsi="Times New Roman" w:eastAsia="宋体" w:cs="Times New Roman"/>
          <w:b/>
          <w:bCs/>
          <w:color w:val="000000"/>
          <w:sz w:val="21"/>
          <w:szCs w:val="21"/>
          <w:lang w:val="en-US" w:eastAsia="zh-CN" w:bidi="ar-SA"/>
        </w:rPr>
      </w:pP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00640" behindDoc="0" locked="0" layoutInCell="1" allowOverlap="1">
                <wp:simplePos x="0" y="0"/>
                <wp:positionH relativeFrom="column">
                  <wp:posOffset>3876040</wp:posOffset>
                </wp:positionH>
                <wp:positionV relativeFrom="paragraph">
                  <wp:posOffset>2395855</wp:posOffset>
                </wp:positionV>
                <wp:extent cx="878205" cy="320040"/>
                <wp:effectExtent l="4445" t="4445" r="16510" b="10795"/>
                <wp:wrapNone/>
                <wp:docPr id="187" name="文本框 151"/>
                <wp:cNvGraphicFramePr/>
                <a:graphic xmlns:a="http://schemas.openxmlformats.org/drawingml/2006/main">
                  <a:graphicData uri="http://schemas.microsoft.com/office/word/2010/wordprocessingShape">
                    <wps:wsp>
                      <wps:cNvSpPr txBox="1"/>
                      <wps:spPr>
                        <a:xfrm>
                          <a:off x="4642485" y="4867275"/>
                          <a:ext cx="445770" cy="32004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14-1</w:t>
                            </w: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51" o:spid="_x0000_s1026" o:spt="202" type="#_x0000_t202" style="position:absolute;left:0pt;margin-left:305.2pt;margin-top:188.65pt;height:25.2pt;width:69.15pt;z-index:1362800640;mso-width-relative:page;mso-height-relative:page;" fillcolor="#FFFFFF" filled="t" stroked="t" coordsize="21600,21600" o:gfxdata="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TBBnI2AAAAAsBAAAPAAAAAAAAAAEAIAAAACIAAABkcnMvZG93bnJldi54&#10;bWxQSwECFAAUAAAACACHTuJA0MMjdWwCAADUBAAADgAAAAAAAAABACAAAAAnAQAAZHJzL2Uyb0Rv&#10;Yy54bWxQSwUGAAAAAAYABgBZAQAABQYAAAAA&#10;">
                <v:fill on="t" focussize="0,0"/>
                <v:stroke weight="0.5pt" color="#000000" joinstyle="round"/>
                <v:imagedata o:title=""/>
                <o:lock v:ext="edit" aspectratio="f"/>
                <v:textbox>
                  <w:txbxContent>
                    <w:p>
                      <w:pPr>
                        <w:ind w:firstLine="0" w:firstLineChars="0"/>
                        <w:rPr>
                          <w:rFonts w:ascii="Times New Roman" w:hAnsi="Times New Roman" w:cs="Times New Roman"/>
                          <w:sz w:val="21"/>
                          <w:szCs w:val="21"/>
                          <w:vertAlign w:val="subscript"/>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14-1</w:t>
                      </w: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14-1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02688" behindDoc="0" locked="0" layoutInCell="1" allowOverlap="1">
                <wp:simplePos x="0" y="0"/>
                <wp:positionH relativeFrom="column">
                  <wp:posOffset>3864610</wp:posOffset>
                </wp:positionH>
                <wp:positionV relativeFrom="paragraph">
                  <wp:posOffset>3165475</wp:posOffset>
                </wp:positionV>
                <wp:extent cx="524510" cy="332740"/>
                <wp:effectExtent l="4445" t="4445" r="19685" b="13335"/>
                <wp:wrapNone/>
                <wp:docPr id="182" name="文本框 153"/>
                <wp:cNvGraphicFramePr/>
                <a:graphic xmlns:a="http://schemas.openxmlformats.org/drawingml/2006/main">
                  <a:graphicData uri="http://schemas.microsoft.com/office/word/2010/wordprocessingShape">
                    <wps:wsp>
                      <wps:cNvSpPr txBox="1"/>
                      <wps:spPr>
                        <a:xfrm>
                          <a:off x="0" y="0"/>
                          <a:ext cx="524510" cy="33274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53" o:spid="_x0000_s1026" o:spt="202" type="#_x0000_t202" style="position:absolute;left:0pt;margin-left:304.3pt;margin-top:249.25pt;height:26.2pt;width:41.3pt;z-index:1362802688;mso-width-relative:page;mso-height-relative:page;" fillcolor="#FFFFFF" filled="t" stroked="t" coordsize="21600,21600" o:gfxdata="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Ji0dkfYAAAACwEAAA8AAAAAAAAAAQAgAAAAIgAAAGRycy9kb3ducmV2LnhtbFBLAQIUABQA&#10;AAAIAIdO4kCH1l43YgIAAMgEAAAOAAAAAAAAAAEAIAAAACcBAABkcnMvZTJvRG9jLnhtbFBLBQYA&#10;AAAABgAGAFkBAAD7BQAAAAA=&#10;">
                <v:fill on="t" focussize="0,0"/>
                <v:stroke weight="0.5pt" color="#000000" joinstyle="round"/>
                <v:imagedata o:title=""/>
                <o:lock v:ext="edit" aspectratio="f"/>
                <v:textbo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14-1</w:t>
                      </w:r>
                    </w:p>
                  </w:txbxContent>
                </v:textbox>
              </v:shape>
            </w:pict>
          </mc:Fallback>
        </mc:AlternateContent>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801664" behindDoc="0" locked="0" layoutInCell="1" allowOverlap="1">
                <wp:simplePos x="0" y="0"/>
                <wp:positionH relativeFrom="column">
                  <wp:posOffset>3959225</wp:posOffset>
                </wp:positionH>
                <wp:positionV relativeFrom="paragraph">
                  <wp:posOffset>2785745</wp:posOffset>
                </wp:positionV>
                <wp:extent cx="450850" cy="314960"/>
                <wp:effectExtent l="4445" t="4445" r="17145" b="15875"/>
                <wp:wrapNone/>
                <wp:docPr id="162" name="文本框 152"/>
                <wp:cNvGraphicFramePr/>
                <a:graphic xmlns:a="http://schemas.openxmlformats.org/drawingml/2006/main">
                  <a:graphicData uri="http://schemas.microsoft.com/office/word/2010/wordprocessingShape">
                    <wps:wsp>
                      <wps:cNvSpPr txBox="1"/>
                      <wps:spPr>
                        <a:xfrm>
                          <a:off x="0" y="0"/>
                          <a:ext cx="450850" cy="314960"/>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14-1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52" o:spid="_x0000_s1026" o:spt="202" type="#_x0000_t202" style="position:absolute;left:0pt;margin-left:311.75pt;margin-top:219.35pt;height:24.8pt;width:35.5pt;z-index:1362801664;mso-width-relative:page;mso-height-relative:page;" fillcolor="#FFFFFF" filled="t" stroked="t" coordsize="21600,21600" o:gfxdata="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FjOHL1wAAAAsBAAAPAAAAAAAAAAEAIAAAACIAAABkcnMvZG93bnJldi54bWxQSwECFAAUAAAA&#10;CACHTuJA+7V1wGECAADIBAAADgAAAAAAAAABACAAAAAmAQAAZHJzL2Uyb0RvYy54bWxQSwUGAAAA&#10;AAYABgBZAQAA+QUAAAAA&#10;">
                <v:fill on="t" focussize="0,0"/>
                <v:stroke weight="0.5pt" color="#000000" joinstyle="round"/>
                <v:imagedata o:title=""/>
                <o:lock v:ext="edit" aspectratio="f"/>
                <v:textbo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14-1</w:t>
                      </w:r>
                    </w:p>
                  </w:txbxContent>
                </v:textbox>
              </v:shape>
            </w:pict>
          </mc:Fallback>
        </mc:AlternateContent>
      </w:r>
      <w:r>
        <w:rPr>
          <w:rFonts w:ascii="Times New Roman" w:hAnsi="Times New Roman" w:eastAsia="宋体" w:cs="Times New Roman"/>
          <w:b/>
          <w:bCs/>
          <w:color w:val="000000"/>
          <w:sz w:val="21"/>
          <w:szCs w:val="21"/>
          <w:lang w:val="en-US" w:eastAsia="zh-CN" w:bidi="ar-SA"/>
        </w:rPr>
        <w:t>图15  吸入用丙酸氟替卡松混悬液工艺流程及产污环节图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（2）工艺流程简述：</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①浓配罐中加入处方量10%的注射用水，加入处方量的月桂山梨坦与聚山梨酯20，搅拌溶解；</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②称取处方量的丙酸氟替卡松加入浓配罐中，搅拌分散；</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③浓配罐中混悬液进行在位湿热灭菌（121℃-15min）；</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④辅料罐中加入处方量60%的注射用水，加入处方量的磷酸二氢钠、无水磷酸氢二钠和氯化钠，搅拌溶解，过滤除菌后输送到浓配罐中；</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⑤浓配罐中产品搅拌分散，补加注射用水至处方量，搅拌均匀；</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⑥产品通过BFS系统进行灌装；对灌装到LDPE瓶中的单剂量样品进行检漏，合格产品贴标签；此工序会产生少量废包装材料S</w:t>
      </w:r>
      <w:r>
        <w:rPr>
          <w:rFonts w:ascii="Times New Roman" w:hAnsi="Times New Roman" w:cs="Times New Roman"/>
          <w:color w:val="000000"/>
          <w:sz w:val="24"/>
          <w:szCs w:val="24"/>
          <w:vertAlign w:val="subscript"/>
        </w:rPr>
        <w:t>14-1</w:t>
      </w:r>
      <w:r>
        <w:rPr>
          <w:rFonts w:ascii="Times New Roman" w:hAnsi="Times New Roman" w:cs="Times New Roman"/>
          <w:color w:val="000000"/>
          <w:sz w:val="24"/>
          <w:szCs w:val="24"/>
        </w:rPr>
        <w:t>、少量不合格品S</w:t>
      </w:r>
      <w:r>
        <w:rPr>
          <w:rFonts w:ascii="Times New Roman" w:hAnsi="Times New Roman" w:cs="Times New Roman"/>
          <w:color w:val="000000"/>
          <w:sz w:val="24"/>
          <w:szCs w:val="24"/>
          <w:vertAlign w:val="subscript"/>
        </w:rPr>
        <w:t>14-2</w:t>
      </w:r>
      <w:r>
        <w:rPr>
          <w:rFonts w:ascii="Times New Roman" w:hAnsi="Times New Roman" w:cs="Times New Roman"/>
          <w:color w:val="000000"/>
          <w:sz w:val="24"/>
          <w:szCs w:val="24"/>
        </w:rPr>
        <w:t>和BFS废气G</w:t>
      </w:r>
      <w:r>
        <w:rPr>
          <w:rFonts w:ascii="Times New Roman" w:hAnsi="Times New Roman" w:cs="Times New Roman"/>
          <w:color w:val="000000"/>
          <w:sz w:val="24"/>
          <w:szCs w:val="24"/>
          <w:vertAlign w:val="subscript"/>
        </w:rPr>
        <w:t>14-1</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⑧合格产品贴标签，每10支样品使用PET-AL-PE三层复合膜进行包装并装小盒；此工序会产生少量废包装材料S</w:t>
      </w:r>
      <w:r>
        <w:rPr>
          <w:rFonts w:ascii="Times New Roman" w:hAnsi="Times New Roman" w:cs="Times New Roman"/>
          <w:color w:val="000000"/>
          <w:sz w:val="24"/>
          <w:szCs w:val="24"/>
          <w:vertAlign w:val="subscript"/>
        </w:rPr>
        <w:t>14-1</w:t>
      </w:r>
      <w:r>
        <w:rPr>
          <w:rFonts w:ascii="Times New Roman" w:hAnsi="Times New Roman" w:cs="Times New Roman"/>
          <w:color w:val="000000"/>
          <w:sz w:val="24"/>
          <w:szCs w:val="24"/>
        </w:rPr>
        <w:t>。</w:t>
      </w:r>
    </w:p>
    <w:p>
      <w:pPr>
        <w:keepNext w:val="0"/>
        <w:keepLines w:val="0"/>
        <w:pageBreakBefore w:val="0"/>
        <w:kinsoku/>
        <w:wordWrap/>
        <w:overflowPunct/>
        <w:topLinePunct w:val="0"/>
        <w:bidi w:val="0"/>
        <w:adjustRightInd w:val="0"/>
        <w:snapToGrid w:val="0"/>
        <w:ind w:left="0" w:leftChars="0" w:firstLine="480"/>
        <w:rPr>
          <w:rFonts w:ascii="Times New Roman" w:hAnsi="Times New Roman" w:cs="Times New Roman"/>
          <w:color w:val="000000"/>
          <w:sz w:val="24"/>
          <w:szCs w:val="24"/>
        </w:rPr>
      </w:pPr>
      <w:r>
        <w:rPr>
          <w:rFonts w:ascii="Times New Roman" w:hAnsi="Times New Roman" w:cs="Times New Roman"/>
          <w:color w:val="000000"/>
          <w:sz w:val="24"/>
          <w:szCs w:val="24"/>
        </w:rPr>
        <w:t>⑨纸箱包装入库,此过程会有不合格品S</w:t>
      </w:r>
      <w:r>
        <w:rPr>
          <w:rFonts w:ascii="Times New Roman" w:hAnsi="Times New Roman" w:cs="Times New Roman"/>
          <w:color w:val="000000"/>
          <w:sz w:val="24"/>
          <w:szCs w:val="24"/>
          <w:vertAlign w:val="subscript"/>
        </w:rPr>
        <w:t>14-2</w:t>
      </w:r>
      <w:r>
        <w:rPr>
          <w:rFonts w:ascii="Times New Roman" w:hAnsi="Times New Roman" w:cs="Times New Roman"/>
          <w:color w:val="000000"/>
          <w:sz w:val="24"/>
          <w:szCs w:val="24"/>
        </w:rPr>
        <w:t>产生。</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z w:val="24"/>
          <w:szCs w:val="24"/>
          <w:lang w:val="en-US" w:eastAsia="zh-CN" w:bidi="ar-SA"/>
        </w:rPr>
      </w:pPr>
      <w:r>
        <w:rPr>
          <w:rFonts w:ascii="Times New Roman" w:hAnsi="Times New Roman" w:eastAsia="宋体" w:cs="Times New Roman"/>
          <w:b/>
          <w:bCs/>
          <w:color w:val="000000"/>
          <w:sz w:val="24"/>
          <w:szCs w:val="24"/>
          <w:lang w:val="en-US" w:eastAsia="zh-CN" w:bidi="ar-SA"/>
        </w:rPr>
        <w:t>15、注射用头孢他啶阿维巴坦钠</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（1）工艺流程图</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drawing>
          <wp:inline distT="0" distB="0" distL="114300" distR="114300">
            <wp:extent cx="4163060" cy="4268470"/>
            <wp:effectExtent l="0" t="0" r="12700" b="13970"/>
            <wp:docPr id="270" name="图片 270" descr="2020112615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descr="20201126152424"/>
                    <pic:cNvPicPr>
                      <a:picLocks noChangeAspect="1"/>
                    </pic:cNvPicPr>
                  </pic:nvPicPr>
                  <pic:blipFill>
                    <a:blip r:embed="rId37"/>
                    <a:stretch>
                      <a:fillRect/>
                    </a:stretch>
                  </pic:blipFill>
                  <pic:spPr>
                    <a:xfrm>
                      <a:off x="0" y="0"/>
                      <a:ext cx="4163060" cy="4268470"/>
                    </a:xfrm>
                    <a:prstGeom prst="rect">
                      <a:avLst/>
                    </a:prstGeom>
                  </pic:spPr>
                </pic:pic>
              </a:graphicData>
            </a:graphic>
          </wp:inline>
        </w:drawing>
      </w:r>
      <w:r>
        <w:rPr>
          <w:rFonts w:ascii="Times New Roman" w:hAnsi="Times New Roman" w:eastAsia="宋体" w:cs="Times New Roman"/>
          <w:color w:val="000000"/>
          <w:sz w:val="24"/>
          <w:szCs w:val="24"/>
          <w:lang w:val="en-US" w:eastAsia="zh-CN" w:bidi="ar-SA"/>
        </w:rPr>
        <mc:AlternateContent>
          <mc:Choice Requires="wps">
            <w:drawing>
              <wp:anchor distT="0" distB="0" distL="114300" distR="114300" simplePos="0" relativeHeight="1362787328" behindDoc="0" locked="0" layoutInCell="1" allowOverlap="1">
                <wp:simplePos x="0" y="0"/>
                <wp:positionH relativeFrom="column">
                  <wp:posOffset>4930140</wp:posOffset>
                </wp:positionH>
                <wp:positionV relativeFrom="paragraph">
                  <wp:posOffset>5711825</wp:posOffset>
                </wp:positionV>
                <wp:extent cx="800735" cy="390525"/>
                <wp:effectExtent l="4445" t="4445" r="17780" b="16510"/>
                <wp:wrapNone/>
                <wp:docPr id="214" name="文本框 124"/>
                <wp:cNvGraphicFramePr/>
                <a:graphic xmlns:a="http://schemas.openxmlformats.org/drawingml/2006/main">
                  <a:graphicData uri="http://schemas.microsoft.com/office/word/2010/wordprocessingShape">
                    <wps:wsp>
                      <wps:cNvSpPr txBox="1"/>
                      <wps:spPr>
                        <a:xfrm>
                          <a:off x="0" y="0"/>
                          <a:ext cx="800735" cy="390525"/>
                        </a:xfrm>
                        <a:prstGeom prst="rect">
                          <a:avLst/>
                        </a:prstGeom>
                        <a:solidFill>
                          <a:srgbClr val="FFFFFF"/>
                        </a:solidFill>
                        <a:ln w="6350">
                          <a:solidFill>
                            <a:prstClr val="black"/>
                          </a:solidFill>
                        </a:ln>
                        <a:effectLst/>
                      </wps:spPr>
                      <wps:txb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15-1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24" o:spid="_x0000_s1026" o:spt="202" type="#_x0000_t202" style="position:absolute;left:0pt;margin-left:388.2pt;margin-top:449.75pt;height:30.75pt;width:63.05pt;z-index:1362787328;mso-width-relative:page;mso-height-relative:page;" fillcolor="#FFFFFF" filled="t" stroked="t" coordsize="21600,21600" o:gfxdata="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V9gu1wAAAAsBAAAPAAAAAAAAAAEAIAAAACIAAABkcnMvZG93bnJldi54bWxQSwECFAAUAAAA&#10;CACHTuJAiuX5oWECAADIBAAADgAAAAAAAAABACAAAAAmAQAAZHJzL2Uyb0RvYy54bWxQSwUGAAAA&#10;AAYABgBZAQAA+QUAAAAA&#10;">
                <v:fill on="t" focussize="0,0"/>
                <v:stroke weight="0.5pt" color="#000000" joinstyle="round"/>
                <v:imagedata o:title=""/>
                <o:lock v:ext="edit" aspectratio="f"/>
                <v:textbo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15-1</w:t>
                      </w:r>
                    </w:p>
                  </w:txbxContent>
                </v:textbox>
              </v:shape>
            </w:pict>
          </mc:Fallback>
        </mc:AlternateConten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jc w:val="center"/>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b/>
          <w:bCs/>
          <w:color w:val="000000"/>
          <w:sz w:val="21"/>
          <w:szCs w:val="21"/>
          <w:lang w:val="en-US" w:eastAsia="zh-CN" w:bidi="ar-SA"/>
        </w:rPr>
        <w:t>图16  注射用头孢他啶阿维巴坦钠工艺流程及产污环节图</w:t>
      </w:r>
    </w:p>
    <w:p>
      <w:pPr>
        <w:keepNext w:val="0"/>
        <w:keepLines w:val="0"/>
        <w:pageBreakBefore w:val="0"/>
        <w:widowControl w:val="0"/>
        <w:numPr>
          <w:ilvl w:val="0"/>
          <w:numId w:val="31"/>
        </w:numPr>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①洗瓶：用注射用水清洗玻璃瓶。此工序产生废水W</w:t>
      </w:r>
      <w:r>
        <w:rPr>
          <w:rFonts w:ascii="Times New Roman" w:hAnsi="Times New Roman" w:eastAsia="宋体" w:cs="Times New Roman"/>
          <w:color w:val="000000"/>
          <w:sz w:val="24"/>
          <w:szCs w:val="24"/>
          <w:vertAlign w:val="subscript"/>
          <w:lang w:val="en-US" w:eastAsia="zh-CN" w:bidi="ar-SA"/>
        </w:rPr>
        <w:t>15-1</w:t>
      </w:r>
      <w:r>
        <w:rPr>
          <w:rFonts w:ascii="Times New Roman" w:hAnsi="Times New Roman" w:eastAsia="宋体" w:cs="Times New Roman"/>
          <w:color w:val="000000"/>
          <w:sz w:val="24"/>
          <w:szCs w:val="24"/>
          <w:lang w:val="en-US" w:eastAsia="zh-CN" w:bidi="ar-SA"/>
        </w:rPr>
        <w:t>、设备噪声N。</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②灭菌干燥：将洗好的玻璃瓶过隧道烘箱，灭菌干燥。</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③称量配料：按照处方量称取头孢他啶/碳酸钠和阿维巴坦钠。</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④混合：将头孢他啶/碳酸钠和阿维巴坦钠在混合机中密闭混合。</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⑤胶塞清洗灭菌：用注射用水清洗胶塞，灭菌干燥。此工序产生废水W</w:t>
      </w:r>
      <w:r>
        <w:rPr>
          <w:rFonts w:ascii="Times New Roman" w:hAnsi="Times New Roman" w:eastAsia="宋体" w:cs="Times New Roman"/>
          <w:color w:val="000000"/>
          <w:sz w:val="24"/>
          <w:szCs w:val="24"/>
          <w:vertAlign w:val="subscript"/>
          <w:lang w:val="en-US" w:eastAsia="zh-CN" w:bidi="ar-SA"/>
        </w:rPr>
        <w:t>15-2</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⑥分装：将混合后的药粉分装入玻璃瓶中。</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⑦压塞：将胶塞压在玻璃瓶口。</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⑧压盖轧盖：将铝盖压在已压好的胶塞上，轧盖密封。此工序产生少量固废S</w:t>
      </w:r>
      <w:r>
        <w:rPr>
          <w:rFonts w:ascii="Times New Roman" w:hAnsi="Times New Roman" w:eastAsia="宋体" w:cs="Times New Roman"/>
          <w:color w:val="000000"/>
          <w:sz w:val="24"/>
          <w:szCs w:val="24"/>
          <w:vertAlign w:val="subscript"/>
          <w:lang w:val="en-US" w:eastAsia="zh-CN" w:bidi="ar-SA"/>
        </w:rPr>
        <w:t>15-1</w:t>
      </w:r>
      <w:r>
        <w:rPr>
          <w:rFonts w:ascii="Times New Roman" w:hAnsi="Times New Roman" w:eastAsia="宋体" w:cs="Times New Roman"/>
          <w:color w:val="000000"/>
          <w:sz w:val="24"/>
          <w:szCs w:val="24"/>
          <w:lang w:val="en-US" w:eastAsia="zh-CN" w:bidi="ar-SA"/>
        </w:rPr>
        <w:t>。</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⑨灯检：在灯光下检查已密封好的产品，此工序会有不合格品S</w:t>
      </w:r>
      <w:r>
        <w:rPr>
          <w:rFonts w:ascii="Times New Roman" w:hAnsi="Times New Roman" w:eastAsia="宋体" w:cs="Times New Roman"/>
          <w:color w:val="000000"/>
          <w:sz w:val="24"/>
          <w:szCs w:val="24"/>
          <w:vertAlign w:val="subscript"/>
          <w:lang w:val="en-US" w:eastAsia="zh-CN" w:bidi="ar-SA"/>
        </w:rPr>
        <w:t>15-2</w:t>
      </w:r>
      <w:r>
        <w:rPr>
          <w:rFonts w:ascii="Times New Roman" w:hAnsi="Times New Roman" w:eastAsia="宋体" w:cs="Times New Roman"/>
          <w:color w:val="000000"/>
          <w:sz w:val="24"/>
          <w:szCs w:val="24"/>
          <w:lang w:val="en-US" w:eastAsia="zh-CN" w:bidi="ar-SA"/>
        </w:rPr>
        <w:t>产生。</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⑩贴标、外包装：灯检合格的产品贴上标签，装入纸盒，装入说明书，装箱。</w:t>
      </w:r>
    </w:p>
    <w:p>
      <w:pPr>
        <w:keepNext w:val="0"/>
        <w:keepLines w:val="0"/>
        <w:pageBreakBefore w:val="0"/>
        <w:widowControl w:val="0"/>
        <w:kinsoku/>
        <w:wordWrap/>
        <w:overflowPunct/>
        <w:topLinePunct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pacing w:val="0"/>
          <w:kern w:val="2"/>
          <w:sz w:val="24"/>
          <w:szCs w:val="24"/>
          <w:lang w:val="en-US" w:eastAsia="zh-CN" w:bidi="ar-SA"/>
        </w:rPr>
      </w:pPr>
      <w:r>
        <w:rPr>
          <w:rFonts w:ascii="Times New Roman" w:hAnsi="Times New Roman" w:eastAsia="宋体" w:cs="Times New Roman"/>
          <w:b/>
          <w:bCs/>
          <w:color w:val="000000"/>
          <w:spacing w:val="0"/>
          <w:kern w:val="2"/>
          <w:sz w:val="24"/>
          <w:szCs w:val="24"/>
          <w:lang w:val="en-US" w:eastAsia="zh-CN" w:bidi="ar-SA"/>
        </w:rPr>
        <w:t>16、瑞卢戈利片</w:t>
      </w:r>
    </w:p>
    <w:p>
      <w:pPr>
        <w:keepNext w:val="0"/>
        <w:keepLines w:val="0"/>
        <w:pageBreakBefore w:val="0"/>
        <w:widowControl w:val="0"/>
        <w:numPr>
          <w:ilvl w:val="0"/>
          <w:numId w:val="32"/>
        </w:numPr>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工艺流程图</w:t>
      </w:r>
    </w:p>
    <w:p>
      <w:pPr>
        <w:keepNext w:val="0"/>
        <w:keepLines w:val="0"/>
        <w:pageBreakBefore w:val="0"/>
        <w:widowControl w:val="0"/>
        <w:kinsoku/>
        <w:wordWrap/>
        <w:overflowPunct/>
        <w:topLinePunct w:val="0"/>
        <w:bidi w:val="0"/>
        <w:adjustRightInd w:val="0"/>
        <w:snapToGrid w:val="0"/>
        <w:spacing w:line="360" w:lineRule="auto"/>
        <w:ind w:left="0" w:leftChars="0" w:firstLine="562" w:firstLineChars="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drawing>
          <wp:inline distT="0" distB="0" distL="114300" distR="114300">
            <wp:extent cx="4784090" cy="4653280"/>
            <wp:effectExtent l="0" t="0" r="1270" b="10160"/>
            <wp:docPr id="32" name="图片 32" descr="20201126150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20201126150146"/>
                    <pic:cNvPicPr>
                      <a:picLocks noChangeAspect="1"/>
                    </pic:cNvPicPr>
                  </pic:nvPicPr>
                  <pic:blipFill>
                    <a:blip r:embed="rId38"/>
                    <a:stretch>
                      <a:fillRect/>
                    </a:stretch>
                  </pic:blipFill>
                  <pic:spPr>
                    <a:xfrm>
                      <a:off x="0" y="0"/>
                      <a:ext cx="4784090" cy="4653280"/>
                    </a:xfrm>
                    <a:prstGeom prst="rect">
                      <a:avLst/>
                    </a:prstGeom>
                  </pic:spPr>
                </pic:pic>
              </a:graphicData>
            </a:graphic>
          </wp:inline>
        </w:drawing>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center"/>
        <w:rPr>
          <w:rFonts w:ascii="Times New Roman" w:hAnsi="Times New Roman" w:eastAsia="宋体" w:cs="Times New Roman"/>
          <w:b/>
          <w:bCs/>
          <w:color w:val="000000"/>
          <w:spacing w:val="0"/>
          <w:kern w:val="2"/>
          <w:sz w:val="21"/>
          <w:szCs w:val="21"/>
          <w:lang w:val="en-US" w:eastAsia="zh-CN" w:bidi="ar-SA"/>
        </w:rPr>
      </w:pPr>
      <w:r>
        <w:rPr>
          <w:rFonts w:ascii="Times New Roman" w:hAnsi="Times New Roman" w:eastAsia="宋体" w:cs="Times New Roman"/>
          <w:b/>
          <w:bCs/>
          <w:color w:val="000000"/>
          <w:spacing w:val="0"/>
          <w:kern w:val="2"/>
          <w:sz w:val="21"/>
          <w:szCs w:val="21"/>
          <w:lang w:val="en-US" w:eastAsia="zh-CN" w:bidi="ar-SA"/>
        </w:rPr>
        <w:t>图17  瑞卢戈利片工艺流程及产污环节图</w:t>
      </w:r>
    </w:p>
    <w:p>
      <w:pPr>
        <w:keepNext w:val="0"/>
        <w:keepLines w:val="0"/>
        <w:pageBreakBefore w:val="0"/>
        <w:widowControl w:val="0"/>
        <w:numPr>
          <w:ilvl w:val="0"/>
          <w:numId w:val="32"/>
        </w:numPr>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工艺流程简述</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瑞卢戈利片主要生产工序在D级洁净区进行，属10万级洁净车间。</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①称重：按照处方量称取一定量的原辅料，供下一步工序使用。</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②混合/制粒：将原辅料置于流化床中预热，将粘合剂溶液喷入流化床中制粒并干燥。</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③整粒：制备的颗粒置于整粒机中整粒，此过程产生少量粉尘G</w:t>
      </w:r>
      <w:r>
        <w:rPr>
          <w:rFonts w:ascii="Times New Roman" w:hAnsi="Times New Roman" w:eastAsia="宋体" w:cs="Times New Roman"/>
          <w:color w:val="000000"/>
          <w:spacing w:val="0"/>
          <w:kern w:val="2"/>
          <w:sz w:val="24"/>
          <w:szCs w:val="24"/>
          <w:vertAlign w:val="subscript"/>
          <w:lang w:val="en-US" w:eastAsia="zh-CN" w:bidi="ar-SA"/>
        </w:rPr>
        <w:t>16-2</w:t>
      </w:r>
      <w:r>
        <w:rPr>
          <w:rFonts w:ascii="Times New Roman" w:hAnsi="Times New Roman" w:eastAsia="宋体" w:cs="Times New Roman"/>
          <w:color w:val="000000"/>
          <w:spacing w:val="0"/>
          <w:kern w:val="2"/>
          <w:sz w:val="24"/>
          <w:szCs w:val="24"/>
          <w:lang w:val="en-US" w:eastAsia="zh-CN" w:bidi="ar-SA"/>
        </w:rPr>
        <w:t xml:space="preserve">和噪声N。 </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④总混/润滑：向整粒后的颗粒中加入崩解剂（交联羧甲基纤维素钠）、润滑剂（硬脂酸镁），在混合剂中进行混合。此过程产生噪声N。</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⑤压片：采用旋转压片机制备素片，此过程产生少量粉尘G</w:t>
      </w:r>
      <w:r>
        <w:rPr>
          <w:rFonts w:ascii="Times New Roman" w:hAnsi="Times New Roman" w:eastAsia="宋体" w:cs="Times New Roman"/>
          <w:color w:val="000000"/>
          <w:spacing w:val="0"/>
          <w:kern w:val="2"/>
          <w:sz w:val="24"/>
          <w:szCs w:val="24"/>
          <w:vertAlign w:val="subscript"/>
          <w:lang w:val="en-US" w:eastAsia="zh-CN" w:bidi="ar-SA"/>
        </w:rPr>
        <w:t>16-3</w:t>
      </w:r>
      <w:r>
        <w:rPr>
          <w:rFonts w:ascii="Times New Roman" w:hAnsi="Times New Roman" w:eastAsia="宋体" w:cs="Times New Roman"/>
          <w:color w:val="000000"/>
          <w:spacing w:val="0"/>
          <w:kern w:val="2"/>
          <w:sz w:val="24"/>
          <w:szCs w:val="24"/>
          <w:lang w:val="en-US" w:eastAsia="zh-CN" w:bidi="ar-SA"/>
        </w:rPr>
        <w:t>和噪声N。</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⑥包衣：将素片置于包衣机中预热后，喷入按照包衣粉比例配置的包衣液，制备薄膜包衣片，加入巴西棕榈蜡抛光，此过程产生少量粉尘G</w:t>
      </w:r>
      <w:r>
        <w:rPr>
          <w:rFonts w:ascii="Times New Roman" w:hAnsi="Times New Roman" w:eastAsia="宋体" w:cs="Times New Roman"/>
          <w:color w:val="000000"/>
          <w:spacing w:val="0"/>
          <w:kern w:val="2"/>
          <w:sz w:val="24"/>
          <w:szCs w:val="24"/>
          <w:vertAlign w:val="subscript"/>
          <w:lang w:val="en-US" w:eastAsia="zh-CN" w:bidi="ar-SA"/>
        </w:rPr>
        <w:t>16-4</w:t>
      </w:r>
      <w:r>
        <w:rPr>
          <w:rFonts w:ascii="Times New Roman" w:hAnsi="Times New Roman" w:eastAsia="宋体" w:cs="Times New Roman"/>
          <w:color w:val="000000"/>
          <w:spacing w:val="0"/>
          <w:kern w:val="2"/>
          <w:sz w:val="24"/>
          <w:szCs w:val="24"/>
          <w:lang w:val="en-US" w:eastAsia="zh-CN" w:bidi="ar-SA"/>
        </w:rPr>
        <w:t>和噪声N。</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⑦铝塑包装：采用铝塑泡罩包装机进行内包装，此工序产生废包装材料S</w:t>
      </w:r>
      <w:r>
        <w:rPr>
          <w:rFonts w:ascii="Times New Roman" w:hAnsi="Times New Roman" w:eastAsia="宋体" w:cs="Times New Roman"/>
          <w:color w:val="000000"/>
          <w:spacing w:val="0"/>
          <w:kern w:val="2"/>
          <w:sz w:val="24"/>
          <w:szCs w:val="24"/>
          <w:vertAlign w:val="subscript"/>
          <w:lang w:val="en-US" w:eastAsia="zh-CN" w:bidi="ar-SA"/>
        </w:rPr>
        <w:t>16-1</w:t>
      </w:r>
      <w:r>
        <w:rPr>
          <w:rFonts w:ascii="Times New Roman" w:hAnsi="Times New Roman" w:eastAsia="宋体" w:cs="Times New Roman"/>
          <w:color w:val="000000"/>
          <w:spacing w:val="0"/>
          <w:kern w:val="2"/>
          <w:sz w:val="24"/>
          <w:szCs w:val="24"/>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⑧外包装：采用纸箱将铝塑泡罩包装后的药品包装，此工序产生废包装材料S</w:t>
      </w:r>
      <w:r>
        <w:rPr>
          <w:rFonts w:ascii="Times New Roman" w:hAnsi="Times New Roman" w:eastAsia="宋体" w:cs="Times New Roman"/>
          <w:color w:val="000000"/>
          <w:spacing w:val="0"/>
          <w:kern w:val="2"/>
          <w:sz w:val="24"/>
          <w:szCs w:val="24"/>
          <w:vertAlign w:val="subscript"/>
          <w:lang w:val="en-US" w:eastAsia="zh-CN" w:bidi="ar-SA"/>
        </w:rPr>
        <w:t>16-1</w:t>
      </w:r>
      <w:r>
        <w:rPr>
          <w:rFonts w:ascii="Times New Roman" w:hAnsi="Times New Roman" w:eastAsia="宋体" w:cs="Times New Roman"/>
          <w:color w:val="000000"/>
          <w:spacing w:val="0"/>
          <w:kern w:val="2"/>
          <w:sz w:val="24"/>
          <w:szCs w:val="24"/>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⑨入待检库：将包装好的药品放入待检库，不合格品S</w:t>
      </w:r>
      <w:r>
        <w:rPr>
          <w:rFonts w:ascii="Times New Roman" w:hAnsi="Times New Roman" w:eastAsia="宋体" w:cs="Times New Roman"/>
          <w:color w:val="000000"/>
          <w:spacing w:val="0"/>
          <w:kern w:val="2"/>
          <w:sz w:val="24"/>
          <w:szCs w:val="24"/>
          <w:vertAlign w:val="subscript"/>
          <w:lang w:val="en-US" w:eastAsia="zh-CN" w:bidi="ar-SA"/>
        </w:rPr>
        <w:t>16-2</w:t>
      </w:r>
      <w:r>
        <w:rPr>
          <w:rFonts w:ascii="Times New Roman" w:hAnsi="Times New Roman" w:eastAsia="宋体" w:cs="Times New Roman"/>
          <w:color w:val="000000"/>
          <w:spacing w:val="0"/>
          <w:kern w:val="2"/>
          <w:sz w:val="24"/>
          <w:szCs w:val="24"/>
          <w:lang w:val="en-US" w:eastAsia="zh-CN" w:bidi="ar-SA"/>
        </w:rPr>
        <w:t>交由有资质单位处理。</w:t>
      </w:r>
    </w:p>
    <w:p>
      <w:pPr>
        <w:keepNext w:val="0"/>
        <w:keepLines w:val="0"/>
        <w:pageBreakBefore w:val="0"/>
        <w:widowControl w:val="0"/>
        <w:kinsoku/>
        <w:wordWrap/>
        <w:overflowPunct/>
        <w:topLinePunct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pacing w:val="0"/>
          <w:kern w:val="2"/>
          <w:sz w:val="24"/>
          <w:szCs w:val="24"/>
          <w:lang w:val="en-US" w:eastAsia="zh-CN" w:bidi="ar-SA"/>
        </w:rPr>
      </w:pPr>
      <w:r>
        <w:rPr>
          <w:rFonts w:ascii="Times New Roman" w:hAnsi="Times New Roman" w:eastAsia="宋体" w:cs="Times New Roman"/>
          <w:b/>
          <w:bCs/>
          <w:color w:val="000000"/>
          <w:spacing w:val="0"/>
          <w:kern w:val="2"/>
          <w:sz w:val="24"/>
          <w:szCs w:val="24"/>
          <w:lang w:val="en-US" w:eastAsia="zh-CN" w:bidi="ar-SA"/>
        </w:rPr>
        <w:t>17、罗沙司他胶囊</w:t>
      </w:r>
    </w:p>
    <w:p>
      <w:pPr>
        <w:keepNext w:val="0"/>
        <w:keepLines w:val="0"/>
        <w:pageBreakBefore w:val="0"/>
        <w:widowControl w:val="0"/>
        <w:numPr>
          <w:ilvl w:val="0"/>
          <w:numId w:val="33"/>
        </w:numPr>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工艺流程图</w:t>
      </w:r>
    </w:p>
    <w:p>
      <w:pPr>
        <w:keepNext w:val="0"/>
        <w:keepLines w:val="0"/>
        <w:pageBreakBefore w:val="0"/>
        <w:widowControl w:val="0"/>
        <w:kinsoku/>
        <w:wordWrap/>
        <w:overflowPunct/>
        <w:topLinePunct w:val="0"/>
        <w:bidi w:val="0"/>
        <w:adjustRightInd w:val="0"/>
        <w:snapToGrid w:val="0"/>
        <w:spacing w:line="360" w:lineRule="auto"/>
        <w:ind w:left="0" w:leftChars="0" w:firstLine="562" w:firstLineChars="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drawing>
          <wp:inline distT="0" distB="0" distL="114300" distR="114300">
            <wp:extent cx="4021455" cy="4311650"/>
            <wp:effectExtent l="0" t="0" r="1905" b="0"/>
            <wp:docPr id="271" name="图片 271" descr="20201126150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图片 271" descr="20201126150557"/>
                    <pic:cNvPicPr>
                      <a:picLocks noChangeAspect="1"/>
                    </pic:cNvPicPr>
                  </pic:nvPicPr>
                  <pic:blipFill>
                    <a:blip r:embed="rId39"/>
                    <a:srcRect b="-2723"/>
                    <a:stretch>
                      <a:fillRect/>
                    </a:stretch>
                  </pic:blipFill>
                  <pic:spPr>
                    <a:xfrm>
                      <a:off x="0" y="0"/>
                      <a:ext cx="4021455" cy="4311650"/>
                    </a:xfrm>
                    <a:prstGeom prst="rect">
                      <a:avLst/>
                    </a:prstGeom>
                  </pic:spPr>
                </pic:pic>
              </a:graphicData>
            </a:graphic>
          </wp:inline>
        </w:drawing>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center"/>
        <w:rPr>
          <w:rFonts w:ascii="Times New Roman" w:hAnsi="Times New Roman" w:eastAsia="宋体" w:cs="Times New Roman"/>
          <w:color w:val="000000"/>
          <w:spacing w:val="0"/>
          <w:kern w:val="2"/>
          <w:sz w:val="28"/>
          <w:szCs w:val="20"/>
          <w:lang w:val="en-US" w:eastAsia="zh-CN" w:bidi="ar-SA"/>
        </w:rPr>
      </w:pP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843648" behindDoc="0" locked="0" layoutInCell="1" allowOverlap="1">
                <wp:simplePos x="0" y="0"/>
                <wp:positionH relativeFrom="column">
                  <wp:posOffset>3726180</wp:posOffset>
                </wp:positionH>
                <wp:positionV relativeFrom="paragraph">
                  <wp:posOffset>5633085</wp:posOffset>
                </wp:positionV>
                <wp:extent cx="494665" cy="457200"/>
                <wp:effectExtent l="7620" t="0" r="15875" b="22860"/>
                <wp:wrapNone/>
                <wp:docPr id="234" name="文本框 162"/>
                <wp:cNvGraphicFramePr/>
                <a:graphic xmlns:a="http://schemas.openxmlformats.org/drawingml/2006/main">
                  <a:graphicData uri="http://schemas.microsoft.com/office/word/2010/wordprocessingShape">
                    <wps:wsp>
                      <wps:cNvSpPr txBox="1"/>
                      <wps:spPr>
                        <a:xfrm>
                          <a:off x="0" y="0"/>
                          <a:ext cx="494665" cy="457200"/>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pPr>
                              <w:ind w:firstLine="0" w:firstLineChars="0"/>
                              <w:rPr>
                                <w:rFonts w:hint="eastAsia" w:ascii="Times New Roman" w:hAnsi="Times New Roman" w:eastAsia="宋体" w:cs="Times New Roman"/>
                                <w:sz w:val="28"/>
                                <w:szCs w:val="24"/>
                                <w:lang w:eastAsia="zh-CN"/>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17-</w:t>
                            </w:r>
                            <w:r>
                              <w:rPr>
                                <w:rFonts w:hint="eastAsia" w:cs="Times New Roman"/>
                                <w:sz w:val="28"/>
                                <w:szCs w:val="24"/>
                                <w:vertAlign w:val="subscript"/>
                                <w:lang w:val="en-US" w:eastAsia="zh-CN"/>
                              </w:rPr>
                              <w:t>2</w:t>
                            </w:r>
                          </w:p>
                        </w:txbxContent>
                      </wps:txbx>
                      <wps:bodyPr upright="1"/>
                    </wps:wsp>
                  </a:graphicData>
                </a:graphic>
              </wp:anchor>
            </w:drawing>
          </mc:Choice>
          <mc:Fallback>
            <w:pict>
              <v:shape id="文本框 162" o:spid="_x0000_s1026" o:spt="202" type="#_x0000_t202" style="position:absolute;left:0pt;margin-left:293.4pt;margin-top:443.55pt;height:36pt;width:38.95pt;z-index:1362843648;mso-width-relative:page;mso-height-relative:page;" fillcolor="#FFFFFF" filled="t" stroked="t" coordsize="21600,21600" o:gfxdata="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RJaN/9sAAAALAQAADwAAAAAAAAABACAA&#10;AAAiAAAAZHJzL2Rvd25yZXYueG1sUEsBAhQAFAAAAAgAh07iQG7sa9VDAgAAwQQAAA4AAAAAAAAA&#10;AQAgAAAAKgEAAGRycy9lMm9Eb2MueG1sUEsFBgAAAAAGAAYAWQEAAN8FAAAAAA==&#10;">
                <v:fill type="gradient" on="t" color2="#FFFFFF" angle="90" focus="100%" focussize="0,0">
                  <o:fill type="gradientUnscaled" v:ext="backwardCompatible"/>
                </v:fill>
                <v:stroke weight="1.25pt" color="#FFFFFF" joinstyle="miter"/>
                <v:imagedata o:title=""/>
                <o:lock v:ext="edit" aspectratio="f"/>
                <v:textbox>
                  <w:txbxContent>
                    <w:p>
                      <w:pPr>
                        <w:ind w:firstLine="0" w:firstLineChars="0"/>
                        <w:rPr>
                          <w:rFonts w:hint="eastAsia" w:ascii="Times New Roman" w:hAnsi="Times New Roman" w:eastAsia="宋体" w:cs="Times New Roman"/>
                          <w:sz w:val="28"/>
                          <w:szCs w:val="24"/>
                          <w:lang w:eastAsia="zh-CN"/>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17-</w:t>
                      </w:r>
                      <w:r>
                        <w:rPr>
                          <w:rFonts w:hint="eastAsia" w:cs="Times New Roman"/>
                          <w:sz w:val="28"/>
                          <w:szCs w:val="24"/>
                          <w:vertAlign w:val="subscript"/>
                          <w:lang w:val="en-US" w:eastAsia="zh-CN"/>
                        </w:rPr>
                        <w:t>2</w:t>
                      </w:r>
                    </w:p>
                  </w:txbxContent>
                </v:textbox>
              </v:shape>
            </w:pict>
          </mc:Fallback>
        </mc:AlternateContent>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845696" behindDoc="0" locked="0" layoutInCell="1" allowOverlap="1">
                <wp:simplePos x="0" y="0"/>
                <wp:positionH relativeFrom="column">
                  <wp:posOffset>3670935</wp:posOffset>
                </wp:positionH>
                <wp:positionV relativeFrom="paragraph">
                  <wp:posOffset>6314440</wp:posOffset>
                </wp:positionV>
                <wp:extent cx="612775" cy="381000"/>
                <wp:effectExtent l="7620" t="0" r="19685" b="22860"/>
                <wp:wrapNone/>
                <wp:docPr id="232" name="文本框 164"/>
                <wp:cNvGraphicFramePr/>
                <a:graphic xmlns:a="http://schemas.openxmlformats.org/drawingml/2006/main">
                  <a:graphicData uri="http://schemas.microsoft.com/office/word/2010/wordprocessingShape">
                    <wps:wsp>
                      <wps:cNvSpPr txBox="1"/>
                      <wps:spPr>
                        <a:xfrm>
                          <a:off x="0" y="0"/>
                          <a:ext cx="612775" cy="381000"/>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17-</w:t>
                            </w:r>
                            <w:r>
                              <w:rPr>
                                <w:rFonts w:hint="eastAsia" w:cs="Times New Roman"/>
                                <w:sz w:val="21"/>
                                <w:szCs w:val="21"/>
                                <w:vertAlign w:val="subscript"/>
                                <w:lang w:val="en-US" w:eastAsia="zh-CN"/>
                              </w:rPr>
                              <w:t>3</w:t>
                            </w:r>
                          </w:p>
                        </w:txbxContent>
                      </wps:txbx>
                      <wps:bodyPr upright="1"/>
                    </wps:wsp>
                  </a:graphicData>
                </a:graphic>
              </wp:anchor>
            </w:drawing>
          </mc:Choice>
          <mc:Fallback>
            <w:pict>
              <v:shape id="文本框 164" o:spid="_x0000_s1026" o:spt="202" type="#_x0000_t202" style="position:absolute;left:0pt;margin-left:289.05pt;margin-top:497.2pt;height:30pt;width:48.25pt;z-index:1362845696;mso-width-relative:page;mso-height-relative:page;" fillcolor="#FFFFFF" filled="t" stroked="t" coordsize="21600,21600" o:gfxdata="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JS1xs2wAAAAwBAAAPAAAAAAAAAAEA&#10;IAAAACIAAABkcnMvZG93bnJldi54bWxQSwECFAAUAAAACACHTuJA/heUUEUCAADBBAAADgAAAAAA&#10;AAABACAAAAAqAQAAZHJzL2Uyb0RvYy54bWxQSwUGAAAAAAYABgBZAQAA4QUAAAAA&#10;">
                <v:fill type="gradient" on="t" color2="#FFFFFF" angle="90" focus="100%" focussize="0,0">
                  <o:fill type="gradientUnscaled" v:ext="backwardCompatible"/>
                </v:fill>
                <v:stroke weight="1.25pt" color="#FFFFFF" joinstyle="miter"/>
                <v:imagedata o:title=""/>
                <o:lock v:ext="edit" aspectratio="f"/>
                <v:textbo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17-</w:t>
                      </w:r>
                      <w:r>
                        <w:rPr>
                          <w:rFonts w:hint="eastAsia" w:cs="Times New Roman"/>
                          <w:sz w:val="21"/>
                          <w:szCs w:val="21"/>
                          <w:vertAlign w:val="subscript"/>
                          <w:lang w:val="en-US" w:eastAsia="zh-CN"/>
                        </w:rPr>
                        <w:t>3</w:t>
                      </w:r>
                    </w:p>
                  </w:txbxContent>
                </v:textbox>
              </v:shape>
            </w:pict>
          </mc:Fallback>
        </mc:AlternateContent>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675712" behindDoc="0" locked="0" layoutInCell="1" allowOverlap="1">
                <wp:simplePos x="0" y="0"/>
                <wp:positionH relativeFrom="column">
                  <wp:posOffset>3716655</wp:posOffset>
                </wp:positionH>
                <wp:positionV relativeFrom="paragraph">
                  <wp:posOffset>5118100</wp:posOffset>
                </wp:positionV>
                <wp:extent cx="494665" cy="381000"/>
                <wp:effectExtent l="7620" t="0" r="15875" b="22860"/>
                <wp:wrapNone/>
                <wp:docPr id="235" name="文本框 161"/>
                <wp:cNvGraphicFramePr/>
                <a:graphic xmlns:a="http://schemas.openxmlformats.org/drawingml/2006/main">
                  <a:graphicData uri="http://schemas.microsoft.com/office/word/2010/wordprocessingShape">
                    <wps:wsp>
                      <wps:cNvSpPr txBox="1"/>
                      <wps:spPr>
                        <a:xfrm>
                          <a:off x="0" y="0"/>
                          <a:ext cx="494665" cy="381000"/>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17-</w:t>
                            </w:r>
                            <w:r>
                              <w:rPr>
                                <w:rFonts w:hint="eastAsia" w:ascii="Times New Roman" w:hAnsi="Times New Roman" w:cs="Times New Roman"/>
                                <w:sz w:val="28"/>
                                <w:szCs w:val="24"/>
                                <w:vertAlign w:val="subscript"/>
                              </w:rPr>
                              <w:t>1</w:t>
                            </w:r>
                          </w:p>
                        </w:txbxContent>
                      </wps:txbx>
                      <wps:bodyPr upright="1"/>
                    </wps:wsp>
                  </a:graphicData>
                </a:graphic>
              </wp:anchor>
            </w:drawing>
          </mc:Choice>
          <mc:Fallback>
            <w:pict>
              <v:shape id="文本框 161" o:spid="_x0000_s1026" o:spt="202" type="#_x0000_t202" style="position:absolute;left:0pt;margin-left:292.65pt;margin-top:403pt;height:30pt;width:38.95pt;z-index:1362675712;mso-width-relative:page;mso-height-relative:page;" fillcolor="#FFFFFF" filled="t" stroked="t" coordsize="21600,21600" o:gfxdata="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vFweqtkAAAALAQAADwAAAAAAAAABACAA&#10;AAAiAAAAZHJzL2Rvd25yZXYueG1sUEsBAhQAFAAAAAgAh07iQAWkc55FAgAAwQQAAA4AAAAAAAAA&#10;AQAgAAAAKAEAAGRycy9lMm9Eb2MueG1sUEsFBgAAAAAGAAYAWQEAAN8FAAAAAA==&#10;">
                <v:fill type="gradient" on="t" color2="#FFFFFF" angle="90" focus="100%" focussize="0,0">
                  <o:fill type="gradientUnscaled" v:ext="backwardCompatible"/>
                </v:fill>
                <v:stroke weight="1.25pt" color="#FFFFFF" joinstyle="miter"/>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1"/>
                          <w:szCs w:val="21"/>
                        </w:rPr>
                        <w:t>S</w:t>
                      </w:r>
                      <w:r>
                        <w:rPr>
                          <w:rFonts w:hint="eastAsia" w:ascii="Times New Roman" w:hAnsi="Times New Roman" w:cs="Times New Roman"/>
                          <w:sz w:val="21"/>
                          <w:szCs w:val="21"/>
                          <w:vertAlign w:val="subscript"/>
                        </w:rPr>
                        <w:t>17-</w:t>
                      </w:r>
                      <w:r>
                        <w:rPr>
                          <w:rFonts w:hint="eastAsia" w:ascii="Times New Roman" w:hAnsi="Times New Roman" w:cs="Times New Roman"/>
                          <w:sz w:val="28"/>
                          <w:szCs w:val="24"/>
                          <w:vertAlign w:val="subscript"/>
                        </w:rPr>
                        <w:t>1</w:t>
                      </w: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844672" behindDoc="0" locked="0" layoutInCell="1" allowOverlap="1">
                <wp:simplePos x="0" y="0"/>
                <wp:positionH relativeFrom="column">
                  <wp:posOffset>3709670</wp:posOffset>
                </wp:positionH>
                <wp:positionV relativeFrom="paragraph">
                  <wp:posOffset>4481195</wp:posOffset>
                </wp:positionV>
                <wp:extent cx="781685" cy="374650"/>
                <wp:effectExtent l="0" t="0" r="10795" b="6350"/>
                <wp:wrapNone/>
                <wp:docPr id="236" name="文本框 109"/>
                <wp:cNvGraphicFramePr/>
                <a:graphic xmlns:a="http://schemas.openxmlformats.org/drawingml/2006/main">
                  <a:graphicData uri="http://schemas.microsoft.com/office/word/2010/wordprocessingShape">
                    <wps:wsp>
                      <wps:cNvSpPr txBox="1"/>
                      <wps:spPr>
                        <a:xfrm>
                          <a:off x="0" y="0"/>
                          <a:ext cx="78168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17-4</w:t>
                            </w:r>
                            <w:r>
                              <w:rPr>
                                <w:rFonts w:hint="eastAsia" w:ascii="Times New Roman" w:hAnsi="Times New Roman" w:cs="Times New Roman"/>
                                <w:sz w:val="21"/>
                                <w:szCs w:val="21"/>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09" o:spid="_x0000_s1026" o:spt="202" type="#_x0000_t202" style="position:absolute;left:0pt;margin-left:292.1pt;margin-top:352.85pt;height:29.5pt;width:61.55pt;z-index:1362844672;mso-width-relative:page;mso-height-relative:page;" fillcolor="#FFFFFF" filled="t" stroked="f" coordsize="21600,21600" o:gfxdata="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biGKQdcA&#10;AAALAQAADwAAAAAAAAABACAAAAAiAAAAZHJzL2Rvd25yZXYueG1sUEsBAhQAFAAAAAgAh07iQOY6&#10;CsFZAgAAoAQAAA4AAAAAAAAAAQAgAAAAJgEAAGRycy9lMm9Eb2MueG1sUEsFBgAAAAAGAAYAWQEA&#10;APEFAAAAAA==&#10;">
                <v:fill on="t" focussize="0,0"/>
                <v:stroke on="f" weight="0.5pt"/>
                <v:imagedata o:title=""/>
                <o:lock v:ext="edit" aspectratio="f"/>
                <v:textbo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17-4</w:t>
                      </w:r>
                      <w:r>
                        <w:rPr>
                          <w:rFonts w:hint="eastAsia" w:ascii="Times New Roman" w:hAnsi="Times New Roman" w:cs="Times New Roman"/>
                          <w:sz w:val="21"/>
                          <w:szCs w:val="21"/>
                        </w:rPr>
                        <w:t>、N</w:t>
                      </w:r>
                    </w:p>
                  </w:txbxContent>
                </v:textbox>
              </v:shape>
            </w:pict>
          </mc:Fallback>
        </mc:AlternateContent>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303080448" behindDoc="0" locked="0" layoutInCell="1" allowOverlap="1">
                <wp:simplePos x="0" y="0"/>
                <wp:positionH relativeFrom="column">
                  <wp:posOffset>3084830</wp:posOffset>
                </wp:positionH>
                <wp:positionV relativeFrom="paragraph">
                  <wp:posOffset>1464310</wp:posOffset>
                </wp:positionV>
                <wp:extent cx="1219200" cy="331470"/>
                <wp:effectExtent l="0" t="0" r="0" b="3810"/>
                <wp:wrapNone/>
                <wp:docPr id="272" name="文本框 159"/>
                <wp:cNvGraphicFramePr/>
                <a:graphic xmlns:a="http://schemas.openxmlformats.org/drawingml/2006/main">
                  <a:graphicData uri="http://schemas.microsoft.com/office/word/2010/wordprocessingShape">
                    <wps:wsp>
                      <wps:cNvSpPr txBox="1"/>
                      <wps:spPr>
                        <a:xfrm>
                          <a:off x="0" y="0"/>
                          <a:ext cx="1219200" cy="331470"/>
                        </a:xfrm>
                        <a:prstGeom prst="rect">
                          <a:avLst/>
                        </a:prstGeom>
                        <a:gradFill rotWithShape="0">
                          <a:gsLst>
                            <a:gs pos="0">
                              <a:srgbClr val="FFFFFF"/>
                            </a:gs>
                            <a:gs pos="100000">
                              <a:srgbClr val="FFFFFF"/>
                            </a:gs>
                          </a:gsLst>
                          <a:lin ang="0"/>
                          <a:tileRect/>
                        </a:gradFill>
                        <a:ln w="15875">
                          <a:noFill/>
                        </a:ln>
                      </wps:spPr>
                      <wps:txbx>
                        <w:txbxContent>
                          <w:p>
                            <w:pPr>
                              <w:ind w:firstLine="480"/>
                              <w:rPr>
                                <w:rFonts w:ascii="Times New Roman" w:hAnsi="Times New Roman" w:cs="Times New Roman"/>
                                <w:sz w:val="28"/>
                                <w:szCs w:val="24"/>
                              </w:rPr>
                            </w:pPr>
                          </w:p>
                        </w:txbxContent>
                      </wps:txbx>
                      <wps:bodyPr upright="1"/>
                    </wps:wsp>
                  </a:graphicData>
                </a:graphic>
              </wp:anchor>
            </w:drawing>
          </mc:Choice>
          <mc:Fallback>
            <w:pict>
              <v:shape id="文本框 159" o:spid="_x0000_s1026" o:spt="202" type="#_x0000_t202" style="position:absolute;left:0pt;margin-left:242.9pt;margin-top:115.3pt;height:26.1pt;width:96pt;z-index:303080448;mso-width-relative:page;mso-height-relative:page;" fillcolor="#FFFFFF" filled="t" stroked="f" coordsize="21600,21600" o:gfxdata="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SnvWCNoAAAALAQAADwAAAAAAAAABACAAAAAiAAAAZHJz&#10;L2Rvd25yZXYueG1sUEsBAhQAFAAAAAgAh07iQD6TPCECAgAADAQAAA4AAAAAAAAAAQAgAAAAKQEA&#10;AGRycy9lMm9Eb2MueG1sUEsFBgAAAAAGAAYAWQEAAJ0FAAAAAA==&#10;">
                <v:fill type="gradient" on="t" color2="#FFFFFF" angle="90" focus="100%" focussize="0,0">
                  <o:fill type="gradientUnscaled" v:ext="backwardCompatible"/>
                </v:fill>
                <v:stroke on="f" weight="1.25pt"/>
                <v:imagedata o:title=""/>
                <o:lock v:ext="edit" aspectratio="f"/>
                <v:textbox>
                  <w:txbxContent>
                    <w:p>
                      <w:pPr>
                        <w:ind w:firstLine="480"/>
                        <w:rPr>
                          <w:rFonts w:ascii="Times New Roman" w:hAnsi="Times New Roman" w:cs="Times New Roman"/>
                          <w:sz w:val="28"/>
                          <w:szCs w:val="24"/>
                        </w:rPr>
                      </w:pPr>
                    </w:p>
                  </w:txbxContent>
                </v:textbox>
              </v:shape>
            </w:pict>
          </mc:Fallback>
        </mc:AlternateContent>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676736" behindDoc="0" locked="0" layoutInCell="1" allowOverlap="1">
                <wp:simplePos x="0" y="0"/>
                <wp:positionH relativeFrom="column">
                  <wp:posOffset>3220720</wp:posOffset>
                </wp:positionH>
                <wp:positionV relativeFrom="paragraph">
                  <wp:posOffset>3877310</wp:posOffset>
                </wp:positionV>
                <wp:extent cx="1243965" cy="331470"/>
                <wp:effectExtent l="0" t="0" r="5715" b="3810"/>
                <wp:wrapNone/>
                <wp:docPr id="237" name="文本框 159"/>
                <wp:cNvGraphicFramePr/>
                <a:graphic xmlns:a="http://schemas.openxmlformats.org/drawingml/2006/main">
                  <a:graphicData uri="http://schemas.microsoft.com/office/word/2010/wordprocessingShape">
                    <wps:wsp>
                      <wps:cNvSpPr txBox="1"/>
                      <wps:spPr>
                        <a:xfrm>
                          <a:off x="0" y="0"/>
                          <a:ext cx="1243965" cy="331470"/>
                        </a:xfrm>
                        <a:prstGeom prst="rect">
                          <a:avLst/>
                        </a:prstGeom>
                        <a:gradFill rotWithShape="0">
                          <a:gsLst>
                            <a:gs pos="0">
                              <a:srgbClr val="FFFFFF"/>
                            </a:gs>
                            <a:gs pos="100000">
                              <a:srgbClr val="FFFFFF"/>
                            </a:gs>
                          </a:gsLst>
                          <a:lin ang="0"/>
                          <a:tileRect/>
                        </a:gradFill>
                        <a:ln w="15875">
                          <a:noFill/>
                        </a:ln>
                      </wps:spPr>
                      <wps:txbx>
                        <w:txbxContent>
                          <w:p>
                            <w:pPr>
                              <w:ind w:firstLine="480"/>
                              <w:rPr>
                                <w:rFonts w:ascii="Times New Roman" w:hAnsi="Times New Roman" w:cs="Times New Roman"/>
                                <w:sz w:val="28"/>
                                <w:szCs w:val="24"/>
                              </w:rPr>
                            </w:pPr>
                          </w:p>
                        </w:txbxContent>
                      </wps:txbx>
                      <wps:bodyPr upright="1"/>
                    </wps:wsp>
                  </a:graphicData>
                </a:graphic>
              </wp:anchor>
            </w:drawing>
          </mc:Choice>
          <mc:Fallback>
            <w:pict>
              <v:shape id="文本框 159" o:spid="_x0000_s1026" o:spt="202" type="#_x0000_t202" style="position:absolute;left:0pt;margin-left:253.6pt;margin-top:305.3pt;height:26.1pt;width:97.95pt;z-index:1362676736;mso-width-relative:page;mso-height-relative:page;" fillcolor="#FFFFFF" filled="t" stroked="f" coordsize="21600,21600" o:gfxdata="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OPP22wAAAAsBAAAPAAAAAAAAAAEAIAAAACIAAABk&#10;cnMvZG93bnJldi54bWxQSwECFAAUAAAACACHTuJAdQ9w1wMCAAAMBAAADgAAAAAAAAABACAAAAAq&#10;AQAAZHJzL2Uyb0RvYy54bWxQSwUGAAAAAAYABgBZAQAAnwUAAAAA&#10;">
                <v:fill type="gradient" on="t" color2="#FFFFFF" angle="90" focus="100%" focussize="0,0">
                  <o:fill type="gradientUnscaled" v:ext="backwardCompatible"/>
                </v:fill>
                <v:stroke on="f" weight="1.25pt"/>
                <v:imagedata o:title=""/>
                <o:lock v:ext="edit" aspectratio="f"/>
                <v:textbox>
                  <w:txbxContent>
                    <w:p>
                      <w:pPr>
                        <w:ind w:firstLine="480"/>
                        <w:rPr>
                          <w:rFonts w:ascii="Times New Roman" w:hAnsi="Times New Roman" w:cs="Times New Roman"/>
                          <w:sz w:val="28"/>
                          <w:szCs w:val="24"/>
                        </w:rPr>
                      </w:pP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840576" behindDoc="0" locked="0" layoutInCell="1" allowOverlap="1">
                <wp:simplePos x="0" y="0"/>
                <wp:positionH relativeFrom="column">
                  <wp:posOffset>3682365</wp:posOffset>
                </wp:positionH>
                <wp:positionV relativeFrom="paragraph">
                  <wp:posOffset>3264535</wp:posOffset>
                </wp:positionV>
                <wp:extent cx="781685" cy="374650"/>
                <wp:effectExtent l="0" t="0" r="10795" b="6350"/>
                <wp:wrapNone/>
                <wp:docPr id="238" name="文本框 109"/>
                <wp:cNvGraphicFramePr/>
                <a:graphic xmlns:a="http://schemas.openxmlformats.org/drawingml/2006/main">
                  <a:graphicData uri="http://schemas.microsoft.com/office/word/2010/wordprocessingShape">
                    <wps:wsp>
                      <wps:cNvSpPr txBox="1"/>
                      <wps:spPr>
                        <a:xfrm>
                          <a:off x="0" y="0"/>
                          <a:ext cx="78168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17-3</w:t>
                            </w:r>
                            <w:r>
                              <w:rPr>
                                <w:rFonts w:hint="eastAsia" w:ascii="Times New Roman" w:hAnsi="Times New Roman" w:cs="Times New Roman"/>
                                <w:sz w:val="21"/>
                                <w:szCs w:val="21"/>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109" o:spid="_x0000_s1026" o:spt="202" type="#_x0000_t202" style="position:absolute;left:0pt;margin-left:289.95pt;margin-top:257.05pt;height:29.5pt;width:61.55pt;z-index:1362840576;mso-width-relative:page;mso-height-relative:page;" fillcolor="#FFFFFF" filled="t" stroked="f" coordsize="21600,21600" o:gfxdata="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BC5MqP1gAA&#10;AAsBAAAPAAAAAAAAAAEAIAAAACIAAABkcnMvZG93bnJldi54bWxQSwECFAAUAAAACACHTuJAEgzn&#10;kFkCAACgBAAADgAAAAAAAAABACAAAAAlAQAAZHJzL2Uyb0RvYy54bWxQSwUGAAAAAAYABgBZAQAA&#10;8AUAAAAA&#10;">
                <v:fill on="t" focussize="0,0"/>
                <v:stroke on="f" weight="0.5pt"/>
                <v:imagedata o:title=""/>
                <o:lock v:ext="edit" aspectratio="f"/>
                <v:textbo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17-3</w:t>
                      </w:r>
                      <w:r>
                        <w:rPr>
                          <w:rFonts w:hint="eastAsia" w:ascii="Times New Roman" w:hAnsi="Times New Roman" w:cs="Times New Roman"/>
                          <w:sz w:val="21"/>
                          <w:szCs w:val="21"/>
                        </w:rPr>
                        <w:t>、N</w:t>
                      </w: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817024" behindDoc="0" locked="0" layoutInCell="1" allowOverlap="1">
                <wp:simplePos x="0" y="0"/>
                <wp:positionH relativeFrom="column">
                  <wp:posOffset>3693160</wp:posOffset>
                </wp:positionH>
                <wp:positionV relativeFrom="paragraph">
                  <wp:posOffset>786765</wp:posOffset>
                </wp:positionV>
                <wp:extent cx="483235" cy="374650"/>
                <wp:effectExtent l="0" t="0" r="4445" b="6350"/>
                <wp:wrapNone/>
                <wp:docPr id="242" name="文本框 89"/>
                <wp:cNvGraphicFramePr/>
                <a:graphic xmlns:a="http://schemas.openxmlformats.org/drawingml/2006/main">
                  <a:graphicData uri="http://schemas.microsoft.com/office/word/2010/wordprocessingShape">
                    <wps:wsp>
                      <wps:cNvSpPr txBox="1"/>
                      <wps:spPr>
                        <a:xfrm>
                          <a:off x="4558665" y="1811020"/>
                          <a:ext cx="48323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17-</w:t>
                            </w:r>
                            <w:r>
                              <w:rPr>
                                <w:rFonts w:hint="eastAsia" w:ascii="Times New Roman" w:hAnsi="Times New Roman" w:cs="Times New Roman"/>
                                <w:sz w:val="28"/>
                                <w:szCs w:val="24"/>
                                <w:vertAlign w:val="subscript"/>
                              </w:rPr>
                              <w:t>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文本框 89" o:spid="_x0000_s1026" o:spt="202" type="#_x0000_t202" style="position:absolute;left:0pt;margin-left:290.8pt;margin-top:61.95pt;height:29.5pt;width:38.05pt;z-index:1362817024;mso-width-relative:page;mso-height-relative:page;" fillcolor="#FFFFFF" filled="t" stroked="f" coordsize="21600,21600" o:gfxdata="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AfYl091gAAAAsBAAAPAAAAAAAAAAEAIAAAACIAAABkcnMvZG93bnJldi54bWxQSwECFAAUAAAA&#10;CACHTuJAlFLNLmICAACrBAAADgAAAAAAAAABACAAAAAlAQAAZHJzL2Uyb0RvYy54bWxQSwUGAAAA&#10;AAYABgBZAQAA+QUA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17-</w:t>
                      </w:r>
                      <w:r>
                        <w:rPr>
                          <w:rFonts w:hint="eastAsia" w:ascii="Times New Roman" w:hAnsi="Times New Roman" w:cs="Times New Roman"/>
                          <w:sz w:val="28"/>
                          <w:szCs w:val="24"/>
                          <w:vertAlign w:val="subscript"/>
                        </w:rPr>
                        <w:t>1</w:t>
                      </w: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710528" behindDoc="0" locked="0" layoutInCell="1" allowOverlap="1">
                <wp:simplePos x="0" y="0"/>
                <wp:positionH relativeFrom="column">
                  <wp:posOffset>3698875</wp:posOffset>
                </wp:positionH>
                <wp:positionV relativeFrom="paragraph">
                  <wp:posOffset>2066290</wp:posOffset>
                </wp:positionV>
                <wp:extent cx="781685" cy="374650"/>
                <wp:effectExtent l="0" t="0" r="10795" b="6350"/>
                <wp:wrapNone/>
                <wp:docPr id="241" name="文本框 241"/>
                <wp:cNvGraphicFramePr/>
                <a:graphic xmlns:a="http://schemas.openxmlformats.org/drawingml/2006/main">
                  <a:graphicData uri="http://schemas.microsoft.com/office/word/2010/wordprocessingShape">
                    <wps:wsp>
                      <wps:cNvSpPr txBox="1"/>
                      <wps:spPr>
                        <a:xfrm>
                          <a:off x="0" y="0"/>
                          <a:ext cx="78168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17-2</w:t>
                            </w:r>
                            <w:r>
                              <w:rPr>
                                <w:rFonts w:hint="eastAsia" w:ascii="Times New Roman" w:hAnsi="Times New Roman" w:cs="Times New Roman"/>
                                <w:sz w:val="21"/>
                                <w:szCs w:val="21"/>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1.25pt;margin-top:162.7pt;height:29.5pt;width:61.55pt;z-index:1362710528;mso-width-relative:page;mso-height-relative:page;" fillcolor="#FFFFFF" filled="t" stroked="f" coordsize="21600,21600" o:gfxdata="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cEUez1gAAAAsB&#10;AAAPAAAAAAAAAAEAIAAAACIAAABkcnMvZG93bnJldi54bWxQSwECFAAUAAAACACHTuJAlG9Ed1YC&#10;AACgBAAADgAAAAAAAAABACAAAAAlAQAAZHJzL2Uyb0RvYy54bWxQSwUGAAAAAAYABgBZAQAA7QUA&#10;AAAA&#10;">
                <v:fill on="t" focussize="0,0"/>
                <v:stroke on="f" weight="0.5pt"/>
                <v:imagedata o:title=""/>
                <o:lock v:ext="edit" aspectratio="f"/>
                <v:textbox>
                  <w:txbxContent>
                    <w:p>
                      <w:pPr>
                        <w:ind w:firstLine="0" w:firstLineChars="0"/>
                        <w:rPr>
                          <w:rFonts w:ascii="Times New Roman" w:hAnsi="Times New Roman" w:cs="Times New Roman"/>
                          <w:sz w:val="21"/>
                          <w:szCs w:val="21"/>
                        </w:rPr>
                      </w:pPr>
                      <w:r>
                        <w:rPr>
                          <w:rFonts w:hint="eastAsia" w:ascii="Times New Roman" w:hAnsi="Times New Roman" w:cs="Times New Roman"/>
                          <w:sz w:val="21"/>
                          <w:szCs w:val="21"/>
                        </w:rPr>
                        <w:t>G</w:t>
                      </w:r>
                      <w:r>
                        <w:rPr>
                          <w:rFonts w:hint="eastAsia" w:ascii="Times New Roman" w:hAnsi="Times New Roman" w:cs="Times New Roman"/>
                          <w:sz w:val="21"/>
                          <w:szCs w:val="21"/>
                          <w:vertAlign w:val="subscript"/>
                        </w:rPr>
                        <w:t>17-2</w:t>
                      </w:r>
                      <w:r>
                        <w:rPr>
                          <w:rFonts w:hint="eastAsia" w:ascii="Times New Roman" w:hAnsi="Times New Roman" w:cs="Times New Roman"/>
                          <w:sz w:val="21"/>
                          <w:szCs w:val="21"/>
                        </w:rPr>
                        <w:t>、N</w:t>
                      </w:r>
                    </w:p>
                  </w:txbxContent>
                </v:textbox>
              </v:shape>
            </w:pict>
          </mc:Fallback>
        </mc:AlternateContent>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674688" behindDoc="0" locked="0" layoutInCell="1" allowOverlap="1">
                <wp:simplePos x="0" y="0"/>
                <wp:positionH relativeFrom="column">
                  <wp:posOffset>3079750</wp:posOffset>
                </wp:positionH>
                <wp:positionV relativeFrom="paragraph">
                  <wp:posOffset>6576060</wp:posOffset>
                </wp:positionV>
                <wp:extent cx="582930" cy="635"/>
                <wp:effectExtent l="8255" t="52070" r="3175" b="53975"/>
                <wp:wrapNone/>
                <wp:docPr id="233" name="直线 163"/>
                <wp:cNvGraphicFramePr/>
                <a:graphic xmlns:a="http://schemas.openxmlformats.org/drawingml/2006/main">
                  <a:graphicData uri="http://schemas.microsoft.com/office/word/2010/wordprocessingShape">
                    <wps:wsp>
                      <wps:cNvCnPr/>
                      <wps:spPr>
                        <a:xfrm>
                          <a:off x="0" y="0"/>
                          <a:ext cx="582930" cy="635"/>
                        </a:xfrm>
                        <a:prstGeom prst="line">
                          <a:avLst/>
                        </a:prstGeom>
                        <a:ln w="15875" cap="sq" cmpd="sng">
                          <a:solidFill>
                            <a:srgbClr val="000000"/>
                          </a:solidFill>
                          <a:prstDash val="sysDot"/>
                          <a:headEnd type="none" w="med" len="med"/>
                          <a:tailEnd type="arrow" w="med" len="med"/>
                        </a:ln>
                      </wps:spPr>
                      <wps:bodyPr/>
                    </wps:wsp>
                  </a:graphicData>
                </a:graphic>
              </wp:anchor>
            </w:drawing>
          </mc:Choice>
          <mc:Fallback>
            <w:pict>
              <v:line id="直线 163" o:spid="_x0000_s1026" o:spt="20" style="position:absolute;left:0pt;margin-left:242.5pt;margin-top:517.8pt;height:0.05pt;width:45.9pt;z-index:1362674688;mso-width-relative:page;mso-height-relative:page;" filled="f" stroked="t" coordsize="21600,21600" o:gfxdata="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wlDHaNoAAAANAQAADwAAAAAAAAABACAAAAAiAAAAZHJzL2Rvd25yZXYueG1sUEsBAhQAFAAAAAgA&#10;h07iQDnPg9/qAQAA1QMAAA4AAAAAAAAAAQAgAAAAKQEAAGRycy9lMm9Eb2MueG1sUEsFBgAAAAAG&#10;AAYAWQEAAIUFAAAAAA==&#10;">
                <v:fill on="f" focussize="0,0"/>
                <v:stroke weight="1.25pt" color="#000000" joinstyle="round" dashstyle="1 1" endcap="square" endarrow="open"/>
                <v:imagedata o:title=""/>
                <o:lock v:ext="edit" aspectratio="f"/>
              </v:lin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694144" behindDoc="1" locked="0" layoutInCell="1" allowOverlap="1">
                <wp:simplePos x="0" y="0"/>
                <wp:positionH relativeFrom="column">
                  <wp:posOffset>3712210</wp:posOffset>
                </wp:positionH>
                <wp:positionV relativeFrom="paragraph">
                  <wp:posOffset>3914140</wp:posOffset>
                </wp:positionV>
                <wp:extent cx="483235" cy="374650"/>
                <wp:effectExtent l="0" t="0" r="4445" b="6350"/>
                <wp:wrapNone/>
                <wp:docPr id="240" name="文本框 240"/>
                <wp:cNvGraphicFramePr/>
                <a:graphic xmlns:a="http://schemas.openxmlformats.org/drawingml/2006/main">
                  <a:graphicData uri="http://schemas.microsoft.com/office/word/2010/wordprocessingShape">
                    <wps:wsp>
                      <wps:cNvSpPr txBox="1"/>
                      <wps:spPr>
                        <a:xfrm>
                          <a:off x="0" y="0"/>
                          <a:ext cx="48323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17-3</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2.3pt;margin-top:308.2pt;height:29.5pt;width:38.05pt;z-index:859377664;mso-width-relative:page;mso-height-relative:page;" fillcolor="#FFFFFF" filled="t" stroked="f" coordsize="21600,21600" o:gfxdata="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E+pOrtcAAAAL&#10;AQAADwAAAAAAAAABACAAAAAiAAAAZHJzL2Rvd25yZXYueG1sUEsBAhQAFAAAAAgAh07iQL+LP6FW&#10;AgAAoAQAAA4AAAAAAAAAAQAgAAAAJgEAAGRycy9lMm9Eb2MueG1sUEsFBgAAAAAGAAYAWQEAAO4F&#10;AA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17-3</w:t>
                      </w: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677760" behindDoc="1" locked="0" layoutInCell="1" allowOverlap="1">
                <wp:simplePos x="0" y="0"/>
                <wp:positionH relativeFrom="column">
                  <wp:posOffset>3719830</wp:posOffset>
                </wp:positionH>
                <wp:positionV relativeFrom="paragraph">
                  <wp:posOffset>5761990</wp:posOffset>
                </wp:positionV>
                <wp:extent cx="483235" cy="374650"/>
                <wp:effectExtent l="0" t="0" r="4445" b="6350"/>
                <wp:wrapNone/>
                <wp:docPr id="243" name="文本框 243"/>
                <wp:cNvGraphicFramePr/>
                <a:graphic xmlns:a="http://schemas.openxmlformats.org/drawingml/2006/main">
                  <a:graphicData uri="http://schemas.microsoft.com/office/word/2010/wordprocessingShape">
                    <wps:wsp>
                      <wps:cNvSpPr txBox="1"/>
                      <wps:spPr>
                        <a:xfrm>
                          <a:off x="0" y="0"/>
                          <a:ext cx="48323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17-1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2.9pt;margin-top:453.7pt;height:29.5pt;width:38.05pt;z-index:859361280;mso-width-relative:page;mso-height-relative:page;" fillcolor="#FFFFFF" filled="t" stroked="f" coordsize="21600,21600" o:gfxdata="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yA++Q1gAAAAsB&#10;AAAPAAAAAAAAAAEAIAAAACIAAABkcnMvZG93bnJldi54bWxQSwECFAAUAAAACACHTuJAZeFQK1YC&#10;AACgBAAADgAAAAAAAAABACAAAAAlAQAAZHJzL2Uyb0RvYy54bWxQSwUGAAAAAAYABgBZAQAA7QUA&#10;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17-1</w:t>
                      </w: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688000" behindDoc="1" locked="0" layoutInCell="1" allowOverlap="1">
                <wp:simplePos x="0" y="0"/>
                <wp:positionH relativeFrom="column">
                  <wp:posOffset>3734435</wp:posOffset>
                </wp:positionH>
                <wp:positionV relativeFrom="paragraph">
                  <wp:posOffset>4555490</wp:posOffset>
                </wp:positionV>
                <wp:extent cx="725170" cy="374650"/>
                <wp:effectExtent l="0" t="0" r="6350" b="6350"/>
                <wp:wrapNone/>
                <wp:docPr id="244" name="文本框 244"/>
                <wp:cNvGraphicFramePr/>
                <a:graphic xmlns:a="http://schemas.openxmlformats.org/drawingml/2006/main">
                  <a:graphicData uri="http://schemas.microsoft.com/office/word/2010/wordprocessingShape">
                    <wps:wsp>
                      <wps:cNvSpPr txBox="1"/>
                      <wps:spPr>
                        <a:xfrm>
                          <a:off x="0" y="0"/>
                          <a:ext cx="725170"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17-3</w:t>
                            </w:r>
                            <w:r>
                              <w:rPr>
                                <w:rFonts w:hint="eastAsia" w:ascii="Times New Roman" w:hAnsi="Times New Roman" w:cs="Times New Roman"/>
                                <w:sz w:val="28"/>
                                <w:szCs w:val="24"/>
                              </w:rPr>
                              <w:t>、N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4.05pt;margin-top:358.7pt;height:29.5pt;width:57.1pt;z-index:859371520;mso-width-relative:page;mso-height-relative:page;" fillcolor="#FFFFFF" filled="t" stroked="f" coordsize="21600,21600" o:gfxdata="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KbwzFTXAAAA&#10;CwEAAA8AAAAAAAAAAQAgAAAAIgAAAGRycy9kb3ducmV2LnhtbFBLAQIUABQAAAAIAIdO4kCFwZxn&#10;VwIAAKAEAAAOAAAAAAAAAAEAIAAAACYBAABkcnMvZTJvRG9jLnhtbFBLBQYAAAAABgAGAFkBAADv&#10;BQA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17-3</w:t>
                      </w:r>
                      <w:r>
                        <w:rPr>
                          <w:rFonts w:hint="eastAsia" w:ascii="Times New Roman" w:hAnsi="Times New Roman" w:cs="Times New Roman"/>
                          <w:sz w:val="28"/>
                          <w:szCs w:val="24"/>
                        </w:rPr>
                        <w:t>、N</w:t>
                      </w: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691072" behindDoc="1" locked="0" layoutInCell="1" allowOverlap="1">
                <wp:simplePos x="0" y="0"/>
                <wp:positionH relativeFrom="column">
                  <wp:posOffset>3702685</wp:posOffset>
                </wp:positionH>
                <wp:positionV relativeFrom="paragraph">
                  <wp:posOffset>5158740</wp:posOffset>
                </wp:positionV>
                <wp:extent cx="483235" cy="374650"/>
                <wp:effectExtent l="0" t="0" r="4445" b="6350"/>
                <wp:wrapNone/>
                <wp:docPr id="245" name="文本框 245"/>
                <wp:cNvGraphicFramePr/>
                <a:graphic xmlns:a="http://schemas.openxmlformats.org/drawingml/2006/main">
                  <a:graphicData uri="http://schemas.microsoft.com/office/word/2010/wordprocessingShape">
                    <wps:wsp>
                      <wps:cNvSpPr txBox="1"/>
                      <wps:spPr>
                        <a:xfrm>
                          <a:off x="0" y="0"/>
                          <a:ext cx="48323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17-1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1.55pt;margin-top:406.2pt;height:29.5pt;width:38.05pt;z-index:859374592;mso-width-relative:page;mso-height-relative:page;" fillcolor="#FFFFFF" filled="t" stroked="f" coordsize="21600,21600" o:gfxdata="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boqCw1wAAAAsB&#10;AAAPAAAAAAAAAAEAIAAAACIAAABkcnMvZG93bnJldi54bWxQSwECFAAUAAAACACHTuJAkDL/5FUC&#10;AACgBAAADgAAAAAAAAABACAAAAAmAQAAZHJzL2Uyb0RvYy54bWxQSwUGAAAAAAYABgBZAQAA7QUA&#10;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17-1</w:t>
                      </w: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696192" behindDoc="1" locked="0" layoutInCell="1" allowOverlap="1">
                <wp:simplePos x="0" y="0"/>
                <wp:positionH relativeFrom="column">
                  <wp:posOffset>3747135</wp:posOffset>
                </wp:positionH>
                <wp:positionV relativeFrom="paragraph">
                  <wp:posOffset>3336290</wp:posOffset>
                </wp:positionV>
                <wp:extent cx="483235" cy="374650"/>
                <wp:effectExtent l="0" t="0" r="4445" b="6350"/>
                <wp:wrapNone/>
                <wp:docPr id="246" name="文本框 246"/>
                <wp:cNvGraphicFramePr/>
                <a:graphic xmlns:a="http://schemas.openxmlformats.org/drawingml/2006/main">
                  <a:graphicData uri="http://schemas.microsoft.com/office/word/2010/wordprocessingShape">
                    <wps:wsp>
                      <wps:cNvSpPr txBox="1"/>
                      <wps:spPr>
                        <a:xfrm>
                          <a:off x="0" y="0"/>
                          <a:ext cx="48323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17-2</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5.05pt;margin-top:262.7pt;height:29.5pt;width:38.05pt;z-index:859379712;mso-width-relative:page;mso-height-relative:page;" fillcolor="#FFFFFF" filled="t" stroked="f" coordsize="21600,21600" o:gfxdata="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BuhaF71gAAAAsB&#10;AAAPAAAAAAAAAAEAIAAAACIAAABkcnMvZG93bnJldi54bWxQSwECFAAUAAAACACHTuJASliQblYC&#10;AACgBAAADgAAAAAAAAABACAAAAAlAQAAZHJzL2Uyb0RvYy54bWxQSwUGAAAAAAYABgBZAQAA7QUA&#10;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17-2</w:t>
                      </w:r>
                    </w:p>
                  </w:txbxContent>
                </v:textbox>
              </v:shape>
            </w:pict>
          </mc:Fallback>
        </mc:AlternateContent>
      </w:r>
      <w:r>
        <w:rPr>
          <w:rFonts w:ascii="Times New Roman" w:hAnsi="Times New Roman" w:eastAsia="宋体" w:cs="Times New Roman"/>
          <w:color w:val="000000"/>
          <w:spacing w:val="0"/>
          <w:kern w:val="2"/>
          <w:sz w:val="28"/>
          <w:szCs w:val="20"/>
          <w:lang w:val="en-US" w:eastAsia="zh-CN" w:bidi="ar-SA"/>
        </w:rPr>
        <mc:AlternateContent>
          <mc:Choice Requires="wps">
            <w:drawing>
              <wp:anchor distT="0" distB="0" distL="114300" distR="114300" simplePos="0" relativeHeight="1362699264" behindDoc="1" locked="0" layoutInCell="1" allowOverlap="1">
                <wp:simplePos x="0" y="0"/>
                <wp:positionH relativeFrom="column">
                  <wp:posOffset>3683635</wp:posOffset>
                </wp:positionH>
                <wp:positionV relativeFrom="paragraph">
                  <wp:posOffset>1488440</wp:posOffset>
                </wp:positionV>
                <wp:extent cx="483235" cy="374650"/>
                <wp:effectExtent l="0" t="0" r="4445" b="6350"/>
                <wp:wrapNone/>
                <wp:docPr id="247" name="文本框 247"/>
                <wp:cNvGraphicFramePr/>
                <a:graphic xmlns:a="http://schemas.openxmlformats.org/drawingml/2006/main">
                  <a:graphicData uri="http://schemas.microsoft.com/office/word/2010/wordprocessingShape">
                    <wps:wsp>
                      <wps:cNvSpPr txBox="1"/>
                      <wps:spPr>
                        <a:xfrm>
                          <a:off x="0" y="0"/>
                          <a:ext cx="483235" cy="374650"/>
                        </a:xfrm>
                        <a:prstGeom prst="rect">
                          <a:avLst/>
                        </a:prstGeom>
                        <a:solidFill>
                          <a:srgbClr val="FFFFFF"/>
                        </a:solidFill>
                        <a:ln w="6350">
                          <a:noFill/>
                        </a:ln>
                        <a:effectLst/>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17-1</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90.05pt;margin-top:117.2pt;height:29.5pt;width:38.05pt;z-index:859382784;mso-width-relative:page;mso-height-relative:page;" fillcolor="#FFFFFF" filled="t" stroked="f" coordsize="21600,21600" o:gfxdata="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1LKINcAAAAL&#10;AQAADwAAAAAAAAABACAAAAAiAAAAZHJzL2Rvd25yZXYueG1sUEsBAhQAFAAAAAgAh07iQPyBShdW&#10;AgAAoAQAAA4AAAAAAAAAAQAgAAAAJgEAAGRycy9lMm9Eb2MueG1sUEsFBgAAAAAGAAYAWQEAAO4F&#10;AAAAAA==&#10;">
                <v:fill on="t" focussize="0,0"/>
                <v:stroke on="f" weight="0.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17-1</w:t>
                      </w:r>
                    </w:p>
                  </w:txbxContent>
                </v:textbox>
              </v:shape>
            </w:pict>
          </mc:Fallback>
        </mc:AlternateContent>
      </w:r>
      <w:r>
        <w:rPr>
          <w:rFonts w:ascii="Times New Roman" w:hAnsi="Times New Roman" w:eastAsia="宋体" w:cs="Times New Roman"/>
          <w:b/>
          <w:bCs/>
          <w:color w:val="000000"/>
          <w:spacing w:val="0"/>
          <w:kern w:val="2"/>
          <w:sz w:val="21"/>
          <w:szCs w:val="21"/>
          <w:lang w:val="en-US" w:eastAsia="zh-CN" w:bidi="ar-SA"/>
        </w:rPr>
        <w:t>图22  罗沙司他胶囊工艺流程及产污环节图</w:t>
      </w:r>
    </w:p>
    <w:p>
      <w:pPr>
        <w:keepNext w:val="0"/>
        <w:keepLines w:val="0"/>
        <w:pageBreakBefore w:val="0"/>
        <w:widowControl w:val="0"/>
        <w:numPr>
          <w:ilvl w:val="0"/>
          <w:numId w:val="33"/>
        </w:numPr>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工艺流程简述</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罗沙司他胶囊主要生产工序在D级洁净区进行，属10万级洁净车间。本工艺过程分为称量、混合、制粒、干燥、整粒、总混、胶囊填充、双铝包装等工序。</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①称量：称取处方量的罗沙司他、一水乳糖、微晶纤维素、聚维酮、交联羧甲基纤维素钠、硬脂酸镁备用，此工序产生粉尘G</w:t>
      </w:r>
      <w:r>
        <w:rPr>
          <w:rFonts w:ascii="Times New Roman" w:hAnsi="Times New Roman" w:eastAsia="宋体" w:cs="Times New Roman"/>
          <w:color w:val="000000"/>
          <w:spacing w:val="0"/>
          <w:kern w:val="2"/>
          <w:sz w:val="24"/>
          <w:szCs w:val="24"/>
          <w:vertAlign w:val="subscript"/>
          <w:lang w:val="en-US" w:eastAsia="zh-CN" w:bidi="ar-SA"/>
        </w:rPr>
        <w:t>17-1</w:t>
      </w:r>
      <w:r>
        <w:rPr>
          <w:rFonts w:ascii="Times New Roman" w:hAnsi="Times New Roman" w:eastAsia="宋体" w:cs="Times New Roman"/>
          <w:color w:val="000000"/>
          <w:spacing w:val="0"/>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②混合：依次将一水乳糖、微晶纤维素、罗沙司他、交联羧甲基纤维素钠投入高效湿法混合制粒机中，进行混合。</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③制粒：加入处方量的粘合剂进行湿法制粒，停机，打开出料阀，出料；软材过摇摆颗粒机制粒，此工序产生少量粉尘G</w:t>
      </w:r>
      <w:r>
        <w:rPr>
          <w:rFonts w:ascii="Times New Roman" w:hAnsi="Times New Roman" w:eastAsia="宋体" w:cs="Times New Roman"/>
          <w:color w:val="000000"/>
          <w:spacing w:val="0"/>
          <w:kern w:val="2"/>
          <w:sz w:val="24"/>
          <w:szCs w:val="24"/>
          <w:vertAlign w:val="subscript"/>
          <w:lang w:val="en-US" w:eastAsia="zh-CN" w:bidi="ar-SA"/>
        </w:rPr>
        <w:t>17-2</w:t>
      </w:r>
      <w:r>
        <w:rPr>
          <w:rFonts w:ascii="Times New Roman" w:hAnsi="Times New Roman" w:eastAsia="宋体" w:cs="Times New Roman"/>
          <w:color w:val="000000"/>
          <w:spacing w:val="0"/>
          <w:kern w:val="2"/>
          <w:sz w:val="24"/>
          <w:szCs w:val="24"/>
          <w:lang w:val="en-US" w:eastAsia="zh-CN" w:bidi="ar-SA"/>
        </w:rPr>
        <w:t>，设备噪声N。</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④干燥：使用流化床进行干燥。</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⑤整粒：将干颗粒进行整粒，此工序产生粉尘G</w:t>
      </w:r>
      <w:r>
        <w:rPr>
          <w:rFonts w:ascii="Times New Roman" w:hAnsi="Times New Roman" w:eastAsia="宋体" w:cs="Times New Roman"/>
          <w:color w:val="000000"/>
          <w:spacing w:val="0"/>
          <w:kern w:val="2"/>
          <w:sz w:val="24"/>
          <w:szCs w:val="24"/>
          <w:vertAlign w:val="subscript"/>
          <w:lang w:val="en-US" w:eastAsia="zh-CN" w:bidi="ar-SA"/>
        </w:rPr>
        <w:t>17-3</w:t>
      </w:r>
      <w:r>
        <w:rPr>
          <w:rFonts w:ascii="Times New Roman" w:hAnsi="Times New Roman" w:eastAsia="宋体" w:cs="Times New Roman"/>
          <w:color w:val="000000"/>
          <w:spacing w:val="0"/>
          <w:kern w:val="2"/>
          <w:sz w:val="24"/>
          <w:szCs w:val="24"/>
          <w:lang w:val="en-US" w:eastAsia="zh-CN" w:bidi="ar-SA"/>
        </w:rPr>
        <w:t>和噪声N。</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⑥总混：将整粒后的干颗粒和处方量硬脂酸镁投入料斗混合机中，混合。</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⑦胶囊填充：使用胶囊灌装机进行胶囊填充，此工序产生粉尘G</w:t>
      </w:r>
      <w:r>
        <w:rPr>
          <w:rFonts w:ascii="Times New Roman" w:hAnsi="Times New Roman" w:eastAsia="宋体" w:cs="Times New Roman"/>
          <w:color w:val="000000"/>
          <w:spacing w:val="0"/>
          <w:kern w:val="2"/>
          <w:sz w:val="24"/>
          <w:szCs w:val="24"/>
          <w:vertAlign w:val="subscript"/>
          <w:lang w:val="en-US" w:eastAsia="zh-CN" w:bidi="ar-SA"/>
        </w:rPr>
        <w:t>17-4</w:t>
      </w:r>
      <w:r>
        <w:rPr>
          <w:rFonts w:ascii="Times New Roman" w:hAnsi="Times New Roman" w:eastAsia="宋体" w:cs="Times New Roman"/>
          <w:color w:val="000000"/>
          <w:spacing w:val="0"/>
          <w:kern w:val="2"/>
          <w:sz w:val="24"/>
          <w:szCs w:val="24"/>
          <w:lang w:val="en-US" w:eastAsia="zh-CN" w:bidi="ar-SA"/>
        </w:rPr>
        <w:t>，设备噪声N。</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⑧双铝包装：使用包装机进行双铝包装，此工序产生废包装材料S</w:t>
      </w:r>
      <w:r>
        <w:rPr>
          <w:rFonts w:ascii="Times New Roman" w:hAnsi="Times New Roman" w:eastAsia="宋体" w:cs="Times New Roman"/>
          <w:color w:val="000000"/>
          <w:spacing w:val="0"/>
          <w:kern w:val="2"/>
          <w:sz w:val="24"/>
          <w:szCs w:val="24"/>
          <w:vertAlign w:val="subscript"/>
          <w:lang w:val="en-US" w:eastAsia="zh-CN" w:bidi="ar-SA"/>
        </w:rPr>
        <w:t>17-1</w:t>
      </w:r>
      <w:r>
        <w:rPr>
          <w:rFonts w:ascii="Times New Roman" w:hAnsi="Times New Roman" w:eastAsia="宋体" w:cs="Times New Roman"/>
          <w:color w:val="000000"/>
          <w:spacing w:val="0"/>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⑨外包装：采用纸箱将双铝包装后的药品包装，此工序产生废包装材料S</w:t>
      </w:r>
      <w:r>
        <w:rPr>
          <w:rFonts w:ascii="Times New Roman" w:hAnsi="Times New Roman" w:eastAsia="宋体" w:cs="Times New Roman"/>
          <w:color w:val="000000"/>
          <w:spacing w:val="0"/>
          <w:kern w:val="2"/>
          <w:sz w:val="24"/>
          <w:szCs w:val="24"/>
          <w:vertAlign w:val="subscript"/>
          <w:lang w:val="en-US" w:eastAsia="zh-CN" w:bidi="ar-SA"/>
        </w:rPr>
        <w:t>17-1</w:t>
      </w:r>
      <w:r>
        <w:rPr>
          <w:rFonts w:ascii="Times New Roman" w:hAnsi="Times New Roman" w:eastAsia="宋体" w:cs="Times New Roman"/>
          <w:color w:val="000000"/>
          <w:spacing w:val="0"/>
          <w:kern w:val="2"/>
          <w:sz w:val="24"/>
          <w:szCs w:val="24"/>
          <w:lang w:val="en-US" w:eastAsia="zh-CN" w:bidi="ar-SA"/>
        </w:rPr>
        <w:t>。</w:t>
      </w:r>
    </w:p>
    <w:p>
      <w:pPr>
        <w:keepNext w:val="0"/>
        <w:keepLines w:val="0"/>
        <w:pageBreakBefore w:val="0"/>
        <w:widowControl w:val="0"/>
        <w:kinsoku/>
        <w:wordWrap/>
        <w:overflowPunct/>
        <w:topLinePunct w:val="0"/>
        <w:autoSpaceDE/>
        <w:autoSpaceDN/>
        <w:bidi w:val="0"/>
        <w:adjustRightInd w:val="0"/>
        <w:snapToGrid w:val="0"/>
        <w:spacing w:line="312" w:lineRule="auto"/>
        <w:ind w:left="0" w:leftChars="0" w:firstLine="480" w:firstLineChars="200"/>
        <w:jc w:val="both"/>
        <w:textAlignment w:val="auto"/>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⑩成品入库：成品经验合格后，办理入库手续，此工序会有不合格品S</w:t>
      </w:r>
      <w:r>
        <w:rPr>
          <w:rFonts w:ascii="Times New Roman" w:hAnsi="Times New Roman" w:eastAsia="宋体" w:cs="Times New Roman"/>
          <w:color w:val="000000"/>
          <w:spacing w:val="0"/>
          <w:kern w:val="2"/>
          <w:sz w:val="24"/>
          <w:szCs w:val="24"/>
          <w:vertAlign w:val="subscript"/>
          <w:lang w:val="en-US" w:eastAsia="zh-CN" w:bidi="ar-SA"/>
        </w:rPr>
        <w:t>17-2</w:t>
      </w:r>
      <w:r>
        <w:rPr>
          <w:rFonts w:ascii="Times New Roman" w:hAnsi="Times New Roman" w:eastAsia="宋体" w:cs="Times New Roman"/>
          <w:color w:val="000000"/>
          <w:spacing w:val="0"/>
          <w:kern w:val="2"/>
          <w:sz w:val="24"/>
          <w:szCs w:val="24"/>
          <w:lang w:val="en-US" w:eastAsia="zh-CN" w:bidi="ar-SA"/>
        </w:rPr>
        <w:t>产生。</w:t>
      </w:r>
    </w:p>
    <w:p>
      <w:pPr>
        <w:keepNext w:val="0"/>
        <w:keepLines w:val="0"/>
        <w:pageBreakBefore w:val="0"/>
        <w:widowControl w:val="0"/>
        <w:numPr>
          <w:ilvl w:val="0"/>
          <w:numId w:val="34"/>
        </w:numPr>
        <w:kinsoku/>
        <w:wordWrap/>
        <w:overflowPunct/>
        <w:topLinePunct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pacing w:val="0"/>
          <w:kern w:val="2"/>
          <w:sz w:val="24"/>
          <w:szCs w:val="24"/>
          <w:lang w:val="en-US" w:eastAsia="zh-CN" w:bidi="ar-SA"/>
        </w:rPr>
      </w:pPr>
      <w:r>
        <w:rPr>
          <w:rFonts w:ascii="Times New Roman" w:hAnsi="Times New Roman" w:eastAsia="宋体" w:cs="Times New Roman"/>
          <w:b/>
          <w:bCs/>
          <w:color w:val="000000"/>
          <w:spacing w:val="0"/>
          <w:kern w:val="2"/>
          <w:sz w:val="24"/>
          <w:szCs w:val="24"/>
          <w:lang w:val="en-US" w:eastAsia="zh-CN" w:bidi="ar-SA"/>
        </w:rPr>
        <w:t>小容量注射剂（氢化泼尼松注射液）</w:t>
      </w:r>
    </w:p>
    <w:p>
      <w:pPr>
        <w:keepNext w:val="0"/>
        <w:keepLines w:val="0"/>
        <w:pageBreakBefore w:val="0"/>
        <w:widowControl w:val="0"/>
        <w:numPr>
          <w:ilvl w:val="0"/>
          <w:numId w:val="35"/>
        </w:numPr>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工艺流程图</w:t>
      </w:r>
    </w:p>
    <w:p>
      <w:pPr>
        <w:keepNext w:val="0"/>
        <w:keepLines w:val="0"/>
        <w:pageBreakBefore w:val="0"/>
        <w:widowControl w:val="0"/>
        <w:kinsoku/>
        <w:wordWrap/>
        <w:overflowPunct/>
        <w:topLinePunct w:val="0"/>
        <w:bidi w:val="0"/>
        <w:adjustRightInd w:val="0"/>
        <w:snapToGrid w:val="0"/>
        <w:spacing w:line="360" w:lineRule="auto"/>
        <w:ind w:left="0" w:leftChars="0" w:firstLine="562" w:firstLineChars="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drawing>
          <wp:inline distT="0" distB="0" distL="114300" distR="114300">
            <wp:extent cx="4827905" cy="3758565"/>
            <wp:effectExtent l="0" t="0" r="3175" b="5715"/>
            <wp:docPr id="273" name="图片 273" descr="20201126150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图片 273" descr="20201126150820"/>
                    <pic:cNvPicPr>
                      <a:picLocks noChangeAspect="1"/>
                    </pic:cNvPicPr>
                  </pic:nvPicPr>
                  <pic:blipFill>
                    <a:blip r:embed="rId40"/>
                    <a:srcRect b="2340"/>
                    <a:stretch>
                      <a:fillRect/>
                    </a:stretch>
                  </pic:blipFill>
                  <pic:spPr>
                    <a:xfrm>
                      <a:off x="0" y="0"/>
                      <a:ext cx="4827905" cy="3758565"/>
                    </a:xfrm>
                    <a:prstGeom prst="rect">
                      <a:avLst/>
                    </a:prstGeom>
                  </pic:spPr>
                </pic:pic>
              </a:graphicData>
            </a:graphic>
          </wp:inline>
        </w:drawing>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center"/>
        <w:rPr>
          <w:rFonts w:ascii="Times New Roman" w:hAnsi="Times New Roman" w:eastAsia="宋体" w:cs="Times New Roman"/>
          <w:b/>
          <w:bCs/>
          <w:color w:val="000000"/>
          <w:spacing w:val="0"/>
          <w:kern w:val="2"/>
          <w:sz w:val="21"/>
          <w:szCs w:val="21"/>
          <w:lang w:val="en-US" w:eastAsia="zh-CN" w:bidi="ar-SA"/>
        </w:rPr>
      </w:pP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855936" behindDoc="0" locked="0" layoutInCell="1" allowOverlap="1">
                <wp:simplePos x="0" y="0"/>
                <wp:positionH relativeFrom="column">
                  <wp:posOffset>4628515</wp:posOffset>
                </wp:positionH>
                <wp:positionV relativeFrom="paragraph">
                  <wp:posOffset>4058920</wp:posOffset>
                </wp:positionV>
                <wp:extent cx="923290" cy="410210"/>
                <wp:effectExtent l="0" t="0" r="6350" b="1270"/>
                <wp:wrapNone/>
                <wp:docPr id="255" name="文本框 177"/>
                <wp:cNvGraphicFramePr/>
                <a:graphic xmlns:a="http://schemas.openxmlformats.org/drawingml/2006/main">
                  <a:graphicData uri="http://schemas.microsoft.com/office/word/2010/wordprocessingShape">
                    <wps:wsp>
                      <wps:cNvSpPr txBox="1"/>
                      <wps:spPr>
                        <a:xfrm>
                          <a:off x="0" y="0"/>
                          <a:ext cx="923290" cy="410210"/>
                        </a:xfrm>
                        <a:prstGeom prst="rect">
                          <a:avLst/>
                        </a:prstGeom>
                        <a:gradFill rotWithShape="0">
                          <a:gsLst>
                            <a:gs pos="0">
                              <a:srgbClr val="FFFFFF"/>
                            </a:gs>
                            <a:gs pos="100000">
                              <a:srgbClr val="FFFFFF"/>
                            </a:gs>
                          </a:gsLst>
                          <a:lin ang="0"/>
                          <a:tileRect/>
                        </a:gradFill>
                        <a:ln w="15875">
                          <a:noFill/>
                        </a:ln>
                      </wps:spPr>
                      <wps:txb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18-2</w:t>
                            </w:r>
                            <w:r>
                              <w:rPr>
                                <w:rFonts w:hint="eastAsia" w:ascii="Times New Roman" w:hAnsi="Times New Roman" w:cs="Times New Roman"/>
                                <w:sz w:val="28"/>
                                <w:szCs w:val="24"/>
                              </w:rPr>
                              <w:t>、</w:t>
                            </w:r>
                            <w:r>
                              <w:rPr>
                                <w:rFonts w:hint="eastAsia" w:ascii="Times New Roman" w:hAnsi="Times New Roman" w:cs="Times New Roman"/>
                                <w:color w:val="000000"/>
                                <w:sz w:val="28"/>
                                <w:szCs w:val="24"/>
                              </w:rPr>
                              <w:t>S</w:t>
                            </w:r>
                            <w:r>
                              <w:rPr>
                                <w:rFonts w:hint="eastAsia" w:ascii="Times New Roman" w:hAnsi="Times New Roman" w:cs="Times New Roman"/>
                                <w:color w:val="000000"/>
                                <w:sz w:val="28"/>
                                <w:szCs w:val="24"/>
                                <w:vertAlign w:val="subscript"/>
                              </w:rPr>
                              <w:t>18-1</w:t>
                            </w:r>
                          </w:p>
                        </w:txbxContent>
                      </wps:txbx>
                      <wps:bodyPr upright="1"/>
                    </wps:wsp>
                  </a:graphicData>
                </a:graphic>
              </wp:anchor>
            </w:drawing>
          </mc:Choice>
          <mc:Fallback>
            <w:pict>
              <v:shape id="文本框 177" o:spid="_x0000_s1026" o:spt="202" type="#_x0000_t202" style="position:absolute;left:0pt;margin-left:364.45pt;margin-top:319.6pt;height:32.3pt;width:72.7pt;z-index:1362855936;mso-width-relative:page;mso-height-relative:page;" fillcolor="#FFFFFF" filled="t" stroked="f" coordsize="21600,21600" o:gfxdata="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&#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Ic+7O7cAAAACwEAAA8AAAAAAAAAAQAgAAAAIgAAAGRy&#10;cy9kb3ducmV2LnhtbFBLAQIUABQAAAAIAIdO4kDRrJ2wAQIAAAsEAAAOAAAAAAAAAAEAIAAAACsB&#10;AABkcnMvZTJvRG9jLnhtbFBLBQYAAAAABgAGAFkBAACeBQAAAAA=&#10;">
                <v:fill type="gradient" on="t" color2="#FFFFFF" angle="90" focus="100%" focussize="0,0">
                  <o:fill type="gradientUnscaled" v:ext="backwardCompatible"/>
                </v:fill>
                <v:stroke on="f" weight="1.25pt"/>
                <v:imagedata o:title=""/>
                <o:lock v:ext="edit" aspectratio="f"/>
                <v:textbox>
                  <w:txbxContent>
                    <w:p>
                      <w:pPr>
                        <w:ind w:firstLine="0" w:firstLineChars="0"/>
                        <w:rPr>
                          <w:rFonts w:ascii="Times New Roman" w:hAnsi="Times New Roman" w:cs="Times New Roman"/>
                          <w:sz w:val="28"/>
                          <w:szCs w:val="24"/>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18-2</w:t>
                      </w:r>
                      <w:r>
                        <w:rPr>
                          <w:rFonts w:hint="eastAsia" w:ascii="Times New Roman" w:hAnsi="Times New Roman" w:cs="Times New Roman"/>
                          <w:sz w:val="28"/>
                          <w:szCs w:val="24"/>
                        </w:rPr>
                        <w:t>、</w:t>
                      </w:r>
                      <w:r>
                        <w:rPr>
                          <w:rFonts w:hint="eastAsia" w:ascii="Times New Roman" w:hAnsi="Times New Roman" w:cs="Times New Roman"/>
                          <w:color w:val="000000"/>
                          <w:sz w:val="28"/>
                          <w:szCs w:val="24"/>
                        </w:rPr>
                        <w:t>S</w:t>
                      </w:r>
                      <w:r>
                        <w:rPr>
                          <w:rFonts w:hint="eastAsia" w:ascii="Times New Roman" w:hAnsi="Times New Roman" w:cs="Times New Roman"/>
                          <w:color w:val="000000"/>
                          <w:sz w:val="28"/>
                          <w:szCs w:val="24"/>
                          <w:vertAlign w:val="subscript"/>
                        </w:rPr>
                        <w:t>18-1</w:t>
                      </w:r>
                    </w:p>
                  </w:txbxContent>
                </v:textbox>
              </v:shape>
            </w:pict>
          </mc:Fallback>
        </mc:AlternateContent>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848768" behindDoc="0" locked="0" layoutInCell="1" allowOverlap="1">
                <wp:simplePos x="0" y="0"/>
                <wp:positionH relativeFrom="column">
                  <wp:posOffset>1945640</wp:posOffset>
                </wp:positionH>
                <wp:positionV relativeFrom="paragraph">
                  <wp:posOffset>1880235</wp:posOffset>
                </wp:positionV>
                <wp:extent cx="643890" cy="420370"/>
                <wp:effectExtent l="0" t="0" r="11430" b="6350"/>
                <wp:wrapNone/>
                <wp:docPr id="274" name="文本框 169"/>
                <wp:cNvGraphicFramePr/>
                <a:graphic xmlns:a="http://schemas.openxmlformats.org/drawingml/2006/main">
                  <a:graphicData uri="http://schemas.microsoft.com/office/word/2010/wordprocessingShape">
                    <wps:wsp>
                      <wps:cNvSpPr txBox="1"/>
                      <wps:spPr>
                        <a:xfrm>
                          <a:off x="0" y="0"/>
                          <a:ext cx="643890" cy="420370"/>
                        </a:xfrm>
                        <a:prstGeom prst="rect">
                          <a:avLst/>
                        </a:prstGeom>
                        <a:gradFill rotWithShape="0">
                          <a:gsLst>
                            <a:gs pos="0">
                              <a:srgbClr val="FFFFFF"/>
                            </a:gs>
                            <a:gs pos="100000">
                              <a:srgbClr val="FFFFFF"/>
                            </a:gs>
                          </a:gsLst>
                          <a:lin ang="0"/>
                          <a:tileRect/>
                        </a:gradFill>
                        <a:ln w="15875">
                          <a:noFill/>
                        </a:ln>
                      </wps:spPr>
                      <wps:txb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18-3</w:t>
                            </w:r>
                          </w:p>
                        </w:txbxContent>
                      </wps:txbx>
                      <wps:bodyPr upright="1"/>
                    </wps:wsp>
                  </a:graphicData>
                </a:graphic>
              </wp:anchor>
            </w:drawing>
          </mc:Choice>
          <mc:Fallback>
            <w:pict>
              <v:shape id="文本框 169" o:spid="_x0000_s1026" o:spt="202" type="#_x0000_t202" style="position:absolute;left:0pt;margin-left:153.2pt;margin-top:148.05pt;height:33.1pt;width:50.7pt;z-index:1362848768;mso-width-relative:page;mso-height-relative:page;" fillcolor="#FFFFFF" filled="t" stroked="f" coordsize="21600,21600" o:gfxdata="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pt3mHtsAAAALAQAADwAAAAAAAAABACAAAAAiAAAAZHJz&#10;L2Rvd25yZXYueG1sUEsBAhQAFAAAAAgAh07iQMBs85QBAgAACwQAAA4AAAAAAAAAAQAgAAAAKgEA&#10;AGRycy9lMm9Eb2MueG1sUEsFBgAAAAAGAAYAWQEAAJ0FAAAAAA==&#10;">
                <v:fill type="gradient" on="t" color2="#FFFFFF" angle="90" focus="100%" focussize="0,0">
                  <o:fill type="gradientUnscaled" v:ext="backwardCompatible"/>
                </v:fill>
                <v:stroke on="f" weight="1.25pt"/>
                <v:imagedata o:title=""/>
                <o:lock v:ext="edit" aspectratio="f"/>
                <v:textbo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18-3</w:t>
                      </w:r>
                    </w:p>
                  </w:txbxContent>
                </v:textbox>
              </v:shape>
            </w:pict>
          </mc:Fallback>
        </mc:AlternateContent>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850816" behindDoc="0" locked="0" layoutInCell="1" allowOverlap="1">
                <wp:simplePos x="0" y="0"/>
                <wp:positionH relativeFrom="column">
                  <wp:posOffset>86995</wp:posOffset>
                </wp:positionH>
                <wp:positionV relativeFrom="paragraph">
                  <wp:posOffset>2526665</wp:posOffset>
                </wp:positionV>
                <wp:extent cx="530225" cy="363220"/>
                <wp:effectExtent l="0" t="0" r="3175" b="2540"/>
                <wp:wrapNone/>
                <wp:docPr id="258" name="文本框 172"/>
                <wp:cNvGraphicFramePr/>
                <a:graphic xmlns:a="http://schemas.openxmlformats.org/drawingml/2006/main">
                  <a:graphicData uri="http://schemas.microsoft.com/office/word/2010/wordprocessingShape">
                    <wps:wsp>
                      <wps:cNvSpPr txBox="1"/>
                      <wps:spPr>
                        <a:xfrm>
                          <a:off x="0" y="0"/>
                          <a:ext cx="530225" cy="363220"/>
                        </a:xfrm>
                        <a:prstGeom prst="rect">
                          <a:avLst/>
                        </a:prstGeom>
                        <a:gradFill rotWithShape="0">
                          <a:gsLst>
                            <a:gs pos="0">
                              <a:srgbClr val="FFFFFF"/>
                            </a:gs>
                            <a:gs pos="100000">
                              <a:srgbClr val="FFFFFF"/>
                            </a:gs>
                          </a:gsLst>
                          <a:lin ang="0"/>
                          <a:tileRect/>
                        </a:gradFill>
                        <a:ln w="15875">
                          <a:noFill/>
                        </a:ln>
                      </wps:spPr>
                      <wps:txb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W</w:t>
                            </w:r>
                            <w:r>
                              <w:rPr>
                                <w:rFonts w:hint="eastAsia" w:ascii="Times New Roman" w:hAnsi="Times New Roman" w:cs="Times New Roman"/>
                                <w:sz w:val="28"/>
                                <w:szCs w:val="24"/>
                                <w:vertAlign w:val="subscript"/>
                              </w:rPr>
                              <w:t>18-1</w:t>
                            </w:r>
                          </w:p>
                        </w:txbxContent>
                      </wps:txbx>
                      <wps:bodyPr upright="1"/>
                    </wps:wsp>
                  </a:graphicData>
                </a:graphic>
              </wp:anchor>
            </w:drawing>
          </mc:Choice>
          <mc:Fallback>
            <w:pict>
              <v:shape id="文本框 172" o:spid="_x0000_s1026" o:spt="202" type="#_x0000_t202" style="position:absolute;left:0pt;margin-left:6.85pt;margin-top:198.95pt;height:28.6pt;width:41.75pt;z-index:1362850816;mso-width-relative:page;mso-height-relative:page;" fillcolor="#FFFFFF" filled="t" stroked="f" coordsize="21600,21600" o:gfxdata="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NlyedbaAAAACQEAAA8AAAAAAAAAAQAgAAAAIgAAAGRycy9k&#10;b3ducmV2LnhtbFBLAQIUABQAAAAIAIdO4kCbWU56AAIAAAsEAAAOAAAAAAAAAAEAIAAAACkBAABk&#10;cnMvZTJvRG9jLnhtbFBLBQYAAAAABgAGAFkBAACbBQAAAAA=&#10;">
                <v:fill type="gradient" on="t" color2="#FFFFFF" angle="90" focus="100%" focussize="0,0">
                  <o:fill type="gradientUnscaled" v:ext="backwardCompatible"/>
                </v:fill>
                <v:stroke on="f" weight="1.25pt"/>
                <v:imagedata o:title=""/>
                <o:lock v:ext="edit" aspectratio="f"/>
                <v:textbo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W</w:t>
                      </w:r>
                      <w:r>
                        <w:rPr>
                          <w:rFonts w:hint="eastAsia" w:ascii="Times New Roman" w:hAnsi="Times New Roman" w:cs="Times New Roman"/>
                          <w:sz w:val="28"/>
                          <w:szCs w:val="24"/>
                          <w:vertAlign w:val="subscript"/>
                        </w:rPr>
                        <w:t>18-1</w:t>
                      </w:r>
                    </w:p>
                  </w:txbxContent>
                </v:textbox>
              </v:shape>
            </w:pict>
          </mc:Fallback>
        </mc:AlternateContent>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679808" behindDoc="0" locked="0" layoutInCell="1" allowOverlap="1">
                <wp:simplePos x="0" y="0"/>
                <wp:positionH relativeFrom="column">
                  <wp:posOffset>1573530</wp:posOffset>
                </wp:positionH>
                <wp:positionV relativeFrom="paragraph">
                  <wp:posOffset>4438650</wp:posOffset>
                </wp:positionV>
                <wp:extent cx="2773680" cy="308610"/>
                <wp:effectExtent l="0" t="0" r="0" b="11430"/>
                <wp:wrapNone/>
                <wp:docPr id="275" name="文本框 170"/>
                <wp:cNvGraphicFramePr/>
                <a:graphic xmlns:a="http://schemas.openxmlformats.org/drawingml/2006/main">
                  <a:graphicData uri="http://schemas.microsoft.com/office/word/2010/wordprocessingShape">
                    <wps:wsp>
                      <wps:cNvSpPr txBox="1"/>
                      <wps:spPr>
                        <a:xfrm>
                          <a:off x="0" y="0"/>
                          <a:ext cx="2773680" cy="308610"/>
                        </a:xfrm>
                        <a:prstGeom prst="rect">
                          <a:avLst/>
                        </a:prstGeom>
                        <a:gradFill rotWithShape="0">
                          <a:gsLst>
                            <a:gs pos="0">
                              <a:srgbClr val="FFFFFF"/>
                            </a:gs>
                            <a:gs pos="100000">
                              <a:srgbClr val="FFFFFF"/>
                            </a:gs>
                          </a:gsLst>
                          <a:lin ang="0"/>
                          <a:tileRect/>
                        </a:gradFill>
                        <a:ln w="15875">
                          <a:noFill/>
                        </a:ln>
                      </wps:spPr>
                      <wps:txbx>
                        <w:txbxContent>
                          <w:p>
                            <w:pPr>
                              <w:ind w:firstLine="480"/>
                              <w:rPr>
                                <w:rFonts w:ascii="Times New Roman" w:hAnsi="Times New Roman" w:cs="Times New Roman"/>
                                <w:sz w:val="28"/>
                                <w:szCs w:val="24"/>
                              </w:rPr>
                            </w:pPr>
                          </w:p>
                        </w:txbxContent>
                      </wps:txbx>
                      <wps:bodyPr upright="1"/>
                    </wps:wsp>
                  </a:graphicData>
                </a:graphic>
              </wp:anchor>
            </w:drawing>
          </mc:Choice>
          <mc:Fallback>
            <w:pict>
              <v:shape id="文本框 170" o:spid="_x0000_s1026" o:spt="202" type="#_x0000_t202" style="position:absolute;left:0pt;margin-left:123.9pt;margin-top:349.5pt;height:24.3pt;width:218.4pt;z-index:1362679808;mso-width-relative:page;mso-height-relative:page;" fillcolor="#FFFFFF" filled="t" stroked="f" coordsize="21600,21600" o:gfxdata="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HwsdrbbAAAACwEAAA8AAAAAAAAAAQAgAAAAIgAAAGRycy9k&#10;b3ducmV2LnhtbFBLAQIUABQAAAAIAIdO4kC4HeWV/wEAAAwEAAAOAAAAAAAAAAEAIAAAACoBAABk&#10;cnMvZTJvRG9jLnhtbFBLBQYAAAAABgAGAFkBAACbBQAAAAA=&#10;">
                <v:fill type="gradient" on="t" color2="#FFFFFF" angle="90" focus="100%" focussize="0,0">
                  <o:fill type="gradientUnscaled" v:ext="backwardCompatible"/>
                </v:fill>
                <v:stroke on="f" weight="1.25pt"/>
                <v:imagedata o:title=""/>
                <o:lock v:ext="edit" aspectratio="f"/>
                <v:textbox>
                  <w:txbxContent>
                    <w:p>
                      <w:pPr>
                        <w:ind w:firstLine="480"/>
                        <w:rPr>
                          <w:rFonts w:ascii="Times New Roman" w:hAnsi="Times New Roman" w:cs="Times New Roman"/>
                          <w:sz w:val="28"/>
                          <w:szCs w:val="24"/>
                        </w:rPr>
                      </w:pPr>
                    </w:p>
                  </w:txbxContent>
                </v:textbox>
              </v:shape>
            </w:pict>
          </mc:Fallback>
        </mc:AlternateContent>
      </w:r>
      <w:r>
        <w:rPr>
          <w:rFonts w:ascii="Times New Roman" w:hAnsi="Times New Roman" w:eastAsia="宋体" w:cs="Times New Roman"/>
          <w:b/>
          <w:bCs/>
          <w:color w:val="000000"/>
          <w:spacing w:val="0"/>
          <w:kern w:val="2"/>
          <w:sz w:val="21"/>
          <w:szCs w:val="21"/>
          <w:lang w:val="en-US" w:eastAsia="zh-CN" w:bidi="ar-SA"/>
        </w:rPr>
        <w:t>图19 小容量注射剂生产工艺流程图</w:t>
      </w:r>
    </w:p>
    <w:p>
      <w:pPr>
        <w:keepNext w:val="0"/>
        <w:keepLines w:val="0"/>
        <w:pageBreakBefore w:val="0"/>
        <w:widowControl w:val="0"/>
        <w:numPr>
          <w:ilvl w:val="0"/>
          <w:numId w:val="35"/>
        </w:numPr>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工艺流程简述</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rPr>
          <w:rFonts w:ascii="Times New Roman" w:hAnsi="Times New Roman" w:eastAsia="宋体" w:cs="Times New Roman"/>
          <w:color w:val="000000"/>
          <w:sz w:val="24"/>
          <w:szCs w:val="24"/>
          <w:lang w:val="en-US" w:eastAsia="zh-CN" w:bidi="ar-SA"/>
        </w:rPr>
      </w:pPr>
      <w:r>
        <w:rPr>
          <w:rFonts w:ascii="Times New Roman" w:hAnsi="Times New Roman" w:eastAsia="宋体" w:cs="Times New Roman"/>
          <w:color w:val="000000"/>
          <w:sz w:val="24"/>
          <w:szCs w:val="24"/>
          <w:lang w:val="en-US" w:eastAsia="zh-CN" w:bidi="ar-SA"/>
        </w:rPr>
        <w:t>原辅料（泼尼松龙、无水乙醇、丙二醇、活性炭）与定量的注射用水配比后，在配制罐中稀释成一定浓度的溶液，再进行粗滤、精滤；将将安瓿瓶用纯化水进行清洗、烘干后待用。将溶液用灌封机灌装与已经过清洗灭菌的安瓿瓶中，之后在进行灭菌检漏、灯检等处理，再经贴签、装盒、装箱后入库。</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产污环节：该生产环节产生的废水主要是纯化水及注射用水的制备浓水W</w:t>
      </w:r>
      <w:r>
        <w:rPr>
          <w:rFonts w:ascii="Times New Roman" w:hAnsi="Times New Roman" w:eastAsia="宋体" w:cs="Times New Roman"/>
          <w:color w:val="000000"/>
          <w:spacing w:val="0"/>
          <w:kern w:val="2"/>
          <w:sz w:val="24"/>
          <w:szCs w:val="24"/>
          <w:vertAlign w:val="subscript"/>
          <w:lang w:val="en-US" w:eastAsia="zh-CN" w:bidi="ar-SA"/>
        </w:rPr>
        <w:t>18-1</w:t>
      </w:r>
      <w:r>
        <w:rPr>
          <w:rFonts w:ascii="Times New Roman" w:hAnsi="Times New Roman" w:eastAsia="宋体" w:cs="Times New Roman"/>
          <w:color w:val="000000"/>
          <w:spacing w:val="0"/>
          <w:kern w:val="2"/>
          <w:sz w:val="24"/>
          <w:szCs w:val="24"/>
          <w:lang w:val="en-US" w:eastAsia="zh-CN" w:bidi="ar-SA"/>
        </w:rPr>
        <w:t>、容器及设备清洗废水W</w:t>
      </w:r>
      <w:r>
        <w:rPr>
          <w:rFonts w:ascii="Times New Roman" w:hAnsi="Times New Roman" w:eastAsia="宋体" w:cs="Times New Roman"/>
          <w:color w:val="000000"/>
          <w:spacing w:val="0"/>
          <w:kern w:val="2"/>
          <w:sz w:val="24"/>
          <w:szCs w:val="24"/>
          <w:vertAlign w:val="subscript"/>
          <w:lang w:val="en-US" w:eastAsia="zh-CN" w:bidi="ar-SA"/>
        </w:rPr>
        <w:t>18-2</w:t>
      </w:r>
      <w:r>
        <w:rPr>
          <w:rFonts w:ascii="Times New Roman" w:hAnsi="Times New Roman" w:eastAsia="宋体" w:cs="Times New Roman"/>
          <w:color w:val="000000"/>
          <w:spacing w:val="0"/>
          <w:kern w:val="2"/>
          <w:sz w:val="24"/>
          <w:szCs w:val="24"/>
          <w:lang w:val="en-US" w:eastAsia="zh-CN" w:bidi="ar-SA"/>
        </w:rPr>
        <w:t>、地面拖洗废水W</w:t>
      </w:r>
      <w:r>
        <w:rPr>
          <w:rFonts w:ascii="Times New Roman" w:hAnsi="Times New Roman" w:eastAsia="宋体" w:cs="Times New Roman"/>
          <w:color w:val="000000"/>
          <w:spacing w:val="0"/>
          <w:kern w:val="2"/>
          <w:sz w:val="24"/>
          <w:szCs w:val="24"/>
          <w:vertAlign w:val="subscript"/>
          <w:lang w:val="en-US" w:eastAsia="zh-CN" w:bidi="ar-SA"/>
        </w:rPr>
        <w:t>18-3</w:t>
      </w:r>
      <w:r>
        <w:rPr>
          <w:rFonts w:ascii="Times New Roman" w:hAnsi="Times New Roman" w:eastAsia="宋体" w:cs="Times New Roman"/>
          <w:color w:val="000000"/>
          <w:spacing w:val="0"/>
          <w:kern w:val="2"/>
          <w:sz w:val="24"/>
          <w:szCs w:val="24"/>
          <w:lang w:val="en-US" w:eastAsia="zh-CN" w:bidi="ar-SA"/>
        </w:rPr>
        <w:t>；废气：配料工序称量原料产生的称量粉尘G</w:t>
      </w:r>
      <w:r>
        <w:rPr>
          <w:rFonts w:ascii="Times New Roman" w:hAnsi="Times New Roman" w:eastAsia="宋体" w:cs="Times New Roman"/>
          <w:color w:val="000000"/>
          <w:spacing w:val="0"/>
          <w:kern w:val="2"/>
          <w:sz w:val="24"/>
          <w:szCs w:val="24"/>
          <w:vertAlign w:val="subscript"/>
          <w:lang w:val="en-US" w:eastAsia="zh-CN" w:bidi="ar-SA"/>
        </w:rPr>
        <w:t>18-1</w:t>
      </w:r>
      <w:r>
        <w:rPr>
          <w:rFonts w:ascii="Times New Roman" w:hAnsi="Times New Roman" w:eastAsia="宋体" w:cs="Times New Roman"/>
          <w:color w:val="000000"/>
          <w:spacing w:val="0"/>
          <w:kern w:val="2"/>
          <w:sz w:val="24"/>
          <w:szCs w:val="24"/>
          <w:lang w:val="en-US" w:eastAsia="zh-CN" w:bidi="ar-SA"/>
        </w:rPr>
        <w:t>和氢化泼尼松注射剂生产过程中会使用无水乙醇，因此会有VOCs产生G</w:t>
      </w:r>
      <w:r>
        <w:rPr>
          <w:rFonts w:ascii="Times New Roman" w:hAnsi="Times New Roman" w:eastAsia="宋体" w:cs="Times New Roman"/>
          <w:color w:val="000000"/>
          <w:spacing w:val="0"/>
          <w:kern w:val="2"/>
          <w:sz w:val="24"/>
          <w:szCs w:val="24"/>
          <w:vertAlign w:val="subscript"/>
          <w:lang w:val="en-US" w:eastAsia="zh-CN" w:bidi="ar-SA"/>
        </w:rPr>
        <w:t>18-2</w:t>
      </w:r>
      <w:r>
        <w:rPr>
          <w:rFonts w:ascii="Times New Roman" w:hAnsi="Times New Roman" w:eastAsia="宋体" w:cs="Times New Roman"/>
          <w:color w:val="000000"/>
          <w:spacing w:val="0"/>
          <w:kern w:val="2"/>
          <w:sz w:val="24"/>
          <w:szCs w:val="24"/>
          <w:lang w:val="en-US" w:eastAsia="zh-CN" w:bidi="ar-SA"/>
        </w:rPr>
        <w:t>；固废为废包装材料S</w:t>
      </w:r>
      <w:r>
        <w:rPr>
          <w:rFonts w:ascii="Times New Roman" w:hAnsi="Times New Roman" w:eastAsia="宋体" w:cs="Times New Roman"/>
          <w:color w:val="000000"/>
          <w:spacing w:val="0"/>
          <w:kern w:val="2"/>
          <w:sz w:val="24"/>
          <w:szCs w:val="24"/>
          <w:vertAlign w:val="subscript"/>
          <w:lang w:val="en-US" w:eastAsia="zh-CN" w:bidi="ar-SA"/>
        </w:rPr>
        <w:t>18-1</w:t>
      </w:r>
      <w:r>
        <w:rPr>
          <w:rFonts w:ascii="Times New Roman" w:hAnsi="Times New Roman" w:eastAsia="宋体" w:cs="Times New Roman"/>
          <w:color w:val="000000"/>
          <w:spacing w:val="0"/>
          <w:kern w:val="2"/>
          <w:sz w:val="24"/>
          <w:szCs w:val="24"/>
          <w:lang w:val="en-US" w:eastAsia="zh-CN" w:bidi="ar-SA"/>
        </w:rPr>
        <w:t>、不合格品S</w:t>
      </w:r>
      <w:r>
        <w:rPr>
          <w:rFonts w:ascii="Times New Roman" w:hAnsi="Times New Roman" w:eastAsia="宋体" w:cs="Times New Roman"/>
          <w:color w:val="000000"/>
          <w:spacing w:val="0"/>
          <w:kern w:val="2"/>
          <w:sz w:val="24"/>
          <w:szCs w:val="24"/>
          <w:vertAlign w:val="subscript"/>
          <w:lang w:val="en-US" w:eastAsia="zh-CN" w:bidi="ar-SA"/>
        </w:rPr>
        <w:t>18-2</w:t>
      </w:r>
      <w:r>
        <w:rPr>
          <w:rFonts w:ascii="Times New Roman" w:hAnsi="Times New Roman" w:eastAsia="宋体" w:cs="Times New Roman"/>
          <w:color w:val="000000"/>
          <w:spacing w:val="0"/>
          <w:kern w:val="2"/>
          <w:sz w:val="24"/>
          <w:szCs w:val="24"/>
          <w:lang w:val="en-US" w:eastAsia="zh-CN" w:bidi="ar-SA"/>
        </w:rPr>
        <w:t>、过滤废过滤材料及废滤渣S</w:t>
      </w:r>
      <w:r>
        <w:rPr>
          <w:rFonts w:ascii="Times New Roman" w:hAnsi="Times New Roman" w:eastAsia="宋体" w:cs="Times New Roman"/>
          <w:color w:val="000000"/>
          <w:spacing w:val="0"/>
          <w:kern w:val="2"/>
          <w:sz w:val="24"/>
          <w:szCs w:val="24"/>
          <w:vertAlign w:val="subscript"/>
          <w:lang w:val="en-US" w:eastAsia="zh-CN" w:bidi="ar-SA"/>
        </w:rPr>
        <w:t>18-3</w:t>
      </w:r>
      <w:r>
        <w:rPr>
          <w:rFonts w:ascii="Times New Roman" w:hAnsi="Times New Roman" w:eastAsia="宋体" w:cs="Times New Roman"/>
          <w:color w:val="000000"/>
          <w:spacing w:val="0"/>
          <w:kern w:val="2"/>
          <w:sz w:val="24"/>
          <w:szCs w:val="24"/>
          <w:lang w:val="en-US" w:eastAsia="zh-CN" w:bidi="ar-SA"/>
        </w:rPr>
        <w:t>、危险废弃物擦洗物S</w:t>
      </w:r>
      <w:r>
        <w:rPr>
          <w:rFonts w:ascii="Times New Roman" w:hAnsi="Times New Roman" w:eastAsia="宋体" w:cs="Times New Roman"/>
          <w:color w:val="000000"/>
          <w:spacing w:val="0"/>
          <w:kern w:val="2"/>
          <w:sz w:val="24"/>
          <w:szCs w:val="24"/>
          <w:vertAlign w:val="subscript"/>
          <w:lang w:val="en-US" w:eastAsia="zh-CN" w:bidi="ar-SA"/>
        </w:rPr>
        <w:t>18-4</w:t>
      </w:r>
      <w:r>
        <w:rPr>
          <w:rFonts w:ascii="Times New Roman" w:hAnsi="Times New Roman" w:eastAsia="宋体" w:cs="Times New Roman"/>
          <w:color w:val="000000"/>
          <w:spacing w:val="0"/>
          <w:kern w:val="2"/>
          <w:sz w:val="24"/>
          <w:szCs w:val="24"/>
          <w:lang w:val="en-US" w:eastAsia="zh-CN" w:bidi="ar-SA"/>
        </w:rPr>
        <w:t>；噪声为设备机械噪声N。</w:t>
      </w:r>
    </w:p>
    <w:p>
      <w:pPr>
        <w:keepNext w:val="0"/>
        <w:keepLines w:val="0"/>
        <w:pageBreakBefore w:val="0"/>
        <w:widowControl w:val="0"/>
        <w:numPr>
          <w:ilvl w:val="0"/>
          <w:numId w:val="34"/>
        </w:numPr>
        <w:kinsoku/>
        <w:wordWrap/>
        <w:overflowPunct/>
        <w:topLinePunct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pacing w:val="0"/>
          <w:kern w:val="2"/>
          <w:sz w:val="24"/>
          <w:szCs w:val="24"/>
          <w:lang w:val="en-US" w:eastAsia="zh-CN" w:bidi="ar-SA"/>
        </w:rPr>
      </w:pPr>
      <w:r>
        <w:rPr>
          <w:rFonts w:ascii="Times New Roman" w:hAnsi="Times New Roman" w:eastAsia="宋体" w:cs="Times New Roman"/>
          <w:b/>
          <w:bCs/>
          <w:color w:val="000000"/>
          <w:spacing w:val="0"/>
          <w:kern w:val="2"/>
          <w:sz w:val="24"/>
          <w:szCs w:val="24"/>
          <w:lang w:val="en-US" w:eastAsia="zh-CN" w:bidi="ar-SA"/>
        </w:rPr>
        <w:t>冻干粉针剂（注射用硫酸艾沙康唑、注射用尼可地尔、注射用两性霉素B脂质体、注射用头孢洛扎他唑巴坦钠）</w:t>
      </w:r>
    </w:p>
    <w:p>
      <w:pPr>
        <w:keepNext w:val="0"/>
        <w:keepLines w:val="0"/>
        <w:pageBreakBefore w:val="0"/>
        <w:widowControl w:val="0"/>
        <w:numPr>
          <w:ilvl w:val="0"/>
          <w:numId w:val="36"/>
        </w:numPr>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工艺流程图</w:t>
      </w:r>
    </w:p>
    <w:p>
      <w:pPr>
        <w:widowControl w:val="0"/>
        <w:autoSpaceDE w:val="0"/>
        <w:autoSpaceDN w:val="0"/>
        <w:adjustRightInd w:val="0"/>
        <w:rPr>
          <w:rFonts w:ascii="宋体" w:hAnsi="Times New Roman" w:eastAsia="宋体" w:cs="宋体"/>
          <w:color w:val="000000"/>
          <w:sz w:val="24"/>
          <w:szCs w:val="24"/>
          <w:lang w:val="en-US" w:eastAsia="zh-CN" w:bidi="ar-SA"/>
        </w:rPr>
      </w:pP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336595968" behindDoc="0" locked="0" layoutInCell="1" allowOverlap="1">
                <wp:simplePos x="0" y="0"/>
                <wp:positionH relativeFrom="column">
                  <wp:posOffset>1181100</wp:posOffset>
                </wp:positionH>
                <wp:positionV relativeFrom="paragraph">
                  <wp:posOffset>4819015</wp:posOffset>
                </wp:positionV>
                <wp:extent cx="2994660" cy="405130"/>
                <wp:effectExtent l="8255" t="0" r="14605" b="13970"/>
                <wp:wrapNone/>
                <wp:docPr id="276" name="文本框 189"/>
                <wp:cNvGraphicFramePr/>
                <a:graphic xmlns:a="http://schemas.openxmlformats.org/drawingml/2006/main">
                  <a:graphicData uri="http://schemas.microsoft.com/office/word/2010/wordprocessingShape">
                    <wps:wsp>
                      <wps:cNvSpPr txBox="1"/>
                      <wps:spPr>
                        <a:xfrm>
                          <a:off x="0" y="0"/>
                          <a:ext cx="2994660" cy="405130"/>
                        </a:xfrm>
                        <a:prstGeom prst="rect">
                          <a:avLst/>
                        </a:prstGeom>
                        <a:gradFill rotWithShape="0">
                          <a:gsLst>
                            <a:gs pos="0">
                              <a:srgbClr val="FFFFFF"/>
                            </a:gs>
                            <a:gs pos="100000">
                              <a:srgbClr val="FFFFFF"/>
                            </a:gs>
                          </a:gsLst>
                          <a:lin ang="0"/>
                          <a:tileRect/>
                        </a:gradFill>
                        <a:ln w="15875" cap="flat" cmpd="sng">
                          <a:solidFill>
                            <a:srgbClr val="FFFFFF"/>
                          </a:solidFill>
                          <a:prstDash val="solid"/>
                          <a:miter/>
                          <a:headEnd type="none" w="med" len="med"/>
                          <a:tailEnd type="none" w="med" len="med"/>
                        </a:ln>
                      </wps:spPr>
                      <wps:txbx>
                        <w:txbxContent>
                          <w:p>
                            <w:pPr>
                              <w:ind w:firstLine="422"/>
                              <w:rPr>
                                <w:rFonts w:ascii="Times New Roman" w:hAnsi="Times New Roman" w:cs="Times New Roman"/>
                                <w:sz w:val="28"/>
                                <w:szCs w:val="24"/>
                              </w:rPr>
                            </w:pPr>
                            <w:r>
                              <w:rPr>
                                <w:rFonts w:hint="eastAsia" w:ascii="宋体" w:hAnsi="宋体" w:cs="Times New Roman"/>
                                <w:b/>
                                <w:bCs/>
                                <w:color w:val="000000"/>
                                <w:sz w:val="21"/>
                                <w:szCs w:val="21"/>
                              </w:rPr>
                              <w:t>图</w:t>
                            </w:r>
                            <w:r>
                              <w:rPr>
                                <w:rFonts w:ascii="Times New Roman" w:hAnsi="Times New Roman" w:cs="Times New Roman"/>
                                <w:b/>
                                <w:bCs/>
                                <w:color w:val="000000"/>
                                <w:sz w:val="21"/>
                                <w:szCs w:val="21"/>
                              </w:rPr>
                              <w:t>20</w:t>
                            </w:r>
                            <w:r>
                              <w:rPr>
                                <w:rFonts w:hint="eastAsia" w:ascii="宋体" w:hAnsi="宋体" w:cs="Times New Roman"/>
                                <w:b/>
                                <w:bCs/>
                                <w:color w:val="000000"/>
                                <w:sz w:val="21"/>
                                <w:szCs w:val="21"/>
                              </w:rPr>
                              <w:t xml:space="preserve"> 冻干粉针剂生产工艺流程图</w:t>
                            </w:r>
                          </w:p>
                        </w:txbxContent>
                      </wps:txbx>
                      <wps:bodyPr upright="1"/>
                    </wps:wsp>
                  </a:graphicData>
                </a:graphic>
              </wp:anchor>
            </w:drawing>
          </mc:Choice>
          <mc:Fallback>
            <w:pict>
              <v:shape id="文本框 189" o:spid="_x0000_s1026" o:spt="202" type="#_x0000_t202" style="position:absolute;left:0pt;margin-left:93pt;margin-top:379.45pt;height:31.9pt;width:235.8pt;z-index:336595968;mso-width-relative:page;mso-height-relative:page;" fillcolor="#FFFFFF" filled="t" stroked="t" coordsize="21600,21600" o:gfxdata="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4J17ndoAAAALAQAADwAAAAAAAAAB&#10;ACAAAAAiAAAAZHJzL2Rvd25yZXYueG1sUEsBAhQAFAAAAAgAh07iQBsaU5RHAgAAwgQAAA4AAAAA&#10;AAAAAQAgAAAAKQEAAGRycy9lMm9Eb2MueG1sUEsFBgAAAAAGAAYAWQEAAOIFAAAAAA==&#10;">
                <v:fill type="gradient" on="t" color2="#FFFFFF" angle="90" focus="100%" focussize="0,0">
                  <o:fill type="gradientUnscaled" v:ext="backwardCompatible"/>
                </v:fill>
                <v:stroke weight="1.25pt" color="#FFFFFF" joinstyle="miter"/>
                <v:imagedata o:title=""/>
                <o:lock v:ext="edit" aspectratio="f"/>
                <v:textbox>
                  <w:txbxContent>
                    <w:p>
                      <w:pPr>
                        <w:ind w:firstLine="422"/>
                        <w:rPr>
                          <w:rFonts w:ascii="Times New Roman" w:hAnsi="Times New Roman" w:cs="Times New Roman"/>
                          <w:sz w:val="28"/>
                          <w:szCs w:val="24"/>
                        </w:rPr>
                      </w:pPr>
                      <w:r>
                        <w:rPr>
                          <w:rFonts w:hint="eastAsia" w:ascii="宋体" w:hAnsi="宋体" w:cs="Times New Roman"/>
                          <w:b/>
                          <w:bCs/>
                          <w:color w:val="000000"/>
                          <w:sz w:val="21"/>
                          <w:szCs w:val="21"/>
                        </w:rPr>
                        <w:t>图</w:t>
                      </w:r>
                      <w:r>
                        <w:rPr>
                          <w:rFonts w:ascii="Times New Roman" w:hAnsi="Times New Roman" w:cs="Times New Roman"/>
                          <w:b/>
                          <w:bCs/>
                          <w:color w:val="000000"/>
                          <w:sz w:val="21"/>
                          <w:szCs w:val="21"/>
                        </w:rPr>
                        <w:t>20</w:t>
                      </w:r>
                      <w:r>
                        <w:rPr>
                          <w:rFonts w:hint="eastAsia" w:ascii="宋体" w:hAnsi="宋体" w:cs="Times New Roman"/>
                          <w:b/>
                          <w:bCs/>
                          <w:color w:val="000000"/>
                          <w:sz w:val="21"/>
                          <w:szCs w:val="21"/>
                        </w:rPr>
                        <w:t xml:space="preserve"> 冻干粉针剂生产工艺流程图</w:t>
                      </w:r>
                    </w:p>
                  </w:txbxContent>
                </v:textbox>
              </v:shape>
            </w:pict>
          </mc:Fallback>
        </mc:AlternateContent>
      </w:r>
      <w:r>
        <w:rPr>
          <w:rFonts w:ascii="宋体" w:hAnsi="Times New Roman" w:eastAsia="宋体" w:cs="宋体"/>
          <w:color w:val="000000"/>
          <w:sz w:val="24"/>
          <w:szCs w:val="24"/>
          <w:lang w:val="en-US" w:eastAsia="zh-CN" w:bidi="ar-SA"/>
        </w:rPr>
        <w:drawing>
          <wp:inline distT="0" distB="0" distL="114300" distR="114300">
            <wp:extent cx="4509135" cy="4825365"/>
            <wp:effectExtent l="0" t="0" r="1905" b="5715"/>
            <wp:docPr id="277" name="图片 277" descr="2020112615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descr="20201126151236"/>
                    <pic:cNvPicPr>
                      <a:picLocks noChangeAspect="1"/>
                    </pic:cNvPicPr>
                  </pic:nvPicPr>
                  <pic:blipFill>
                    <a:blip r:embed="rId41"/>
                    <a:stretch>
                      <a:fillRect/>
                    </a:stretch>
                  </pic:blipFill>
                  <pic:spPr>
                    <a:xfrm>
                      <a:off x="0" y="0"/>
                      <a:ext cx="4509135" cy="4825365"/>
                    </a:xfrm>
                    <a:prstGeom prst="rect">
                      <a:avLst/>
                    </a:prstGeom>
                  </pic:spPr>
                </pic:pic>
              </a:graphicData>
            </a:graphic>
          </wp:inline>
        </w:drawing>
      </w:r>
    </w:p>
    <w:p>
      <w:pPr>
        <w:widowControl w:val="0"/>
        <w:autoSpaceDE w:val="0"/>
        <w:autoSpaceDN w:val="0"/>
        <w:adjustRightInd w:val="0"/>
        <w:rPr>
          <w:rFonts w:ascii="宋体" w:hAnsi="Times New Roman" w:eastAsia="宋体" w:cs="宋体"/>
          <w:color w:val="000000"/>
          <w:sz w:val="24"/>
          <w:szCs w:val="24"/>
          <w:lang w:val="en-US" w:eastAsia="zh-CN" w:bidi="ar-SA"/>
        </w:rPr>
      </w:pP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682880" behindDoc="0" locked="0" layoutInCell="1" allowOverlap="1">
                <wp:simplePos x="0" y="0"/>
                <wp:positionH relativeFrom="column">
                  <wp:posOffset>3629660</wp:posOffset>
                </wp:positionH>
                <wp:positionV relativeFrom="paragraph">
                  <wp:posOffset>6089015</wp:posOffset>
                </wp:positionV>
                <wp:extent cx="712470" cy="415925"/>
                <wp:effectExtent l="0" t="0" r="3810" b="10795"/>
                <wp:wrapNone/>
                <wp:docPr id="278" name="文本框 186"/>
                <wp:cNvGraphicFramePr/>
                <a:graphic xmlns:a="http://schemas.openxmlformats.org/drawingml/2006/main">
                  <a:graphicData uri="http://schemas.microsoft.com/office/word/2010/wordprocessingShape">
                    <wps:wsp>
                      <wps:cNvSpPr txBox="1"/>
                      <wps:spPr>
                        <a:xfrm>
                          <a:off x="0" y="0"/>
                          <a:ext cx="712470" cy="415925"/>
                        </a:xfrm>
                        <a:prstGeom prst="rect">
                          <a:avLst/>
                        </a:prstGeom>
                        <a:gradFill rotWithShape="0">
                          <a:gsLst>
                            <a:gs pos="0">
                              <a:srgbClr val="FFFFFF"/>
                            </a:gs>
                            <a:gs pos="100000">
                              <a:srgbClr val="FFFFFF"/>
                            </a:gs>
                          </a:gsLst>
                          <a:lin ang="0"/>
                          <a:tileRect/>
                        </a:gradFill>
                        <a:ln w="15875">
                          <a:noFill/>
                        </a:ln>
                      </wps:spPr>
                      <wps:txb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19-2</w:t>
                            </w:r>
                          </w:p>
                        </w:txbxContent>
                      </wps:txbx>
                      <wps:bodyPr upright="1"/>
                    </wps:wsp>
                  </a:graphicData>
                </a:graphic>
              </wp:anchor>
            </w:drawing>
          </mc:Choice>
          <mc:Fallback>
            <w:pict>
              <v:shape id="文本框 186" o:spid="_x0000_s1026" o:spt="202" type="#_x0000_t202" style="position:absolute;left:0pt;margin-left:285.8pt;margin-top:479.45pt;height:32.75pt;width:56.1pt;z-index:1362682880;mso-width-relative:page;mso-height-relative:page;" fillcolor="#FFFFFF" filled="t" stroked="f" coordsize="21600,21600" o:gfxdata="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goUxbtwAAAAMAQAADwAAAAAAAAABACAAAAAiAAAAZHJz&#10;L2Rvd25yZXYueG1sUEsBAhQAFAAAAAgAh07iQHvQgMAAAgAACwQAAA4AAAAAAAAAAQAgAAAAKwEA&#10;AGRycy9lMm9Eb2MueG1sUEsFBgAAAAAGAAYAWQEAAJ0FAAAAAA==&#10;">
                <v:fill type="gradient" on="t" color2="#FFFFFF" angle="90" focus="100%" focussize="0,0">
                  <o:fill type="gradientUnscaled" v:ext="backwardCompatible"/>
                </v:fill>
                <v:stroke on="f" weight="1.25pt"/>
                <v:imagedata o:title=""/>
                <o:lock v:ext="edit" aspectratio="f"/>
                <v:textbo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19-2</w:t>
                      </w:r>
                    </w:p>
                  </w:txbxContent>
                </v:textbox>
              </v:shape>
            </w:pict>
          </mc:Fallback>
        </mc:AlternateContent>
      </w:r>
      <w:r>
        <w:rPr>
          <w:rFonts w:ascii="Times New Roman" w:hAnsi="Times New Roman" w:eastAsia="宋体" w:cs="Times New Roman"/>
          <w:color w:val="000000"/>
          <w:spacing w:val="0"/>
          <w:kern w:val="2"/>
          <w:sz w:val="24"/>
          <w:szCs w:val="24"/>
          <w:lang w:val="en-US" w:eastAsia="zh-CN" w:bidi="ar-SA"/>
        </w:rPr>
        <w:t>工艺流程简述</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将西林瓶、胶塞用纯化水及注射用水分别经过粗洗、精洗之后进行高温干燥灭菌，待冷却后备用，同时将铝盖进行干燥灭菌后备用。</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将原辅料脱包称量后按一定配比进行配料用灌装机灌装与已经经过灭菌处理的西林瓶进行灌装，再用冻干机对装有原料的西林瓶进行冷冻干燥处理，将经过处理的胶塞、铝盖和西林瓶分别进行加塞、轧盖处理，经目检后贴签、装盒、装箱、入库。</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产污环节：该生产环节产生的废水主要是容器设备清洗废水W</w:t>
      </w:r>
      <w:r>
        <w:rPr>
          <w:rFonts w:ascii="Times New Roman" w:hAnsi="Times New Roman" w:eastAsia="宋体" w:cs="Times New Roman"/>
          <w:color w:val="000000"/>
          <w:spacing w:val="0"/>
          <w:kern w:val="2"/>
          <w:sz w:val="24"/>
          <w:szCs w:val="24"/>
          <w:vertAlign w:val="subscript"/>
          <w:lang w:val="en-US" w:eastAsia="zh-CN" w:bidi="ar-SA"/>
        </w:rPr>
        <w:t>19-1</w:t>
      </w:r>
      <w:r>
        <w:rPr>
          <w:rFonts w:ascii="Times New Roman" w:hAnsi="Times New Roman" w:eastAsia="宋体" w:cs="Times New Roman"/>
          <w:color w:val="000000"/>
          <w:spacing w:val="0"/>
          <w:kern w:val="2"/>
          <w:sz w:val="24"/>
          <w:szCs w:val="24"/>
          <w:lang w:val="en-US" w:eastAsia="zh-CN" w:bidi="ar-SA"/>
        </w:rPr>
        <w:t>、地面拖洗废水W</w:t>
      </w:r>
      <w:r>
        <w:rPr>
          <w:rFonts w:ascii="Times New Roman" w:hAnsi="Times New Roman" w:eastAsia="宋体" w:cs="Times New Roman"/>
          <w:color w:val="000000"/>
          <w:spacing w:val="0"/>
          <w:kern w:val="2"/>
          <w:sz w:val="24"/>
          <w:szCs w:val="24"/>
          <w:vertAlign w:val="subscript"/>
          <w:lang w:val="en-US" w:eastAsia="zh-CN" w:bidi="ar-SA"/>
        </w:rPr>
        <w:t>19-2</w:t>
      </w:r>
      <w:r>
        <w:rPr>
          <w:rFonts w:ascii="Times New Roman" w:hAnsi="Times New Roman" w:eastAsia="宋体" w:cs="Times New Roman"/>
          <w:color w:val="000000"/>
          <w:spacing w:val="0"/>
          <w:kern w:val="2"/>
          <w:sz w:val="24"/>
          <w:szCs w:val="24"/>
          <w:lang w:val="en-US" w:eastAsia="zh-CN" w:bidi="ar-SA"/>
        </w:rPr>
        <w:t>；固废为废包装材料S</w:t>
      </w:r>
      <w:r>
        <w:rPr>
          <w:rFonts w:ascii="Times New Roman" w:hAnsi="Times New Roman" w:eastAsia="宋体" w:cs="Times New Roman"/>
          <w:color w:val="000000"/>
          <w:spacing w:val="0"/>
          <w:kern w:val="2"/>
          <w:sz w:val="24"/>
          <w:szCs w:val="24"/>
          <w:vertAlign w:val="subscript"/>
          <w:lang w:val="en-US" w:eastAsia="zh-CN" w:bidi="ar-SA"/>
        </w:rPr>
        <w:t>19-1</w:t>
      </w:r>
      <w:r>
        <w:rPr>
          <w:rFonts w:ascii="Times New Roman" w:hAnsi="Times New Roman" w:eastAsia="宋体" w:cs="Times New Roman"/>
          <w:color w:val="000000"/>
          <w:spacing w:val="0"/>
          <w:kern w:val="2"/>
          <w:sz w:val="24"/>
          <w:szCs w:val="24"/>
          <w:lang w:val="en-US" w:eastAsia="zh-CN" w:bidi="ar-SA"/>
        </w:rPr>
        <w:t>、不合格品S</w:t>
      </w:r>
      <w:r>
        <w:rPr>
          <w:rFonts w:ascii="Times New Roman" w:hAnsi="Times New Roman" w:eastAsia="宋体" w:cs="Times New Roman"/>
          <w:color w:val="000000"/>
          <w:spacing w:val="0"/>
          <w:kern w:val="2"/>
          <w:sz w:val="24"/>
          <w:szCs w:val="24"/>
          <w:vertAlign w:val="subscript"/>
          <w:lang w:val="en-US" w:eastAsia="zh-CN" w:bidi="ar-SA"/>
        </w:rPr>
        <w:t>19-2</w:t>
      </w:r>
      <w:r>
        <w:rPr>
          <w:rFonts w:ascii="Times New Roman" w:hAnsi="Times New Roman" w:eastAsia="宋体" w:cs="Times New Roman"/>
          <w:color w:val="000000"/>
          <w:spacing w:val="0"/>
          <w:kern w:val="2"/>
          <w:sz w:val="24"/>
          <w:szCs w:val="24"/>
          <w:lang w:val="en-US" w:eastAsia="zh-CN" w:bidi="ar-SA"/>
        </w:rPr>
        <w:t>、废过滤材料及废滤渣S</w:t>
      </w:r>
      <w:r>
        <w:rPr>
          <w:rFonts w:ascii="Times New Roman" w:hAnsi="Times New Roman" w:eastAsia="宋体" w:cs="Times New Roman"/>
          <w:color w:val="000000"/>
          <w:spacing w:val="0"/>
          <w:kern w:val="2"/>
          <w:sz w:val="24"/>
          <w:szCs w:val="24"/>
          <w:vertAlign w:val="subscript"/>
          <w:lang w:val="en-US" w:eastAsia="zh-CN" w:bidi="ar-SA"/>
        </w:rPr>
        <w:t>19-3</w:t>
      </w:r>
      <w:r>
        <w:rPr>
          <w:rFonts w:ascii="Times New Roman" w:hAnsi="Times New Roman" w:eastAsia="宋体" w:cs="Times New Roman"/>
          <w:color w:val="000000"/>
          <w:spacing w:val="0"/>
          <w:kern w:val="2"/>
          <w:sz w:val="24"/>
          <w:szCs w:val="24"/>
          <w:lang w:val="en-US" w:eastAsia="zh-CN" w:bidi="ar-SA"/>
        </w:rPr>
        <w:t>、危险废弃物擦洗物S</w:t>
      </w:r>
      <w:r>
        <w:rPr>
          <w:rFonts w:ascii="Times New Roman" w:hAnsi="Times New Roman" w:eastAsia="宋体" w:cs="Times New Roman"/>
          <w:color w:val="000000"/>
          <w:spacing w:val="0"/>
          <w:kern w:val="2"/>
          <w:sz w:val="24"/>
          <w:szCs w:val="24"/>
          <w:vertAlign w:val="subscript"/>
          <w:lang w:val="en-US" w:eastAsia="zh-CN" w:bidi="ar-SA"/>
        </w:rPr>
        <w:t>19-4</w:t>
      </w:r>
      <w:r>
        <w:rPr>
          <w:rFonts w:ascii="Times New Roman" w:hAnsi="Times New Roman" w:eastAsia="宋体" w:cs="Times New Roman"/>
          <w:color w:val="000000"/>
          <w:spacing w:val="0"/>
          <w:kern w:val="2"/>
          <w:sz w:val="24"/>
          <w:szCs w:val="24"/>
          <w:lang w:val="en-US" w:eastAsia="zh-CN" w:bidi="ar-SA"/>
        </w:rPr>
        <w:t>、称量废气G</w:t>
      </w:r>
      <w:r>
        <w:rPr>
          <w:rFonts w:ascii="Times New Roman" w:hAnsi="Times New Roman" w:eastAsia="宋体" w:cs="Times New Roman"/>
          <w:color w:val="000000"/>
          <w:spacing w:val="0"/>
          <w:kern w:val="2"/>
          <w:sz w:val="24"/>
          <w:szCs w:val="24"/>
          <w:vertAlign w:val="subscript"/>
          <w:lang w:val="en-US" w:eastAsia="zh-CN" w:bidi="ar-SA"/>
        </w:rPr>
        <w:t>19-1</w:t>
      </w:r>
      <w:r>
        <w:rPr>
          <w:rFonts w:ascii="Times New Roman" w:hAnsi="Times New Roman" w:eastAsia="宋体" w:cs="Times New Roman"/>
          <w:color w:val="000000"/>
          <w:spacing w:val="0"/>
          <w:kern w:val="2"/>
          <w:sz w:val="24"/>
          <w:szCs w:val="24"/>
          <w:lang w:val="en-US" w:eastAsia="zh-CN" w:bidi="ar-SA"/>
        </w:rPr>
        <w:t>、配液废气G</w:t>
      </w:r>
      <w:r>
        <w:rPr>
          <w:rFonts w:ascii="Times New Roman" w:hAnsi="Times New Roman" w:eastAsia="宋体" w:cs="Times New Roman"/>
          <w:color w:val="000000"/>
          <w:spacing w:val="0"/>
          <w:kern w:val="2"/>
          <w:sz w:val="24"/>
          <w:szCs w:val="24"/>
          <w:vertAlign w:val="subscript"/>
          <w:lang w:val="en-US" w:eastAsia="zh-CN" w:bidi="ar-SA"/>
        </w:rPr>
        <w:t>19-2</w:t>
      </w:r>
      <w:r>
        <w:rPr>
          <w:rFonts w:ascii="Times New Roman" w:hAnsi="Times New Roman" w:eastAsia="宋体" w:cs="Times New Roman"/>
          <w:color w:val="000000"/>
          <w:spacing w:val="0"/>
          <w:kern w:val="2"/>
          <w:sz w:val="24"/>
          <w:szCs w:val="24"/>
          <w:lang w:val="en-US" w:eastAsia="zh-CN" w:bidi="ar-SA"/>
        </w:rPr>
        <w:t>；噪声为设备机械噪声N。</w:t>
      </w:r>
    </w:p>
    <w:p>
      <w:pPr>
        <w:keepNext w:val="0"/>
        <w:keepLines w:val="0"/>
        <w:pageBreakBefore w:val="0"/>
        <w:widowControl w:val="0"/>
        <w:numPr>
          <w:ilvl w:val="0"/>
          <w:numId w:val="34"/>
        </w:numPr>
        <w:kinsoku/>
        <w:wordWrap/>
        <w:overflowPunct/>
        <w:topLinePunct w:val="0"/>
        <w:bidi w:val="0"/>
        <w:adjustRightInd w:val="0"/>
        <w:snapToGrid w:val="0"/>
        <w:spacing w:line="360" w:lineRule="auto"/>
        <w:ind w:left="0" w:leftChars="0" w:firstLine="482" w:firstLineChars="200"/>
        <w:jc w:val="both"/>
        <w:rPr>
          <w:rFonts w:ascii="Times New Roman" w:hAnsi="Times New Roman" w:eastAsia="宋体" w:cs="Times New Roman"/>
          <w:b/>
          <w:color w:val="000000"/>
          <w:spacing w:val="0"/>
          <w:kern w:val="2"/>
          <w:sz w:val="24"/>
          <w:szCs w:val="24"/>
          <w:lang w:val="en-US" w:eastAsia="zh-CN" w:bidi="ar-SA"/>
        </w:rPr>
      </w:pPr>
      <w:r>
        <w:rPr>
          <w:rFonts w:ascii="Times New Roman" w:hAnsi="Times New Roman" w:eastAsia="宋体" w:cs="Times New Roman"/>
          <w:b/>
          <w:color w:val="000000"/>
          <w:spacing w:val="0"/>
          <w:kern w:val="2"/>
          <w:sz w:val="24"/>
          <w:szCs w:val="24"/>
          <w:lang w:val="en-US" w:eastAsia="zh-CN" w:bidi="ar-SA"/>
        </w:rPr>
        <w:t>质检楼</w:t>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both"/>
        <w:rPr>
          <w:rFonts w:ascii="Times New Roman" w:hAnsi="Times New Roman" w:eastAsia="宋体" w:cs="Times New Roman"/>
          <w:bCs/>
          <w:color w:val="000000"/>
          <w:spacing w:val="0"/>
          <w:kern w:val="2"/>
          <w:sz w:val="24"/>
          <w:szCs w:val="24"/>
          <w:lang w:val="en-US" w:eastAsia="zh-CN" w:bidi="ar-SA"/>
        </w:rPr>
      </w:pPr>
      <w:r>
        <w:rPr>
          <w:rFonts w:ascii="Times New Roman" w:hAnsi="Times New Roman" w:eastAsia="宋体" w:cs="Times New Roman"/>
          <w:bCs/>
          <w:color w:val="000000"/>
          <w:spacing w:val="0"/>
          <w:kern w:val="2"/>
          <w:sz w:val="24"/>
          <w:szCs w:val="24"/>
          <w:lang w:val="en-US" w:eastAsia="zh-CN" w:bidi="ar-SA"/>
        </w:rPr>
        <w:t>（1）质检楼工艺流程</w:t>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黑体" w:cs="Times New Roman"/>
          <w:color w:val="000000"/>
          <w:spacing w:val="-20"/>
          <w:kern w:val="2"/>
          <w:sz w:val="28"/>
          <w:szCs w:val="20"/>
          <w:lang w:val="en-US" w:eastAsia="zh-CN" w:bidi="ar-SA"/>
        </w:rPr>
        <w:drawing>
          <wp:inline distT="0" distB="0" distL="114300" distR="114300">
            <wp:extent cx="4374515" cy="905510"/>
            <wp:effectExtent l="0" t="0" r="14605" b="8890"/>
            <wp:docPr id="28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7"/>
                    <pic:cNvPicPr>
                      <a:picLocks noChangeAspect="1"/>
                    </pic:cNvPicPr>
                  </pic:nvPicPr>
                  <pic:blipFill>
                    <a:blip r:embed="rId42" cstate="print"/>
                    <a:stretch>
                      <a:fillRect/>
                    </a:stretch>
                  </pic:blipFill>
                  <pic:spPr>
                    <a:xfrm>
                      <a:off x="0" y="0"/>
                      <a:ext cx="4374515" cy="905510"/>
                    </a:xfrm>
                    <a:prstGeom prst="rect">
                      <a:avLst/>
                    </a:prstGeom>
                    <a:noFill/>
                    <a:ln>
                      <a:noFill/>
                    </a:ln>
                  </pic:spPr>
                </pic:pic>
              </a:graphicData>
            </a:graphic>
          </wp:inline>
        </w:drawing>
      </w:r>
      <w:r>
        <w:rPr>
          <w:rFonts w:ascii="Times New Roman" w:hAnsi="Times New Roman" w:eastAsia="黑体" w:cs="Times New Roman"/>
          <w:color w:val="000000"/>
          <w:spacing w:val="-20"/>
          <w:kern w:val="2"/>
          <w:sz w:val="28"/>
          <w:szCs w:val="20"/>
          <w:lang w:val="en-US" w:eastAsia="zh-CN" w:bidi="ar-SA"/>
        </w:rPr>
        <mc:AlternateContent>
          <mc:Choice Requires="wps">
            <w:drawing>
              <wp:anchor distT="0" distB="0" distL="114300" distR="114300" simplePos="0" relativeHeight="1362697216" behindDoc="0" locked="0" layoutInCell="1" allowOverlap="1">
                <wp:simplePos x="0" y="0"/>
                <wp:positionH relativeFrom="column">
                  <wp:posOffset>1624330</wp:posOffset>
                </wp:positionH>
                <wp:positionV relativeFrom="paragraph">
                  <wp:posOffset>992505</wp:posOffset>
                </wp:positionV>
                <wp:extent cx="1938655" cy="467360"/>
                <wp:effectExtent l="8255" t="0" r="19050" b="12700"/>
                <wp:wrapNone/>
                <wp:docPr id="281" name="文本框 190"/>
                <wp:cNvGraphicFramePr/>
                <a:graphic xmlns:a="http://schemas.openxmlformats.org/drawingml/2006/main">
                  <a:graphicData uri="http://schemas.microsoft.com/office/word/2010/wordprocessingShape">
                    <wps:wsp>
                      <wps:cNvSpPr txBox="1"/>
                      <wps:spPr>
                        <a:xfrm>
                          <a:off x="0" y="0"/>
                          <a:ext cx="1938655" cy="467360"/>
                        </a:xfrm>
                        <a:prstGeom prst="rect">
                          <a:avLst/>
                        </a:prstGeom>
                        <a:gradFill rotWithShape="0">
                          <a:gsLst>
                            <a:gs pos="0">
                              <a:srgbClr val="FFFFFF"/>
                            </a:gs>
                            <a:gs pos="100000">
                              <a:srgbClr val="FFFFFF"/>
                            </a:gs>
                          </a:gsLst>
                          <a:lin ang="0"/>
                          <a:tileRect/>
                        </a:gradFill>
                        <a:ln w="15875" cap="flat" cmpd="sng">
                          <a:solidFill>
                            <a:srgbClr val="000000"/>
                          </a:solidFill>
                          <a:prstDash val="solid"/>
                          <a:miter/>
                          <a:headEnd type="none" w="med" len="med"/>
                          <a:tailEnd type="none" w="med" len="med"/>
                        </a:ln>
                      </wps:spPr>
                      <wps:txb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20-1</w:t>
                            </w: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20-2</w:t>
                            </w:r>
                            <w:r>
                              <w:rPr>
                                <w:rFonts w:hint="eastAsia" w:ascii="Times New Roman" w:hAnsi="Times New Roman" w:cs="Times New Roman"/>
                                <w:sz w:val="28"/>
                                <w:szCs w:val="24"/>
                              </w:rPr>
                              <w:t>、W</w:t>
                            </w:r>
                            <w:r>
                              <w:rPr>
                                <w:rFonts w:hint="eastAsia" w:ascii="Times New Roman" w:hAnsi="Times New Roman" w:cs="Times New Roman"/>
                                <w:sz w:val="28"/>
                                <w:szCs w:val="24"/>
                                <w:vertAlign w:val="subscript"/>
                              </w:rPr>
                              <w:t>20-1</w:t>
                            </w: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20-1</w:t>
                            </w:r>
                          </w:p>
                        </w:txbxContent>
                      </wps:txbx>
                      <wps:bodyPr upright="1"/>
                    </wps:wsp>
                  </a:graphicData>
                </a:graphic>
              </wp:anchor>
            </w:drawing>
          </mc:Choice>
          <mc:Fallback>
            <w:pict>
              <v:shape id="文本框 190" o:spid="_x0000_s1026" o:spt="202" type="#_x0000_t202" style="position:absolute;left:0pt;margin-left:127.9pt;margin-top:78.15pt;height:36.8pt;width:152.65pt;z-index:1362697216;mso-width-relative:page;mso-height-relative:page;" fillcolor="#FFFFFF" filled="t" stroked="t" coordsize="21600,21600" o:gfxdata="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hbg8W2AAAAAsBAAAPAAAAAAAAAAEA&#10;IAAAACIAAABkcnMvZG93bnJldi54bWxQSwECFAAUAAAACACHTuJAjCy8JEgCAADCBAAADgAAAAAA&#10;AAABACAAAAAnAQAAZHJzL2Uyb0RvYy54bWxQSwUGAAAAAAYABgBZAQAA4QUAAAAA&#10;">
                <v:fill type="gradient" on="t" color2="#FFFFFF" angle="90" focus="100%" focussize="0,0">
                  <o:fill type="gradientUnscaled" v:ext="backwardCompatible"/>
                </v:fill>
                <v:stroke weight="1.25pt" color="#000000" joinstyle="miter"/>
                <v:imagedata o:title=""/>
                <o:lock v:ext="edit" aspectratio="f"/>
                <v:textbox>
                  <w:txbxContent>
                    <w:p>
                      <w:pPr>
                        <w:ind w:firstLine="0" w:firstLineChars="0"/>
                        <w:rPr>
                          <w:rFonts w:ascii="Times New Roman" w:hAnsi="Times New Roman" w:cs="Times New Roman"/>
                          <w:sz w:val="28"/>
                          <w:szCs w:val="24"/>
                          <w:vertAlign w:val="subscript"/>
                        </w:rPr>
                      </w:pP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20-1</w:t>
                      </w:r>
                      <w:r>
                        <w:rPr>
                          <w:rFonts w:hint="eastAsia" w:ascii="Times New Roman" w:hAnsi="Times New Roman" w:cs="Times New Roman"/>
                          <w:sz w:val="28"/>
                          <w:szCs w:val="24"/>
                        </w:rPr>
                        <w:t>、S</w:t>
                      </w:r>
                      <w:r>
                        <w:rPr>
                          <w:rFonts w:hint="eastAsia" w:ascii="Times New Roman" w:hAnsi="Times New Roman" w:cs="Times New Roman"/>
                          <w:sz w:val="28"/>
                          <w:szCs w:val="24"/>
                          <w:vertAlign w:val="subscript"/>
                        </w:rPr>
                        <w:t>20-2</w:t>
                      </w:r>
                      <w:r>
                        <w:rPr>
                          <w:rFonts w:hint="eastAsia" w:ascii="Times New Roman" w:hAnsi="Times New Roman" w:cs="Times New Roman"/>
                          <w:sz w:val="28"/>
                          <w:szCs w:val="24"/>
                        </w:rPr>
                        <w:t>、W</w:t>
                      </w:r>
                      <w:r>
                        <w:rPr>
                          <w:rFonts w:hint="eastAsia" w:ascii="Times New Roman" w:hAnsi="Times New Roman" w:cs="Times New Roman"/>
                          <w:sz w:val="28"/>
                          <w:szCs w:val="24"/>
                          <w:vertAlign w:val="subscript"/>
                        </w:rPr>
                        <w:t>20-1</w:t>
                      </w:r>
                      <w:r>
                        <w:rPr>
                          <w:rFonts w:hint="eastAsia" w:ascii="Times New Roman" w:hAnsi="Times New Roman" w:cs="Times New Roman"/>
                          <w:sz w:val="28"/>
                          <w:szCs w:val="24"/>
                        </w:rPr>
                        <w:t>、G</w:t>
                      </w:r>
                      <w:r>
                        <w:rPr>
                          <w:rFonts w:hint="eastAsia" w:ascii="Times New Roman" w:hAnsi="Times New Roman" w:cs="Times New Roman"/>
                          <w:sz w:val="28"/>
                          <w:szCs w:val="24"/>
                          <w:vertAlign w:val="subscript"/>
                        </w:rPr>
                        <w:t>20-1</w:t>
                      </w:r>
                    </w:p>
                  </w:txbxContent>
                </v:textbox>
              </v:shape>
            </w:pict>
          </mc:Fallback>
        </mc:AlternateConten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both"/>
        <w:rPr>
          <w:rFonts w:ascii="Times New Roman" w:hAnsi="Times New Roman" w:eastAsia="宋体" w:cs="Times New Roman"/>
          <w:color w:val="000000"/>
          <w:spacing w:val="0"/>
          <w:kern w:val="2"/>
          <w:sz w:val="24"/>
          <w:szCs w:val="24"/>
          <w:lang w:val="en-US" w:eastAsia="zh-CN" w:bidi="ar-SA"/>
        </w:rPr>
      </w:pP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center"/>
        <w:rPr>
          <w:rFonts w:ascii="Times New Roman" w:hAnsi="Times New Roman" w:eastAsia="宋体" w:cs="Times New Roman"/>
          <w:b/>
          <w:bCs/>
          <w:color w:val="000000"/>
          <w:spacing w:val="0"/>
          <w:kern w:val="2"/>
          <w:sz w:val="21"/>
          <w:szCs w:val="21"/>
          <w:lang w:val="en-US" w:eastAsia="zh-CN" w:bidi="ar-SA"/>
        </w:rPr>
      </w:pPr>
      <w:r>
        <w:rPr>
          <w:rFonts w:ascii="Times New Roman" w:hAnsi="Times New Roman" w:eastAsia="宋体" w:cs="Times New Roman"/>
          <w:b/>
          <w:bCs/>
          <w:color w:val="000000"/>
          <w:spacing w:val="0"/>
          <w:kern w:val="2"/>
          <w:sz w:val="21"/>
          <w:szCs w:val="21"/>
          <w:lang w:val="en-US" w:eastAsia="zh-CN" w:bidi="ar-SA"/>
        </w:rPr>
        <w:t>图21  质检实验室生产工艺流程及产污环节图</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（2）工艺说明</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质检楼主要用于产品的化验以及产品质量的检测，检测合格产品入库，不合格产品作为危废处理，且在实验室化学检测的过程中一些易挥发的药品会产生少量的废气、原料在与化学药品试验过程中也会产生少量的废气。</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因此，质检楼产生的主要污染物为不合格品S</w:t>
      </w:r>
      <w:r>
        <w:rPr>
          <w:rFonts w:ascii="Times New Roman" w:hAnsi="Times New Roman" w:eastAsia="宋体" w:cs="Times New Roman"/>
          <w:color w:val="000000"/>
          <w:spacing w:val="0"/>
          <w:kern w:val="2"/>
          <w:sz w:val="24"/>
          <w:szCs w:val="24"/>
          <w:vertAlign w:val="subscript"/>
          <w:lang w:val="en-US" w:eastAsia="zh-CN" w:bidi="ar-SA"/>
        </w:rPr>
        <w:t>20-1</w:t>
      </w:r>
      <w:r>
        <w:rPr>
          <w:rFonts w:ascii="Times New Roman" w:hAnsi="Times New Roman" w:eastAsia="宋体" w:cs="Times New Roman"/>
          <w:color w:val="000000"/>
          <w:spacing w:val="0"/>
          <w:kern w:val="2"/>
          <w:sz w:val="24"/>
          <w:szCs w:val="24"/>
          <w:lang w:val="en-US" w:eastAsia="zh-CN" w:bidi="ar-SA"/>
        </w:rPr>
        <w:t>、实验室失效试剂S</w:t>
      </w:r>
      <w:r>
        <w:rPr>
          <w:rFonts w:ascii="Times New Roman" w:hAnsi="Times New Roman" w:eastAsia="宋体" w:cs="Times New Roman"/>
          <w:color w:val="000000"/>
          <w:spacing w:val="0"/>
          <w:kern w:val="2"/>
          <w:sz w:val="24"/>
          <w:szCs w:val="24"/>
          <w:vertAlign w:val="subscript"/>
          <w:lang w:val="en-US" w:eastAsia="zh-CN" w:bidi="ar-SA"/>
        </w:rPr>
        <w:t>20-2</w:t>
      </w:r>
      <w:r>
        <w:rPr>
          <w:rFonts w:ascii="Times New Roman" w:hAnsi="Times New Roman" w:eastAsia="宋体" w:cs="Times New Roman"/>
          <w:color w:val="000000"/>
          <w:spacing w:val="0"/>
          <w:kern w:val="2"/>
          <w:sz w:val="24"/>
          <w:szCs w:val="24"/>
          <w:lang w:val="en-US" w:eastAsia="zh-CN" w:bidi="ar-SA"/>
        </w:rPr>
        <w:t>、实验室废气G20-1和设备清洗废水W20-1</w:t>
      </w:r>
    </w:p>
    <w:p>
      <w:pPr>
        <w:keepNext w:val="0"/>
        <w:keepLines w:val="0"/>
        <w:pageBreakBefore w:val="0"/>
        <w:widowControl w:val="0"/>
        <w:kinsoku/>
        <w:wordWrap/>
        <w:overflowPunct/>
        <w:topLinePunct w:val="0"/>
        <w:bidi w:val="0"/>
        <w:adjustRightInd w:val="0"/>
        <w:snapToGrid w:val="0"/>
        <w:spacing w:line="360" w:lineRule="auto"/>
        <w:ind w:left="0" w:leftChars="0" w:firstLine="482" w:firstLineChars="200"/>
        <w:jc w:val="both"/>
        <w:rPr>
          <w:rFonts w:ascii="Times New Roman" w:hAnsi="Times New Roman" w:eastAsia="宋体" w:cs="Times New Roman"/>
          <w:b/>
          <w:bCs/>
          <w:color w:val="000000"/>
          <w:spacing w:val="0"/>
          <w:kern w:val="2"/>
          <w:sz w:val="24"/>
          <w:szCs w:val="24"/>
          <w:lang w:val="en-US" w:eastAsia="zh-CN" w:bidi="ar-SA"/>
        </w:rPr>
      </w:pPr>
      <w:r>
        <w:rPr>
          <w:rFonts w:ascii="Times New Roman" w:hAnsi="Times New Roman" w:eastAsia="宋体" w:cs="Times New Roman"/>
          <w:b/>
          <w:bCs/>
          <w:color w:val="000000"/>
          <w:spacing w:val="0"/>
          <w:kern w:val="2"/>
          <w:sz w:val="24"/>
          <w:szCs w:val="24"/>
          <w:lang w:val="en-US" w:eastAsia="zh-CN" w:bidi="ar-SA"/>
        </w:rPr>
        <w:t>20、纯水</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（1）纯水</w:t>
      </w:r>
      <w:r>
        <w:rPr>
          <w:rFonts w:hint="eastAsia" w:ascii="Times New Roman" w:hAnsi="Times New Roman" w:eastAsia="宋体" w:cs="Times New Roman"/>
          <w:color w:val="000000"/>
          <w:spacing w:val="0"/>
          <w:kern w:val="2"/>
          <w:sz w:val="24"/>
          <w:szCs w:val="24"/>
          <w:lang w:val="en-US" w:eastAsia="zh-CN" w:bidi="ar-SA"/>
        </w:rPr>
        <w:t>制备</w:t>
      </w:r>
      <w:r>
        <w:rPr>
          <w:rFonts w:ascii="Times New Roman" w:hAnsi="Times New Roman" w:eastAsia="宋体" w:cs="Times New Roman"/>
          <w:color w:val="000000"/>
          <w:spacing w:val="0"/>
          <w:kern w:val="2"/>
          <w:sz w:val="24"/>
          <w:szCs w:val="24"/>
          <w:lang w:val="en-US" w:eastAsia="zh-CN" w:bidi="ar-SA"/>
        </w:rPr>
        <w:t>工艺流程</w:t>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both"/>
        <w:rPr>
          <w:rFonts w:ascii="Times New Roman" w:hAnsi="Times New Roman" w:eastAsia="宋体" w:cs="Times New Roman"/>
          <w:b/>
          <w:bCs/>
          <w:color w:val="000000"/>
          <w:spacing w:val="0"/>
          <w:kern w:val="2"/>
          <w:sz w:val="24"/>
          <w:szCs w:val="24"/>
          <w:lang w:val="en-US" w:eastAsia="zh-CN" w:bidi="ar-SA"/>
        </w:rPr>
      </w:pPr>
      <w:r>
        <w:rPr>
          <w:rFonts w:ascii="Times New Roman" w:hAnsi="Times New Roman" w:eastAsia="宋体" w:cs="Times New Roman"/>
          <w:b/>
          <w:bCs/>
          <w:color w:val="000000"/>
          <w:spacing w:val="0"/>
          <w:kern w:val="2"/>
          <w:sz w:val="24"/>
          <w:szCs w:val="24"/>
          <w:lang w:val="en-US" w:eastAsia="zh-CN" w:bidi="ar-SA"/>
        </w:rPr>
        <w:object>
          <v:shape id="_x0000_i1026" o:spt="75" type="#_x0000_t75" style="height:98.65pt;width:445.55pt;" o:ole="t" filled="f" o:preferrelative="t" stroked="f" coordsize="21600,21600">
            <v:path/>
            <v:fill on="f" focussize="0,0"/>
            <v:stroke on="f" joinstyle="miter"/>
            <v:imagedata r:id="rId44" o:title=""/>
            <o:lock v:ext="edit" aspectratio="f"/>
            <w10:wrap type="none"/>
            <w10:anchorlock/>
          </v:shape>
          <o:OLEObject Type="Embed" ProgID="Visio.Drawing.11" ShapeID="_x0000_i1026" DrawAspect="Content" ObjectID="_1468075726" r:id="rId43">
            <o:LockedField>false</o:LockedField>
          </o:OLEObject>
        </w:object>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center"/>
        <w:rPr>
          <w:rFonts w:ascii="Times New Roman" w:hAnsi="Times New Roman" w:eastAsia="宋体" w:cs="Times New Roman"/>
          <w:b/>
          <w:bCs/>
          <w:color w:val="000000"/>
          <w:spacing w:val="0"/>
          <w:kern w:val="2"/>
          <w:sz w:val="21"/>
          <w:szCs w:val="21"/>
          <w:lang w:val="en-US" w:eastAsia="zh-CN" w:bidi="ar-SA"/>
        </w:rPr>
      </w:pPr>
      <w:r>
        <w:rPr>
          <w:rFonts w:ascii="Times New Roman" w:hAnsi="Times New Roman" w:eastAsia="宋体" w:cs="Times New Roman"/>
          <w:b/>
          <w:bCs/>
          <w:color w:val="000000"/>
          <w:spacing w:val="0"/>
          <w:kern w:val="2"/>
          <w:sz w:val="21"/>
          <w:szCs w:val="21"/>
          <w:lang w:val="en-US" w:eastAsia="zh-CN" w:bidi="ar-SA"/>
        </w:rPr>
        <w:t>图22  纯水生产工艺流程及产污节点图</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ascii="Times New Roman" w:hAnsi="Times New Roman" w:eastAsia="宋体" w:cs="Times New Roman"/>
          <w:color w:val="000000"/>
          <w:spacing w:val="0"/>
          <w:kern w:val="2"/>
          <w:sz w:val="24"/>
          <w:szCs w:val="24"/>
          <w:lang w:val="en-US" w:eastAsia="zh-CN" w:bidi="ar-SA"/>
        </w:rPr>
      </w:pPr>
      <w:r>
        <w:rPr>
          <w:rFonts w:ascii="Times New Roman" w:hAnsi="Times New Roman" w:eastAsia="宋体" w:cs="Times New Roman"/>
          <w:color w:val="000000"/>
          <w:spacing w:val="0"/>
          <w:kern w:val="2"/>
          <w:sz w:val="24"/>
          <w:szCs w:val="24"/>
          <w:lang w:val="en-US" w:eastAsia="zh-CN" w:bidi="ar-SA"/>
        </w:rPr>
        <w:t>本项目采用的反渗透膜更换周期为1~2年，该系统具有出水质量高、连续生产、使用方便、不用酸碱、不污染环境、占地面积小、运行经济等一系列优点。更换过程中会产生废反渗透膜</w:t>
      </w:r>
      <w:r>
        <w:rPr>
          <w:rFonts w:hint="eastAsia" w:ascii="Times New Roman" w:hAnsi="Times New Roman" w:eastAsia="宋体" w:cs="Times New Roman"/>
          <w:color w:val="000000"/>
          <w:spacing w:val="0"/>
          <w:kern w:val="2"/>
          <w:sz w:val="24"/>
          <w:szCs w:val="24"/>
          <w:lang w:val="en-US" w:eastAsia="zh-CN" w:bidi="ar-SA"/>
        </w:rPr>
        <w:t>和废活性炭</w:t>
      </w:r>
      <w:r>
        <w:rPr>
          <w:rFonts w:ascii="Times New Roman" w:hAnsi="Times New Roman" w:eastAsia="宋体" w:cs="Times New Roman"/>
          <w:color w:val="000000"/>
          <w:spacing w:val="0"/>
          <w:kern w:val="2"/>
          <w:sz w:val="24"/>
          <w:szCs w:val="24"/>
          <w:lang w:val="en-US" w:eastAsia="zh-CN" w:bidi="ar-SA"/>
        </w:rPr>
        <w:t>。</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hint="default" w:ascii="Times New Roman" w:hAnsi="Times New Roman" w:eastAsia="宋体" w:cs="Times New Roman"/>
          <w:color w:val="000000"/>
          <w:spacing w:val="0"/>
          <w:kern w:val="2"/>
          <w:sz w:val="24"/>
          <w:szCs w:val="24"/>
          <w:lang w:val="en-US" w:eastAsia="zh-CN" w:bidi="ar-SA"/>
        </w:rPr>
      </w:pPr>
      <w:r>
        <w:rPr>
          <w:rFonts w:hint="eastAsia" w:ascii="Times New Roman" w:hAnsi="Times New Roman" w:eastAsia="宋体" w:cs="Times New Roman"/>
          <w:color w:val="000000"/>
          <w:spacing w:val="0"/>
          <w:kern w:val="2"/>
          <w:sz w:val="24"/>
          <w:szCs w:val="24"/>
          <w:lang w:val="en-US" w:eastAsia="zh-CN" w:bidi="ar-SA"/>
        </w:rPr>
        <w:t>（2）注射用水制备工艺流程</w:t>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center"/>
        <w:rPr>
          <w:rFonts w:ascii="Times New Roman" w:hAnsi="Times New Roman" w:eastAsia="宋体" w:cs="Times New Roman"/>
          <w:b/>
          <w:bCs/>
          <w:color w:val="000000"/>
          <w:spacing w:val="0"/>
          <w:kern w:val="2"/>
          <w:sz w:val="24"/>
          <w:szCs w:val="24"/>
          <w:lang w:val="en-US" w:eastAsia="zh-CN" w:bidi="ar-SA"/>
        </w:rPr>
      </w:pPr>
      <w:r>
        <w:rPr>
          <w:rFonts w:ascii="Times New Roman" w:hAnsi="Times New Roman" w:eastAsia="宋体" w:cs="Times New Roman"/>
          <w:b/>
          <w:bCs/>
          <w:color w:val="000000"/>
          <w:spacing w:val="0"/>
          <w:kern w:val="2"/>
          <w:sz w:val="24"/>
          <w:szCs w:val="24"/>
          <w:lang w:val="en-US" w:eastAsia="zh-CN" w:bidi="ar-SA"/>
        </w:rPr>
        <w:object>
          <v:shape id="_x0000_i1027" o:spt="75" type="#_x0000_t75" style="height:183pt;width:372.75pt;" o:ole="t" filled="f" o:preferrelative="t" stroked="f" coordsize="21600,21600">
            <v:path/>
            <v:fill on="f" focussize="0,0"/>
            <v:stroke on="f"/>
            <v:imagedata r:id="rId46" o:title=""/>
            <o:lock v:ext="edit" aspectratio="f"/>
            <w10:wrap type="none"/>
            <w10:anchorlock/>
          </v:shape>
          <o:OLEObject Type="Embed" ProgID="Visio.Drawing.11" ShapeID="_x0000_i1027" DrawAspect="Content" ObjectID="_1468075727" r:id="rId45">
            <o:LockedField>false</o:LockedField>
          </o:OLEObject>
        </w:object>
      </w:r>
    </w:p>
    <w:p>
      <w:pPr>
        <w:keepNext w:val="0"/>
        <w:keepLines w:val="0"/>
        <w:pageBreakBefore w:val="0"/>
        <w:widowControl w:val="0"/>
        <w:kinsoku/>
        <w:wordWrap/>
        <w:overflowPunct/>
        <w:topLinePunct w:val="0"/>
        <w:bidi w:val="0"/>
        <w:adjustRightInd w:val="0"/>
        <w:snapToGrid w:val="0"/>
        <w:spacing w:line="360" w:lineRule="auto"/>
        <w:ind w:left="0" w:leftChars="0" w:firstLine="0" w:firstLineChars="0"/>
        <w:jc w:val="center"/>
        <w:rPr>
          <w:rFonts w:hint="default" w:ascii="Times New Roman" w:hAnsi="Times New Roman" w:eastAsia="宋体" w:cs="Times New Roman"/>
          <w:b/>
          <w:bCs/>
          <w:color w:val="000000"/>
          <w:spacing w:val="0"/>
          <w:kern w:val="2"/>
          <w:sz w:val="21"/>
          <w:szCs w:val="21"/>
          <w:lang w:val="en-US" w:eastAsia="zh-CN" w:bidi="ar-SA"/>
        </w:rPr>
      </w:pPr>
      <w:r>
        <w:rPr>
          <w:rFonts w:hint="eastAsia" w:ascii="Times New Roman" w:hAnsi="Times New Roman" w:eastAsia="宋体" w:cs="Times New Roman"/>
          <w:b/>
          <w:bCs/>
          <w:color w:val="000000"/>
          <w:spacing w:val="0"/>
          <w:kern w:val="2"/>
          <w:sz w:val="21"/>
          <w:szCs w:val="21"/>
          <w:lang w:val="en-US" w:eastAsia="zh-CN" w:bidi="ar-SA"/>
        </w:rPr>
        <w:t>图23 注射用水制备工艺流程图</w:t>
      </w:r>
    </w:p>
    <w:p>
      <w:pPr>
        <w:keepNext w:val="0"/>
        <w:keepLines w:val="0"/>
        <w:pageBreakBefore w:val="0"/>
        <w:widowControl w:val="0"/>
        <w:kinsoku/>
        <w:wordWrap/>
        <w:overflowPunct/>
        <w:topLinePunct w:val="0"/>
        <w:bidi w:val="0"/>
        <w:adjustRightInd w:val="0"/>
        <w:snapToGrid w:val="0"/>
        <w:spacing w:line="360" w:lineRule="auto"/>
        <w:ind w:left="0" w:leftChars="0" w:firstLine="480" w:firstLineChars="200"/>
        <w:jc w:val="both"/>
        <w:rPr>
          <w:rFonts w:hint="default" w:ascii="Times New Roman" w:hAnsi="Times New Roman" w:eastAsia="宋体" w:cs="Times New Roman"/>
          <w:b w:val="0"/>
          <w:bCs w:val="0"/>
          <w:color w:val="000000"/>
          <w:spacing w:val="0"/>
          <w:kern w:val="2"/>
          <w:sz w:val="24"/>
          <w:szCs w:val="24"/>
          <w:lang w:val="en-US" w:eastAsia="zh-CN" w:bidi="ar-SA"/>
        </w:rPr>
      </w:pPr>
      <w:r>
        <w:rPr>
          <w:rFonts w:hint="eastAsia" w:ascii="Times New Roman" w:hAnsi="Times New Roman" w:eastAsia="宋体" w:cs="Times New Roman"/>
          <w:b w:val="0"/>
          <w:bCs w:val="0"/>
          <w:color w:val="000000"/>
          <w:spacing w:val="0"/>
          <w:kern w:val="2"/>
          <w:sz w:val="24"/>
          <w:szCs w:val="24"/>
          <w:lang w:val="en-US" w:eastAsia="zh-CN" w:bidi="ar-SA"/>
        </w:rPr>
        <w:t>注射用水制备是以纯水为原水，采用“多效蒸馏+75℃以上循环”制备工艺，纯化水先在二效冷凝器内进行加热蒸馏得到纯蒸汽，然后经冷却水冷凝得到冷凝水，在经五次蒸馏、冷凝，最终得到注射用水。</w:t>
      </w:r>
    </w:p>
    <w:p>
      <w:pPr>
        <w:keepNext/>
        <w:keepLines/>
        <w:widowControl w:val="0"/>
        <w:numPr>
          <w:ilvl w:val="2"/>
          <w:numId w:val="0"/>
        </w:numPr>
        <w:tabs>
          <w:tab w:val="left" w:pos="432"/>
          <w:tab w:val="left" w:pos="720"/>
        </w:tabs>
        <w:spacing w:line="360" w:lineRule="auto"/>
        <w:ind w:left="0" w:leftChars="0" w:firstLine="0" w:firstLineChars="0"/>
        <w:jc w:val="left"/>
        <w:outlineLvl w:val="2"/>
        <w:rPr>
          <w:rFonts w:ascii="Times New Roman" w:hAnsi="Times New Roman" w:eastAsia="宋体" w:cs="Times New Roman"/>
          <w:b/>
          <w:bCs/>
          <w:color w:val="000000"/>
          <w:kern w:val="2"/>
          <w:sz w:val="24"/>
          <w:szCs w:val="24"/>
          <w:lang w:val="en-US" w:eastAsia="zh-CN" w:bidi="ar-SA"/>
        </w:rPr>
      </w:pPr>
      <w:r>
        <w:rPr>
          <w:rFonts w:hint="eastAsia" w:ascii="Times New Roman" w:hAnsi="Times New Roman" w:eastAsia="宋体" w:cs="Times New Roman"/>
          <w:b/>
          <w:bCs/>
          <w:color w:val="000000"/>
          <w:kern w:val="2"/>
          <w:sz w:val="24"/>
          <w:szCs w:val="24"/>
          <w:lang w:val="en-US" w:eastAsia="zh-CN" w:bidi="ar-SA"/>
        </w:rPr>
        <w:t>3.4.2主要设备</w:t>
      </w:r>
    </w:p>
    <w:p>
      <w:pPr>
        <w:widowControl w:val="0"/>
        <w:autoSpaceDE w:val="0"/>
        <w:autoSpaceDN w:val="0"/>
        <w:adjustRightInd w:val="0"/>
        <w:spacing w:line="360" w:lineRule="auto"/>
        <w:ind w:firstLine="578" w:firstLineChars="200"/>
        <w:jc w:val="center"/>
        <w:textAlignment w:val="baseline"/>
        <w:rPr>
          <w:rFonts w:hint="default" w:ascii="Times New Roman" w:hAnsi="Times New Roman" w:eastAsia="宋体" w:cs="Times New Roman"/>
          <w:b/>
          <w:bCs/>
          <w:color w:val="000000"/>
          <w:spacing w:val="4"/>
          <w:kern w:val="18"/>
          <w:sz w:val="28"/>
          <w:szCs w:val="24"/>
          <w:lang w:val="en-US" w:eastAsia="zh-CN" w:bidi="ar-SA"/>
        </w:rPr>
      </w:pPr>
      <w:r>
        <w:rPr>
          <w:rFonts w:hint="default" w:ascii="Times New Roman" w:hAnsi="Times New Roman" w:eastAsia="宋体" w:cs="Times New Roman"/>
          <w:b/>
          <w:bCs/>
          <w:color w:val="000000"/>
          <w:spacing w:val="4"/>
          <w:kern w:val="18"/>
          <w:sz w:val="28"/>
          <w:szCs w:val="24"/>
          <w:lang w:val="en-US" w:eastAsia="zh-CN" w:bidi="ar-SA"/>
        </w:rPr>
        <w:t>表3-</w:t>
      </w:r>
      <w:r>
        <w:rPr>
          <w:rFonts w:hint="eastAsia" w:ascii="Times New Roman" w:hAnsi="Times New Roman" w:eastAsia="宋体" w:cs="Times New Roman"/>
          <w:b/>
          <w:bCs/>
          <w:color w:val="000000"/>
          <w:spacing w:val="4"/>
          <w:kern w:val="18"/>
          <w:sz w:val="28"/>
          <w:szCs w:val="24"/>
          <w:lang w:val="en-US" w:eastAsia="zh-CN" w:bidi="ar-SA"/>
        </w:rPr>
        <w:t>9</w:t>
      </w:r>
      <w:r>
        <w:rPr>
          <w:rFonts w:hint="default" w:ascii="Times New Roman" w:hAnsi="Times New Roman" w:eastAsia="宋体" w:cs="Times New Roman"/>
          <w:b/>
          <w:bCs/>
          <w:color w:val="000000"/>
          <w:spacing w:val="4"/>
          <w:kern w:val="18"/>
          <w:sz w:val="28"/>
          <w:szCs w:val="24"/>
          <w:lang w:val="en-US" w:eastAsia="zh-CN" w:bidi="ar-SA"/>
        </w:rPr>
        <w:t xml:space="preserve">  </w:t>
      </w:r>
      <w:r>
        <w:rPr>
          <w:rFonts w:hint="eastAsia" w:ascii="Times New Roman" w:hAnsi="Times New Roman" w:eastAsia="宋体" w:cs="Times New Roman"/>
          <w:b/>
          <w:bCs/>
          <w:color w:val="000000"/>
          <w:spacing w:val="4"/>
          <w:kern w:val="18"/>
          <w:sz w:val="28"/>
          <w:szCs w:val="24"/>
          <w:lang w:val="en-US" w:eastAsia="zh-CN" w:bidi="ar-SA"/>
        </w:rPr>
        <w:t>主要</w:t>
      </w:r>
      <w:r>
        <w:rPr>
          <w:rFonts w:hint="default" w:ascii="Times New Roman" w:hAnsi="Times New Roman" w:eastAsia="宋体" w:cs="Times New Roman"/>
          <w:b/>
          <w:bCs/>
          <w:color w:val="000000"/>
          <w:spacing w:val="4"/>
          <w:kern w:val="18"/>
          <w:sz w:val="28"/>
          <w:szCs w:val="24"/>
          <w:lang w:val="en-US" w:eastAsia="zh-CN" w:bidi="ar-SA"/>
        </w:rPr>
        <w:t>设备清单</w:t>
      </w:r>
    </w:p>
    <w:tbl>
      <w:tblPr>
        <w:tblStyle w:val="87"/>
        <w:tblW w:w="8904"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499"/>
        <w:gridCol w:w="2241"/>
        <w:gridCol w:w="1937"/>
        <w:gridCol w:w="1200"/>
        <w:gridCol w:w="1050"/>
        <w:gridCol w:w="977"/>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序号</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设备名称</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设备型号</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数量（单位）</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工序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备注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1、综合制剂车间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气流粉碎机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3-1901106</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粉碎</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超声筛分自动控制器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USC-7</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过筛</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CLS166-392负压称量室</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CLS166-392</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自动称量配料站</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多功能混合机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MPM</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混合</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FG沸腾干燥剂</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FG-200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制粒</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SHLG高位湿法混合制粒机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SHLG-500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制粒</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1.8</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干法制粒机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LGS150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制粒</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1.9</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多功能流化床</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FLB-50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制粒</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1.10</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ZLZ提升真空整粒机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ZLZ-500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整粒</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实验室包衣机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BGS75</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包衣</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高效包衣机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BGB-150D</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包衣</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GZPK2000系列高速旋转式压片机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GZP36</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压片</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旋转式压片机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S250C</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压片</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1.15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全自动提升混合机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ZTH-1500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混合</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1.16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胶囊充填机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Modu-C LS（HH-000.062）</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胶囊填充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1.17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胶囊填充机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GKF3000型</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胶囊填充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1.18</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铝塑泡罩包装线</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BMP270H</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内包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1.19</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塑瓶包装线</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内包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1.20</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颗粒包装线</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内包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1.21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BFT-120封口贴标组合机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BFT-120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外包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公用</w:t>
            </w:r>
            <w:r>
              <w:rPr>
                <w:rFonts w:hint="eastAsia" w:ascii="Times New Roman" w:hAnsi="Times New Roman" w:eastAsia="宋体" w:cs="Times New Roman"/>
                <w:b/>
                <w:bCs/>
                <w:color w:val="000000"/>
                <w:sz w:val="18"/>
                <w:szCs w:val="18"/>
                <w:lang w:val="en-US" w:eastAsia="zh-CN" w:bidi="ar-SA"/>
              </w:rPr>
              <w:t>工程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2.1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模块组合空调机组</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KZF1913DV</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2.2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直膨式空调机组</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KZE1207DH</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2.3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纯化水机组</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QLRO-3000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2.4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螺杆空压机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 xml:space="preserve">lRN55K-OF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2.5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水冷螺杆式冷水机组</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RTHDC2F2F3</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jc w:val="center"/>
              <w:rPr>
                <w:rFonts w:hint="eastAsia"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2、</w:t>
            </w:r>
            <w:r>
              <w:rPr>
                <w:rFonts w:hint="eastAsia" w:ascii="Times New Roman" w:hAnsi="Times New Roman" w:eastAsia="宋体" w:cs="Times New Roman"/>
                <w:b/>
                <w:bCs/>
                <w:color w:val="000000"/>
                <w:sz w:val="18"/>
                <w:szCs w:val="18"/>
                <w:lang w:val="en-US" w:eastAsia="zh-CN" w:bidi="ar-SA"/>
              </w:rPr>
              <w:t>制剂车间一</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1</w:t>
            </w:r>
          </w:p>
        </w:tc>
        <w:tc>
          <w:tcPr>
            <w:tcW w:w="7405" w:type="dxa"/>
            <w:gridSpan w:val="5"/>
            <w:tcBorders>
              <w:tl2br w:val="nil"/>
              <w:tr2bl w:val="nil"/>
            </w:tcBorders>
            <w:vAlign w:val="center"/>
          </w:tcPr>
          <w:p>
            <w:pPr>
              <w:widowControl w:val="0"/>
              <w:autoSpaceDE w:val="0"/>
              <w:autoSpaceDN w:val="0"/>
              <w:adjustRightInd w:val="0"/>
              <w:snapToGrid w:val="0"/>
              <w:spacing w:line="240" w:lineRule="atLeast"/>
              <w:ind w:firstLine="361"/>
              <w:jc w:val="left"/>
              <w:rPr>
                <w:rFonts w:ascii="Times New Roman" w:hAnsi="Times New Roman" w:eastAsia="宋体" w:cs="Times New Roman"/>
                <w:b/>
                <w:bCs/>
                <w:color w:val="000000"/>
                <w:kern w:val="2"/>
                <w:sz w:val="18"/>
                <w:szCs w:val="18"/>
                <w:lang w:val="en-US" w:eastAsia="zh-CN" w:bidi="ar-SA"/>
              </w:rPr>
            </w:pPr>
            <w:r>
              <w:rPr>
                <w:rFonts w:ascii="Times New Roman" w:hAnsi="Times New Roman" w:eastAsia="宋体" w:cs="Times New Roman"/>
                <w:b/>
                <w:bCs/>
                <w:color w:val="000000"/>
                <w:sz w:val="18"/>
                <w:szCs w:val="18"/>
                <w:lang w:val="en-US" w:eastAsia="zh-CN" w:bidi="ar-SA"/>
              </w:rPr>
              <w:t>小容量激素注射剂车间设备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脉动真空灭菌柜</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CG-0.36</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清洗灭菌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干热灭菌柜</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vertAlign w:val="superscript"/>
                <w:lang w:val="en-US" w:eastAsia="zh-CN" w:bidi="ar-SA"/>
              </w:rPr>
            </w:pPr>
            <w:r>
              <w:rPr>
                <w:rFonts w:ascii="Times New Roman" w:hAnsi="Times New Roman" w:eastAsia="宋体" w:cs="Times New Roman"/>
                <w:color w:val="000000"/>
                <w:sz w:val="18"/>
                <w:szCs w:val="18"/>
                <w:lang w:val="en-US" w:eastAsia="zh-CN" w:bidi="ar-SA"/>
              </w:rPr>
              <w:t>DMH-0.16m</w:t>
            </w:r>
            <w:r>
              <w:rPr>
                <w:rFonts w:ascii="Times New Roman" w:hAnsi="Times New Roman" w:eastAsia="宋体" w:cs="Times New Roman"/>
                <w:color w:val="000000"/>
                <w:sz w:val="18"/>
                <w:szCs w:val="18"/>
                <w:vertAlign w:val="superscript"/>
                <w:lang w:val="en-US" w:eastAsia="zh-CN" w:bidi="ar-SA"/>
              </w:rPr>
              <w:t>3</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清洗灭菌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负压称量室</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配液系统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配液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酒精蒸馏系统（酒精蒸馏釜、酒精接收罐）</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500L</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蒸馏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安瓿超声波清洗机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AQCL20/6</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洗瓶</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隧道式灭菌干燥机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KSZ620/60B</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灭菌干燥（瓶）</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1.8</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安瓿灌装封口机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AGF12</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灌装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 xml:space="preserve">1.9 </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水浴灭菌柜（含色水检漏）</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SG-2.0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产品灭菌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2</w:t>
            </w:r>
          </w:p>
        </w:tc>
        <w:tc>
          <w:tcPr>
            <w:tcW w:w="7405" w:type="dxa"/>
            <w:gridSpan w:val="5"/>
            <w:tcBorders>
              <w:tl2br w:val="nil"/>
              <w:tr2bl w:val="nil"/>
            </w:tcBorders>
            <w:vAlign w:val="center"/>
          </w:tcPr>
          <w:p>
            <w:pPr>
              <w:widowControl w:val="0"/>
              <w:autoSpaceDE w:val="0"/>
              <w:autoSpaceDN w:val="0"/>
              <w:adjustRightInd w:val="0"/>
              <w:snapToGrid w:val="0"/>
              <w:spacing w:line="240" w:lineRule="atLeast"/>
              <w:ind w:firstLine="361"/>
              <w:jc w:val="left"/>
              <w:rPr>
                <w:rFonts w:ascii="Times New Roman" w:hAnsi="Times New Roman" w:eastAsia="宋体" w:cs="Times New Roman"/>
                <w:color w:val="000000"/>
                <w:kern w:val="2"/>
                <w:sz w:val="18"/>
                <w:szCs w:val="18"/>
                <w:lang w:val="en-US" w:eastAsia="zh-CN" w:bidi="ar-SA"/>
              </w:rPr>
            </w:pPr>
            <w:r>
              <w:rPr>
                <w:rFonts w:ascii="Times New Roman" w:hAnsi="Times New Roman" w:eastAsia="宋体" w:cs="Times New Roman"/>
                <w:b/>
                <w:bCs/>
                <w:color w:val="000000"/>
                <w:sz w:val="18"/>
                <w:szCs w:val="18"/>
                <w:lang w:val="en-US" w:eastAsia="zh-CN" w:bidi="ar-SA"/>
              </w:rPr>
              <w:t>非激素类吸入溶液制剂车间设备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脉动真空灭菌柜</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CG-0.36</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清洗灭菌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负压称量室</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配液系统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配液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吹灌封系统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BFS-310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灌装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检漏机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VLC70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检漏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贴标机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外包装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枕式包装机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外包装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激素类吸入溶液制剂车间设备</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脉动真空灭菌柜</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CG-0.36</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清洗灭菌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负压称量室</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配液系统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配液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吹灌封系统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BFS-310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灌装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4</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二层抗肿瘤车间设备</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负压密闭称量隔离器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Figure 1</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湿法制粒机（包括整理机）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HLSG120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湿法制粒</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流化床干燥机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LGL060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干燥</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密闭干法制粒机（包括整粒机）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DG150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干法制粒</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固定提升机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NTD-200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总混</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混料机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NTD-200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总混</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密闭混料桶</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100L</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总混</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4.8</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密闭胶囊机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Z40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胶囊填充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4.9</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简易清洗机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包装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4.10</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瓶包装线（60瓶/分钟）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包装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4.11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包衣机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包衣</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4.12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压片机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压片</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4.13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铝塑泡罩包装线</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包装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5</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公用系统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5.1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纯化水制备系统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RYG5000/HSRO</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5.2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多效蒸馏水机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MWS2000-W-6</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5.3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纯蒸汽发生器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PSG1000-S</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5.4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空压机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5.5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冷水机组（工业冷冻机）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5.6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模块组合空调机组</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jc w:val="center"/>
              <w:rPr>
                <w:rFonts w:hint="eastAsia" w:ascii="Times New Roman" w:hAnsi="Times New Roman" w:eastAsia="宋体" w:cs="Times New Roman"/>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3、</w:t>
            </w:r>
            <w:r>
              <w:rPr>
                <w:rFonts w:hint="eastAsia" w:ascii="Times New Roman" w:hAnsi="Times New Roman" w:eastAsia="宋体" w:cs="Times New Roman"/>
                <w:b/>
                <w:bCs/>
                <w:color w:val="000000"/>
                <w:sz w:val="18"/>
                <w:szCs w:val="18"/>
                <w:lang w:val="en-US" w:eastAsia="zh-CN" w:bidi="ar-SA"/>
              </w:rPr>
              <w:t>制剂车间二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负压称量室</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配液系统（两性霉素）</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LYOTK05</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配液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配液系统（其他）</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配液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冻干机和自动进出料系统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冻干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隔离器及灌装联动线装置</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除菌过滤、灌装加塞</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胶塞清洗机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注射用水洗</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湿热灭菌器＋隔离器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压盖轧盖</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1.8</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轧盖机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干燥灭菌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公用工程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纯化水制备系统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多效蒸馏水机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纯蒸汽发生器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88"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空压机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冷水机组（工业冷冻机）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模块组合空调机组</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冷水机组（工业冷冻机）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4、</w:t>
            </w:r>
            <w:r>
              <w:rPr>
                <w:rFonts w:hint="eastAsia" w:ascii="Times New Roman" w:hAnsi="Times New Roman" w:eastAsia="宋体" w:cs="Times New Roman"/>
                <w:b/>
                <w:bCs/>
                <w:color w:val="000000"/>
                <w:sz w:val="18"/>
                <w:szCs w:val="18"/>
                <w:lang w:val="en-US" w:eastAsia="zh-CN" w:bidi="ar-SA"/>
              </w:rPr>
              <w:t>抗生素</w:t>
            </w:r>
            <w:r>
              <w:rPr>
                <w:rFonts w:ascii="Times New Roman" w:hAnsi="Times New Roman" w:eastAsia="宋体" w:cs="Times New Roman"/>
                <w:b/>
                <w:bCs/>
                <w:color w:val="000000"/>
                <w:sz w:val="18"/>
                <w:szCs w:val="18"/>
                <w:lang w:val="en-US" w:eastAsia="zh-CN" w:bidi="ar-SA"/>
              </w:rPr>
              <w:t>车间设备一览表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粉碎机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粉碎</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电子台秤</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1.3</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称量层流罩</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称量</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1.4</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混合机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混合</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1.5</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配液系统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配液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1.6</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配液CIP</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配液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1.7</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冻干机和自动进出料系统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冻干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1.8</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冻干机CIP</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冻干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1.9</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灌装联动线装置</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both"/>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除菌过罐装分装</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1.10</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胶塞清洗机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both"/>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胶塞清洗</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1.11</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轧盖机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both"/>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压盖轧盖</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1.12</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湿热灭菌器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both"/>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干燥灭菌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1.13</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干热灭菌器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both"/>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1.14</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VHP灭菌器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both"/>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灭菌</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公用系统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2.1</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纯化水制备系统</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2.2</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多效蒸馏水机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2.3</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纯蒸汽发生器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2.4</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空压机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2.5</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冷水机组（工业冷冻机）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2.6</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模块组合空调机组</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b/>
                <w:bCs/>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5、质检办公楼</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紫外分光光度计</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1260 （600bar）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气相色谱仪</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1260 Infinity II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1.3</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高效液相色谱仪</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Cary630 FTIR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1.4</w:t>
            </w:r>
          </w:p>
        </w:tc>
        <w:tc>
          <w:tcPr>
            <w:tcW w:w="2241"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超快速高效液相色谱仪</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8890+7697A顶空</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红外分光光度计</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240</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原子吸收分光光度计</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Cary60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总有机碳分析仪</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multi N/C pharma UV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1.8</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电热恒温烘干箱</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202-3AB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1.9</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电热鼓风干燥箱</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WGL-230B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1.10</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真空干燥箱</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DZ53T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箱式电阻炉</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SX-4-10D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超声清洗器</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KQ500DE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三用恒温水槽</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SHHW21.600A II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稳定性试验箱</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CSH-800SD-CM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步入式稳定性试验箱</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CSH-25WSD-CM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超纯水机</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Medium Touch-1600S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1.17</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台式离心机</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TDL-80-2B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1.18</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医用冷藏箱</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HYC—650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1.19</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医用冷藏冷冻箱</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HYCD—290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1.20</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生化培养箱</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LRH-400A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both"/>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全自动高压蒸汽灭菌器</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CT112A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洁净工作台</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SW-CJ-2FD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生物安全柜</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BSC-1304ⅡA2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电热恒温水浴锅</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DK-S28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洗衣烘干一体机</w:t>
            </w:r>
          </w:p>
        </w:tc>
        <w:tc>
          <w:tcPr>
            <w:tcW w:w="1937" w:type="dxa"/>
            <w:tcBorders>
              <w:tl2br w:val="nil"/>
              <w:tr2bl w:val="nil"/>
            </w:tcBorders>
            <w:vAlign w:val="center"/>
          </w:tcPr>
          <w:p>
            <w:pPr>
              <w:widowControl/>
              <w:snapToGrid w:val="0"/>
              <w:spacing w:line="240" w:lineRule="atLeast"/>
              <w:ind w:firstLine="0" w:firstLineChars="0"/>
              <w:jc w:val="center"/>
              <w:textAlignment w:val="center"/>
              <w:rPr>
                <w:rFonts w:ascii="Times New Roman" w:hAnsi="Times New Roman" w:cs="Times New Roman"/>
                <w:color w:val="000000"/>
                <w:kern w:val="0"/>
                <w:sz w:val="18"/>
                <w:szCs w:val="18"/>
              </w:rPr>
            </w:pPr>
            <w:r>
              <w:rPr>
                <w:rFonts w:ascii="Times New Roman" w:hAnsi="Times New Roman" w:cs="Times New Roman"/>
                <w:color w:val="000000"/>
                <w:kern w:val="0"/>
                <w:sz w:val="18"/>
                <w:szCs w:val="18"/>
              </w:rPr>
              <w:t xml:space="preserve"> XQG80 </w:t>
            </w:r>
          </w:p>
        </w:tc>
        <w:tc>
          <w:tcPr>
            <w:tcW w:w="120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1050"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6、公用系统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4t/h锅炉</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2t/h锅炉</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8904" w:type="dxa"/>
            <w:gridSpan w:val="6"/>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b/>
                <w:bCs/>
                <w:color w:val="000000"/>
                <w:sz w:val="18"/>
                <w:szCs w:val="18"/>
                <w:lang w:val="en-US" w:eastAsia="zh-CN" w:bidi="ar-SA"/>
              </w:rPr>
              <w:t>7、环保设备</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6.1</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废水处理站</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360t/d</w:t>
            </w: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1座</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6.2</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20m排气筒</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11</w:t>
            </w:r>
            <w:r>
              <w:rPr>
                <w:rFonts w:ascii="Times New Roman" w:hAnsi="Times New Roman" w:eastAsia="宋体" w:cs="Times New Roman"/>
                <w:color w:val="000000"/>
                <w:sz w:val="18"/>
                <w:szCs w:val="18"/>
                <w:lang w:val="en-US" w:eastAsia="zh-CN" w:bidi="ar-SA"/>
              </w:rPr>
              <w:t>根</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6.3</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17m排气筒</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8</w:t>
            </w:r>
            <w:r>
              <w:rPr>
                <w:rFonts w:ascii="Times New Roman" w:hAnsi="Times New Roman" w:eastAsia="宋体" w:cs="Times New Roman"/>
                <w:color w:val="000000"/>
                <w:sz w:val="18"/>
                <w:szCs w:val="18"/>
                <w:lang w:val="en-US" w:eastAsia="zh-CN" w:bidi="ar-SA"/>
              </w:rPr>
              <w:t>根</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77"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6.4</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BIBO高效过滤器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7个</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hint="eastAsia"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13" w:hRule="atLeast"/>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6.5</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布袋除尘器</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w:t>
            </w: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9</w:t>
            </w:r>
            <w:r>
              <w:rPr>
                <w:rFonts w:ascii="Times New Roman" w:hAnsi="Times New Roman" w:eastAsia="宋体" w:cs="Times New Roman"/>
                <w:color w:val="000000"/>
                <w:sz w:val="18"/>
                <w:szCs w:val="18"/>
                <w:lang w:val="en-US" w:eastAsia="zh-CN" w:bidi="ar-SA"/>
              </w:rPr>
              <w:t>个</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1499"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6.</w:t>
            </w:r>
            <w:r>
              <w:rPr>
                <w:rFonts w:hint="eastAsia" w:ascii="Times New Roman" w:hAnsi="Times New Roman" w:eastAsia="宋体" w:cs="Times New Roman"/>
                <w:color w:val="000000"/>
                <w:sz w:val="18"/>
                <w:szCs w:val="18"/>
                <w:lang w:val="en-US" w:eastAsia="zh-CN" w:bidi="ar-SA"/>
              </w:rPr>
              <w:t>6</w:t>
            </w:r>
          </w:p>
        </w:tc>
        <w:tc>
          <w:tcPr>
            <w:tcW w:w="2241" w:type="dxa"/>
            <w:tcBorders>
              <w:tl2br w:val="nil"/>
              <w:tr2bl w:val="nil"/>
            </w:tcBorders>
            <w:vAlign w:val="center"/>
          </w:tcPr>
          <w:p>
            <w:pPr>
              <w:widowControl w:val="0"/>
              <w:autoSpaceDE w:val="0"/>
              <w:autoSpaceDN w:val="0"/>
              <w:adjustRightInd w:val="0"/>
              <w:snapToGrid w:val="0"/>
              <w:spacing w:line="240" w:lineRule="atLeast"/>
              <w:ind w:left="0" w:leftChars="0" w:firstLine="0" w:firstLineChars="0"/>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风机</w:t>
            </w:r>
          </w:p>
        </w:tc>
        <w:tc>
          <w:tcPr>
            <w:tcW w:w="193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w:t>
            </w:r>
          </w:p>
        </w:tc>
        <w:tc>
          <w:tcPr>
            <w:tcW w:w="2250" w:type="dxa"/>
            <w:gridSpan w:val="2"/>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若干</w:t>
            </w:r>
          </w:p>
        </w:tc>
        <w:tc>
          <w:tcPr>
            <w:tcW w:w="977" w:type="dxa"/>
            <w:tcBorders>
              <w:tl2br w:val="nil"/>
              <w:tr2bl w:val="nil"/>
            </w:tcBorders>
            <w:vAlign w:val="center"/>
          </w:tcPr>
          <w:p>
            <w:pPr>
              <w:widowControl w:val="0"/>
              <w:autoSpaceDE w:val="0"/>
              <w:autoSpaceDN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r>
    </w:tbl>
    <w:p>
      <w:pPr>
        <w:keepNext/>
        <w:keepLines/>
        <w:widowControl w:val="0"/>
        <w:numPr>
          <w:ilvl w:val="2"/>
          <w:numId w:val="0"/>
        </w:numPr>
        <w:spacing w:line="360" w:lineRule="auto"/>
        <w:ind w:left="0" w:leftChars="0" w:firstLine="0" w:firstLineChars="0"/>
        <w:jc w:val="left"/>
        <w:outlineLvl w:val="2"/>
        <w:rPr>
          <w:rFonts w:ascii="Times New Roman" w:hAnsi="Times New Roman" w:eastAsia="宋体" w:cs="Times New Roman"/>
          <w:b/>
          <w:bCs/>
          <w:kern w:val="2"/>
          <w:sz w:val="24"/>
          <w:szCs w:val="24"/>
          <w:lang w:val="en-US" w:eastAsia="zh-CN" w:bidi="ar-SA"/>
        </w:rPr>
      </w:pPr>
      <w:bookmarkStart w:id="472" w:name="_Ref526862673"/>
      <w:r>
        <w:rPr>
          <w:rFonts w:hint="eastAsia" w:ascii="Times New Roman" w:hAnsi="Times New Roman" w:eastAsia="宋体" w:cs="Times New Roman"/>
          <w:b/>
          <w:bCs/>
          <w:kern w:val="2"/>
          <w:sz w:val="24"/>
          <w:szCs w:val="24"/>
          <w:lang w:val="en-US" w:eastAsia="zh-CN" w:bidi="ar-SA"/>
        </w:rPr>
        <w:t>3.4.3项目污染源及治理措施一览表</w:t>
      </w:r>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eastAsia="宋体"/>
          <w:sz w:val="28"/>
          <w:lang w:eastAsia="zh-CN"/>
        </w:rPr>
      </w:pPr>
      <w:r>
        <w:rPr>
          <w:rFonts w:hint="eastAsia"/>
          <w:sz w:val="28"/>
        </w:rPr>
        <w:t xml:space="preserve">表 </w:t>
      </w:r>
      <w:r>
        <w:rPr>
          <w:sz w:val="28"/>
        </w:rPr>
        <w:fldChar w:fldCharType="begin"/>
      </w:r>
      <w:r>
        <w:rPr>
          <w:sz w:val="28"/>
        </w:rPr>
        <w:instrText xml:space="preserve"> </w:instrText>
      </w:r>
      <w:r>
        <w:rPr>
          <w:rFonts w:hint="eastAsia"/>
          <w:sz w:val="28"/>
        </w:rPr>
        <w:instrText xml:space="preserve">STYLEREF 1 \s</w:instrText>
      </w:r>
      <w:r>
        <w:rPr>
          <w:sz w:val="28"/>
        </w:rPr>
        <w:instrText xml:space="preserve"> </w:instrText>
      </w:r>
      <w:r>
        <w:rPr>
          <w:sz w:val="28"/>
        </w:rPr>
        <w:fldChar w:fldCharType="separate"/>
      </w:r>
      <w:r>
        <w:rPr>
          <w:sz w:val="28"/>
        </w:rPr>
        <w:t>3</w:t>
      </w:r>
      <w:r>
        <w:rPr>
          <w:sz w:val="28"/>
        </w:rPr>
        <w:fldChar w:fldCharType="end"/>
      </w:r>
      <w:r>
        <w:rPr>
          <w:sz w:val="28"/>
        </w:rPr>
        <w:noBreakHyphen/>
      </w:r>
      <w:r>
        <w:rPr>
          <w:rFonts w:hint="eastAsia" w:ascii="Times New Roman" w:eastAsia="宋体"/>
          <w:sz w:val="28"/>
          <w:lang w:val="en-US" w:eastAsia="zh-CN"/>
        </w:rPr>
        <w:t>10</w:t>
      </w:r>
      <w:r>
        <w:rPr>
          <w:rFonts w:hint="eastAsia" w:eastAsia="宋体"/>
          <w:sz w:val="28"/>
          <w:lang w:eastAsia="zh-CN"/>
        </w:rPr>
        <w:t>项目污染源及污染措施</w:t>
      </w:r>
    </w:p>
    <w:tbl>
      <w:tblPr>
        <w:tblStyle w:val="8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561"/>
        <w:gridCol w:w="2894"/>
        <w:gridCol w:w="2316"/>
        <w:gridCol w:w="351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55" w:type="dxa"/>
            <w:gridSpan w:val="2"/>
            <w:tcBorders>
              <w:bottom w:val="double" w:color="auto" w:sz="4" w:space="0"/>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bookmarkStart w:id="473" w:name="_Toc528738412"/>
            <w:bookmarkStart w:id="474" w:name="_Toc528738245"/>
            <w:r>
              <w:rPr>
                <w:rFonts w:cs="Times New Roman"/>
                <w:color w:val="000000"/>
                <w:sz w:val="18"/>
                <w:szCs w:val="18"/>
              </w:rPr>
              <w:t>治理对象</w:t>
            </w:r>
          </w:p>
        </w:tc>
        <w:tc>
          <w:tcPr>
            <w:tcW w:w="2316" w:type="dxa"/>
            <w:tcBorders>
              <w:bottom w:val="double" w:color="auto" w:sz="4" w:space="0"/>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治理措施</w:t>
            </w:r>
          </w:p>
        </w:tc>
        <w:tc>
          <w:tcPr>
            <w:tcW w:w="3514" w:type="dxa"/>
            <w:tcBorders>
              <w:bottom w:val="double" w:color="auto" w:sz="4" w:space="0"/>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restart"/>
            <w:tcBorders>
              <w:top w:val="double" w:color="auto" w:sz="4" w:space="0"/>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废气</w:t>
            </w:r>
          </w:p>
        </w:tc>
        <w:tc>
          <w:tcPr>
            <w:tcW w:w="2894" w:type="dxa"/>
            <w:tcBorders>
              <w:top w:val="double" w:color="auto" w:sz="4" w:space="0"/>
            </w:tcBorders>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粉尘</w:t>
            </w:r>
          </w:p>
        </w:tc>
        <w:tc>
          <w:tcPr>
            <w:tcW w:w="2316" w:type="dxa"/>
            <w:tcBorders>
              <w:top w:val="double" w:color="auto" w:sz="4" w:space="0"/>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洁净车间</w:t>
            </w:r>
            <w:r>
              <w:rPr>
                <w:rFonts w:hint="eastAsia" w:cs="Times New Roman"/>
                <w:color w:val="000000"/>
                <w:sz w:val="18"/>
                <w:szCs w:val="18"/>
              </w:rPr>
              <w:t>密闭负压</w:t>
            </w:r>
            <w:r>
              <w:rPr>
                <w:rFonts w:cs="Times New Roman"/>
                <w:color w:val="000000"/>
                <w:sz w:val="18"/>
                <w:szCs w:val="18"/>
              </w:rPr>
              <w:t>+1</w:t>
            </w:r>
            <w:r>
              <w:rPr>
                <w:rFonts w:hint="eastAsia" w:cs="Times New Roman"/>
                <w:color w:val="000000"/>
                <w:sz w:val="18"/>
                <w:szCs w:val="18"/>
              </w:rPr>
              <w:t>6个BIBO高效过滤器</w:t>
            </w:r>
            <w:r>
              <w:rPr>
                <w:rFonts w:cs="Times New Roman"/>
                <w:color w:val="000000"/>
                <w:sz w:val="18"/>
                <w:szCs w:val="18"/>
              </w:rPr>
              <w:t>+9根20m排气筒+</w:t>
            </w:r>
            <w:r>
              <w:rPr>
                <w:rFonts w:hint="eastAsia" w:cs="Times New Roman"/>
                <w:color w:val="000000"/>
                <w:sz w:val="18"/>
                <w:szCs w:val="18"/>
              </w:rPr>
              <w:t>7</w:t>
            </w:r>
            <w:r>
              <w:rPr>
                <w:rFonts w:cs="Times New Roman"/>
                <w:color w:val="000000"/>
                <w:sz w:val="18"/>
                <w:szCs w:val="18"/>
              </w:rPr>
              <w:t>根17m排气筒</w:t>
            </w:r>
          </w:p>
        </w:tc>
        <w:tc>
          <w:tcPr>
            <w:tcW w:w="3514" w:type="dxa"/>
            <w:tcBorders>
              <w:top w:val="double" w:color="auto" w:sz="4" w:space="0"/>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颗粒物达到《大气污染物综合排放标准》（GB16297-1996）有组织排放标准，且排放速率严于标准值的50%执行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燃气锅炉废气</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1根15m排气筒</w:t>
            </w:r>
          </w:p>
        </w:tc>
        <w:tc>
          <w:tcPr>
            <w:tcW w:w="351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达到《锅炉大气污染物排放标准》(GB13271-2014)表2燃气锅炉标准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综合制剂车间有机废气</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洁净车间</w:t>
            </w:r>
            <w:r>
              <w:rPr>
                <w:rFonts w:hint="eastAsia" w:cs="Times New Roman"/>
                <w:color w:val="000000"/>
                <w:sz w:val="18"/>
                <w:szCs w:val="18"/>
              </w:rPr>
              <w:t>密闭负压</w:t>
            </w:r>
            <w:r>
              <w:rPr>
                <w:rFonts w:cs="Times New Roman"/>
                <w:color w:val="000000"/>
                <w:sz w:val="18"/>
                <w:szCs w:val="18"/>
              </w:rPr>
              <w:t>+</w:t>
            </w:r>
            <w:r>
              <w:rPr>
                <w:rFonts w:hint="eastAsia" w:cs="Times New Roman"/>
                <w:color w:val="000000"/>
                <w:sz w:val="18"/>
                <w:szCs w:val="18"/>
              </w:rPr>
              <w:t>1根20m高排气筒</w:t>
            </w:r>
          </w:p>
        </w:tc>
        <w:tc>
          <w:tcPr>
            <w:tcW w:w="3514" w:type="dxa"/>
            <w:vAlign w:val="center"/>
          </w:tcPr>
          <w:p>
            <w:pPr>
              <w:keepLines w:val="0"/>
              <w:pageBreakBefore w:val="0"/>
              <w:kinsoku/>
              <w:wordWrap/>
              <w:overflowPunct/>
              <w:topLinePunct w:val="0"/>
              <w:autoSpaceDE w:val="0"/>
              <w:autoSpaceDN w:val="0"/>
              <w:bidi w:val="0"/>
              <w:adjustRightInd w:val="0"/>
              <w:snapToGrid w:val="0"/>
              <w:spacing w:line="240" w:lineRule="atLeast"/>
              <w:ind w:firstLine="0" w:firstLineChars="0"/>
              <w:jc w:val="center"/>
              <w:rPr>
                <w:rFonts w:cs="Times New Roman"/>
                <w:color w:val="000000"/>
                <w:sz w:val="18"/>
                <w:szCs w:val="18"/>
                <w:lang w:val="zh-CN" w:bidi="zh-CN"/>
              </w:rPr>
            </w:pPr>
            <w:r>
              <w:rPr>
                <w:rFonts w:hint="eastAsia" w:cs="Times New Roman"/>
                <w:color w:val="000000"/>
                <w:sz w:val="18"/>
                <w:szCs w:val="18"/>
                <w:lang w:bidi="zh-CN"/>
              </w:rPr>
              <w:t>执行</w:t>
            </w:r>
            <w:r>
              <w:rPr>
                <w:rFonts w:cs="Times New Roman"/>
                <w:color w:val="000000"/>
                <w:sz w:val="18"/>
                <w:szCs w:val="18"/>
                <w:lang w:val="zh-CN" w:bidi="zh-CN"/>
              </w:rPr>
              <w:t>《</w:t>
            </w:r>
            <w:r>
              <w:rPr>
                <w:rFonts w:cs="Times New Roman"/>
                <w:color w:val="000000"/>
                <w:sz w:val="18"/>
                <w:szCs w:val="18"/>
                <w:lang w:bidi="zh-CN"/>
              </w:rPr>
              <w:t>江西省地方标准 挥发性有机物排放标准 第3部分：医药制造业</w:t>
            </w:r>
            <w:r>
              <w:rPr>
                <w:rFonts w:cs="Times New Roman"/>
                <w:color w:val="000000"/>
                <w:sz w:val="18"/>
                <w:szCs w:val="18"/>
                <w:lang w:val="zh-CN" w:bidi="zh-CN"/>
              </w:rPr>
              <w:t>》（DB</w:t>
            </w:r>
            <w:r>
              <w:rPr>
                <w:rFonts w:cs="Times New Roman"/>
                <w:color w:val="000000"/>
                <w:sz w:val="18"/>
                <w:szCs w:val="18"/>
                <w:lang w:bidi="zh-CN"/>
              </w:rPr>
              <w:t>36</w:t>
            </w:r>
            <w:r>
              <w:rPr>
                <w:rFonts w:cs="Times New Roman"/>
                <w:color w:val="000000"/>
                <w:sz w:val="18"/>
                <w:szCs w:val="18"/>
                <w:lang w:val="zh-CN" w:bidi="zh-CN"/>
              </w:rPr>
              <w:t>/</w:t>
            </w:r>
            <w:r>
              <w:rPr>
                <w:rFonts w:cs="Times New Roman"/>
                <w:color w:val="000000"/>
                <w:sz w:val="18"/>
                <w:szCs w:val="18"/>
                <w:lang w:bidi="zh-CN"/>
              </w:rPr>
              <w:t>1101.3</w:t>
            </w:r>
            <w:r>
              <w:rPr>
                <w:rFonts w:cs="Times New Roman"/>
                <w:color w:val="000000"/>
                <w:sz w:val="18"/>
                <w:szCs w:val="18"/>
                <w:lang w:val="zh-CN" w:bidi="zh-CN"/>
              </w:rPr>
              <w:t>-201</w:t>
            </w:r>
            <w:r>
              <w:rPr>
                <w:rFonts w:cs="Times New Roman"/>
                <w:color w:val="000000"/>
                <w:sz w:val="18"/>
                <w:szCs w:val="18"/>
                <w:lang w:bidi="zh-CN"/>
              </w:rPr>
              <w:t>9</w:t>
            </w:r>
            <w:r>
              <w:rPr>
                <w:rFonts w:cs="Times New Roman"/>
                <w:color w:val="000000"/>
                <w:sz w:val="18"/>
                <w:szCs w:val="18"/>
                <w:lang w:val="zh-CN" w:bidi="zh-CN"/>
              </w:rPr>
              <w:t>）中</w:t>
            </w:r>
          </w:p>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lang w:val="zh-CN" w:bidi="zh-CN"/>
              </w:rPr>
              <w:t xml:space="preserve">表 </w:t>
            </w:r>
            <w:r>
              <w:rPr>
                <w:rFonts w:hint="eastAsia" w:cs="Times New Roman"/>
                <w:color w:val="000000"/>
                <w:sz w:val="18"/>
                <w:szCs w:val="18"/>
                <w:lang w:bidi="zh-CN"/>
              </w:rPr>
              <w:t>1中排放标准要求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制剂车间一有机废气</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洁净车间</w:t>
            </w:r>
            <w:r>
              <w:rPr>
                <w:rFonts w:hint="eastAsia" w:cs="Times New Roman"/>
                <w:color w:val="000000"/>
                <w:sz w:val="18"/>
                <w:szCs w:val="18"/>
              </w:rPr>
              <w:t>密闭负压</w:t>
            </w:r>
            <w:r>
              <w:rPr>
                <w:rFonts w:cs="Times New Roman"/>
                <w:color w:val="000000"/>
                <w:sz w:val="18"/>
                <w:szCs w:val="18"/>
              </w:rPr>
              <w:t>+活性炭吸附塔+17m排气筒</w:t>
            </w:r>
          </w:p>
        </w:tc>
        <w:tc>
          <w:tcPr>
            <w:tcW w:w="351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lang w:bidi="zh-CN"/>
              </w:rPr>
              <w:t>VOCs执行；非甲烷总烃执行</w:t>
            </w:r>
            <w:r>
              <w:rPr>
                <w:rFonts w:hint="eastAsia" w:cs="Times New Roman"/>
                <w:color w:val="000000"/>
                <w:kern w:val="0"/>
                <w:sz w:val="18"/>
                <w:szCs w:val="18"/>
              </w:rPr>
              <w:t>《挥发性有机物排放标准 第四部分：塑料制品业》（DB36/1101.1-2019）中标准要求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制剂车间</w:t>
            </w:r>
            <w:r>
              <w:rPr>
                <w:rFonts w:hint="eastAsia" w:ascii="Times New Roman" w:hAnsi="Times New Roman" w:eastAsia="宋体" w:cs="Times New Roman"/>
                <w:color w:val="000000"/>
                <w:sz w:val="18"/>
                <w:szCs w:val="18"/>
                <w:lang w:val="en-US" w:eastAsia="zh-CN" w:bidi="ar-SA"/>
              </w:rPr>
              <w:t>二车间废气</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无组织</w:t>
            </w:r>
          </w:p>
        </w:tc>
        <w:tc>
          <w:tcPr>
            <w:tcW w:w="351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lang w:bidi="zh-CN"/>
              </w:rPr>
            </w:pPr>
            <w:r>
              <w:rPr>
                <w:rFonts w:cs="Times New Roman"/>
                <w:color w:val="000000"/>
                <w:sz w:val="18"/>
                <w:szCs w:val="18"/>
              </w:rPr>
              <w:t>颗粒物</w:t>
            </w:r>
            <w:r>
              <w:rPr>
                <w:rFonts w:hint="eastAsia" w:cs="Times New Roman"/>
                <w:color w:val="000000"/>
                <w:sz w:val="18"/>
                <w:szCs w:val="18"/>
              </w:rPr>
              <w:t>执行</w:t>
            </w:r>
            <w:r>
              <w:rPr>
                <w:rFonts w:cs="Times New Roman"/>
                <w:color w:val="000000"/>
                <w:sz w:val="18"/>
                <w:szCs w:val="18"/>
              </w:rPr>
              <w:t>《大气污染物综合排放标准》（GB16297-1996）</w:t>
            </w:r>
            <w:r>
              <w:rPr>
                <w:rFonts w:hint="eastAsia" w:cs="Times New Roman"/>
                <w:color w:val="000000"/>
                <w:sz w:val="18"/>
                <w:szCs w:val="18"/>
              </w:rPr>
              <w:t>无组织排放标准；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抗生素</w:t>
            </w:r>
            <w:r>
              <w:rPr>
                <w:rFonts w:ascii="Times New Roman" w:hAnsi="Times New Roman" w:eastAsia="宋体" w:cs="Times New Roman"/>
                <w:color w:val="000000"/>
                <w:sz w:val="18"/>
                <w:szCs w:val="18"/>
                <w:lang w:val="en-US" w:eastAsia="zh-CN" w:bidi="ar-SA"/>
              </w:rPr>
              <w:t>车间</w:t>
            </w:r>
            <w:r>
              <w:rPr>
                <w:rFonts w:hint="eastAsia" w:ascii="Times New Roman" w:hAnsi="Times New Roman" w:eastAsia="宋体" w:cs="Times New Roman"/>
                <w:color w:val="000000"/>
                <w:sz w:val="18"/>
                <w:szCs w:val="18"/>
                <w:lang w:val="en-US" w:eastAsia="zh-CN" w:bidi="ar-SA"/>
              </w:rPr>
              <w:t>粉尘</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无组织</w:t>
            </w:r>
          </w:p>
        </w:tc>
        <w:tc>
          <w:tcPr>
            <w:tcW w:w="351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lang w:bidi="zh-CN"/>
              </w:rPr>
            </w:pPr>
            <w:r>
              <w:rPr>
                <w:rFonts w:cs="Times New Roman"/>
                <w:color w:val="000000"/>
                <w:sz w:val="18"/>
                <w:szCs w:val="18"/>
              </w:rPr>
              <w:t>颗粒物达到《大气污染物综合排放标准》（GB16297-1996）</w:t>
            </w:r>
            <w:r>
              <w:rPr>
                <w:rFonts w:hint="eastAsia" w:cs="Times New Roman"/>
                <w:color w:val="000000"/>
                <w:sz w:val="18"/>
                <w:szCs w:val="18"/>
              </w:rPr>
              <w:t>无组织排放标准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Merge w:val="restart"/>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质检楼有机废气</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1</w:t>
            </w:r>
            <w:r>
              <w:rPr>
                <w:rFonts w:cs="Times New Roman"/>
                <w:color w:val="000000"/>
                <w:sz w:val="18"/>
                <w:szCs w:val="18"/>
              </w:rPr>
              <w:t>套</w:t>
            </w:r>
            <w:r>
              <w:rPr>
                <w:rFonts w:hint="eastAsia" w:cs="Times New Roman"/>
                <w:color w:val="000000"/>
                <w:sz w:val="18"/>
                <w:szCs w:val="18"/>
              </w:rPr>
              <w:t>通风橱</w:t>
            </w:r>
            <w:r>
              <w:rPr>
                <w:rFonts w:cs="Times New Roman"/>
                <w:color w:val="000000"/>
                <w:sz w:val="18"/>
                <w:szCs w:val="18"/>
              </w:rPr>
              <w:t>+空调净化系统+活性炭吸附塔+</w:t>
            </w:r>
            <w:r>
              <w:rPr>
                <w:rFonts w:hint="eastAsia" w:cs="Times New Roman"/>
                <w:color w:val="000000"/>
                <w:sz w:val="18"/>
                <w:szCs w:val="18"/>
              </w:rPr>
              <w:t>1根</w:t>
            </w:r>
            <w:r>
              <w:rPr>
                <w:rFonts w:cs="Times New Roman"/>
                <w:color w:val="000000"/>
                <w:sz w:val="18"/>
                <w:szCs w:val="18"/>
              </w:rPr>
              <w:t>20m排气筒</w:t>
            </w:r>
          </w:p>
        </w:tc>
        <w:tc>
          <w:tcPr>
            <w:tcW w:w="3514" w:type="dxa"/>
            <w:vAlign w:val="center"/>
          </w:tcPr>
          <w:p>
            <w:pPr>
              <w:keepLines w:val="0"/>
              <w:pageBreakBefore w:val="0"/>
              <w:kinsoku/>
              <w:wordWrap/>
              <w:overflowPunct/>
              <w:topLinePunct w:val="0"/>
              <w:autoSpaceDE w:val="0"/>
              <w:autoSpaceDN w:val="0"/>
              <w:bidi w:val="0"/>
              <w:adjustRightInd w:val="0"/>
              <w:snapToGrid w:val="0"/>
              <w:spacing w:line="240" w:lineRule="atLeast"/>
              <w:ind w:firstLine="0" w:firstLineChars="0"/>
              <w:jc w:val="center"/>
              <w:rPr>
                <w:rFonts w:cs="Times New Roman"/>
                <w:color w:val="000000"/>
                <w:sz w:val="18"/>
                <w:szCs w:val="18"/>
                <w:lang w:val="zh-CN" w:bidi="zh-CN"/>
              </w:rPr>
            </w:pPr>
            <w:r>
              <w:rPr>
                <w:rFonts w:hint="eastAsia" w:cs="Times New Roman"/>
                <w:color w:val="000000"/>
                <w:sz w:val="18"/>
                <w:szCs w:val="18"/>
                <w:lang w:bidi="zh-CN"/>
              </w:rPr>
              <w:t>执行</w:t>
            </w:r>
            <w:r>
              <w:rPr>
                <w:rFonts w:cs="Times New Roman"/>
                <w:color w:val="000000"/>
                <w:sz w:val="18"/>
                <w:szCs w:val="18"/>
                <w:lang w:val="zh-CN" w:bidi="zh-CN"/>
              </w:rPr>
              <w:t>《</w:t>
            </w:r>
            <w:r>
              <w:rPr>
                <w:rFonts w:cs="Times New Roman"/>
                <w:color w:val="000000"/>
                <w:sz w:val="18"/>
                <w:szCs w:val="18"/>
                <w:lang w:bidi="zh-CN"/>
              </w:rPr>
              <w:t>江西省地方标准 挥发性有机物排放标准 第3部分：医药制造业</w:t>
            </w:r>
            <w:r>
              <w:rPr>
                <w:rFonts w:cs="Times New Roman"/>
                <w:color w:val="000000"/>
                <w:sz w:val="18"/>
                <w:szCs w:val="18"/>
                <w:lang w:val="zh-CN" w:bidi="zh-CN"/>
              </w:rPr>
              <w:t>》（DB</w:t>
            </w:r>
            <w:r>
              <w:rPr>
                <w:rFonts w:cs="Times New Roman"/>
                <w:color w:val="000000"/>
                <w:sz w:val="18"/>
                <w:szCs w:val="18"/>
                <w:lang w:bidi="zh-CN"/>
              </w:rPr>
              <w:t>36</w:t>
            </w:r>
            <w:r>
              <w:rPr>
                <w:rFonts w:cs="Times New Roman"/>
                <w:color w:val="000000"/>
                <w:sz w:val="18"/>
                <w:szCs w:val="18"/>
                <w:lang w:val="zh-CN" w:bidi="zh-CN"/>
              </w:rPr>
              <w:t>/</w:t>
            </w:r>
            <w:r>
              <w:rPr>
                <w:rFonts w:cs="Times New Roman"/>
                <w:color w:val="000000"/>
                <w:sz w:val="18"/>
                <w:szCs w:val="18"/>
                <w:lang w:bidi="zh-CN"/>
              </w:rPr>
              <w:t>1101.3</w:t>
            </w:r>
            <w:r>
              <w:rPr>
                <w:rFonts w:cs="Times New Roman"/>
                <w:color w:val="000000"/>
                <w:sz w:val="18"/>
                <w:szCs w:val="18"/>
                <w:lang w:val="zh-CN" w:bidi="zh-CN"/>
              </w:rPr>
              <w:t>-201</w:t>
            </w:r>
            <w:r>
              <w:rPr>
                <w:rFonts w:cs="Times New Roman"/>
                <w:color w:val="000000"/>
                <w:sz w:val="18"/>
                <w:szCs w:val="18"/>
                <w:lang w:bidi="zh-CN"/>
              </w:rPr>
              <w:t>9</w:t>
            </w:r>
            <w:r>
              <w:rPr>
                <w:rFonts w:cs="Times New Roman"/>
                <w:color w:val="000000"/>
                <w:sz w:val="18"/>
                <w:szCs w:val="18"/>
                <w:lang w:val="zh-CN" w:bidi="zh-CN"/>
              </w:rPr>
              <w:t>）中</w:t>
            </w:r>
          </w:p>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lang w:val="zh-CN" w:bidi="zh-CN"/>
              </w:rPr>
              <w:t xml:space="preserve">表 </w:t>
            </w:r>
            <w:r>
              <w:rPr>
                <w:rFonts w:cs="Times New Roman"/>
                <w:color w:val="000000"/>
                <w:sz w:val="18"/>
                <w:szCs w:val="18"/>
                <w:lang w:bidi="zh-CN"/>
              </w:rPr>
              <w:t>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340" w:hRule="atLeast"/>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Merge w:val="continue"/>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无组织</w:t>
            </w:r>
          </w:p>
        </w:tc>
        <w:tc>
          <w:tcPr>
            <w:tcW w:w="3514" w:type="dxa"/>
            <w:vAlign w:val="center"/>
          </w:tcPr>
          <w:p>
            <w:pPr>
              <w:keepLines w:val="0"/>
              <w:pageBreakBefore w:val="0"/>
              <w:kinsoku/>
              <w:wordWrap/>
              <w:overflowPunct/>
              <w:topLinePunct w:val="0"/>
              <w:autoSpaceDE w:val="0"/>
              <w:autoSpaceDN w:val="0"/>
              <w:bidi w:val="0"/>
              <w:adjustRightInd w:val="0"/>
              <w:snapToGrid w:val="0"/>
              <w:spacing w:line="240" w:lineRule="atLeast"/>
              <w:ind w:firstLine="0" w:firstLineChars="0"/>
              <w:jc w:val="center"/>
              <w:rPr>
                <w:rFonts w:cs="Times New Roman"/>
                <w:color w:val="000000"/>
                <w:sz w:val="18"/>
                <w:szCs w:val="18"/>
                <w:lang w:val="zh-CN" w:bidi="zh-CN"/>
              </w:rPr>
            </w:pPr>
            <w:r>
              <w:rPr>
                <w:rFonts w:hint="eastAsia" w:cs="Times New Roman"/>
                <w:color w:val="000000"/>
                <w:sz w:val="18"/>
                <w:szCs w:val="18"/>
              </w:rPr>
              <w:t>VOCs</w:t>
            </w:r>
            <w:r>
              <w:rPr>
                <w:rFonts w:hint="eastAsia" w:cs="Times New Roman"/>
                <w:color w:val="000000"/>
                <w:sz w:val="18"/>
                <w:szCs w:val="18"/>
                <w:lang w:bidi="zh-CN"/>
              </w:rPr>
              <w:t>执行</w:t>
            </w:r>
            <w:r>
              <w:rPr>
                <w:rFonts w:cs="Times New Roman"/>
                <w:color w:val="000000"/>
                <w:sz w:val="18"/>
                <w:szCs w:val="18"/>
                <w:lang w:val="zh-CN" w:bidi="zh-CN"/>
              </w:rPr>
              <w:t>《</w:t>
            </w:r>
            <w:r>
              <w:rPr>
                <w:rFonts w:cs="Times New Roman"/>
                <w:color w:val="000000"/>
                <w:sz w:val="18"/>
                <w:szCs w:val="18"/>
                <w:lang w:bidi="zh-CN"/>
              </w:rPr>
              <w:t>江西省地方标准 挥发性有机物排放标准 第3部分：医药制造业</w:t>
            </w:r>
            <w:r>
              <w:rPr>
                <w:rFonts w:cs="Times New Roman"/>
                <w:color w:val="000000"/>
                <w:sz w:val="18"/>
                <w:szCs w:val="18"/>
                <w:lang w:val="zh-CN" w:bidi="zh-CN"/>
              </w:rPr>
              <w:t>》（DB</w:t>
            </w:r>
            <w:r>
              <w:rPr>
                <w:rFonts w:cs="Times New Roman"/>
                <w:color w:val="000000"/>
                <w:sz w:val="18"/>
                <w:szCs w:val="18"/>
                <w:lang w:bidi="zh-CN"/>
              </w:rPr>
              <w:t>36</w:t>
            </w:r>
            <w:r>
              <w:rPr>
                <w:rFonts w:cs="Times New Roman"/>
                <w:color w:val="000000"/>
                <w:sz w:val="18"/>
                <w:szCs w:val="18"/>
                <w:lang w:val="zh-CN" w:bidi="zh-CN"/>
              </w:rPr>
              <w:t>/</w:t>
            </w:r>
            <w:r>
              <w:rPr>
                <w:rFonts w:cs="Times New Roman"/>
                <w:color w:val="000000"/>
                <w:sz w:val="18"/>
                <w:szCs w:val="18"/>
                <w:lang w:bidi="zh-CN"/>
              </w:rPr>
              <w:t>1101.3</w:t>
            </w:r>
            <w:r>
              <w:rPr>
                <w:rFonts w:cs="Times New Roman"/>
                <w:color w:val="000000"/>
                <w:sz w:val="18"/>
                <w:szCs w:val="18"/>
                <w:lang w:val="zh-CN" w:bidi="zh-CN"/>
              </w:rPr>
              <w:t>-201</w:t>
            </w:r>
            <w:r>
              <w:rPr>
                <w:rFonts w:cs="Times New Roman"/>
                <w:color w:val="000000"/>
                <w:sz w:val="18"/>
                <w:szCs w:val="18"/>
                <w:lang w:bidi="zh-CN"/>
              </w:rPr>
              <w:t>9</w:t>
            </w:r>
            <w:r>
              <w:rPr>
                <w:rFonts w:cs="Times New Roman"/>
                <w:color w:val="000000"/>
                <w:sz w:val="18"/>
                <w:szCs w:val="18"/>
                <w:lang w:val="zh-CN" w:bidi="zh-CN"/>
              </w:rPr>
              <w:t>）表</w:t>
            </w:r>
            <w:r>
              <w:rPr>
                <w:rFonts w:hint="eastAsia" w:cs="Times New Roman"/>
                <w:color w:val="000000"/>
                <w:sz w:val="18"/>
                <w:szCs w:val="18"/>
                <w:lang w:bidi="zh-CN"/>
              </w:rPr>
              <w:t>2中无组织排放标准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食堂油烟</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油烟净化器</w:t>
            </w:r>
          </w:p>
        </w:tc>
        <w:tc>
          <w:tcPr>
            <w:tcW w:w="351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满足《饮食业油烟排放标准（试行）》（GB18483-2001）中的相关标准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restart"/>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废水</w:t>
            </w: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生活污水</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化粪池</w:t>
            </w:r>
          </w:p>
        </w:tc>
        <w:tc>
          <w:tcPr>
            <w:tcW w:w="3514" w:type="dxa"/>
            <w:vMerge w:val="restart"/>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CODcr、BOD</w:t>
            </w:r>
            <w:r>
              <w:rPr>
                <w:rFonts w:cs="Times New Roman"/>
                <w:color w:val="000000"/>
                <w:sz w:val="18"/>
                <w:szCs w:val="18"/>
                <w:vertAlign w:val="subscript"/>
              </w:rPr>
              <w:t>5</w:t>
            </w:r>
            <w:r>
              <w:rPr>
                <w:rFonts w:cs="Times New Roman"/>
                <w:color w:val="000000"/>
                <w:sz w:val="18"/>
                <w:szCs w:val="18"/>
              </w:rPr>
              <w:t>、SS、NH</w:t>
            </w:r>
            <w:r>
              <w:rPr>
                <w:rFonts w:cs="Times New Roman"/>
                <w:color w:val="000000"/>
                <w:sz w:val="18"/>
                <w:szCs w:val="18"/>
                <w:vertAlign w:val="subscript"/>
              </w:rPr>
              <w:t>3</w:t>
            </w:r>
            <w:r>
              <w:rPr>
                <w:rFonts w:cs="Times New Roman"/>
                <w:color w:val="000000"/>
                <w:sz w:val="18"/>
                <w:szCs w:val="18"/>
              </w:rPr>
              <w:t>-N、总氮执行航空城污水处理厂接管标准，动植物油执行《污水综合排放标准》（GB8978-1996）一级排放标准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餐饮废水</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隔油池</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地面拖洗水</w:t>
            </w:r>
          </w:p>
        </w:tc>
        <w:tc>
          <w:tcPr>
            <w:tcW w:w="2316" w:type="dxa"/>
            <w:vMerge w:val="restart"/>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废水处理站</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478" w:hRule="atLeast"/>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设备清洗水</w:t>
            </w:r>
          </w:p>
        </w:tc>
        <w:tc>
          <w:tcPr>
            <w:tcW w:w="2316"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52" w:hRule="atLeast"/>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药品生产封装</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NaOH</w:t>
            </w:r>
          </w:p>
        </w:tc>
        <w:tc>
          <w:tcPr>
            <w:tcW w:w="351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执行《混装制剂类制药工业水污染物排放标准（GB21908-2008）表二中标准要求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噪声</w:t>
            </w: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粉碎机、压片机、振荡筛、包衣机、平板泡罩机、制丸机、捆扎机、空调机组等机械设备</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选用低噪声设备、采取基础减振、建筑隔声等措施</w:t>
            </w:r>
          </w:p>
        </w:tc>
        <w:tc>
          <w:tcPr>
            <w:tcW w:w="351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厂界噪声排放达到《工业企业厂界环境噪声排放标准》（GB12348-2008）中2类标准</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1" w:type="dxa"/>
            <w:vMerge w:val="restart"/>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固废</w:t>
            </w: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过滤器</w:t>
            </w:r>
            <w:r>
              <w:rPr>
                <w:rFonts w:ascii="Times New Roman" w:hAnsi="Times New Roman" w:eastAsia="宋体" w:cs="Times New Roman"/>
                <w:color w:val="000000"/>
                <w:sz w:val="18"/>
                <w:szCs w:val="18"/>
                <w:lang w:val="en-US" w:eastAsia="zh-CN" w:bidi="ar-SA"/>
              </w:rPr>
              <w:t>收集尘</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restart"/>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资源化、无害化、减量化</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不合格品</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实验室失效试剂</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废气处理废活性碳</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废过滤材料及滤渣</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危险废弃物擦洗物</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废溶剂</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氢化泼尼松生产废活性炭</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检测废液</w:t>
            </w:r>
            <w:r>
              <w:rPr>
                <w:rFonts w:hint="eastAsia" w:ascii="Times New Roman" w:hAnsi="Times New Roman" w:eastAsia="宋体" w:cs="Times New Roman"/>
                <w:color w:val="000000"/>
                <w:sz w:val="18"/>
                <w:szCs w:val="18"/>
                <w:lang w:val="en-US" w:eastAsia="zh-CN" w:bidi="ar-SA"/>
              </w:rPr>
              <w:t>及微生物检测废弃物</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Times New Roman" w:hAnsi="Times New Roman" w:eastAsia="宋体" w:cs="Times New Roman"/>
                <w:color w:val="000000"/>
                <w:sz w:val="18"/>
                <w:szCs w:val="18"/>
                <w:lang w:val="en-US" w:eastAsia="zh-CN" w:bidi="ar-SA"/>
              </w:rPr>
            </w:pPr>
            <w:r>
              <w:rPr>
                <w:rFonts w:ascii="Times New Roman" w:hAnsi="Times New Roman" w:eastAsia="宋体" w:cs="Times New Roman"/>
                <w:color w:val="000000"/>
                <w:sz w:val="18"/>
                <w:szCs w:val="18"/>
                <w:lang w:val="en-US" w:eastAsia="zh-CN" w:bidi="ar-SA"/>
              </w:rPr>
              <w:t>废试剂瓶</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kern w:val="18"/>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废日光灯管</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危废暂存间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widowControl w:val="0"/>
              <w:kinsoku/>
              <w:wordWrap/>
              <w:overflowPunct/>
              <w:topLinePunct w:val="0"/>
              <w:autoSpaceDE w:val="0"/>
              <w:autoSpaceDN w:val="0"/>
              <w:bidi w:val="0"/>
              <w:adjustRightInd w:val="0"/>
              <w:snapToGrid w:val="0"/>
              <w:spacing w:line="240" w:lineRule="atLeast"/>
              <w:jc w:val="center"/>
              <w:rPr>
                <w:rFonts w:ascii="宋体" w:hAnsi="Times New Roman" w:eastAsia="宋体" w:cs="宋体"/>
                <w:color w:val="000000"/>
                <w:sz w:val="18"/>
                <w:szCs w:val="18"/>
                <w:lang w:val="en-US" w:eastAsia="zh-CN" w:bidi="ar-SA"/>
              </w:rPr>
            </w:pPr>
            <w:r>
              <w:rPr>
                <w:rFonts w:hint="eastAsia" w:ascii="Times New Roman" w:hAnsi="Times New Roman" w:eastAsia="宋体" w:cs="Times New Roman"/>
                <w:color w:val="000000"/>
                <w:sz w:val="18"/>
                <w:szCs w:val="18"/>
                <w:lang w:val="en-US" w:eastAsia="zh-CN" w:bidi="ar-SA"/>
              </w:rPr>
              <w:t>废机油</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危废暂存库</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生活垃圾</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一般固废暂存间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废包材料</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kern w:val="18"/>
                <w:sz w:val="18"/>
                <w:szCs w:val="18"/>
              </w:rPr>
            </w:pPr>
            <w:r>
              <w:rPr>
                <w:rFonts w:cs="Times New Roman"/>
                <w:color w:val="000000"/>
                <w:sz w:val="18"/>
                <w:szCs w:val="18"/>
              </w:rPr>
              <w:t>一般固废暂存间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污泥</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一般固废暂存间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31" w:hRule="atLeast"/>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eastAsia" w:eastAsia="宋体" w:cs="Times New Roman"/>
                <w:color w:val="000000"/>
                <w:sz w:val="18"/>
                <w:szCs w:val="18"/>
                <w:lang w:eastAsia="zh-CN"/>
              </w:rPr>
            </w:pPr>
            <w:r>
              <w:rPr>
                <w:rFonts w:cs="Times New Roman"/>
                <w:color w:val="000000"/>
                <w:sz w:val="18"/>
                <w:szCs w:val="18"/>
              </w:rPr>
              <w:t>废</w:t>
            </w:r>
            <w:r>
              <w:rPr>
                <w:rFonts w:hint="eastAsia" w:cs="Times New Roman"/>
                <w:color w:val="000000"/>
                <w:sz w:val="18"/>
                <w:szCs w:val="18"/>
              </w:rPr>
              <w:t>反渗透</w:t>
            </w:r>
            <w:r>
              <w:rPr>
                <w:rFonts w:hint="eastAsia" w:cs="Times New Roman"/>
                <w:color w:val="000000"/>
                <w:sz w:val="18"/>
                <w:szCs w:val="18"/>
                <w:lang w:eastAsia="zh-CN"/>
              </w:rPr>
              <w:t>膜</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cs="Times New Roman"/>
                <w:color w:val="000000"/>
                <w:sz w:val="18"/>
                <w:szCs w:val="18"/>
              </w:rPr>
              <w:t>一般固废暂存间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561"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c>
          <w:tcPr>
            <w:tcW w:w="289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eastAsia" w:eastAsia="宋体" w:cs="Times New Roman"/>
                <w:color w:val="000000"/>
                <w:sz w:val="18"/>
                <w:szCs w:val="18"/>
                <w:lang w:val="en-US" w:eastAsia="zh-CN"/>
              </w:rPr>
            </w:pPr>
            <w:r>
              <w:rPr>
                <w:rFonts w:hint="eastAsia" w:cs="Times New Roman"/>
                <w:color w:val="000000"/>
                <w:sz w:val="18"/>
                <w:szCs w:val="18"/>
                <w:lang w:val="en-US" w:eastAsia="zh-CN"/>
              </w:rPr>
              <w:t>废活性炭</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eastAsia="宋体" w:cs="Times New Roman"/>
                <w:color w:val="000000"/>
                <w:sz w:val="18"/>
                <w:szCs w:val="18"/>
                <w:lang w:val="en-US" w:eastAsia="zh-CN"/>
              </w:rPr>
            </w:pPr>
            <w:r>
              <w:rPr>
                <w:rFonts w:hint="eastAsia" w:cs="Times New Roman"/>
                <w:color w:val="000000"/>
                <w:sz w:val="18"/>
                <w:szCs w:val="18"/>
                <w:lang w:val="en-US" w:eastAsia="zh-CN"/>
              </w:rPr>
              <w:t>一般固废暂存间</w:t>
            </w:r>
          </w:p>
        </w:tc>
        <w:tc>
          <w:tcPr>
            <w:tcW w:w="3514" w:type="dxa"/>
            <w:vMerge w:val="continue"/>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3455" w:type="dxa"/>
            <w:gridSpan w:val="2"/>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危废暂存间、污泥暂存间</w:t>
            </w:r>
          </w:p>
        </w:tc>
        <w:tc>
          <w:tcPr>
            <w:tcW w:w="2316"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重点防渗；污泥和危废应密封存放并置于与托盘上</w:t>
            </w:r>
          </w:p>
        </w:tc>
        <w:tc>
          <w:tcPr>
            <w:tcW w:w="3514" w:type="dxa"/>
            <w:vAlign w:val="center"/>
          </w:tcPr>
          <w:p>
            <w:pPr>
              <w:keepLines w:val="0"/>
              <w:pageBreakBefore w:val="0"/>
              <w:kinsoku/>
              <w:wordWrap/>
              <w:overflowPunct/>
              <w:topLinePunct w:val="0"/>
              <w:bidi w:val="0"/>
              <w:adjustRightInd w:val="0"/>
              <w:snapToGrid w:val="0"/>
              <w:spacing w:line="240" w:lineRule="atLeast"/>
              <w:ind w:firstLine="0" w:firstLineChars="0"/>
              <w:jc w:val="center"/>
              <w:rPr>
                <w:rFonts w:cs="Times New Roman"/>
                <w:color w:val="000000"/>
                <w:sz w:val="18"/>
                <w:szCs w:val="18"/>
              </w:rPr>
            </w:pPr>
            <w:r>
              <w:rPr>
                <w:rFonts w:hint="eastAsia" w:cs="Times New Roman"/>
                <w:color w:val="000000"/>
                <w:sz w:val="18"/>
                <w:szCs w:val="18"/>
              </w:rPr>
              <w:t>《危险废物贮存污染控制标准》（GB 18597-2001）</w:t>
            </w:r>
          </w:p>
        </w:tc>
      </w:tr>
      <w:bookmarkEnd w:id="473"/>
      <w:bookmarkEnd w:id="474"/>
    </w:tbl>
    <w:p>
      <w:pPr>
        <w:keepNext/>
        <w:keepLines/>
        <w:widowControl w:val="0"/>
        <w:numPr>
          <w:ilvl w:val="2"/>
          <w:numId w:val="0"/>
        </w:numPr>
        <w:spacing w:line="360" w:lineRule="auto"/>
        <w:ind w:left="0" w:leftChars="0" w:firstLine="0" w:firstLineChars="0"/>
        <w:jc w:val="left"/>
        <w:outlineLvl w:val="2"/>
        <w:rPr>
          <w:rFonts w:ascii="Times New Roman" w:hAnsi="Times New Roman" w:eastAsia="宋体" w:cs="Times New Roman"/>
          <w:b/>
          <w:bCs/>
          <w:kern w:val="2"/>
          <w:sz w:val="28"/>
          <w:szCs w:val="32"/>
          <w:lang w:val="en-US" w:eastAsia="zh-CN" w:bidi="ar-SA"/>
        </w:rPr>
      </w:pPr>
      <w:r>
        <w:rPr>
          <w:rFonts w:hint="eastAsia" w:ascii="Times New Roman" w:hAnsi="Times New Roman" w:eastAsia="宋体" w:cs="Times New Roman"/>
          <w:b/>
          <w:bCs/>
          <w:kern w:val="2"/>
          <w:sz w:val="28"/>
          <w:szCs w:val="32"/>
          <w:lang w:val="en-US" w:eastAsia="zh-CN" w:bidi="ar-SA"/>
        </w:rPr>
        <w:t>3.4.4生产工艺评估</w:t>
      </w:r>
      <w:bookmarkEnd w:id="472"/>
    </w:p>
    <w:p>
      <w:pPr>
        <w:ind w:firstLine="560"/>
        <w:rPr>
          <w:sz w:val="28"/>
        </w:rPr>
      </w:pPr>
      <w:bookmarkStart w:id="475" w:name="_Hlk526950694"/>
      <w:r>
        <w:rPr>
          <w:rFonts w:hint="eastAsia"/>
          <w:sz w:val="28"/>
        </w:rPr>
        <w:t>根据《企业突发环境事件风险分级办法》（HJ</w:t>
      </w:r>
      <w:r>
        <w:rPr>
          <w:sz w:val="28"/>
        </w:rPr>
        <w:t xml:space="preserve"> </w:t>
      </w:r>
      <w:r>
        <w:rPr>
          <w:rFonts w:hint="eastAsia"/>
          <w:sz w:val="28"/>
        </w:rPr>
        <w:t>941-2018）中表1，企业生产工艺过程评估依据及得分情况见</w:t>
      </w:r>
      <w:r>
        <w:rPr>
          <w:sz w:val="28"/>
        </w:rPr>
        <w:fldChar w:fldCharType="begin"/>
      </w:r>
      <w:r>
        <w:rPr>
          <w:sz w:val="28"/>
        </w:rPr>
        <w:instrText xml:space="preserve"> </w:instrText>
      </w:r>
      <w:r>
        <w:rPr>
          <w:rFonts w:hint="eastAsia"/>
          <w:sz w:val="28"/>
        </w:rPr>
        <w:instrText xml:space="preserve">REF _Ref526621948 \h</w:instrText>
      </w:r>
      <w:r>
        <w:rPr>
          <w:sz w:val="28"/>
        </w:rPr>
        <w:instrText xml:space="preserve"> </w:instrText>
      </w:r>
      <w:r>
        <w:rPr>
          <w:sz w:val="28"/>
        </w:rPr>
        <w:fldChar w:fldCharType="separate"/>
      </w:r>
      <w:r>
        <w:rPr>
          <w:rFonts w:hint="eastAsia"/>
          <w:sz w:val="28"/>
        </w:rPr>
        <w:t xml:space="preserve">表 </w:t>
      </w:r>
      <w:r>
        <w:rPr>
          <w:sz w:val="28"/>
        </w:rPr>
        <w:t>3</w:t>
      </w:r>
      <w:r>
        <w:rPr>
          <w:sz w:val="28"/>
        </w:rPr>
        <w:noBreakHyphen/>
      </w:r>
      <w:r>
        <w:rPr>
          <w:rFonts w:hint="eastAsia" w:ascii="Times New Roman" w:eastAsia="宋体"/>
          <w:sz w:val="28"/>
          <w:lang w:val="en-US" w:eastAsia="zh-CN"/>
        </w:rPr>
        <w:t>1</w:t>
      </w:r>
      <w:r>
        <w:rPr>
          <w:sz w:val="28"/>
        </w:rPr>
        <w:fldChar w:fldCharType="end"/>
      </w:r>
      <w:r>
        <w:rPr>
          <w:rFonts w:hint="eastAsia" w:ascii="Times New Roman" w:eastAsia="宋体"/>
          <w:sz w:val="28"/>
          <w:lang w:val="en-US" w:eastAsia="zh-CN"/>
        </w:rPr>
        <w:t>1</w:t>
      </w:r>
      <w:r>
        <w:rPr>
          <w:rFonts w:hint="eastAsia"/>
          <w:sz w:val="28"/>
        </w:rPr>
        <w:t>。</w:t>
      </w:r>
    </w:p>
    <w:p>
      <w:pPr>
        <w:keepNext/>
        <w:widowControl w:val="0"/>
        <w:spacing w:line="360" w:lineRule="auto"/>
        <w:ind w:firstLine="0" w:firstLineChars="0"/>
        <w:jc w:val="center"/>
        <w:rPr>
          <w:rFonts w:ascii="Times New Roman" w:hAnsi="Times New Roman" w:eastAsia="宋体" w:cs="Times New Roman"/>
          <w:kern w:val="2"/>
          <w:sz w:val="28"/>
          <w:szCs w:val="20"/>
          <w:lang w:val="en-US" w:eastAsia="zh-CN" w:bidi="ar-SA"/>
        </w:rPr>
      </w:pPr>
      <w:bookmarkStart w:id="476" w:name="_Ref526621948"/>
      <w:r>
        <w:rPr>
          <w:rFonts w:hint="eastAsia" w:ascii="Times New Roman" w:hAnsi="Times New Roman" w:eastAsia="宋体" w:cs="Times New Roman"/>
          <w:kern w:val="2"/>
          <w:sz w:val="28"/>
          <w:szCs w:val="20"/>
          <w:lang w:val="en-US" w:eastAsia="zh-CN" w:bidi="ar-SA"/>
        </w:rPr>
        <w:t xml:space="preserve">表 </w:t>
      </w:r>
      <w:r>
        <w:rPr>
          <w:rFonts w:ascii="Times New Roman" w:hAnsi="Times New Roman" w:eastAsia="宋体" w:cs="Times New Roman"/>
          <w:kern w:val="2"/>
          <w:sz w:val="28"/>
          <w:szCs w:val="20"/>
          <w:lang w:val="en-US" w:eastAsia="zh-CN" w:bidi="ar-SA"/>
        </w:rPr>
        <w:fldChar w:fldCharType="begin"/>
      </w:r>
      <w:r>
        <w:rPr>
          <w:rFonts w:ascii="Times New Roman" w:hAnsi="Times New Roman" w:eastAsia="宋体" w:cs="Times New Roman"/>
          <w:kern w:val="2"/>
          <w:sz w:val="28"/>
          <w:szCs w:val="20"/>
          <w:lang w:val="en-US" w:eastAsia="zh-CN" w:bidi="ar-SA"/>
        </w:rPr>
        <w:instrText xml:space="preserve"> </w:instrText>
      </w:r>
      <w:r>
        <w:rPr>
          <w:rFonts w:hint="eastAsia" w:ascii="Times New Roman" w:hAnsi="Times New Roman" w:eastAsia="宋体" w:cs="Times New Roman"/>
          <w:kern w:val="2"/>
          <w:sz w:val="28"/>
          <w:szCs w:val="20"/>
          <w:lang w:val="en-US" w:eastAsia="zh-CN" w:bidi="ar-SA"/>
        </w:rPr>
        <w:instrText xml:space="preserve">STYLEREF 1 \s</w:instrText>
      </w:r>
      <w:r>
        <w:rPr>
          <w:rFonts w:ascii="Times New Roman" w:hAnsi="Times New Roman" w:eastAsia="宋体" w:cs="Times New Roman"/>
          <w:kern w:val="2"/>
          <w:sz w:val="28"/>
          <w:szCs w:val="20"/>
          <w:lang w:val="en-US" w:eastAsia="zh-CN" w:bidi="ar-SA"/>
        </w:rPr>
        <w:instrText xml:space="preserve"> </w:instrText>
      </w:r>
      <w:r>
        <w:rPr>
          <w:rFonts w:ascii="Times New Roman" w:hAnsi="Times New Roman" w:eastAsia="宋体" w:cs="Times New Roman"/>
          <w:kern w:val="2"/>
          <w:sz w:val="28"/>
          <w:szCs w:val="20"/>
          <w:lang w:val="en-US" w:eastAsia="zh-CN" w:bidi="ar-SA"/>
        </w:rPr>
        <w:fldChar w:fldCharType="separate"/>
      </w:r>
      <w:r>
        <w:rPr>
          <w:rFonts w:ascii="Times New Roman" w:hAnsi="Times New Roman" w:eastAsia="宋体" w:cs="Times New Roman"/>
          <w:kern w:val="2"/>
          <w:sz w:val="28"/>
          <w:szCs w:val="20"/>
          <w:lang w:val="en-US" w:eastAsia="zh-CN" w:bidi="ar-SA"/>
        </w:rPr>
        <w:t>3</w:t>
      </w:r>
      <w:r>
        <w:rPr>
          <w:rFonts w:ascii="Times New Roman" w:hAnsi="Times New Roman" w:eastAsia="宋体" w:cs="Times New Roman"/>
          <w:kern w:val="2"/>
          <w:sz w:val="28"/>
          <w:szCs w:val="20"/>
          <w:lang w:val="en-US" w:eastAsia="zh-CN" w:bidi="ar-SA"/>
        </w:rPr>
        <w:fldChar w:fldCharType="end"/>
      </w:r>
      <w:r>
        <w:rPr>
          <w:rFonts w:ascii="Times New Roman" w:hAnsi="Times New Roman" w:eastAsia="宋体" w:cs="Times New Roman"/>
          <w:kern w:val="2"/>
          <w:sz w:val="28"/>
          <w:szCs w:val="20"/>
          <w:lang w:val="en-US" w:eastAsia="zh-CN" w:bidi="ar-SA"/>
        </w:rPr>
        <w:noBreakHyphen/>
      </w:r>
      <w:bookmarkEnd w:id="476"/>
      <w:r>
        <w:rPr>
          <w:rFonts w:hint="eastAsia" w:ascii="Times New Roman" w:hAnsi="Times New Roman" w:eastAsia="宋体" w:cs="Times New Roman"/>
          <w:kern w:val="2"/>
          <w:sz w:val="28"/>
          <w:szCs w:val="20"/>
          <w:lang w:val="en-US" w:eastAsia="zh-CN" w:bidi="ar-SA"/>
        </w:rPr>
        <w:t>11企业生产工艺过程评估</w:t>
      </w:r>
    </w:p>
    <w:tbl>
      <w:tblPr>
        <w:tblStyle w:val="86"/>
        <w:tblW w:w="5000" w:type="pct"/>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6043"/>
        <w:gridCol w:w="1067"/>
        <w:gridCol w:w="1361"/>
        <w:gridCol w:w="22"/>
        <w:gridCol w:w="655"/>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bottom w:val="single" w:color="000000" w:sz="4" w:space="0"/>
              <w:right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评估依据</w:t>
            </w:r>
          </w:p>
        </w:tc>
        <w:tc>
          <w:tcPr>
            <w:tcW w:w="583" w:type="pct"/>
            <w:tcBorders>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分值</w:t>
            </w:r>
          </w:p>
        </w:tc>
        <w:tc>
          <w:tcPr>
            <w:tcW w:w="744" w:type="pct"/>
            <w:tcBorders>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说明</w:t>
            </w:r>
          </w:p>
        </w:tc>
        <w:tc>
          <w:tcPr>
            <w:tcW w:w="370" w:type="pct"/>
            <w:gridSpan w:val="2"/>
            <w:tcBorders>
              <w:left w:val="single" w:color="auto"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得分</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top w:val="single" w:color="000000" w:sz="4" w:space="0"/>
              <w:bottom w:val="single" w:color="000000" w:sz="4" w:space="0"/>
              <w:right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涉及光气及光气化工艺、电解工艺（氯碱）、氯化工艺、硝化工艺、合成氨工艺、裂解（裂化）工艺、氟化工艺、加氢工艺、重氮化工艺、氧化工艺、过氧化工艺、胺基化工艺、磺化工艺、聚合工艺、烷基化工艺、新型煤化工工艺、电石生产工艺、偶氮化工艺</w:t>
            </w:r>
          </w:p>
        </w:tc>
        <w:tc>
          <w:tcPr>
            <w:tcW w:w="583" w:type="pct"/>
            <w:tcBorders>
              <w:top w:val="single" w:color="000000" w:sz="4" w:space="0"/>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10/每套</w:t>
            </w:r>
          </w:p>
        </w:tc>
        <w:tc>
          <w:tcPr>
            <w:tcW w:w="744"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p>
        </w:tc>
        <w:tc>
          <w:tcPr>
            <w:tcW w:w="370" w:type="pct"/>
            <w:gridSpan w:val="2"/>
            <w:tcBorders>
              <w:top w:val="single" w:color="000000" w:sz="4" w:space="0"/>
              <w:left w:val="single" w:color="auto" w:sz="4" w:space="0"/>
              <w:bottom w:val="single" w:color="000000" w:sz="4" w:space="0"/>
            </w:tcBorders>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lang w:val="en-US" w:eastAsia="zh-CN"/>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top w:val="single" w:color="000000" w:sz="4" w:space="0"/>
              <w:bottom w:val="single" w:color="000000" w:sz="4" w:space="0"/>
              <w:right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其他高温或高压、涉及易燃易爆等物质的工艺过程</w:t>
            </w:r>
            <w:r>
              <w:rPr>
                <w:rFonts w:cs="Times New Roman"/>
                <w:color w:val="000000"/>
                <w:kern w:val="0"/>
                <w:sz w:val="21"/>
                <w:szCs w:val="21"/>
                <w:vertAlign w:val="superscript"/>
              </w:rPr>
              <w:t>a</w:t>
            </w:r>
          </w:p>
        </w:tc>
        <w:tc>
          <w:tcPr>
            <w:tcW w:w="583" w:type="pct"/>
            <w:tcBorders>
              <w:top w:val="single" w:color="000000" w:sz="4" w:space="0"/>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5/每套</w:t>
            </w:r>
          </w:p>
        </w:tc>
        <w:tc>
          <w:tcPr>
            <w:tcW w:w="744"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hint="eastAsia" w:eastAsia="宋体" w:cs="Times New Roman"/>
                <w:color w:val="000000"/>
                <w:kern w:val="0"/>
                <w:sz w:val="21"/>
                <w:szCs w:val="21"/>
                <w:lang w:val="en-US" w:eastAsia="zh-CN"/>
              </w:rPr>
            </w:pPr>
            <w:r>
              <w:rPr>
                <w:rFonts w:hint="eastAsia" w:cs="Times New Roman"/>
                <w:color w:val="000000"/>
                <w:kern w:val="0"/>
                <w:sz w:val="21"/>
                <w:szCs w:val="21"/>
                <w:lang w:val="en-US" w:eastAsia="zh-CN"/>
              </w:rPr>
              <w:t>2套锅炉</w:t>
            </w:r>
          </w:p>
        </w:tc>
        <w:tc>
          <w:tcPr>
            <w:tcW w:w="370" w:type="pct"/>
            <w:gridSpan w:val="2"/>
            <w:tcBorders>
              <w:top w:val="single" w:color="000000" w:sz="4" w:space="0"/>
              <w:left w:val="single" w:color="auto" w:sz="4" w:space="0"/>
              <w:bottom w:val="single" w:color="000000" w:sz="4" w:space="0"/>
            </w:tcBorders>
            <w:vAlign w:val="center"/>
          </w:tcPr>
          <w:p>
            <w:pPr>
              <w:widowControl/>
              <w:spacing w:line="240" w:lineRule="auto"/>
              <w:ind w:firstLine="0" w:firstLineChars="0"/>
              <w:jc w:val="center"/>
              <w:rPr>
                <w:rFonts w:hint="default" w:cs="Times New Roman"/>
                <w:color w:val="000000"/>
                <w:kern w:val="0"/>
                <w:sz w:val="21"/>
                <w:szCs w:val="21"/>
                <w:lang w:val="en-US"/>
              </w:rPr>
            </w:pPr>
            <w:r>
              <w:rPr>
                <w:rFonts w:hint="eastAsia" w:cs="Times New Roman"/>
                <w:color w:val="000000"/>
                <w:kern w:val="0"/>
                <w:sz w:val="21"/>
                <w:szCs w:val="21"/>
                <w:lang w:val="en-US" w:eastAsia="zh-CN"/>
              </w:rPr>
              <w:t>10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top w:val="single" w:color="000000" w:sz="4" w:space="0"/>
              <w:bottom w:val="single" w:color="000000" w:sz="4" w:space="0"/>
              <w:right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具有国家规定限期淘汰的工艺名录和设备</w:t>
            </w:r>
            <w:r>
              <w:rPr>
                <w:rFonts w:cs="Times New Roman"/>
                <w:color w:val="000000"/>
                <w:kern w:val="0"/>
                <w:sz w:val="21"/>
                <w:szCs w:val="21"/>
                <w:vertAlign w:val="superscript"/>
              </w:rPr>
              <w:t>b</w:t>
            </w:r>
          </w:p>
        </w:tc>
        <w:tc>
          <w:tcPr>
            <w:tcW w:w="583" w:type="pct"/>
            <w:tcBorders>
              <w:top w:val="single" w:color="000000" w:sz="4" w:space="0"/>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5/每套</w:t>
            </w:r>
          </w:p>
        </w:tc>
        <w:tc>
          <w:tcPr>
            <w:tcW w:w="744"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p>
        </w:tc>
        <w:tc>
          <w:tcPr>
            <w:tcW w:w="370" w:type="pct"/>
            <w:gridSpan w:val="2"/>
            <w:tcBorders>
              <w:top w:val="single" w:color="000000" w:sz="4" w:space="0"/>
              <w:left w:val="single" w:color="auto"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3303" w:type="pct"/>
            <w:tcBorders>
              <w:top w:val="single" w:color="000000" w:sz="4" w:space="0"/>
              <w:bottom w:val="single" w:color="000000" w:sz="4" w:space="0"/>
              <w:right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不涉及以上危险工艺过程或国家规定的禁用工艺/设备</w:t>
            </w:r>
          </w:p>
        </w:tc>
        <w:tc>
          <w:tcPr>
            <w:tcW w:w="583" w:type="pct"/>
            <w:tcBorders>
              <w:top w:val="single" w:color="000000" w:sz="4" w:space="0"/>
              <w:left w:val="single" w:color="000000"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0</w:t>
            </w:r>
          </w:p>
        </w:tc>
        <w:tc>
          <w:tcPr>
            <w:tcW w:w="744" w:type="pct"/>
            <w:tcBorders>
              <w:top w:val="single" w:color="000000" w:sz="4" w:space="0"/>
              <w:left w:val="single" w:color="auto" w:sz="4" w:space="0"/>
              <w:bottom w:val="single" w:color="000000" w:sz="4" w:space="0"/>
              <w:right w:val="single" w:color="auto" w:sz="4" w:space="0"/>
            </w:tcBorders>
            <w:vAlign w:val="center"/>
          </w:tcPr>
          <w:p>
            <w:pPr>
              <w:widowControl/>
              <w:spacing w:line="240" w:lineRule="auto"/>
              <w:ind w:firstLine="0" w:firstLineChars="0"/>
              <w:jc w:val="center"/>
              <w:rPr>
                <w:rFonts w:cs="Times New Roman"/>
                <w:color w:val="000000"/>
                <w:kern w:val="0"/>
                <w:sz w:val="21"/>
                <w:szCs w:val="21"/>
              </w:rPr>
            </w:pPr>
          </w:p>
        </w:tc>
        <w:tc>
          <w:tcPr>
            <w:tcW w:w="370" w:type="pct"/>
            <w:gridSpan w:val="2"/>
            <w:tcBorders>
              <w:top w:val="single" w:color="000000" w:sz="4" w:space="0"/>
              <w:left w:val="single" w:color="auto"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0</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5000" w:type="pct"/>
            <w:gridSpan w:val="5"/>
            <w:tcBorders>
              <w:top w:val="single" w:color="000000" w:sz="4" w:space="0"/>
              <w:bottom w:val="single" w:color="000000" w:sz="4" w:space="0"/>
            </w:tcBorders>
            <w:vAlign w:val="center"/>
          </w:tcPr>
          <w:p>
            <w:pPr>
              <w:widowControl/>
              <w:spacing w:line="240" w:lineRule="auto"/>
              <w:ind w:firstLine="0" w:firstLineChars="0"/>
              <w:rPr>
                <w:rFonts w:cs="Times New Roman"/>
                <w:color w:val="000000"/>
                <w:kern w:val="0"/>
                <w:sz w:val="21"/>
                <w:szCs w:val="21"/>
              </w:rPr>
            </w:pPr>
            <w:r>
              <w:rPr>
                <w:rFonts w:cs="Times New Roman"/>
                <w:color w:val="000000"/>
                <w:kern w:val="0"/>
                <w:sz w:val="21"/>
                <w:szCs w:val="21"/>
              </w:rPr>
              <w:t>注：a 高温指工艺温度≥300℃，高压指压力容器的设计压力（p）≥10.0MPa，易燃易爆等物质是指按照 GB30000.2 至 GB30000.13 所确定的化学物质；b 指《产业结构调整指导目录》中有淘汰期限的淘汰类落后生产工艺装备</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trPr>
        <w:tc>
          <w:tcPr>
            <w:tcW w:w="4642" w:type="pct"/>
            <w:gridSpan w:val="4"/>
            <w:tcBorders>
              <w:top w:val="single" w:color="000000" w:sz="4" w:space="0"/>
              <w:right w:val="single" w:color="auto" w:sz="4" w:space="0"/>
            </w:tcBorders>
            <w:vAlign w:val="center"/>
          </w:tcPr>
          <w:p>
            <w:pPr>
              <w:widowControl/>
              <w:spacing w:line="240" w:lineRule="auto"/>
              <w:ind w:firstLine="0" w:firstLineChars="0"/>
              <w:jc w:val="center"/>
              <w:rPr>
                <w:rFonts w:hint="eastAsia" w:eastAsia="宋体" w:cs="Times New Roman"/>
                <w:color w:val="000000"/>
                <w:kern w:val="0"/>
                <w:sz w:val="21"/>
                <w:szCs w:val="21"/>
                <w:lang w:eastAsia="zh-CN"/>
              </w:rPr>
            </w:pPr>
            <w:r>
              <w:rPr>
                <w:rFonts w:cs="Times New Roman"/>
                <w:color w:val="000000"/>
                <w:kern w:val="0"/>
                <w:sz w:val="21"/>
                <w:szCs w:val="21"/>
              </w:rPr>
              <w:t>合计</w:t>
            </w:r>
            <w:r>
              <w:rPr>
                <w:rFonts w:hint="eastAsia" w:cs="Times New Roman"/>
                <w:color w:val="000000"/>
                <w:kern w:val="0"/>
                <w:sz w:val="21"/>
                <w:szCs w:val="21"/>
                <w:lang w:eastAsia="zh-CN"/>
              </w:rPr>
              <w:t>（最高</w:t>
            </w:r>
            <w:r>
              <w:rPr>
                <w:rFonts w:hint="eastAsia" w:cs="Times New Roman"/>
                <w:color w:val="000000"/>
                <w:kern w:val="0"/>
                <w:sz w:val="21"/>
                <w:szCs w:val="21"/>
                <w:lang w:val="en-US" w:eastAsia="zh-CN"/>
              </w:rPr>
              <w:t>30</w:t>
            </w:r>
            <w:r>
              <w:rPr>
                <w:rFonts w:hint="eastAsia" w:cs="Times New Roman"/>
                <w:color w:val="000000"/>
                <w:kern w:val="0"/>
                <w:sz w:val="21"/>
                <w:szCs w:val="21"/>
                <w:lang w:eastAsia="zh-CN"/>
              </w:rPr>
              <w:t>）</w:t>
            </w:r>
          </w:p>
        </w:tc>
        <w:tc>
          <w:tcPr>
            <w:tcW w:w="358" w:type="pct"/>
            <w:tcBorders>
              <w:top w:val="single" w:color="000000" w:sz="4" w:space="0"/>
              <w:left w:val="single" w:color="auto" w:sz="4" w:space="0"/>
            </w:tcBorders>
            <w:vAlign w:val="center"/>
          </w:tcPr>
          <w:p>
            <w:pPr>
              <w:widowControl/>
              <w:spacing w:line="240" w:lineRule="auto"/>
              <w:ind w:firstLine="0" w:firstLineChars="0"/>
              <w:jc w:val="center"/>
              <w:rPr>
                <w:rFonts w:hint="default" w:cs="Times New Roman"/>
                <w:color w:val="000000"/>
                <w:kern w:val="0"/>
                <w:sz w:val="21"/>
                <w:szCs w:val="21"/>
                <w:lang w:val="en-US"/>
              </w:rPr>
            </w:pPr>
            <w:r>
              <w:rPr>
                <w:rFonts w:hint="eastAsia" w:cs="Times New Roman"/>
                <w:color w:val="000000"/>
                <w:kern w:val="0"/>
                <w:sz w:val="21"/>
                <w:szCs w:val="21"/>
                <w:lang w:val="en-US" w:eastAsia="zh-CN"/>
              </w:rPr>
              <w:t>10</w:t>
            </w:r>
          </w:p>
        </w:tc>
      </w:tr>
      <w:bookmarkEnd w:id="475"/>
    </w:tbl>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30"/>
          <w:szCs w:val="32"/>
          <w:lang w:val="en-US" w:eastAsia="zh-CN" w:bidi="ar-SA"/>
        </w:rPr>
      </w:pPr>
      <w:bookmarkStart w:id="477" w:name="_Toc5973"/>
      <w:bookmarkStart w:id="478" w:name="_Toc24021"/>
      <w:r>
        <w:rPr>
          <w:rFonts w:hint="eastAsia" w:ascii="Times New Roman" w:hAnsi="Times New Roman" w:eastAsia="宋体" w:cs="Times New Roman"/>
          <w:b/>
          <w:bCs/>
          <w:kern w:val="2"/>
          <w:sz w:val="30"/>
          <w:szCs w:val="32"/>
          <w:lang w:val="en-US" w:eastAsia="zh-CN" w:bidi="ar-SA"/>
        </w:rPr>
        <w:t>安全生产管理</w:t>
      </w:r>
      <w:bookmarkEnd w:id="477"/>
      <w:bookmarkEnd w:id="478"/>
    </w:p>
    <w:p>
      <w:pPr>
        <w:ind w:firstLine="560"/>
        <w:rPr>
          <w:sz w:val="24"/>
          <w:szCs w:val="24"/>
        </w:rPr>
      </w:pPr>
      <w:r>
        <w:rPr>
          <w:rFonts w:hint="eastAsia" w:ascii="Times New Roman" w:eastAsia="宋体"/>
          <w:sz w:val="28"/>
          <w:lang w:val="en-US" w:eastAsia="zh-CN"/>
        </w:rPr>
        <w:t>1</w:t>
      </w:r>
      <w:r>
        <w:rPr>
          <w:rFonts w:hint="eastAsia"/>
          <w:sz w:val="28"/>
        </w:rPr>
        <w:t>、</w:t>
      </w:r>
      <w:r>
        <w:rPr>
          <w:rFonts w:hint="eastAsia"/>
          <w:sz w:val="24"/>
          <w:szCs w:val="24"/>
        </w:rPr>
        <w:t>本公司</w:t>
      </w:r>
      <w:r>
        <w:rPr>
          <w:rFonts w:hint="eastAsia" w:eastAsia="宋体"/>
          <w:sz w:val="24"/>
          <w:szCs w:val="24"/>
          <w:lang w:eastAsia="zh-CN"/>
        </w:rPr>
        <w:t>不</w:t>
      </w:r>
      <w:r>
        <w:rPr>
          <w:rFonts w:hint="eastAsia"/>
          <w:sz w:val="24"/>
          <w:szCs w:val="24"/>
        </w:rPr>
        <w:t>属于危险化学品生产企业；</w:t>
      </w:r>
    </w:p>
    <w:p>
      <w:pPr>
        <w:ind w:firstLine="560"/>
        <w:rPr>
          <w:sz w:val="24"/>
          <w:szCs w:val="24"/>
        </w:rPr>
      </w:pPr>
      <w:r>
        <w:rPr>
          <w:rFonts w:hint="eastAsia" w:ascii="Times New Roman" w:eastAsia="宋体"/>
          <w:sz w:val="24"/>
          <w:szCs w:val="24"/>
          <w:lang w:val="en-US" w:eastAsia="zh-CN"/>
        </w:rPr>
        <w:t>2</w:t>
      </w:r>
      <w:r>
        <w:rPr>
          <w:rFonts w:hint="eastAsia"/>
          <w:sz w:val="24"/>
          <w:szCs w:val="24"/>
        </w:rPr>
        <w:t>、本公司开展了</w:t>
      </w:r>
      <w:r>
        <w:rPr>
          <w:rFonts w:hint="eastAsia" w:eastAsia="宋体"/>
          <w:sz w:val="24"/>
          <w:szCs w:val="24"/>
          <w:lang w:eastAsia="zh-CN"/>
        </w:rPr>
        <w:t>环境影响</w:t>
      </w:r>
      <w:r>
        <w:rPr>
          <w:rFonts w:hint="eastAsia"/>
          <w:sz w:val="24"/>
          <w:szCs w:val="24"/>
        </w:rPr>
        <w:t>评价</w:t>
      </w:r>
      <w:r>
        <w:rPr>
          <w:rFonts w:hint="eastAsia" w:ascii="Times New Roman" w:eastAsia="宋体"/>
          <w:sz w:val="24"/>
          <w:szCs w:val="24"/>
          <w:lang w:val="en-US" w:eastAsia="zh-CN"/>
        </w:rPr>
        <w:t xml:space="preserve"> </w:t>
      </w:r>
      <w:r>
        <w:rPr>
          <w:rFonts w:hint="eastAsia"/>
          <w:sz w:val="24"/>
          <w:szCs w:val="24"/>
        </w:rPr>
        <w:t>；</w:t>
      </w:r>
    </w:p>
    <w:p>
      <w:pPr>
        <w:ind w:firstLine="560"/>
        <w:rPr>
          <w:sz w:val="24"/>
          <w:szCs w:val="24"/>
        </w:rPr>
      </w:pPr>
      <w:r>
        <w:rPr>
          <w:rFonts w:hint="eastAsia" w:ascii="Times New Roman" w:eastAsia="宋体"/>
          <w:sz w:val="24"/>
          <w:szCs w:val="24"/>
          <w:lang w:val="en-US" w:eastAsia="zh-CN"/>
        </w:rPr>
        <w:t>3</w:t>
      </w:r>
      <w:r>
        <w:rPr>
          <w:rFonts w:hint="eastAsia"/>
          <w:sz w:val="24"/>
          <w:szCs w:val="24"/>
        </w:rPr>
        <w:t>、本公司无重大危险源；</w:t>
      </w:r>
    </w:p>
    <w:p>
      <w:pPr>
        <w:ind w:firstLine="560"/>
        <w:rPr>
          <w:sz w:val="24"/>
          <w:szCs w:val="24"/>
        </w:rPr>
      </w:pPr>
      <w:r>
        <w:rPr>
          <w:rFonts w:hint="eastAsia" w:ascii="Times New Roman" w:eastAsia="宋体"/>
          <w:sz w:val="24"/>
          <w:szCs w:val="24"/>
          <w:lang w:val="en-US" w:eastAsia="zh-CN"/>
        </w:rPr>
        <w:t>4</w:t>
      </w:r>
      <w:r>
        <w:rPr>
          <w:rFonts w:hint="eastAsia"/>
          <w:sz w:val="24"/>
          <w:szCs w:val="24"/>
        </w:rPr>
        <w:t>、本公司制订了完善的安全生产管理制度，落实了主要负责人、安全管理人员以及各岗位的安全责任制，制订了各岗位安全生产操作规程，并认真抓各项规章制度的落实，确保落实岗位安全生产责任制。</w:t>
      </w:r>
    </w:p>
    <w:p>
      <w:pPr>
        <w:ind w:firstLine="560"/>
        <w:rPr>
          <w:sz w:val="24"/>
          <w:szCs w:val="24"/>
        </w:rPr>
      </w:pPr>
      <w:r>
        <w:rPr>
          <w:rFonts w:hint="eastAsia"/>
          <w:sz w:val="24"/>
          <w:szCs w:val="24"/>
        </w:rPr>
        <w:t>安全措施如下：</w:t>
      </w:r>
    </w:p>
    <w:p>
      <w:pPr>
        <w:ind w:firstLine="560"/>
        <w:rPr>
          <w:sz w:val="24"/>
          <w:szCs w:val="24"/>
        </w:rPr>
      </w:pPr>
      <w:r>
        <w:rPr>
          <w:rFonts w:hint="eastAsia"/>
          <w:sz w:val="24"/>
          <w:szCs w:val="24"/>
        </w:rPr>
        <w:t>（1）加强工艺管理，严格控制工艺指标。工厂应建立科学、严格的生产操作规程和安全管理体系，做到各车间、工段生产、安全都有专业人员专职负责。</w:t>
      </w:r>
    </w:p>
    <w:p>
      <w:pPr>
        <w:ind w:firstLine="560"/>
        <w:rPr>
          <w:sz w:val="24"/>
          <w:szCs w:val="24"/>
        </w:rPr>
      </w:pPr>
      <w:r>
        <w:rPr>
          <w:rFonts w:hint="eastAsia"/>
          <w:sz w:val="24"/>
          <w:szCs w:val="24"/>
        </w:rPr>
        <w:t>（2）加强安全生产教育。从事</w:t>
      </w:r>
      <w:r>
        <w:rPr>
          <w:rFonts w:hint="eastAsia" w:ascii="Times New Roman" w:eastAsia="宋体"/>
          <w:sz w:val="24"/>
          <w:szCs w:val="24"/>
          <w:lang w:val="en-US" w:eastAsia="zh-CN"/>
        </w:rPr>
        <w:t>锅</w:t>
      </w:r>
      <w:r>
        <w:rPr>
          <w:rFonts w:hint="eastAsia" w:eastAsia="宋体"/>
          <w:sz w:val="24"/>
          <w:szCs w:val="24"/>
          <w:lang w:eastAsia="zh-CN"/>
        </w:rPr>
        <w:t>炉操作</w:t>
      </w:r>
      <w:r>
        <w:rPr>
          <w:rFonts w:hint="eastAsia"/>
          <w:sz w:val="24"/>
          <w:szCs w:val="24"/>
        </w:rPr>
        <w:t>的职工都必须先进行</w:t>
      </w:r>
      <w:r>
        <w:rPr>
          <w:rFonts w:hint="eastAsia" w:eastAsia="宋体"/>
          <w:color w:val="FF0000"/>
          <w:sz w:val="24"/>
          <w:szCs w:val="24"/>
          <w:lang w:eastAsia="zh-CN"/>
        </w:rPr>
        <w:t>高温</w:t>
      </w:r>
      <w:r>
        <w:rPr>
          <w:rFonts w:hint="eastAsia" w:eastAsia="宋体"/>
          <w:sz w:val="24"/>
          <w:szCs w:val="24"/>
          <w:lang w:eastAsia="zh-CN"/>
        </w:rPr>
        <w:t>作业</w:t>
      </w:r>
      <w:r>
        <w:rPr>
          <w:rFonts w:hint="eastAsia"/>
          <w:sz w:val="24"/>
          <w:szCs w:val="24"/>
        </w:rPr>
        <w:t>安全规范、</w:t>
      </w:r>
      <w:r>
        <w:rPr>
          <w:rFonts w:hint="eastAsia" w:eastAsia="宋体"/>
          <w:sz w:val="24"/>
          <w:szCs w:val="24"/>
          <w:lang w:eastAsia="zh-CN"/>
        </w:rPr>
        <w:t>设备操作规范、</w:t>
      </w:r>
      <w:r>
        <w:rPr>
          <w:rFonts w:hint="eastAsia"/>
          <w:sz w:val="24"/>
          <w:szCs w:val="24"/>
        </w:rPr>
        <w:t>工业卫生及消防等培训教育，并经考核合格才准予上岗操作。</w:t>
      </w:r>
    </w:p>
    <w:p>
      <w:pPr>
        <w:ind w:firstLine="560"/>
        <w:rPr>
          <w:sz w:val="24"/>
          <w:szCs w:val="24"/>
        </w:rPr>
      </w:pPr>
      <w:r>
        <w:rPr>
          <w:rFonts w:hint="eastAsia"/>
          <w:sz w:val="24"/>
          <w:szCs w:val="24"/>
        </w:rPr>
        <w:t>（3）把好设备进厂关，将隐患消灭在正式投入使用前。同时加强容器、设备、管道、阀门等密封检查与维护，发现问题及时解决，保证设备完好。</w:t>
      </w:r>
    </w:p>
    <w:p>
      <w:pPr>
        <w:ind w:firstLine="560"/>
        <w:rPr>
          <w:sz w:val="24"/>
          <w:szCs w:val="24"/>
        </w:rPr>
      </w:pPr>
      <w:r>
        <w:rPr>
          <w:rFonts w:hint="eastAsia"/>
          <w:sz w:val="24"/>
          <w:szCs w:val="24"/>
        </w:rPr>
        <w:t>（4）建立健全的技术档案，包括前期的可研文件、初步设计文件、施工图、整套施工资料、相关部门的审批手续及文件等。制定详细的岗位操作规程等。建立可靠的安全运行的自动控制系统。</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color w:val="auto"/>
          <w:kern w:val="2"/>
          <w:sz w:val="30"/>
          <w:szCs w:val="32"/>
          <w:lang w:val="en-US" w:eastAsia="zh-CN" w:bidi="ar-SA"/>
        </w:rPr>
      </w:pPr>
      <w:bookmarkStart w:id="479" w:name="_Toc16631"/>
      <w:bookmarkStart w:id="480" w:name="_Toc18554"/>
      <w:r>
        <w:rPr>
          <w:rFonts w:hint="eastAsia" w:ascii="Times New Roman" w:hAnsi="Times New Roman" w:eastAsia="宋体" w:cs="Times New Roman"/>
          <w:b/>
          <w:bCs/>
          <w:kern w:val="2"/>
          <w:sz w:val="30"/>
          <w:szCs w:val="32"/>
          <w:lang w:val="en-US" w:eastAsia="zh-CN" w:bidi="ar-SA"/>
        </w:rPr>
        <w:t>现有</w:t>
      </w:r>
      <w:bookmarkEnd w:id="479"/>
      <w:bookmarkStart w:id="481" w:name="_Toc12230"/>
      <w:r>
        <w:rPr>
          <w:rFonts w:ascii="Times New Roman" w:hAnsi="Times New Roman" w:eastAsia="宋体" w:cs="Times New Roman"/>
          <w:b/>
          <w:bCs/>
          <w:color w:val="auto"/>
          <w:kern w:val="2"/>
          <w:sz w:val="30"/>
          <w:szCs w:val="32"/>
          <w:lang w:val="en-US" w:eastAsia="zh-CN" w:bidi="ar-SA"/>
        </w:rPr>
        <w:t>环境风险防控与应急措施情况</w:t>
      </w:r>
      <w:bookmarkEnd w:id="480"/>
      <w:bookmarkEnd w:id="481"/>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环境风险防控与突发大气环境事件发生情况</w:t>
      </w:r>
    </w:p>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毒性气体泄漏紧急处置装置及监控预警措施</w:t>
      </w:r>
    </w:p>
    <w:p>
      <w:pPr>
        <w:ind w:firstLine="560"/>
        <w:rPr>
          <w:rFonts w:hint="eastAsia"/>
          <w:sz w:val="24"/>
          <w:szCs w:val="24"/>
        </w:rPr>
      </w:pPr>
      <w:bookmarkStart w:id="482" w:name="_Hlk526950852"/>
      <w:r>
        <w:rPr>
          <w:rFonts w:hint="eastAsia"/>
          <w:sz w:val="24"/>
          <w:szCs w:val="24"/>
        </w:rPr>
        <w:t>1、本公司</w:t>
      </w:r>
      <w:r>
        <w:rPr>
          <w:rFonts w:hint="eastAsia" w:ascii="Times New Roman" w:eastAsia="宋体"/>
          <w:sz w:val="24"/>
          <w:szCs w:val="24"/>
          <w:lang w:val="en-US" w:eastAsia="zh-CN"/>
        </w:rPr>
        <w:t>已</w:t>
      </w:r>
      <w:r>
        <w:rPr>
          <w:rFonts w:hint="eastAsia" w:ascii="Times New Roman"/>
          <w:sz w:val="24"/>
          <w:szCs w:val="24"/>
          <w:lang w:val="zh-CN"/>
        </w:rPr>
        <w:t>在</w:t>
      </w:r>
      <w:r>
        <w:rPr>
          <w:rFonts w:hint="eastAsia" w:ascii="Times New Roman" w:eastAsia="宋体"/>
          <w:sz w:val="24"/>
          <w:szCs w:val="24"/>
          <w:lang w:val="en-US" w:eastAsia="zh-CN"/>
        </w:rPr>
        <w:t>仓库及生产区</w:t>
      </w:r>
      <w:r>
        <w:rPr>
          <w:rFonts w:hint="eastAsia" w:ascii="Times New Roman"/>
          <w:sz w:val="24"/>
          <w:szCs w:val="24"/>
          <w:lang w:val="zh-CN"/>
        </w:rPr>
        <w:t>安装有</w:t>
      </w:r>
      <w:r>
        <w:rPr>
          <w:rFonts w:hint="eastAsia" w:ascii="Times New Roman" w:eastAsia="宋体"/>
          <w:sz w:val="24"/>
          <w:szCs w:val="24"/>
          <w:lang w:val="en-US" w:eastAsia="zh-CN"/>
        </w:rPr>
        <w:t>火警灾自动报警系统</w:t>
      </w:r>
      <w:r>
        <w:rPr>
          <w:rFonts w:hint="eastAsia" w:ascii="Times New Roman"/>
          <w:sz w:val="24"/>
          <w:szCs w:val="24"/>
          <w:lang w:val="zh-CN"/>
        </w:rPr>
        <w:t>/可燃气体</w:t>
      </w:r>
      <w:r>
        <w:rPr>
          <w:rFonts w:hint="eastAsia" w:ascii="Times New Roman" w:eastAsia="宋体"/>
          <w:sz w:val="24"/>
          <w:szCs w:val="24"/>
          <w:lang w:val="en-US" w:eastAsia="zh-CN"/>
        </w:rPr>
        <w:t>监控预警系统</w:t>
      </w:r>
      <w:r>
        <w:rPr>
          <w:rFonts w:hint="eastAsia"/>
          <w:sz w:val="24"/>
          <w:szCs w:val="24"/>
        </w:rPr>
        <w:t>；</w:t>
      </w:r>
    </w:p>
    <w:p>
      <w:pPr>
        <w:ind w:firstLine="560"/>
        <w:rPr>
          <w:rFonts w:hint="eastAsia"/>
          <w:sz w:val="24"/>
          <w:szCs w:val="24"/>
        </w:rPr>
      </w:pPr>
      <w:r>
        <w:rPr>
          <w:rFonts w:hint="eastAsia"/>
          <w:sz w:val="24"/>
          <w:szCs w:val="24"/>
        </w:rPr>
        <w:t>2、公司主道路、生产</w:t>
      </w:r>
      <w:r>
        <w:rPr>
          <w:rFonts w:hint="eastAsia" w:eastAsia="宋体"/>
          <w:sz w:val="24"/>
          <w:szCs w:val="24"/>
          <w:lang w:eastAsia="zh-CN"/>
        </w:rPr>
        <w:t>区和固废间</w:t>
      </w:r>
      <w:r>
        <w:rPr>
          <w:rFonts w:hint="eastAsia"/>
          <w:sz w:val="24"/>
          <w:szCs w:val="24"/>
        </w:rPr>
        <w:t>等重点及关键部位都安装了摄像头监控。</w:t>
      </w:r>
    </w:p>
    <w:bookmarkEnd w:id="482"/>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符合防护距离情况</w:t>
      </w:r>
    </w:p>
    <w:p>
      <w:pPr>
        <w:keepLines w:val="0"/>
        <w:pageBreakBefore w:val="0"/>
        <w:widowControl w:val="0"/>
        <w:kinsoku/>
        <w:wordWrap/>
        <w:overflowPunct/>
        <w:topLinePunct w:val="0"/>
        <w:bidi w:val="0"/>
        <w:adjustRightInd w:val="0"/>
        <w:snapToGrid w:val="0"/>
        <w:spacing w:line="360" w:lineRule="auto"/>
        <w:ind w:right="0" w:firstLine="480" w:firstLineChars="200"/>
        <w:jc w:val="both"/>
        <w:textAlignment w:val="top"/>
        <w:rPr>
          <w:rFonts w:ascii="Times New Roman" w:hAnsi="Times New Roman" w:eastAsia="宋体" w:cs="Times New Roman"/>
          <w:kern w:val="2"/>
          <w:sz w:val="24"/>
          <w:szCs w:val="24"/>
          <w:lang w:val="en-US" w:eastAsia="zh-CN" w:bidi="ar-SA"/>
        </w:rPr>
      </w:pPr>
      <w:r>
        <w:rPr>
          <w:rFonts w:ascii="Times New Roman" w:hAnsi="Times New Roman" w:eastAsia="宋体" w:cs="Times New Roman"/>
          <w:kern w:val="2"/>
          <w:sz w:val="24"/>
          <w:szCs w:val="24"/>
          <w:lang w:val="en-US" w:eastAsia="zh-CN" w:bidi="ar-SA"/>
        </w:rPr>
        <w:t>项目</w:t>
      </w:r>
      <w:r>
        <w:rPr>
          <w:rFonts w:hint="eastAsia" w:ascii="Times New Roman" w:hAnsi="Times New Roman" w:eastAsia="宋体" w:cs="Times New Roman"/>
          <w:kern w:val="2"/>
          <w:sz w:val="24"/>
          <w:szCs w:val="24"/>
          <w:lang w:val="en-US" w:eastAsia="zh-CN" w:bidi="ar-SA"/>
        </w:rPr>
        <w:t>以</w:t>
      </w:r>
      <w:r>
        <w:rPr>
          <w:rFonts w:ascii="Times New Roman" w:hAnsi="Times New Roman" w:eastAsia="宋体" w:cs="Times New Roman"/>
          <w:kern w:val="2"/>
          <w:sz w:val="24"/>
          <w:szCs w:val="24"/>
          <w:lang w:val="en-US" w:eastAsia="zh-CN" w:bidi="ar-SA"/>
        </w:rPr>
        <w:t>无</w:t>
      </w:r>
      <w:r>
        <w:rPr>
          <w:rFonts w:ascii="Times New Roman" w:hAnsi="Times New Roman" w:eastAsia="宋体" w:cs="Times New Roman"/>
          <w:color w:val="000000"/>
          <w:kern w:val="2"/>
          <w:sz w:val="24"/>
          <w:szCs w:val="24"/>
          <w:lang w:val="en-US" w:eastAsia="zh-CN" w:bidi="ar-SA"/>
        </w:rPr>
        <w:t>组织</w:t>
      </w:r>
      <w:r>
        <w:rPr>
          <w:rFonts w:hint="eastAsia" w:ascii="Times New Roman" w:hAnsi="Times New Roman" w:eastAsia="宋体" w:cs="Times New Roman"/>
          <w:color w:val="000000"/>
          <w:kern w:val="2"/>
          <w:sz w:val="24"/>
          <w:szCs w:val="24"/>
          <w:lang w:val="en-US" w:eastAsia="zh-CN" w:bidi="ar-SA"/>
        </w:rPr>
        <w:t>面源（质检楼、抗生素车间、制剂车间二）为边界分别</w:t>
      </w:r>
      <w:r>
        <w:rPr>
          <w:rFonts w:ascii="Times New Roman" w:hAnsi="Times New Roman" w:eastAsia="宋体" w:cs="Times New Roman"/>
          <w:color w:val="000000"/>
          <w:kern w:val="2"/>
          <w:sz w:val="24"/>
          <w:szCs w:val="24"/>
          <w:lang w:val="en-US" w:eastAsia="zh-CN" w:bidi="ar-SA"/>
        </w:rPr>
        <w:t>设置</w:t>
      </w:r>
      <w:r>
        <w:rPr>
          <w:rFonts w:hint="eastAsia" w:ascii="Times New Roman" w:hAnsi="Times New Roman" w:eastAsia="宋体" w:cs="Times New Roman"/>
          <w:color w:val="000000"/>
          <w:kern w:val="2"/>
          <w:sz w:val="24"/>
          <w:szCs w:val="24"/>
          <w:lang w:val="en-US" w:eastAsia="zh-CN" w:bidi="ar-SA"/>
        </w:rPr>
        <w:t>50</w:t>
      </w:r>
      <w:r>
        <w:rPr>
          <w:rFonts w:ascii="Times New Roman" w:hAnsi="Times New Roman" w:eastAsia="宋体" w:cs="Times New Roman"/>
          <w:color w:val="000000"/>
          <w:kern w:val="2"/>
          <w:sz w:val="24"/>
          <w:szCs w:val="24"/>
          <w:lang w:val="en-US" w:eastAsia="zh-CN" w:bidi="ar-SA"/>
        </w:rPr>
        <w:t>m的卫生防护距离，根据现场</w:t>
      </w:r>
      <w:r>
        <w:rPr>
          <w:rFonts w:ascii="Times New Roman" w:hAnsi="Times New Roman" w:eastAsia="宋体" w:cs="Times New Roman"/>
          <w:kern w:val="2"/>
          <w:sz w:val="24"/>
          <w:szCs w:val="24"/>
          <w:lang w:val="en-US" w:eastAsia="zh-CN" w:bidi="ar-SA"/>
        </w:rPr>
        <w:t>踏勘可知，距离项目车间最近的敏感点为项目东南侧</w:t>
      </w:r>
      <w:r>
        <w:rPr>
          <w:rFonts w:hint="eastAsia" w:ascii="Times New Roman" w:hAnsi="Times New Roman" w:eastAsia="宋体" w:cs="Times New Roman"/>
          <w:kern w:val="2"/>
          <w:sz w:val="24"/>
          <w:szCs w:val="24"/>
          <w:lang w:val="en-US" w:eastAsia="zh-CN" w:bidi="ar-SA"/>
        </w:rPr>
        <w:t>210m</w:t>
      </w:r>
      <w:r>
        <w:rPr>
          <w:rFonts w:ascii="Times New Roman" w:hAnsi="Times New Roman" w:eastAsia="宋体" w:cs="Times New Roman"/>
          <w:kern w:val="2"/>
          <w:sz w:val="24"/>
          <w:szCs w:val="24"/>
          <w:lang w:val="en-US" w:eastAsia="zh-CN" w:bidi="ar-SA"/>
        </w:rPr>
        <w:t>的塘南龚家安置棚区，</w:t>
      </w:r>
      <w:r>
        <w:rPr>
          <w:rFonts w:hint="eastAsia" w:ascii="Times New Roman" w:hAnsi="Times New Roman" w:eastAsia="宋体" w:cs="Times New Roman"/>
          <w:kern w:val="2"/>
          <w:sz w:val="24"/>
          <w:szCs w:val="24"/>
          <w:lang w:val="en-US" w:eastAsia="zh-CN" w:bidi="ar-SA"/>
        </w:rPr>
        <w:t>位于卫生防护距离范围之外。从项目敏感点分布图（见附图二）可知，本项目所需设置的50m卫生防护距离内现状无学校、居民等环境敏感点，符合卫生防护距离设置要求。</w:t>
      </w:r>
    </w:p>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近3年内突发大气环境事件发生情况</w:t>
      </w:r>
    </w:p>
    <w:p>
      <w:pPr>
        <w:ind w:firstLine="560"/>
        <w:rPr>
          <w:sz w:val="24"/>
          <w:szCs w:val="24"/>
        </w:rPr>
      </w:pPr>
      <w:bookmarkStart w:id="483" w:name="_Hlk526950868"/>
      <w:r>
        <w:rPr>
          <w:rFonts w:hint="eastAsia"/>
          <w:sz w:val="24"/>
          <w:szCs w:val="24"/>
        </w:rPr>
        <w:t>本公司</w:t>
      </w:r>
      <w:r>
        <w:rPr>
          <w:rFonts w:hint="eastAsia" w:ascii="Times New Roman" w:eastAsia="宋体"/>
          <w:sz w:val="24"/>
          <w:szCs w:val="24"/>
          <w:lang w:val="en-US" w:eastAsia="zh-CN"/>
        </w:rPr>
        <w:t>尚未正式投产，</w:t>
      </w:r>
      <w:r>
        <w:rPr>
          <w:rFonts w:hint="eastAsia"/>
          <w:sz w:val="24"/>
          <w:szCs w:val="24"/>
        </w:rPr>
        <w:t>近3年内未发生过突发大气环境事件。如若发生突发大气环境事件，立即启动公司应急预案，指挥中心做好事件报警、通报及处置工作。向周边企业、村落提供本单位有关危险物质特性、应急救援、救援知识等；根据现场情况判断是否需要人员紧急疏散和抢救物资，如需紧急疏散须及时规定疏散路线和疏散路口，并及时协助厂内员工和周围人员及居民的紧急疏散工作。</w:t>
      </w:r>
    </w:p>
    <w:bookmarkEnd w:id="483"/>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环境风险防控与突发水环境事件发生情况</w:t>
      </w:r>
    </w:p>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防渗措施</w:t>
      </w:r>
    </w:p>
    <w:p>
      <w:pPr>
        <w:ind w:firstLine="560"/>
        <w:rPr>
          <w:rFonts w:hint="eastAsia" w:ascii="Times New Roman" w:hAnsi="Times New Roman"/>
          <w:sz w:val="24"/>
          <w:szCs w:val="24"/>
        </w:rPr>
      </w:pPr>
      <w:bookmarkStart w:id="484" w:name="_Hlk526950879"/>
      <w:r>
        <w:rPr>
          <w:rFonts w:hint="eastAsia"/>
          <w:sz w:val="24"/>
          <w:szCs w:val="24"/>
        </w:rPr>
        <w:t>本公司实际生产过</w:t>
      </w:r>
      <w:r>
        <w:rPr>
          <w:rFonts w:hint="eastAsia" w:ascii="Times New Roman" w:hAnsi="Times New Roman"/>
          <w:sz w:val="24"/>
          <w:szCs w:val="24"/>
        </w:rPr>
        <w:t>程中，危废暂存间</w:t>
      </w:r>
      <w:r>
        <w:rPr>
          <w:rFonts w:hint="eastAsia" w:ascii="Times New Roman" w:hAnsi="Times New Roman"/>
          <w:sz w:val="24"/>
          <w:szCs w:val="24"/>
          <w:lang w:eastAsia="zh-CN"/>
        </w:rPr>
        <w:t>、</w:t>
      </w:r>
      <w:r>
        <w:rPr>
          <w:rFonts w:hint="eastAsia" w:ascii="Times New Roman" w:hAnsi="Times New Roman"/>
          <w:sz w:val="24"/>
          <w:szCs w:val="24"/>
        </w:rPr>
        <w:t>危化品仓库和污泥暂存间采取重点防渗措施</w:t>
      </w:r>
      <w:r>
        <w:rPr>
          <w:rFonts w:hint="eastAsia" w:ascii="Times New Roman" w:hAnsi="Times New Roman"/>
          <w:sz w:val="24"/>
          <w:szCs w:val="24"/>
          <w:lang w:eastAsia="zh-CN"/>
        </w:rPr>
        <w:t>，</w:t>
      </w:r>
      <w:r>
        <w:rPr>
          <w:rFonts w:hint="eastAsia" w:ascii="Times New Roman" w:hAnsi="Times New Roman"/>
          <w:sz w:val="24"/>
          <w:szCs w:val="24"/>
        </w:rPr>
        <w:t>采用</w:t>
      </w:r>
      <w:r>
        <w:rPr>
          <w:rFonts w:hint="eastAsia" w:ascii="Times New Roman" w:hAnsi="Times New Roman"/>
          <w:sz w:val="24"/>
          <w:szCs w:val="24"/>
          <w:lang w:val="en-US" w:eastAsia="zh-CN"/>
        </w:rPr>
        <w:t>大于</w:t>
      </w:r>
      <w:r>
        <w:rPr>
          <w:rFonts w:hint="eastAsia" w:ascii="Times New Roman" w:hAnsi="Times New Roman"/>
          <w:sz w:val="24"/>
          <w:szCs w:val="24"/>
        </w:rPr>
        <w:t>2毫米厚的</w:t>
      </w:r>
      <w:r>
        <w:rPr>
          <w:rFonts w:hint="eastAsia" w:ascii="Times New Roman" w:hAnsi="Times New Roman"/>
          <w:sz w:val="24"/>
          <w:szCs w:val="24"/>
          <w:lang w:val="en-US" w:eastAsia="zh-CN"/>
        </w:rPr>
        <w:t>环氧地坪漆</w:t>
      </w:r>
      <w:r>
        <w:rPr>
          <w:rFonts w:hint="eastAsia" w:ascii="Times New Roman" w:hAnsi="Times New Roman"/>
          <w:sz w:val="24"/>
          <w:szCs w:val="24"/>
        </w:rPr>
        <w:t>（渗透系数≤10-10cm/s）；GSP库房、废水处理设施和生产车间采取一般防渗措施</w:t>
      </w:r>
      <w:r>
        <w:rPr>
          <w:rFonts w:hint="eastAsia" w:ascii="Times New Roman" w:hAnsi="Times New Roman"/>
          <w:sz w:val="24"/>
          <w:szCs w:val="24"/>
          <w:lang w:eastAsia="zh-CN"/>
        </w:rPr>
        <w:t>，</w:t>
      </w:r>
      <w:r>
        <w:rPr>
          <w:rFonts w:hint="eastAsia" w:ascii="Times New Roman" w:hAnsi="Times New Roman"/>
          <w:sz w:val="24"/>
          <w:szCs w:val="24"/>
          <w:lang w:val="en-US" w:eastAsia="zh-CN"/>
        </w:rPr>
        <w:t>地面</w:t>
      </w:r>
      <w:r>
        <w:rPr>
          <w:rFonts w:hint="eastAsia" w:ascii="Times New Roman" w:hAnsi="Times New Roman"/>
          <w:sz w:val="24"/>
          <w:szCs w:val="24"/>
        </w:rPr>
        <w:t>采用双层复合防渗结构，基础防渗层为</w:t>
      </w:r>
      <w:r>
        <w:rPr>
          <w:rFonts w:hint="eastAsia" w:ascii="Times New Roman" w:hAnsi="Times New Roman"/>
          <w:sz w:val="24"/>
          <w:szCs w:val="24"/>
          <w:lang w:val="en-US" w:eastAsia="zh-CN"/>
        </w:rPr>
        <w:t>大于1</w:t>
      </w:r>
      <w:r>
        <w:rPr>
          <w:rFonts w:hint="eastAsia" w:ascii="Times New Roman" w:hAnsi="Times New Roman"/>
          <w:sz w:val="24"/>
          <w:szCs w:val="24"/>
        </w:rPr>
        <w:t>.5米厚粘土层（渗透系数≤10-7cm/s）；其他区域</w:t>
      </w:r>
      <w:r>
        <w:rPr>
          <w:rFonts w:hint="eastAsia" w:ascii="Times New Roman" w:hAnsi="Times New Roman"/>
          <w:sz w:val="24"/>
          <w:szCs w:val="24"/>
          <w:lang w:eastAsia="zh-CN"/>
        </w:rPr>
        <w:t>地面做硬化处理</w:t>
      </w:r>
      <w:r>
        <w:rPr>
          <w:rFonts w:hint="eastAsia" w:ascii="Times New Roman" w:hAnsi="Times New Roman"/>
          <w:sz w:val="24"/>
          <w:szCs w:val="24"/>
        </w:rPr>
        <w:t>。</w:t>
      </w:r>
    </w:p>
    <w:bookmarkEnd w:id="484"/>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截流措施</w:t>
      </w:r>
    </w:p>
    <w:p>
      <w:pPr>
        <w:ind w:firstLine="560"/>
        <w:rPr>
          <w:sz w:val="24"/>
          <w:szCs w:val="24"/>
        </w:rPr>
      </w:pPr>
      <w:bookmarkStart w:id="485" w:name="_Hlk526950889"/>
      <w:r>
        <w:rPr>
          <w:rFonts w:hint="eastAsia" w:eastAsia="宋体"/>
          <w:sz w:val="24"/>
          <w:szCs w:val="24"/>
          <w:lang w:eastAsia="zh-CN"/>
        </w:rPr>
        <w:t>厂内有</w:t>
      </w:r>
      <w:r>
        <w:rPr>
          <w:rFonts w:hint="eastAsia" w:ascii="Times New Roman" w:eastAsia="宋体"/>
          <w:sz w:val="24"/>
          <w:szCs w:val="24"/>
          <w:lang w:val="en-US" w:eastAsia="zh-CN"/>
        </w:rPr>
        <w:t>事故池300m3</w:t>
      </w:r>
      <w:r>
        <w:rPr>
          <w:rFonts w:hint="eastAsia" w:eastAsia="宋体"/>
          <w:sz w:val="24"/>
          <w:szCs w:val="24"/>
          <w:lang w:eastAsia="zh-CN"/>
        </w:rPr>
        <w:t>，</w:t>
      </w:r>
      <w:r>
        <w:rPr>
          <w:rFonts w:hint="eastAsia" w:ascii="Times New Roman" w:eastAsia="宋体"/>
          <w:sz w:val="24"/>
          <w:szCs w:val="24"/>
          <w:lang w:val="en-US" w:eastAsia="zh-CN"/>
        </w:rPr>
        <w:t>可</w:t>
      </w:r>
      <w:r>
        <w:rPr>
          <w:rFonts w:hint="eastAsia" w:eastAsia="宋体"/>
          <w:sz w:val="24"/>
          <w:szCs w:val="24"/>
          <w:lang w:eastAsia="zh-CN"/>
        </w:rPr>
        <w:t>有效截流事故废水，避免流出厂界污染周边土壤和地下水</w:t>
      </w:r>
      <w:r>
        <w:rPr>
          <w:rFonts w:hint="eastAsia"/>
          <w:sz w:val="24"/>
          <w:szCs w:val="24"/>
        </w:rPr>
        <w:t>。</w:t>
      </w:r>
    </w:p>
    <w:bookmarkEnd w:id="485"/>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雨水排水系统风险防控措施</w:t>
      </w:r>
    </w:p>
    <w:p>
      <w:pPr>
        <w:ind w:firstLine="560"/>
        <w:rPr>
          <w:sz w:val="24"/>
          <w:szCs w:val="24"/>
        </w:rPr>
      </w:pPr>
      <w:bookmarkStart w:id="486" w:name="_Hlk526950904"/>
      <w:r>
        <w:rPr>
          <w:rFonts w:hint="eastAsia"/>
          <w:sz w:val="24"/>
          <w:szCs w:val="24"/>
        </w:rPr>
        <w:t>厂区排水系统采用雨污分流制，雨水采用重力流，经管网收集后就近排至至城市管网。</w:t>
      </w:r>
      <w:r>
        <w:rPr>
          <w:rFonts w:hint="eastAsia" w:eastAsia="宋体"/>
          <w:sz w:val="24"/>
          <w:szCs w:val="24"/>
          <w:lang w:eastAsia="zh-CN"/>
        </w:rPr>
        <w:t>但</w:t>
      </w:r>
      <w:r>
        <w:rPr>
          <w:rFonts w:hint="eastAsia"/>
          <w:sz w:val="24"/>
          <w:szCs w:val="24"/>
        </w:rPr>
        <w:t>雨水排口处</w:t>
      </w:r>
      <w:r>
        <w:rPr>
          <w:rFonts w:hint="eastAsia" w:eastAsia="宋体"/>
          <w:sz w:val="24"/>
          <w:szCs w:val="24"/>
          <w:lang w:eastAsia="zh-CN"/>
        </w:rPr>
        <w:t>未</w:t>
      </w:r>
      <w:r>
        <w:rPr>
          <w:rFonts w:hint="eastAsia"/>
          <w:sz w:val="24"/>
          <w:szCs w:val="24"/>
        </w:rPr>
        <w:t>安装</w:t>
      </w:r>
      <w:r>
        <w:rPr>
          <w:rFonts w:hint="eastAsia" w:eastAsia="宋体"/>
          <w:sz w:val="24"/>
          <w:szCs w:val="24"/>
          <w:lang w:eastAsia="zh-CN"/>
        </w:rPr>
        <w:t>截止阀，事故废水直接进入</w:t>
      </w:r>
      <w:r>
        <w:rPr>
          <w:rFonts w:hint="eastAsia" w:ascii="Times New Roman" w:eastAsia="宋体"/>
          <w:sz w:val="24"/>
          <w:szCs w:val="24"/>
          <w:lang w:val="en-US" w:eastAsia="zh-CN"/>
        </w:rPr>
        <w:t>市政</w:t>
      </w:r>
      <w:r>
        <w:rPr>
          <w:rFonts w:hint="eastAsia" w:eastAsia="宋体"/>
          <w:sz w:val="24"/>
          <w:szCs w:val="24"/>
          <w:lang w:eastAsia="zh-CN"/>
        </w:rPr>
        <w:t>管网</w:t>
      </w:r>
      <w:r>
        <w:rPr>
          <w:rFonts w:hint="eastAsia"/>
          <w:sz w:val="24"/>
          <w:szCs w:val="24"/>
        </w:rPr>
        <w:t>。</w:t>
      </w:r>
    </w:p>
    <w:bookmarkEnd w:id="486"/>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生产废水处理系统风险防控措施</w:t>
      </w:r>
    </w:p>
    <w:p>
      <w:pPr>
        <w:keepNext w:val="0"/>
        <w:keepLines w:val="0"/>
        <w:pageBreakBefore w:val="0"/>
        <w:widowControl w:val="0"/>
        <w:kinsoku/>
        <w:wordWrap/>
        <w:overflowPunct/>
        <w:topLinePunct w:val="0"/>
        <w:autoSpaceDE w:val="0"/>
        <w:autoSpaceDN w:val="0"/>
        <w:bidi w:val="0"/>
        <w:adjustRightInd w:val="0"/>
        <w:snapToGrid w:val="0"/>
        <w:spacing w:line="360" w:lineRule="auto"/>
        <w:ind w:left="0" w:leftChars="0" w:firstLine="480" w:firstLineChars="200"/>
        <w:jc w:val="both"/>
        <w:rPr>
          <w:rFonts w:hint="default" w:ascii="Times New Roman" w:hAnsi="Times New Roman" w:eastAsia="宋体" w:cs="Times New Roman"/>
          <w:color w:val="000000"/>
          <w:kern w:val="0"/>
          <w:sz w:val="24"/>
          <w:szCs w:val="24"/>
          <w:lang w:val="en-US" w:eastAsia="zh-CN" w:bidi="ar-SA"/>
        </w:rPr>
      </w:pPr>
      <w:bookmarkStart w:id="487" w:name="_Hlk526950913"/>
      <w:r>
        <w:rPr>
          <w:rFonts w:hint="default" w:ascii="Times New Roman" w:hAnsi="Times New Roman" w:eastAsia="宋体" w:cs="Times New Roman"/>
          <w:color w:val="000000"/>
          <w:kern w:val="0"/>
          <w:sz w:val="24"/>
          <w:szCs w:val="24"/>
          <w:lang w:val="en-US" w:eastAsia="zh-CN" w:bidi="ar-SA"/>
        </w:rPr>
        <w:t>本公司生产过程中产生的生产废水主要是纯水制备浓水、设</w:t>
      </w:r>
      <w:r>
        <w:rPr>
          <w:rFonts w:hint="default" w:ascii="Times New Roman" w:hAnsi="Times New Roman" w:eastAsia="宋体" w:cs="Times New Roman"/>
          <w:color w:val="auto"/>
          <w:kern w:val="0"/>
          <w:sz w:val="24"/>
          <w:szCs w:val="24"/>
          <w:lang w:val="en-US" w:eastAsia="zh-CN" w:bidi="ar-SA"/>
        </w:rPr>
        <w:t>备清洗废水、厂区地面拖洗废水、生活污水、餐饮废水</w:t>
      </w:r>
      <w:r>
        <w:rPr>
          <w:rFonts w:hint="default" w:ascii="Times New Roman" w:hAnsi="Times New Roman" w:eastAsia="宋体" w:cs="Times New Roman"/>
          <w:color w:val="000000"/>
          <w:kern w:val="0"/>
          <w:sz w:val="24"/>
          <w:szCs w:val="24"/>
          <w:lang w:val="en-US" w:eastAsia="zh-CN" w:bidi="ar-SA"/>
        </w:rPr>
        <w:t>。项目建设有废水处理站，</w:t>
      </w:r>
      <w:r>
        <w:rPr>
          <w:rFonts w:hint="default" w:ascii="Times New Roman" w:hAnsi="Times New Roman" w:eastAsia="宋体" w:cs="Times New Roman"/>
          <w:color w:val="auto"/>
          <w:kern w:val="0"/>
          <w:sz w:val="24"/>
          <w:szCs w:val="24"/>
          <w:lang w:val="en-US" w:eastAsia="zh-CN" w:bidi="ar-SA"/>
        </w:rPr>
        <w:t>设计处理规模为360m</w:t>
      </w:r>
      <w:r>
        <w:rPr>
          <w:rFonts w:hint="default" w:ascii="Times New Roman" w:hAnsi="Times New Roman" w:eastAsia="宋体" w:cs="Times New Roman"/>
          <w:color w:val="auto"/>
          <w:kern w:val="0"/>
          <w:sz w:val="24"/>
          <w:szCs w:val="24"/>
          <w:vertAlign w:val="superscript"/>
          <w:lang w:val="en-US" w:eastAsia="zh-CN" w:bidi="ar-SA"/>
        </w:rPr>
        <w:t>3</w:t>
      </w:r>
      <w:r>
        <w:rPr>
          <w:rFonts w:hint="default" w:ascii="Times New Roman" w:hAnsi="Times New Roman" w:eastAsia="宋体" w:cs="Times New Roman"/>
          <w:color w:val="auto"/>
          <w:kern w:val="0"/>
          <w:sz w:val="24"/>
          <w:szCs w:val="24"/>
          <w:lang w:val="en-US" w:eastAsia="zh-CN" w:bidi="ar-SA"/>
        </w:rPr>
        <w:t>/d</w:t>
      </w:r>
    </w:p>
    <w:bookmarkEnd w:id="487"/>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废水排放去向</w:t>
      </w:r>
    </w:p>
    <w:p>
      <w:pPr>
        <w:ind w:firstLine="560"/>
        <w:rPr>
          <w:color w:val="000000"/>
          <w:sz w:val="24"/>
          <w:szCs w:val="24"/>
        </w:rPr>
      </w:pPr>
      <w:bookmarkStart w:id="488" w:name="_Hlk526950952"/>
      <w:r>
        <w:rPr>
          <w:rFonts w:hint="eastAsia"/>
          <w:sz w:val="24"/>
          <w:szCs w:val="24"/>
        </w:rPr>
        <w:t>本公司产</w:t>
      </w:r>
      <w:r>
        <w:rPr>
          <w:rFonts w:hint="eastAsia"/>
          <w:color w:val="000000"/>
          <w:sz w:val="24"/>
          <w:szCs w:val="24"/>
        </w:rPr>
        <w:t>生的</w:t>
      </w:r>
      <w:r>
        <w:rPr>
          <w:rFonts w:ascii="Times New Roman" w:cs="Times New Roman"/>
          <w:color w:val="000000"/>
          <w:sz w:val="24"/>
          <w:szCs w:val="24"/>
        </w:rPr>
        <w:t>纯水制备浓水排入市政污水管网，食堂废水经隔油池预处理后和生活污水一起经化粪池处理</w:t>
      </w:r>
      <w:r>
        <w:rPr>
          <w:rFonts w:hint="eastAsia" w:ascii="Times New Roman" w:cs="Times New Roman"/>
          <w:color w:val="000000"/>
          <w:sz w:val="24"/>
          <w:szCs w:val="24"/>
          <w:lang w:val="en-US" w:eastAsia="zh-CN"/>
        </w:rPr>
        <w:t>后，与</w:t>
      </w:r>
      <w:r>
        <w:rPr>
          <w:rFonts w:ascii="Times New Roman" w:cs="Times New Roman"/>
          <w:color w:val="000000"/>
          <w:sz w:val="24"/>
          <w:szCs w:val="24"/>
        </w:rPr>
        <w:t>经厂区自建废水处理站处理后</w:t>
      </w:r>
      <w:r>
        <w:rPr>
          <w:rFonts w:hint="eastAsia" w:ascii="Times New Roman" w:cs="Times New Roman"/>
          <w:color w:val="000000"/>
          <w:sz w:val="24"/>
          <w:szCs w:val="24"/>
          <w:lang w:val="en-US" w:eastAsia="zh-CN"/>
        </w:rPr>
        <w:t>的</w:t>
      </w:r>
      <w:r>
        <w:rPr>
          <w:rFonts w:ascii="Times New Roman" w:cs="Times New Roman"/>
          <w:color w:val="000000"/>
          <w:sz w:val="24"/>
          <w:szCs w:val="24"/>
        </w:rPr>
        <w:t>设备清洗废水、厂区地面拖洗废水一并排入市政污水管网，综合废水由市政污水管网排入航空城污水处理厂处理，尾水排入赣江南支。</w:t>
      </w:r>
    </w:p>
    <w:bookmarkEnd w:id="488"/>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厂区危险废物环境管理</w:t>
      </w:r>
    </w:p>
    <w:p>
      <w:pPr>
        <w:ind w:firstLine="560"/>
        <w:rPr>
          <w:sz w:val="24"/>
          <w:szCs w:val="24"/>
        </w:rPr>
      </w:pPr>
      <w:bookmarkStart w:id="489" w:name="_Hlk526950961"/>
      <w:r>
        <w:rPr>
          <w:rFonts w:hint="eastAsia"/>
          <w:sz w:val="24"/>
          <w:szCs w:val="24"/>
        </w:rPr>
        <w:t>本公</w:t>
      </w:r>
      <w:r>
        <w:rPr>
          <w:rFonts w:hint="eastAsia" w:ascii="Times New Roman" w:eastAsia="宋体"/>
          <w:sz w:val="24"/>
          <w:szCs w:val="24"/>
          <w:lang w:val="en-US" w:eastAsia="zh-CN"/>
        </w:rPr>
        <w:t>司目前尚未产生危险废物，产生后将暂存在危险废物暂存库，并与有资质单位签订处置合同。</w:t>
      </w:r>
    </w:p>
    <w:bookmarkEnd w:id="489"/>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近3年内突发水环境事件发生情况</w:t>
      </w:r>
    </w:p>
    <w:p>
      <w:pPr>
        <w:ind w:firstLine="560"/>
        <w:rPr>
          <w:sz w:val="24"/>
          <w:szCs w:val="24"/>
        </w:rPr>
      </w:pPr>
      <w:r>
        <w:rPr>
          <w:rFonts w:hint="eastAsia"/>
          <w:sz w:val="24"/>
          <w:szCs w:val="24"/>
        </w:rPr>
        <w:t>本公司</w:t>
      </w:r>
      <w:r>
        <w:rPr>
          <w:rFonts w:hint="eastAsia" w:ascii="Times New Roman" w:eastAsia="宋体"/>
          <w:sz w:val="24"/>
          <w:szCs w:val="24"/>
          <w:lang w:val="en-US" w:eastAsia="zh-CN"/>
        </w:rPr>
        <w:t>尚未正式投产，</w:t>
      </w:r>
      <w:r>
        <w:rPr>
          <w:rFonts w:hint="eastAsia"/>
          <w:sz w:val="24"/>
          <w:szCs w:val="24"/>
        </w:rPr>
        <w:t>近3年内未发生过突发水环境事件。如若发生突发水环境事件，立即启动公司应急预案，指挥中心做好事件报警、通报及处置工作。</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环境风险防控措施评估</w:t>
      </w:r>
    </w:p>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4"/>
          <w:szCs w:val="24"/>
          <w:lang w:val="en-US" w:eastAsia="zh-CN" w:bidi="ar-SA"/>
        </w:rPr>
      </w:pPr>
      <w:bookmarkStart w:id="490" w:name="_Ref526862891"/>
      <w:r>
        <w:rPr>
          <w:rFonts w:hint="eastAsia" w:ascii="Times New Roman" w:hAnsi="Times New Roman" w:eastAsia="宋体" w:cs="Times New Roman"/>
          <w:b/>
          <w:bCs/>
          <w:kern w:val="2"/>
          <w:sz w:val="24"/>
          <w:szCs w:val="24"/>
          <w:lang w:val="en-US" w:eastAsia="zh-CN" w:bidi="ar-SA"/>
        </w:rPr>
        <w:t>大气环境风险防控措施评估</w:t>
      </w:r>
      <w:bookmarkEnd w:id="490"/>
    </w:p>
    <w:p>
      <w:pPr>
        <w:ind w:firstLine="560"/>
        <w:rPr>
          <w:sz w:val="24"/>
          <w:szCs w:val="24"/>
        </w:rPr>
      </w:pPr>
      <w:bookmarkStart w:id="491" w:name="_Hlk526950982"/>
      <w:r>
        <w:rPr>
          <w:rFonts w:hint="eastAsia"/>
          <w:sz w:val="24"/>
          <w:szCs w:val="24"/>
        </w:rPr>
        <w:t>对照《企业突发环境事件风险分级方法》（HJ 941-2018）中表2，对企业大气环境风险防控措施及突发大气环境事件发生情况进行评估。对各项评估指标分别</w:t>
      </w:r>
      <w:r>
        <w:rPr>
          <w:rFonts w:hint="eastAsia" w:eastAsia="宋体"/>
          <w:sz w:val="24"/>
          <w:szCs w:val="24"/>
          <w:lang w:eastAsia="zh-CN"/>
        </w:rPr>
        <w:t>评</w:t>
      </w:r>
      <w:r>
        <w:rPr>
          <w:rFonts w:hint="eastAsia"/>
          <w:sz w:val="24"/>
          <w:szCs w:val="24"/>
        </w:rPr>
        <w:t>分，计算总和，评估结果</w:t>
      </w:r>
      <w:bookmarkEnd w:id="491"/>
      <w:r>
        <w:rPr>
          <w:rFonts w:hint="eastAsia"/>
          <w:sz w:val="24"/>
          <w:szCs w:val="24"/>
        </w:rPr>
        <w:t>详见</w:t>
      </w:r>
      <w:r>
        <w:rPr>
          <w:sz w:val="24"/>
          <w:szCs w:val="24"/>
        </w:rPr>
        <w:fldChar w:fldCharType="begin"/>
      </w:r>
      <w:r>
        <w:rPr>
          <w:sz w:val="24"/>
          <w:szCs w:val="24"/>
        </w:rPr>
        <w:instrText xml:space="preserve"> </w:instrText>
      </w:r>
      <w:r>
        <w:rPr>
          <w:rFonts w:hint="eastAsia"/>
          <w:sz w:val="24"/>
          <w:szCs w:val="24"/>
        </w:rPr>
        <w:instrText xml:space="preserve">REF _Ref526686000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3</w:t>
      </w:r>
      <w:r>
        <w:rPr>
          <w:sz w:val="24"/>
          <w:szCs w:val="24"/>
        </w:rPr>
        <w:noBreakHyphen/>
      </w:r>
      <w:r>
        <w:rPr>
          <w:rFonts w:hint="eastAsia" w:ascii="Times New Roman" w:eastAsia="宋体"/>
          <w:sz w:val="24"/>
          <w:szCs w:val="24"/>
          <w:lang w:val="en-US" w:eastAsia="zh-CN"/>
        </w:rPr>
        <w:t>1</w:t>
      </w:r>
      <w:r>
        <w:rPr>
          <w:sz w:val="24"/>
          <w:szCs w:val="24"/>
        </w:rPr>
        <w:fldChar w:fldCharType="end"/>
      </w:r>
      <w:r>
        <w:rPr>
          <w:rFonts w:hint="eastAsia" w:ascii="Times New Roman" w:eastAsia="宋体"/>
          <w:sz w:val="24"/>
          <w:szCs w:val="24"/>
          <w:lang w:val="en-US" w:eastAsia="zh-CN"/>
        </w:rPr>
        <w:t>2</w:t>
      </w:r>
      <w:r>
        <w:rPr>
          <w:rFonts w:hint="eastAsia"/>
          <w:sz w:val="24"/>
          <w:szCs w:val="24"/>
        </w:rPr>
        <w:t>。</w:t>
      </w:r>
    </w:p>
    <w:p>
      <w:pPr>
        <w:keepNext/>
        <w:widowControl w:val="0"/>
        <w:spacing w:line="360" w:lineRule="auto"/>
        <w:ind w:firstLine="0" w:firstLineChars="0"/>
        <w:jc w:val="center"/>
        <w:rPr>
          <w:rFonts w:ascii="Times New Roman" w:hAnsi="Times New Roman" w:eastAsia="宋体" w:cs="Times New Roman"/>
          <w:b/>
          <w:bCs/>
          <w:kern w:val="2"/>
          <w:sz w:val="24"/>
          <w:szCs w:val="24"/>
          <w:lang w:val="en-US" w:eastAsia="zh-CN" w:bidi="ar-SA"/>
        </w:rPr>
      </w:pPr>
      <w:bookmarkStart w:id="492" w:name="_Ref526686000"/>
      <w:r>
        <w:rPr>
          <w:rFonts w:hint="eastAsia" w:ascii="Times New Roman" w:hAnsi="Times New Roman" w:eastAsia="宋体" w:cs="Times New Roman"/>
          <w:b/>
          <w:bCs/>
          <w:kern w:val="2"/>
          <w:sz w:val="24"/>
          <w:szCs w:val="24"/>
          <w:lang w:val="en-US" w:eastAsia="zh-CN" w:bidi="ar-SA"/>
        </w:rPr>
        <w:t xml:space="preserve">表 </w:t>
      </w:r>
      <w:r>
        <w:rPr>
          <w:rFonts w:ascii="Times New Roman" w:hAnsi="Times New Roman" w:eastAsia="宋体" w:cs="Times New Roman"/>
          <w:b/>
          <w:bCs/>
          <w:kern w:val="2"/>
          <w:sz w:val="24"/>
          <w:szCs w:val="24"/>
          <w:lang w:val="en-US" w:eastAsia="zh-CN" w:bidi="ar-SA"/>
        </w:rPr>
        <w:fldChar w:fldCharType="begin"/>
      </w:r>
      <w:r>
        <w:rPr>
          <w:rFonts w:ascii="Times New Roman" w:hAnsi="Times New Roman" w:eastAsia="宋体" w:cs="Times New Roman"/>
          <w:b/>
          <w:bCs/>
          <w:kern w:val="2"/>
          <w:sz w:val="24"/>
          <w:szCs w:val="24"/>
          <w:lang w:val="en-US" w:eastAsia="zh-CN" w:bidi="ar-SA"/>
        </w:rPr>
        <w:instrText xml:space="preserve"> </w:instrText>
      </w:r>
      <w:r>
        <w:rPr>
          <w:rFonts w:hint="eastAsia" w:ascii="Times New Roman" w:hAnsi="Times New Roman" w:eastAsia="宋体" w:cs="Times New Roman"/>
          <w:b/>
          <w:bCs/>
          <w:kern w:val="2"/>
          <w:sz w:val="24"/>
          <w:szCs w:val="24"/>
          <w:lang w:val="en-US" w:eastAsia="zh-CN" w:bidi="ar-SA"/>
        </w:rPr>
        <w:instrText xml:space="preserve">STYLEREF 1 \s</w:instrText>
      </w:r>
      <w:r>
        <w:rPr>
          <w:rFonts w:ascii="Times New Roman" w:hAnsi="Times New Roman" w:eastAsia="宋体" w:cs="Times New Roman"/>
          <w:b/>
          <w:bCs/>
          <w:kern w:val="2"/>
          <w:sz w:val="24"/>
          <w:szCs w:val="24"/>
          <w:lang w:val="en-US" w:eastAsia="zh-CN" w:bidi="ar-SA"/>
        </w:rPr>
        <w:instrText xml:space="preserve"> </w:instrText>
      </w:r>
      <w:r>
        <w:rPr>
          <w:rFonts w:ascii="Times New Roman" w:hAnsi="Times New Roman" w:eastAsia="宋体" w:cs="Times New Roman"/>
          <w:b/>
          <w:bCs/>
          <w:kern w:val="2"/>
          <w:sz w:val="24"/>
          <w:szCs w:val="24"/>
          <w:lang w:val="en-US" w:eastAsia="zh-CN" w:bidi="ar-SA"/>
        </w:rPr>
        <w:fldChar w:fldCharType="separate"/>
      </w:r>
      <w:r>
        <w:rPr>
          <w:rFonts w:ascii="Times New Roman" w:hAnsi="Times New Roman" w:eastAsia="宋体" w:cs="Times New Roman"/>
          <w:b/>
          <w:bCs/>
          <w:kern w:val="2"/>
          <w:sz w:val="24"/>
          <w:szCs w:val="24"/>
          <w:lang w:val="en-US" w:eastAsia="zh-CN" w:bidi="ar-SA"/>
        </w:rPr>
        <w:t>3</w:t>
      </w:r>
      <w:r>
        <w:rPr>
          <w:rFonts w:ascii="Times New Roman" w:hAnsi="Times New Roman" w:eastAsia="宋体" w:cs="Times New Roman"/>
          <w:b/>
          <w:bCs/>
          <w:kern w:val="2"/>
          <w:sz w:val="24"/>
          <w:szCs w:val="24"/>
          <w:lang w:val="en-US" w:eastAsia="zh-CN" w:bidi="ar-SA"/>
        </w:rPr>
        <w:fldChar w:fldCharType="end"/>
      </w:r>
      <w:r>
        <w:rPr>
          <w:rFonts w:ascii="Times New Roman" w:hAnsi="Times New Roman" w:eastAsia="宋体" w:cs="Times New Roman"/>
          <w:b/>
          <w:bCs/>
          <w:kern w:val="2"/>
          <w:sz w:val="24"/>
          <w:szCs w:val="24"/>
          <w:lang w:val="en-US" w:eastAsia="zh-CN" w:bidi="ar-SA"/>
        </w:rPr>
        <w:noBreakHyphen/>
      </w:r>
      <w:bookmarkEnd w:id="492"/>
      <w:r>
        <w:rPr>
          <w:rFonts w:hint="eastAsia" w:ascii="Times New Roman" w:hAnsi="Times New Roman" w:eastAsia="宋体" w:cs="Times New Roman"/>
          <w:b/>
          <w:bCs/>
          <w:kern w:val="2"/>
          <w:sz w:val="24"/>
          <w:szCs w:val="24"/>
          <w:lang w:val="en-US" w:eastAsia="zh-CN" w:bidi="ar-SA"/>
        </w:rPr>
        <w:t>12大气环境风险防控措施及突发大气环境事件发生情况评估表</w:t>
      </w:r>
    </w:p>
    <w:tbl>
      <w:tblPr>
        <w:tblStyle w:val="86"/>
        <w:tblW w:w="4996"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28" w:type="dxa"/>
          <w:bottom w:w="0" w:type="dxa"/>
          <w:right w:w="28" w:type="dxa"/>
        </w:tblCellMar>
      </w:tblPr>
      <w:tblGrid>
        <w:gridCol w:w="1662"/>
        <w:gridCol w:w="4970"/>
        <w:gridCol w:w="766"/>
        <w:gridCol w:w="889"/>
        <w:gridCol w:w="89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tblHeader/>
          <w:jc w:val="center"/>
        </w:trPr>
        <w:tc>
          <w:tcPr>
            <w:tcW w:w="906" w:type="pct"/>
            <w:vAlign w:val="center"/>
          </w:tcPr>
          <w:p>
            <w:pPr>
              <w:autoSpaceDE w:val="0"/>
              <w:autoSpaceDN w:val="0"/>
              <w:adjustRightInd w:val="0"/>
              <w:snapToGrid w:val="0"/>
              <w:spacing w:line="240" w:lineRule="auto"/>
              <w:ind w:firstLine="0" w:firstLineChars="0"/>
              <w:jc w:val="center"/>
              <w:rPr>
                <w:rFonts w:cs="Times New Roman"/>
                <w:bCs/>
                <w:sz w:val="21"/>
                <w:szCs w:val="21"/>
              </w:rPr>
            </w:pPr>
            <w:r>
              <w:rPr>
                <w:rFonts w:cs="Times New Roman"/>
                <w:bCs/>
                <w:sz w:val="21"/>
                <w:szCs w:val="21"/>
              </w:rPr>
              <w:t>评估指标</w:t>
            </w:r>
          </w:p>
        </w:tc>
        <w:tc>
          <w:tcPr>
            <w:tcW w:w="2707" w:type="pct"/>
            <w:vAlign w:val="center"/>
          </w:tcPr>
          <w:p>
            <w:pPr>
              <w:autoSpaceDE w:val="0"/>
              <w:autoSpaceDN w:val="0"/>
              <w:adjustRightInd w:val="0"/>
              <w:snapToGrid w:val="0"/>
              <w:spacing w:line="240" w:lineRule="auto"/>
              <w:ind w:firstLine="0" w:firstLineChars="0"/>
              <w:jc w:val="center"/>
              <w:rPr>
                <w:rFonts w:cs="Times New Roman"/>
                <w:bCs/>
                <w:sz w:val="21"/>
                <w:szCs w:val="21"/>
              </w:rPr>
            </w:pPr>
            <w:r>
              <w:rPr>
                <w:rFonts w:cs="Times New Roman"/>
                <w:bCs/>
                <w:sz w:val="21"/>
                <w:szCs w:val="21"/>
              </w:rPr>
              <w:t>评估依据</w:t>
            </w:r>
          </w:p>
        </w:tc>
        <w:tc>
          <w:tcPr>
            <w:tcW w:w="416" w:type="pct"/>
            <w:vAlign w:val="center"/>
          </w:tcPr>
          <w:p>
            <w:pPr>
              <w:autoSpaceDE w:val="0"/>
              <w:autoSpaceDN w:val="0"/>
              <w:adjustRightInd w:val="0"/>
              <w:snapToGrid w:val="0"/>
              <w:spacing w:line="240" w:lineRule="auto"/>
              <w:ind w:firstLine="0" w:firstLineChars="0"/>
              <w:jc w:val="center"/>
              <w:rPr>
                <w:rFonts w:cs="Times New Roman"/>
                <w:bCs/>
                <w:sz w:val="21"/>
                <w:szCs w:val="21"/>
              </w:rPr>
            </w:pPr>
            <w:r>
              <w:rPr>
                <w:rFonts w:cs="Times New Roman"/>
                <w:bCs/>
                <w:sz w:val="21"/>
                <w:szCs w:val="21"/>
              </w:rPr>
              <w:t>分值</w:t>
            </w:r>
          </w:p>
        </w:tc>
        <w:tc>
          <w:tcPr>
            <w:tcW w:w="484" w:type="pct"/>
            <w:vAlign w:val="center"/>
          </w:tcPr>
          <w:p>
            <w:pPr>
              <w:autoSpaceDE w:val="0"/>
              <w:autoSpaceDN w:val="0"/>
              <w:adjustRightInd w:val="0"/>
              <w:snapToGrid w:val="0"/>
              <w:spacing w:line="240" w:lineRule="auto"/>
              <w:ind w:firstLine="0" w:firstLineChars="0"/>
              <w:jc w:val="center"/>
              <w:rPr>
                <w:rFonts w:cs="Times New Roman"/>
                <w:bCs/>
                <w:sz w:val="21"/>
                <w:szCs w:val="21"/>
              </w:rPr>
            </w:pPr>
            <w:r>
              <w:rPr>
                <w:rFonts w:cs="Times New Roman"/>
                <w:bCs/>
                <w:sz w:val="21"/>
                <w:szCs w:val="21"/>
              </w:rPr>
              <w:t>评分分数</w:t>
            </w:r>
          </w:p>
        </w:tc>
        <w:tc>
          <w:tcPr>
            <w:tcW w:w="485" w:type="pct"/>
            <w:vAlign w:val="center"/>
          </w:tcPr>
          <w:p>
            <w:pPr>
              <w:autoSpaceDE w:val="0"/>
              <w:autoSpaceDN w:val="0"/>
              <w:adjustRightInd w:val="0"/>
              <w:snapToGrid w:val="0"/>
              <w:spacing w:line="240" w:lineRule="auto"/>
              <w:ind w:firstLine="0" w:firstLineChars="0"/>
              <w:jc w:val="center"/>
              <w:rPr>
                <w:rFonts w:hint="default" w:eastAsia="宋体" w:cs="Times New Roman"/>
                <w:bCs/>
                <w:sz w:val="21"/>
                <w:szCs w:val="21"/>
                <w:lang w:val="en-US" w:eastAsia="zh-CN"/>
              </w:rPr>
            </w:pPr>
            <w:r>
              <w:rPr>
                <w:rFonts w:hint="eastAsia" w:cs="Times New Roman"/>
                <w:bCs/>
                <w:sz w:val="21"/>
                <w:szCs w:val="21"/>
                <w:lang w:val="en-US" w:eastAsia="zh-CN"/>
              </w:rPr>
              <w:t>评分说明</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90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毒性气体泄漏监控预警措施</w:t>
            </w:r>
          </w:p>
        </w:tc>
        <w:tc>
          <w:tcPr>
            <w:tcW w:w="2707"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w:t>
            </w:r>
            <w:r>
              <w:rPr>
                <w:rFonts w:cs="Times New Roman"/>
                <w:sz w:val="21"/>
                <w:szCs w:val="21"/>
              </w:rPr>
              <w:t>不涉及有毒有害气体的；或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w:t>
            </w:r>
            <w:r>
              <w:rPr>
                <w:rFonts w:cs="Times New Roman"/>
                <w:sz w:val="21"/>
                <w:szCs w:val="21"/>
              </w:rPr>
              <w:t>根据实际情况，具有针对有毒有害气体（如硫化氢、氰化氢、氯化氢、光气、氯气、氨气、苯等）厂界泄漏监控预警</w:t>
            </w:r>
            <w:r>
              <w:rPr>
                <w:rFonts w:hint="eastAsia" w:cs="Times New Roman"/>
                <w:sz w:val="21"/>
                <w:szCs w:val="21"/>
              </w:rPr>
              <w:t>系统的</w:t>
            </w:r>
            <w:r>
              <w:rPr>
                <w:rFonts w:cs="Times New Roman"/>
                <w:sz w:val="21"/>
                <w:szCs w:val="21"/>
              </w:rPr>
              <w:t>。</w:t>
            </w:r>
          </w:p>
        </w:tc>
        <w:tc>
          <w:tcPr>
            <w:tcW w:w="41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84"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85"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具备生产区域有毒有害气体泄漏监控预警措施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90" w:hRule="atLeast"/>
          <w:jc w:val="center"/>
        </w:trPr>
        <w:tc>
          <w:tcPr>
            <w:tcW w:w="9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707"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不具备生产区域或厂界有毒有害气体泄漏监控预警措施的。</w:t>
            </w:r>
          </w:p>
        </w:tc>
        <w:tc>
          <w:tcPr>
            <w:tcW w:w="41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25</w:t>
            </w:r>
          </w:p>
        </w:tc>
        <w:tc>
          <w:tcPr>
            <w:tcW w:w="48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485"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637" w:hRule="atLeast"/>
          <w:jc w:val="center"/>
        </w:trPr>
        <w:tc>
          <w:tcPr>
            <w:tcW w:w="90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符合防护距离情况</w:t>
            </w:r>
          </w:p>
        </w:tc>
        <w:tc>
          <w:tcPr>
            <w:tcW w:w="2707"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符合环评及批复防护距离要求的</w:t>
            </w:r>
          </w:p>
        </w:tc>
        <w:tc>
          <w:tcPr>
            <w:tcW w:w="41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84"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85"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符合环评及批复防护距离要求</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9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707"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不符合环评及批复防护距离要求的</w:t>
            </w:r>
          </w:p>
        </w:tc>
        <w:tc>
          <w:tcPr>
            <w:tcW w:w="41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25</w:t>
            </w:r>
          </w:p>
        </w:tc>
        <w:tc>
          <w:tcPr>
            <w:tcW w:w="48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485"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90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近3年内突发大气环境事件情况</w:t>
            </w:r>
          </w:p>
        </w:tc>
        <w:tc>
          <w:tcPr>
            <w:tcW w:w="2707"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发生过特别重大或重大</w:t>
            </w:r>
            <w:r>
              <w:rPr>
                <w:rFonts w:hint="eastAsia" w:cs="Times New Roman"/>
                <w:sz w:val="21"/>
                <w:szCs w:val="21"/>
              </w:rPr>
              <w:t>等</w:t>
            </w:r>
            <w:r>
              <w:rPr>
                <w:rFonts w:cs="Times New Roman"/>
                <w:sz w:val="21"/>
                <w:szCs w:val="21"/>
              </w:rPr>
              <w:t>级突发大气事件的</w:t>
            </w:r>
          </w:p>
        </w:tc>
        <w:tc>
          <w:tcPr>
            <w:tcW w:w="41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20</w:t>
            </w:r>
          </w:p>
        </w:tc>
        <w:tc>
          <w:tcPr>
            <w:tcW w:w="484"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0</w:t>
            </w:r>
          </w:p>
        </w:tc>
        <w:tc>
          <w:tcPr>
            <w:tcW w:w="485" w:type="pct"/>
            <w:vMerge w:val="restart"/>
            <w:vAlign w:val="center"/>
          </w:tcPr>
          <w:p>
            <w:pPr>
              <w:autoSpaceDE w:val="0"/>
              <w:autoSpaceDN w:val="0"/>
              <w:adjustRightInd w:val="0"/>
              <w:snapToGrid w:val="0"/>
              <w:spacing w:line="240" w:lineRule="auto"/>
              <w:ind w:firstLine="0" w:firstLineChars="0"/>
              <w:jc w:val="center"/>
              <w:rPr>
                <w:rFonts w:hint="eastAsia" w:cs="Times New Roman"/>
                <w:sz w:val="21"/>
                <w:szCs w:val="21"/>
              </w:rPr>
            </w:pPr>
            <w:r>
              <w:rPr>
                <w:rFonts w:cs="Times New Roman"/>
                <w:sz w:val="21"/>
                <w:szCs w:val="21"/>
              </w:rPr>
              <w:t>未发生过突发大气环境事件的</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9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707"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发生过较大</w:t>
            </w:r>
            <w:r>
              <w:rPr>
                <w:rFonts w:hint="eastAsia" w:cs="Times New Roman"/>
                <w:sz w:val="21"/>
                <w:szCs w:val="21"/>
              </w:rPr>
              <w:t>等级2</w:t>
            </w:r>
            <w:r>
              <w:rPr>
                <w:rFonts w:cs="Times New Roman"/>
                <w:sz w:val="21"/>
                <w:szCs w:val="21"/>
              </w:rPr>
              <w:t>突发大气事件的</w:t>
            </w:r>
          </w:p>
        </w:tc>
        <w:tc>
          <w:tcPr>
            <w:tcW w:w="41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15</w:t>
            </w:r>
          </w:p>
        </w:tc>
        <w:tc>
          <w:tcPr>
            <w:tcW w:w="48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485"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9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707"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发生过一般等级突发大气事件的</w:t>
            </w:r>
          </w:p>
        </w:tc>
        <w:tc>
          <w:tcPr>
            <w:tcW w:w="41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10</w:t>
            </w:r>
          </w:p>
        </w:tc>
        <w:tc>
          <w:tcPr>
            <w:tcW w:w="48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485"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90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2707" w:type="pct"/>
            <w:vAlign w:val="center"/>
          </w:tcPr>
          <w:p>
            <w:pPr>
              <w:autoSpaceDE w:val="0"/>
              <w:autoSpaceDN w:val="0"/>
              <w:adjustRightInd w:val="0"/>
              <w:snapToGrid w:val="0"/>
              <w:spacing w:line="240" w:lineRule="auto"/>
              <w:ind w:firstLine="0" w:firstLineChars="0"/>
              <w:rPr>
                <w:rFonts w:cs="Times New Roman"/>
                <w:sz w:val="21"/>
                <w:szCs w:val="21"/>
              </w:rPr>
            </w:pPr>
          </w:p>
        </w:tc>
        <w:tc>
          <w:tcPr>
            <w:tcW w:w="41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48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485"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4030" w:type="pct"/>
            <w:gridSpan w:val="3"/>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合计</w:t>
            </w:r>
          </w:p>
        </w:tc>
        <w:tc>
          <w:tcPr>
            <w:tcW w:w="484"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0</w:t>
            </w:r>
          </w:p>
        </w:tc>
        <w:tc>
          <w:tcPr>
            <w:tcW w:w="485" w:type="pct"/>
            <w:vAlign w:val="center"/>
          </w:tcPr>
          <w:p>
            <w:pPr>
              <w:autoSpaceDE w:val="0"/>
              <w:autoSpaceDN w:val="0"/>
              <w:adjustRightInd w:val="0"/>
              <w:snapToGrid w:val="0"/>
              <w:spacing w:line="240" w:lineRule="auto"/>
              <w:ind w:firstLine="0" w:firstLineChars="0"/>
              <w:jc w:val="center"/>
              <w:rPr>
                <w:rFonts w:hint="eastAsia" w:cs="Times New Roman"/>
                <w:sz w:val="21"/>
                <w:szCs w:val="21"/>
              </w:rPr>
            </w:pPr>
          </w:p>
        </w:tc>
      </w:tr>
    </w:tbl>
    <w:p>
      <w:pPr>
        <w:keepNext/>
        <w:keepLines/>
        <w:widowControl w:val="0"/>
        <w:numPr>
          <w:ilvl w:val="3"/>
          <w:numId w:val="28"/>
        </w:numPr>
        <w:spacing w:line="360" w:lineRule="auto"/>
        <w:ind w:left="0" w:firstLine="0" w:firstLineChars="0"/>
        <w:jc w:val="left"/>
        <w:outlineLvl w:val="3"/>
        <w:rPr>
          <w:rFonts w:ascii="Times New Roman" w:hAnsi="Times New Roman" w:eastAsia="宋体" w:cs="Times New Roman"/>
          <w:b/>
          <w:bCs/>
          <w:kern w:val="2"/>
          <w:sz w:val="28"/>
          <w:szCs w:val="28"/>
          <w:lang w:val="en-US" w:eastAsia="zh-CN" w:bidi="ar-SA"/>
        </w:rPr>
      </w:pPr>
      <w:bookmarkStart w:id="493" w:name="_Ref526864575"/>
      <w:r>
        <w:rPr>
          <w:rFonts w:hint="eastAsia" w:ascii="Times New Roman" w:hAnsi="Times New Roman" w:eastAsia="宋体" w:cs="Times New Roman"/>
          <w:b/>
          <w:bCs/>
          <w:kern w:val="2"/>
          <w:sz w:val="28"/>
          <w:szCs w:val="28"/>
          <w:lang w:val="en-US" w:eastAsia="zh-CN" w:bidi="ar-SA"/>
        </w:rPr>
        <w:t>水环境风险防控措施评估</w:t>
      </w:r>
      <w:bookmarkEnd w:id="493"/>
    </w:p>
    <w:p>
      <w:pPr>
        <w:ind w:firstLine="560"/>
        <w:rPr>
          <w:sz w:val="28"/>
        </w:rPr>
      </w:pPr>
      <w:bookmarkStart w:id="494" w:name="_Hlk526951007"/>
      <w:r>
        <w:rPr>
          <w:rFonts w:hint="eastAsia"/>
          <w:sz w:val="28"/>
        </w:rPr>
        <w:t>对照《企业突发环境事件风险分级方法》（HJ 941-2018）中表6，对企业水环境风险防控措施及突发水环境事件发生情况进行评估。对各项评估指标分别</w:t>
      </w:r>
      <w:r>
        <w:rPr>
          <w:rFonts w:hint="eastAsia" w:eastAsia="宋体"/>
          <w:sz w:val="28"/>
          <w:lang w:eastAsia="zh-CN"/>
        </w:rPr>
        <w:t>评</w:t>
      </w:r>
      <w:r>
        <w:rPr>
          <w:rFonts w:hint="eastAsia"/>
          <w:sz w:val="28"/>
        </w:rPr>
        <w:t>分，计算总和，评估结果</w:t>
      </w:r>
      <w:bookmarkEnd w:id="494"/>
      <w:r>
        <w:rPr>
          <w:rFonts w:hint="eastAsia"/>
          <w:sz w:val="28"/>
        </w:rPr>
        <w:t>详见</w:t>
      </w:r>
      <w:r>
        <w:rPr>
          <w:sz w:val="28"/>
        </w:rPr>
        <w:fldChar w:fldCharType="begin"/>
      </w:r>
      <w:r>
        <w:rPr>
          <w:sz w:val="28"/>
        </w:rPr>
        <w:instrText xml:space="preserve"> </w:instrText>
      </w:r>
      <w:r>
        <w:rPr>
          <w:rFonts w:hint="eastAsia"/>
          <w:sz w:val="28"/>
        </w:rPr>
        <w:instrText xml:space="preserve">REF _Ref526864681 \h</w:instrText>
      </w:r>
      <w:r>
        <w:rPr>
          <w:sz w:val="28"/>
        </w:rPr>
        <w:instrText xml:space="preserve"> </w:instrText>
      </w:r>
      <w:r>
        <w:rPr>
          <w:sz w:val="28"/>
        </w:rPr>
        <w:fldChar w:fldCharType="separate"/>
      </w:r>
      <w:r>
        <w:rPr>
          <w:rFonts w:hint="eastAsia"/>
          <w:sz w:val="28"/>
        </w:rPr>
        <w:t xml:space="preserve">表 </w:t>
      </w:r>
      <w:r>
        <w:rPr>
          <w:sz w:val="28"/>
        </w:rPr>
        <w:t>3</w:t>
      </w:r>
      <w:r>
        <w:rPr>
          <w:sz w:val="28"/>
        </w:rPr>
        <w:noBreakHyphen/>
      </w:r>
      <w:r>
        <w:rPr>
          <w:sz w:val="28"/>
        </w:rPr>
        <w:t>1</w:t>
      </w:r>
      <w:r>
        <w:rPr>
          <w:rFonts w:hint="eastAsia" w:ascii="Times New Roman" w:eastAsia="宋体"/>
          <w:sz w:val="28"/>
          <w:lang w:val="en-US" w:eastAsia="zh-CN"/>
        </w:rPr>
        <w:t>3</w:t>
      </w:r>
      <w:r>
        <w:rPr>
          <w:sz w:val="28"/>
        </w:rPr>
        <w:fldChar w:fldCharType="end"/>
      </w:r>
      <w:r>
        <w:rPr>
          <w:rFonts w:hint="eastAsia"/>
          <w:sz w:val="28"/>
        </w:rPr>
        <w:t>。</w:t>
      </w:r>
    </w:p>
    <w:p>
      <w:pPr>
        <w:keepNext/>
        <w:widowControl w:val="0"/>
        <w:spacing w:line="360" w:lineRule="auto"/>
        <w:ind w:firstLine="0" w:firstLineChars="0"/>
        <w:jc w:val="center"/>
        <w:rPr>
          <w:rFonts w:ascii="Times New Roman" w:hAnsi="Times New Roman" w:eastAsia="宋体" w:cs="Times New Roman"/>
          <w:b/>
          <w:bCs/>
          <w:kern w:val="2"/>
          <w:sz w:val="24"/>
          <w:szCs w:val="24"/>
          <w:lang w:val="en-US" w:eastAsia="zh-CN" w:bidi="ar-SA"/>
        </w:rPr>
      </w:pPr>
      <w:bookmarkStart w:id="495" w:name="_Ref526864681"/>
      <w:r>
        <w:rPr>
          <w:rFonts w:hint="eastAsia" w:ascii="Times New Roman" w:hAnsi="Times New Roman" w:eastAsia="宋体" w:cs="Times New Roman"/>
          <w:b/>
          <w:bCs/>
          <w:kern w:val="2"/>
          <w:sz w:val="24"/>
          <w:szCs w:val="24"/>
          <w:lang w:val="en-US" w:eastAsia="zh-CN" w:bidi="ar-SA"/>
        </w:rPr>
        <w:t xml:space="preserve">表 </w:t>
      </w:r>
      <w:r>
        <w:rPr>
          <w:rFonts w:ascii="Times New Roman" w:hAnsi="Times New Roman" w:eastAsia="宋体" w:cs="Times New Roman"/>
          <w:b/>
          <w:bCs/>
          <w:kern w:val="2"/>
          <w:sz w:val="24"/>
          <w:szCs w:val="24"/>
          <w:lang w:val="en-US" w:eastAsia="zh-CN" w:bidi="ar-SA"/>
        </w:rPr>
        <w:fldChar w:fldCharType="begin"/>
      </w:r>
      <w:r>
        <w:rPr>
          <w:rFonts w:ascii="Times New Roman" w:hAnsi="Times New Roman" w:eastAsia="宋体" w:cs="Times New Roman"/>
          <w:b/>
          <w:bCs/>
          <w:kern w:val="2"/>
          <w:sz w:val="24"/>
          <w:szCs w:val="24"/>
          <w:lang w:val="en-US" w:eastAsia="zh-CN" w:bidi="ar-SA"/>
        </w:rPr>
        <w:instrText xml:space="preserve"> </w:instrText>
      </w:r>
      <w:r>
        <w:rPr>
          <w:rFonts w:hint="eastAsia" w:ascii="Times New Roman" w:hAnsi="Times New Roman" w:eastAsia="宋体" w:cs="Times New Roman"/>
          <w:b/>
          <w:bCs/>
          <w:kern w:val="2"/>
          <w:sz w:val="24"/>
          <w:szCs w:val="24"/>
          <w:lang w:val="en-US" w:eastAsia="zh-CN" w:bidi="ar-SA"/>
        </w:rPr>
        <w:instrText xml:space="preserve">STYLEREF 1 \s</w:instrText>
      </w:r>
      <w:r>
        <w:rPr>
          <w:rFonts w:ascii="Times New Roman" w:hAnsi="Times New Roman" w:eastAsia="宋体" w:cs="Times New Roman"/>
          <w:b/>
          <w:bCs/>
          <w:kern w:val="2"/>
          <w:sz w:val="24"/>
          <w:szCs w:val="24"/>
          <w:lang w:val="en-US" w:eastAsia="zh-CN" w:bidi="ar-SA"/>
        </w:rPr>
        <w:instrText xml:space="preserve"> </w:instrText>
      </w:r>
      <w:r>
        <w:rPr>
          <w:rFonts w:ascii="Times New Roman" w:hAnsi="Times New Roman" w:eastAsia="宋体" w:cs="Times New Roman"/>
          <w:b/>
          <w:bCs/>
          <w:kern w:val="2"/>
          <w:sz w:val="24"/>
          <w:szCs w:val="24"/>
          <w:lang w:val="en-US" w:eastAsia="zh-CN" w:bidi="ar-SA"/>
        </w:rPr>
        <w:fldChar w:fldCharType="separate"/>
      </w:r>
      <w:r>
        <w:rPr>
          <w:rFonts w:ascii="Times New Roman" w:hAnsi="Times New Roman" w:eastAsia="宋体" w:cs="Times New Roman"/>
          <w:b/>
          <w:bCs/>
          <w:kern w:val="2"/>
          <w:sz w:val="24"/>
          <w:szCs w:val="24"/>
          <w:lang w:val="en-US" w:eastAsia="zh-CN" w:bidi="ar-SA"/>
        </w:rPr>
        <w:t>3</w:t>
      </w:r>
      <w:r>
        <w:rPr>
          <w:rFonts w:ascii="Times New Roman" w:hAnsi="Times New Roman" w:eastAsia="宋体" w:cs="Times New Roman"/>
          <w:b/>
          <w:bCs/>
          <w:kern w:val="2"/>
          <w:sz w:val="24"/>
          <w:szCs w:val="24"/>
          <w:lang w:val="en-US" w:eastAsia="zh-CN" w:bidi="ar-SA"/>
        </w:rPr>
        <w:fldChar w:fldCharType="end"/>
      </w:r>
      <w:r>
        <w:rPr>
          <w:rFonts w:ascii="Times New Roman" w:hAnsi="Times New Roman" w:eastAsia="宋体" w:cs="Times New Roman"/>
          <w:b/>
          <w:bCs/>
          <w:kern w:val="2"/>
          <w:sz w:val="24"/>
          <w:szCs w:val="24"/>
          <w:lang w:val="en-US" w:eastAsia="zh-CN" w:bidi="ar-SA"/>
        </w:rPr>
        <w:noBreakHyphen/>
      </w:r>
      <w:r>
        <w:rPr>
          <w:rFonts w:ascii="Times New Roman" w:hAnsi="Times New Roman" w:eastAsia="宋体" w:cs="Times New Roman"/>
          <w:b/>
          <w:bCs/>
          <w:kern w:val="2"/>
          <w:sz w:val="24"/>
          <w:szCs w:val="24"/>
          <w:lang w:val="en-US" w:eastAsia="zh-CN" w:bidi="ar-SA"/>
        </w:rPr>
        <w:fldChar w:fldCharType="begin"/>
      </w:r>
      <w:r>
        <w:rPr>
          <w:rFonts w:ascii="Times New Roman" w:hAnsi="Times New Roman" w:eastAsia="宋体" w:cs="Times New Roman"/>
          <w:b/>
          <w:bCs/>
          <w:kern w:val="2"/>
          <w:sz w:val="24"/>
          <w:szCs w:val="24"/>
          <w:lang w:val="en-US" w:eastAsia="zh-CN" w:bidi="ar-SA"/>
        </w:rPr>
        <w:instrText xml:space="preserve"> </w:instrText>
      </w:r>
      <w:r>
        <w:rPr>
          <w:rFonts w:hint="eastAsia" w:ascii="Times New Roman" w:hAnsi="Times New Roman" w:eastAsia="宋体" w:cs="Times New Roman"/>
          <w:b/>
          <w:bCs/>
          <w:kern w:val="2"/>
          <w:sz w:val="24"/>
          <w:szCs w:val="24"/>
          <w:lang w:val="en-US" w:eastAsia="zh-CN" w:bidi="ar-SA"/>
        </w:rPr>
        <w:instrText xml:space="preserve">SEQ 表 \* ARABIC \s 1</w:instrText>
      </w:r>
      <w:r>
        <w:rPr>
          <w:rFonts w:ascii="Times New Roman" w:hAnsi="Times New Roman" w:eastAsia="宋体" w:cs="Times New Roman"/>
          <w:b/>
          <w:bCs/>
          <w:kern w:val="2"/>
          <w:sz w:val="24"/>
          <w:szCs w:val="24"/>
          <w:lang w:val="en-US" w:eastAsia="zh-CN" w:bidi="ar-SA"/>
        </w:rPr>
        <w:instrText xml:space="preserve"> </w:instrText>
      </w:r>
      <w:r>
        <w:rPr>
          <w:rFonts w:ascii="Times New Roman" w:hAnsi="Times New Roman" w:eastAsia="宋体" w:cs="Times New Roman"/>
          <w:b/>
          <w:bCs/>
          <w:kern w:val="2"/>
          <w:sz w:val="24"/>
          <w:szCs w:val="24"/>
          <w:lang w:val="en-US" w:eastAsia="zh-CN" w:bidi="ar-SA"/>
        </w:rPr>
        <w:fldChar w:fldCharType="separate"/>
      </w:r>
      <w:r>
        <w:rPr>
          <w:rFonts w:ascii="Times New Roman" w:hAnsi="Times New Roman" w:eastAsia="宋体" w:cs="Times New Roman"/>
          <w:b/>
          <w:bCs/>
          <w:kern w:val="2"/>
          <w:sz w:val="24"/>
          <w:szCs w:val="24"/>
          <w:lang w:val="en-US" w:eastAsia="zh-CN" w:bidi="ar-SA"/>
        </w:rPr>
        <w:t>1</w:t>
      </w:r>
      <w:r>
        <w:rPr>
          <w:rFonts w:hint="eastAsia" w:ascii="Times New Roman" w:hAnsi="Times New Roman" w:eastAsia="宋体" w:cs="Times New Roman"/>
          <w:b/>
          <w:bCs/>
          <w:kern w:val="2"/>
          <w:sz w:val="24"/>
          <w:szCs w:val="24"/>
          <w:lang w:val="en-US" w:eastAsia="zh-CN" w:bidi="ar-SA"/>
        </w:rPr>
        <w:t>3</w:t>
      </w:r>
      <w:r>
        <w:rPr>
          <w:rFonts w:ascii="Times New Roman" w:hAnsi="Times New Roman" w:eastAsia="宋体" w:cs="Times New Roman"/>
          <w:b/>
          <w:bCs/>
          <w:kern w:val="2"/>
          <w:sz w:val="24"/>
          <w:szCs w:val="24"/>
          <w:lang w:val="en-US" w:eastAsia="zh-CN" w:bidi="ar-SA"/>
        </w:rPr>
        <w:fldChar w:fldCharType="end"/>
      </w:r>
      <w:bookmarkEnd w:id="495"/>
      <w:r>
        <w:rPr>
          <w:rFonts w:hint="eastAsia" w:ascii="Times New Roman" w:hAnsi="Times New Roman" w:eastAsia="宋体" w:cs="Times New Roman"/>
          <w:b/>
          <w:bCs/>
          <w:kern w:val="2"/>
          <w:sz w:val="24"/>
          <w:szCs w:val="24"/>
          <w:lang w:val="en-US" w:eastAsia="zh-CN" w:bidi="ar-SA"/>
        </w:rPr>
        <w:t>水环境风险防控措施及突发大气环境事件发生情况评估表</w:t>
      </w:r>
    </w:p>
    <w:tbl>
      <w:tblPr>
        <w:tblStyle w:val="86"/>
        <w:tblW w:w="4996"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28" w:type="dxa"/>
          <w:bottom w:w="0" w:type="dxa"/>
          <w:right w:w="28" w:type="dxa"/>
        </w:tblCellMar>
      </w:tblPr>
      <w:tblGrid>
        <w:gridCol w:w="1149"/>
        <w:gridCol w:w="5596"/>
        <w:gridCol w:w="789"/>
        <w:gridCol w:w="633"/>
        <w:gridCol w:w="101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tblHeader/>
          <w:jc w:val="center"/>
        </w:trPr>
        <w:tc>
          <w:tcPr>
            <w:tcW w:w="626"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评估指标</w:t>
            </w:r>
          </w:p>
        </w:tc>
        <w:tc>
          <w:tcPr>
            <w:tcW w:w="3048"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评估依据</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分值</w:t>
            </w:r>
          </w:p>
        </w:tc>
        <w:tc>
          <w:tcPr>
            <w:tcW w:w="344"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评分分值</w:t>
            </w:r>
          </w:p>
        </w:tc>
        <w:tc>
          <w:tcPr>
            <w:tcW w:w="550"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bCs/>
                <w:sz w:val="21"/>
                <w:szCs w:val="21"/>
                <w:lang w:val="en-US" w:eastAsia="zh-CN"/>
              </w:rPr>
              <w:t>评分说明</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截流措施</w:t>
            </w: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w:t>
            </w:r>
            <w:r>
              <w:rPr>
                <w:rFonts w:cs="Times New Roman"/>
                <w:sz w:val="21"/>
                <w:szCs w:val="21"/>
              </w:rPr>
              <w:t>1</w:t>
            </w:r>
            <w:r>
              <w:rPr>
                <w:rFonts w:hint="eastAsia" w:cs="Times New Roman"/>
                <w:sz w:val="21"/>
                <w:szCs w:val="21"/>
              </w:rPr>
              <w:t>）</w:t>
            </w:r>
            <w:r>
              <w:rPr>
                <w:rFonts w:cs="Times New Roman"/>
                <w:sz w:val="21"/>
                <w:szCs w:val="21"/>
              </w:rPr>
              <w:t>环境风险单元设防渗漏、防腐蚀、防淋溶、防流失措施</w:t>
            </w:r>
            <w:r>
              <w:rPr>
                <w:rFonts w:hint="eastAsia" w:cs="Times New Roman"/>
                <w:sz w:val="21"/>
                <w:szCs w:val="21"/>
              </w:rPr>
              <w:t>；且</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w:t>
            </w:r>
            <w:r>
              <w:rPr>
                <w:rFonts w:cs="Times New Roman"/>
                <w:sz w:val="21"/>
                <w:szCs w:val="21"/>
              </w:rPr>
              <w:t>装置围堰与罐区防火堤（围堰）外设排水切换阀，正常情况下通向雨水系统的阀门关闭，通向事故存液池、应急事故水池、清净</w:t>
            </w:r>
            <w:r>
              <w:rPr>
                <w:rFonts w:hint="eastAsia" w:cs="Times New Roman"/>
                <w:sz w:val="21"/>
                <w:szCs w:val="21"/>
              </w:rPr>
              <w:t>废水</w:t>
            </w:r>
            <w:r>
              <w:rPr>
                <w:rFonts w:cs="Times New Roman"/>
                <w:sz w:val="21"/>
                <w:szCs w:val="21"/>
              </w:rPr>
              <w:t>排放缓冲池或污水处理系统的阀门打开；且</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（3）</w:t>
            </w:r>
            <w:r>
              <w:rPr>
                <w:rFonts w:cs="Times New Roman"/>
                <w:sz w:val="21"/>
                <w:szCs w:val="21"/>
              </w:rPr>
              <w:t>前述措施日常管理及维护良好，有专人负责阀门切换</w:t>
            </w:r>
            <w:r>
              <w:rPr>
                <w:rFonts w:hint="eastAsia" w:cs="Times New Roman"/>
                <w:sz w:val="21"/>
                <w:szCs w:val="21"/>
              </w:rPr>
              <w:t>或设置自动切换设施</w:t>
            </w:r>
            <w:r>
              <w:rPr>
                <w:rFonts w:cs="Times New Roman"/>
                <w:sz w:val="21"/>
                <w:szCs w:val="21"/>
              </w:rPr>
              <w:t>，保证初期雨水、泄漏物和受污染的消防水排入污水系统。</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344" w:type="pct"/>
            <w:vMerge w:val="restart"/>
            <w:vAlign w:val="center"/>
          </w:tcPr>
          <w:p>
            <w:pPr>
              <w:autoSpaceDE w:val="0"/>
              <w:autoSpaceDN w:val="0"/>
              <w:adjustRightInd w:val="0"/>
              <w:snapToGrid w:val="0"/>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8</w:t>
            </w:r>
          </w:p>
        </w:tc>
        <w:tc>
          <w:tcPr>
            <w:tcW w:w="550" w:type="pct"/>
            <w:vMerge w:val="restart"/>
            <w:vAlign w:val="center"/>
          </w:tcPr>
          <w:p>
            <w:pPr>
              <w:autoSpaceDE w:val="0"/>
              <w:autoSpaceDN w:val="0"/>
              <w:adjustRightInd w:val="0"/>
              <w:snapToGrid w:val="0"/>
              <w:spacing w:line="240" w:lineRule="auto"/>
              <w:ind w:firstLine="0" w:firstLineChars="0"/>
              <w:jc w:val="center"/>
              <w:rPr>
                <w:rFonts w:hint="default" w:cs="Times New Roman"/>
                <w:sz w:val="21"/>
                <w:szCs w:val="21"/>
                <w:lang w:val="en-US" w:eastAsia="zh-CN"/>
              </w:rPr>
            </w:pPr>
            <w:r>
              <w:rPr>
                <w:rFonts w:hint="eastAsia" w:cs="Times New Roman"/>
                <w:sz w:val="21"/>
                <w:szCs w:val="21"/>
                <w:lang w:val="en-US" w:eastAsia="zh-CN"/>
              </w:rPr>
              <w:t>危险废物暂存库无围堰</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有任意一个环境风险单元（包括可能发生液体泄漏或产生液体泄漏物的危险废物贮存场所）的截流措施不符合上述任意一条要求的</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事故排水收集措施</w:t>
            </w: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（1）按相关设计规范设置应急事故水池、事故存液池或清净废水排放缓冲池等事故排水收集设施，并根据相关设计规范、下游环境风险受体敏感程度和易发生极端天气情况，设计事故排水收集设施的容量；且</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（2）确保事故排水收集设施在事故状态下能顺利收集泄漏物和消防水，日常保持足够的事故排水缓冲容量；且</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（3）通过协议单位或自建管线，能将所收集废水送至厂区内污水处理设施处理</w:t>
            </w:r>
            <w:r>
              <w:rPr>
                <w:rFonts w:cs="Times New Roman"/>
                <w:sz w:val="21"/>
                <w:szCs w:val="21"/>
              </w:rPr>
              <w:t>。</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344"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0</w:t>
            </w:r>
          </w:p>
        </w:tc>
        <w:tc>
          <w:tcPr>
            <w:tcW w:w="550" w:type="pct"/>
            <w:vMerge w:val="restart"/>
            <w:vAlign w:val="center"/>
          </w:tcPr>
          <w:p>
            <w:pPr>
              <w:autoSpaceDE w:val="0"/>
              <w:autoSpaceDN w:val="0"/>
              <w:adjustRightInd w:val="0"/>
              <w:snapToGrid w:val="0"/>
              <w:spacing w:line="240" w:lineRule="auto"/>
              <w:ind w:firstLine="0" w:firstLineChars="0"/>
              <w:jc w:val="center"/>
              <w:rPr>
                <w:rFonts w:hint="eastAsia"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有任意一个环境风险单元（包括可能发生液体泄漏或产生液体泄漏物的危险废物贮存场所）的事故排水收集措施不符合上述任意一条要求的</w:t>
            </w:r>
            <w:r>
              <w:rPr>
                <w:rFonts w:cs="Times New Roman"/>
                <w:sz w:val="21"/>
                <w:szCs w:val="21"/>
              </w:rPr>
              <w:t>。</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清净下水系统防控措施</w:t>
            </w: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w:t>
            </w:r>
            <w:r>
              <w:rPr>
                <w:rFonts w:cs="Times New Roman"/>
                <w:sz w:val="21"/>
                <w:szCs w:val="21"/>
              </w:rPr>
              <w:t>不涉及清净</w:t>
            </w:r>
            <w:r>
              <w:rPr>
                <w:rFonts w:hint="eastAsia" w:cs="Times New Roman"/>
                <w:sz w:val="21"/>
                <w:szCs w:val="21"/>
              </w:rPr>
              <w:t>废水</w:t>
            </w:r>
            <w:r>
              <w:rPr>
                <w:rFonts w:cs="Times New Roman"/>
                <w:sz w:val="21"/>
                <w:szCs w:val="21"/>
              </w:rPr>
              <w:t>；或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（2）厂区内清净废水均可排入废水处理系统；或清污分流，且清净废水系统具有下述所有措施：</w:t>
            </w:r>
          </w:p>
          <w:p>
            <w:pPr>
              <w:autoSpaceDE w:val="0"/>
              <w:autoSpaceDN w:val="0"/>
              <w:adjustRightInd w:val="0"/>
              <w:snapToGrid w:val="0"/>
              <w:spacing w:line="240" w:lineRule="auto"/>
              <w:ind w:firstLine="399" w:firstLineChars="190"/>
              <w:rPr>
                <w:rFonts w:cs="Times New Roman"/>
                <w:sz w:val="21"/>
                <w:szCs w:val="21"/>
              </w:rPr>
            </w:pPr>
            <w:r>
              <w:rPr>
                <w:rFonts w:hint="eastAsia" w:cs="Times New Roman"/>
                <w:sz w:val="21"/>
                <w:szCs w:val="21"/>
              </w:rPr>
              <w:t>①具有收集受污染的清净废水的缓冲池（或收集池），池内日常保持足够的事故排水缓冲容量；池内设有提升设施或通过自流，能将所收集物送至厂区内污水处理设施处理；且</w:t>
            </w:r>
          </w:p>
          <w:p>
            <w:pPr>
              <w:autoSpaceDE w:val="0"/>
              <w:autoSpaceDN w:val="0"/>
              <w:adjustRightInd w:val="0"/>
              <w:snapToGrid w:val="0"/>
              <w:spacing w:line="240" w:lineRule="auto"/>
              <w:ind w:firstLine="399" w:firstLineChars="190"/>
              <w:rPr>
                <w:rFonts w:cs="Times New Roman"/>
                <w:sz w:val="21"/>
                <w:szCs w:val="21"/>
              </w:rPr>
            </w:pPr>
            <w:r>
              <w:rPr>
                <w:rFonts w:hint="eastAsia" w:cs="Times New Roman"/>
                <w:sz w:val="21"/>
                <w:szCs w:val="21"/>
              </w:rPr>
              <w:t>②具有清净废水系统的总排口监视及关闭设施，有专人负责在紧急情况下关闭清净废水总排口，防止受污染的清净废水和泄漏物进入外环境。</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344" w:type="pct"/>
            <w:vMerge w:val="restart"/>
            <w:vAlign w:val="center"/>
          </w:tcPr>
          <w:p>
            <w:pPr>
              <w:autoSpaceDE w:val="0"/>
              <w:autoSpaceDN w:val="0"/>
              <w:adjustRightInd w:val="0"/>
              <w:snapToGrid w:val="0"/>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8</w:t>
            </w:r>
          </w:p>
        </w:tc>
        <w:tc>
          <w:tcPr>
            <w:tcW w:w="550"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涉及清净废水，</w:t>
            </w:r>
            <w:r>
              <w:rPr>
                <w:rFonts w:hint="eastAsia" w:cs="Times New Roman"/>
                <w:sz w:val="21"/>
                <w:szCs w:val="21"/>
                <w:lang w:val="en-US" w:eastAsia="zh-CN"/>
              </w:rPr>
              <w:t>没</w:t>
            </w:r>
            <w:r>
              <w:rPr>
                <w:rFonts w:hint="eastAsia" w:cs="Times New Roman"/>
                <w:sz w:val="21"/>
                <w:szCs w:val="21"/>
              </w:rPr>
              <w:t>有收集受污染的清净废水的缓冲池</w:t>
            </w:r>
            <w:r>
              <w:rPr>
                <w:rFonts w:hint="eastAsia" w:cs="Times New Roman"/>
                <w:sz w:val="21"/>
                <w:szCs w:val="21"/>
                <w:lang w:val="en-US" w:eastAsia="zh-CN"/>
              </w:rPr>
              <w:t>同，也没有关闭措施</w:t>
            </w:r>
            <w:r>
              <w:rPr>
                <w:rFonts w:hint="eastAsia" w:cs="Times New Roman"/>
                <w:sz w:val="21"/>
                <w:szCs w:val="21"/>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涉及清净废水，有任意一个环境风险单元的清净废水系统风险防控措施不符合上述（2）要求的。</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雨排水系统防控措施</w:t>
            </w: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（1）厂区内雨水均进入废水处理系统；或雨污分流，且雨水排水系统具有下述所有措施：</w:t>
            </w:r>
          </w:p>
          <w:p>
            <w:pPr>
              <w:autoSpaceDE w:val="0"/>
              <w:autoSpaceDN w:val="0"/>
              <w:adjustRightInd w:val="0"/>
              <w:snapToGrid w:val="0"/>
              <w:spacing w:line="240" w:lineRule="auto"/>
              <w:ind w:firstLine="399" w:firstLineChars="190"/>
              <w:rPr>
                <w:rFonts w:cs="Times New Roman"/>
                <w:sz w:val="21"/>
                <w:szCs w:val="21"/>
              </w:rPr>
            </w:pPr>
            <w:r>
              <w:rPr>
                <w:rFonts w:hint="eastAsia" w:cs="Times New Roman"/>
                <w:sz w:val="21"/>
                <w:szCs w:val="21"/>
              </w:rPr>
              <w:t>①具有收集初期雨水的收集池或雨水监控池；池出水管上设置切断阀，正常情况下阀门关闭，防止受污染的雨水外排；池内设有提升设施或通过自流，能将所收集物送至厂区内污水处理设施处理；</w:t>
            </w:r>
          </w:p>
          <w:p>
            <w:pPr>
              <w:autoSpaceDE w:val="0"/>
              <w:autoSpaceDN w:val="0"/>
              <w:adjustRightInd w:val="0"/>
              <w:snapToGrid w:val="0"/>
              <w:spacing w:line="240" w:lineRule="auto"/>
              <w:ind w:firstLine="399" w:firstLineChars="190"/>
              <w:rPr>
                <w:rFonts w:cs="Times New Roman"/>
                <w:sz w:val="21"/>
                <w:szCs w:val="21"/>
              </w:rPr>
            </w:pPr>
            <w:r>
              <w:rPr>
                <w:rFonts w:hint="eastAsia" w:cs="Times New Roman"/>
                <w:sz w:val="21"/>
                <w:szCs w:val="21"/>
              </w:rPr>
              <w:t>②具有雨水系统总排口（含泄洪渠）监视及关闭设施，在紧急情况下有专人负责关闭雨水系统总排口（含与清净废水共用一套排水系统情况），防止雨水、消防水和泄漏物进入外环境。</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（2）如果有排洪沟，排洪沟不得通过生产区和罐区，或具有防止泄漏物和受污染的消防水等流入区域排洪沟的措施。</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344" w:type="pct"/>
            <w:vMerge w:val="restart"/>
            <w:vAlign w:val="center"/>
          </w:tcPr>
          <w:p>
            <w:pPr>
              <w:autoSpaceDE w:val="0"/>
              <w:autoSpaceDN w:val="0"/>
              <w:adjustRightInd w:val="0"/>
              <w:snapToGrid w:val="0"/>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8</w:t>
            </w:r>
          </w:p>
        </w:tc>
        <w:tc>
          <w:tcPr>
            <w:tcW w:w="550" w:type="pct"/>
            <w:vAlign w:val="center"/>
          </w:tcPr>
          <w:p>
            <w:pPr>
              <w:autoSpaceDE w:val="0"/>
              <w:autoSpaceDN w:val="0"/>
              <w:adjustRightInd w:val="0"/>
              <w:snapToGrid w:val="0"/>
              <w:spacing w:line="240" w:lineRule="auto"/>
              <w:ind w:firstLine="0" w:firstLineChars="0"/>
              <w:jc w:val="center"/>
              <w:rPr>
                <w:rFonts w:hint="eastAsia" w:cs="Times New Roman"/>
                <w:sz w:val="21"/>
                <w:szCs w:val="21"/>
                <w:lang w:val="en-US" w:eastAsia="zh-CN"/>
              </w:rPr>
            </w:pPr>
            <w:r>
              <w:rPr>
                <w:rFonts w:hint="eastAsia" w:cs="Times New Roman"/>
                <w:sz w:val="21"/>
                <w:szCs w:val="21"/>
                <w:lang w:val="en-US" w:eastAsia="zh-CN"/>
              </w:rPr>
              <w:t>没</w:t>
            </w:r>
            <w:r>
              <w:rPr>
                <w:rFonts w:hint="eastAsia" w:cs="Times New Roman"/>
                <w:sz w:val="21"/>
                <w:szCs w:val="21"/>
              </w:rPr>
              <w:t>有收集初期雨水的收集池或雨水监控池</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不符合上述要求的。</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生产废水处理系统防控措施</w:t>
            </w: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（1）无生产废水产生或外排；或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（2）有废水外排时：</w:t>
            </w:r>
          </w:p>
          <w:p>
            <w:pPr>
              <w:autoSpaceDE w:val="0"/>
              <w:autoSpaceDN w:val="0"/>
              <w:adjustRightInd w:val="0"/>
              <w:snapToGrid w:val="0"/>
              <w:spacing w:line="240" w:lineRule="auto"/>
              <w:ind w:firstLine="539" w:firstLineChars="257"/>
              <w:rPr>
                <w:rFonts w:cs="Times New Roman"/>
                <w:sz w:val="21"/>
                <w:szCs w:val="21"/>
              </w:rPr>
            </w:pPr>
            <w:r>
              <w:rPr>
                <w:rFonts w:hint="eastAsia" w:cs="Times New Roman"/>
                <w:sz w:val="21"/>
                <w:szCs w:val="21"/>
              </w:rPr>
              <w:t>①受污染的循环冷却水、雨水、消防水等排入生产废水系统或独立处理系统；</w:t>
            </w:r>
          </w:p>
          <w:p>
            <w:pPr>
              <w:autoSpaceDE w:val="0"/>
              <w:autoSpaceDN w:val="0"/>
              <w:adjustRightInd w:val="0"/>
              <w:snapToGrid w:val="0"/>
              <w:spacing w:line="240" w:lineRule="auto"/>
              <w:ind w:firstLine="539" w:firstLineChars="257"/>
              <w:rPr>
                <w:rFonts w:cs="Times New Roman"/>
                <w:sz w:val="21"/>
                <w:szCs w:val="21"/>
              </w:rPr>
            </w:pPr>
            <w:r>
              <w:rPr>
                <w:rFonts w:hint="eastAsia" w:cs="Times New Roman"/>
                <w:sz w:val="21"/>
                <w:szCs w:val="21"/>
              </w:rPr>
              <w:t>②生产废水排放前设监控池，能够将不合格废水送废水处理设施处理；</w:t>
            </w:r>
          </w:p>
          <w:p>
            <w:pPr>
              <w:autoSpaceDE w:val="0"/>
              <w:autoSpaceDN w:val="0"/>
              <w:adjustRightInd w:val="0"/>
              <w:snapToGrid w:val="0"/>
              <w:spacing w:line="240" w:lineRule="auto"/>
              <w:ind w:firstLine="539" w:firstLineChars="257"/>
              <w:rPr>
                <w:rFonts w:cs="Times New Roman"/>
                <w:sz w:val="21"/>
                <w:szCs w:val="21"/>
              </w:rPr>
            </w:pPr>
            <w:r>
              <w:rPr>
                <w:rFonts w:hint="eastAsia" w:cs="Times New Roman"/>
                <w:sz w:val="21"/>
                <w:szCs w:val="21"/>
              </w:rPr>
              <w:t>③如企业受污染的清净废水或雨水进入废水处理系统处理，则废水处理系统应设置事故水缓冲设施；</w:t>
            </w:r>
          </w:p>
          <w:p>
            <w:pPr>
              <w:autoSpaceDE w:val="0"/>
              <w:autoSpaceDN w:val="0"/>
              <w:adjustRightInd w:val="0"/>
              <w:snapToGrid w:val="0"/>
              <w:spacing w:line="240" w:lineRule="auto"/>
              <w:ind w:firstLine="539" w:firstLineChars="257"/>
              <w:rPr>
                <w:rFonts w:cs="Times New Roman"/>
                <w:sz w:val="21"/>
                <w:szCs w:val="21"/>
              </w:rPr>
            </w:pPr>
            <w:r>
              <w:rPr>
                <w:rFonts w:hint="eastAsia" w:cs="Times New Roman"/>
                <w:sz w:val="21"/>
                <w:szCs w:val="21"/>
              </w:rPr>
              <w:t>④具有生产废水总排口监视及关闭设施，有专人负责启闭，确保泄漏物、受污染的消防水、不合格废水不排出厂外。</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344"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550" w:type="pct"/>
            <w:vMerge w:val="restart"/>
            <w:vAlign w:val="center"/>
          </w:tcPr>
          <w:p>
            <w:pPr>
              <w:autoSpaceDE w:val="0"/>
              <w:autoSpaceDN w:val="0"/>
              <w:adjustRightInd w:val="0"/>
              <w:snapToGrid w:val="0"/>
              <w:spacing w:line="240" w:lineRule="auto"/>
              <w:ind w:firstLine="0" w:firstLineChars="0"/>
              <w:jc w:val="both"/>
              <w:rPr>
                <w:rFonts w:hint="default" w:eastAsia="宋体" w:cs="Times New Roman"/>
                <w:sz w:val="21"/>
                <w:szCs w:val="21"/>
                <w:lang w:val="en-US" w:eastAsia="zh-CN"/>
              </w:rPr>
            </w:pPr>
            <w:r>
              <w:rPr>
                <w:rFonts w:hint="eastAsia" w:cs="Times New Roman"/>
                <w:sz w:val="21"/>
                <w:szCs w:val="21"/>
              </w:rPr>
              <w:t>涉及废水外排，且符合上述（2）中任意一条要求的</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涉及废水外排，且不符合上述（2）中任意一条要求的</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废水排放去向</w:t>
            </w: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无产生废水或外排</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344" w:type="pct"/>
            <w:vMerge w:val="restart"/>
            <w:vAlign w:val="center"/>
          </w:tcPr>
          <w:p>
            <w:pPr>
              <w:autoSpaceDE w:val="0"/>
              <w:autoSpaceDN w:val="0"/>
              <w:adjustRightInd w:val="0"/>
              <w:snapToGrid w:val="0"/>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6</w:t>
            </w:r>
          </w:p>
        </w:tc>
        <w:tc>
          <w:tcPr>
            <w:tcW w:w="550"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进入工业废水集中处理厂</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（1）依法获取污水排入排水管网许可，进入城镇污水处理厂；或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（2）进入工业废水集中处理厂；或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（3）进入其他单位</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6</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1）直接进入海域，或进入江、河、湖、库等水环境；或</w:t>
            </w:r>
          </w:p>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2）进入城市下水道再入江、河、湖、库或在进入海域；或</w:t>
            </w:r>
          </w:p>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3）未依法取得污水排入排水管网许可，进入城镇污水处理厂；或</w:t>
            </w:r>
          </w:p>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4）直接进入污灌农田或蒸发地</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12</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厂内危险废物环境管理</w:t>
            </w: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（1）不涉及危险废物的；或</w:t>
            </w:r>
          </w:p>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（2）针对危险废物分区贮存、运输、利用、处置具有完善的专业设施和风险防控措施。</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344"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550"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危险废物分区贮存、运输、利用、处置具有完善的专业设施和风险防控措施</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不具备完善的危险废物贮存、运输、利用、处置设施和风险防控措施</w:t>
            </w:r>
            <w:r>
              <w:rPr>
                <w:rFonts w:hint="eastAsia" w:cs="Times New Roman"/>
                <w:sz w:val="21"/>
                <w:szCs w:val="21"/>
              </w:rPr>
              <w:t>。</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10</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近3年内突发水环境事件情况</w:t>
            </w: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发生过特别重大或重大等级突发水环境事件的</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8</w:t>
            </w:r>
          </w:p>
        </w:tc>
        <w:tc>
          <w:tcPr>
            <w:tcW w:w="344"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restar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未发生过突发水环境事件的</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发生过较大等级突发水环境事件的</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6</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发生过一般等级突发水环境事件的</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4</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626"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3048" w:type="pct"/>
            <w:vAlign w:val="center"/>
          </w:tcPr>
          <w:p>
            <w:pPr>
              <w:autoSpaceDE w:val="0"/>
              <w:autoSpaceDN w:val="0"/>
              <w:adjustRightInd w:val="0"/>
              <w:snapToGrid w:val="0"/>
              <w:spacing w:line="240" w:lineRule="auto"/>
              <w:ind w:firstLine="0" w:firstLineChars="0"/>
              <w:rPr>
                <w:rFonts w:cs="Times New Roman"/>
                <w:sz w:val="21"/>
                <w:szCs w:val="21"/>
              </w:rPr>
            </w:pPr>
            <w:r>
              <w:rPr>
                <w:rFonts w:cs="Times New Roman"/>
                <w:sz w:val="21"/>
                <w:szCs w:val="21"/>
              </w:rPr>
              <w:t>未发生过突发水环境事件的</w:t>
            </w:r>
          </w:p>
        </w:tc>
        <w:tc>
          <w:tcPr>
            <w:tcW w:w="429" w:type="pct"/>
            <w:vAlign w:val="center"/>
          </w:tcPr>
          <w:p>
            <w:pPr>
              <w:autoSpaceDE w:val="0"/>
              <w:autoSpaceDN w:val="0"/>
              <w:adjustRightInd w:val="0"/>
              <w:snapToGrid w:val="0"/>
              <w:spacing w:line="240" w:lineRule="auto"/>
              <w:ind w:firstLine="0" w:firstLineChars="0"/>
              <w:jc w:val="center"/>
              <w:rPr>
                <w:rFonts w:cs="Times New Roman"/>
                <w:sz w:val="21"/>
                <w:szCs w:val="21"/>
              </w:rPr>
            </w:pPr>
            <w:r>
              <w:rPr>
                <w:rFonts w:cs="Times New Roman"/>
                <w:sz w:val="21"/>
                <w:szCs w:val="21"/>
              </w:rPr>
              <w:t>0</w:t>
            </w:r>
          </w:p>
        </w:tc>
        <w:tc>
          <w:tcPr>
            <w:tcW w:w="344"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c>
          <w:tcPr>
            <w:tcW w:w="550" w:type="pct"/>
            <w:vMerge w:val="continue"/>
            <w:vAlign w:val="center"/>
          </w:tcPr>
          <w:p>
            <w:pPr>
              <w:autoSpaceDE w:val="0"/>
              <w:autoSpaceDN w:val="0"/>
              <w:adjustRightInd w:val="0"/>
              <w:snapToGrid w:val="0"/>
              <w:spacing w:line="240" w:lineRule="auto"/>
              <w:ind w:firstLine="0" w:firstLineChars="0"/>
              <w:jc w:val="center"/>
              <w:rPr>
                <w:rFonts w:cs="Times New Roman"/>
                <w:sz w:val="21"/>
                <w:szCs w:val="21"/>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4104" w:type="pct"/>
            <w:gridSpan w:val="3"/>
            <w:vAlign w:val="center"/>
          </w:tcPr>
          <w:p>
            <w:pPr>
              <w:autoSpaceDE w:val="0"/>
              <w:autoSpaceDN w:val="0"/>
              <w:adjustRightInd w:val="0"/>
              <w:snapToGrid w:val="0"/>
              <w:spacing w:line="240" w:lineRule="auto"/>
              <w:ind w:firstLine="0" w:firstLineChars="0"/>
              <w:jc w:val="center"/>
              <w:rPr>
                <w:rFonts w:cs="Times New Roman"/>
                <w:sz w:val="21"/>
                <w:szCs w:val="21"/>
              </w:rPr>
            </w:pPr>
            <w:r>
              <w:rPr>
                <w:rFonts w:hint="eastAsia" w:cs="Times New Roman"/>
                <w:sz w:val="21"/>
                <w:szCs w:val="21"/>
              </w:rPr>
              <w:t>合计</w:t>
            </w:r>
          </w:p>
        </w:tc>
        <w:tc>
          <w:tcPr>
            <w:tcW w:w="344" w:type="pct"/>
            <w:vAlign w:val="center"/>
          </w:tcPr>
          <w:p>
            <w:pPr>
              <w:autoSpaceDE w:val="0"/>
              <w:autoSpaceDN w:val="0"/>
              <w:adjustRightInd w:val="0"/>
              <w:snapToGrid w:val="0"/>
              <w:spacing w:line="240" w:lineRule="auto"/>
              <w:ind w:firstLine="0" w:firstLineChars="0"/>
              <w:jc w:val="center"/>
              <w:rPr>
                <w:rFonts w:hint="default" w:eastAsia="宋体" w:cs="Times New Roman"/>
                <w:sz w:val="21"/>
                <w:szCs w:val="21"/>
                <w:lang w:val="en-US" w:eastAsia="zh-CN"/>
              </w:rPr>
            </w:pPr>
            <w:r>
              <w:rPr>
                <w:rFonts w:hint="eastAsia" w:cs="Times New Roman"/>
                <w:sz w:val="21"/>
                <w:szCs w:val="21"/>
                <w:lang w:val="en-US" w:eastAsia="zh-CN"/>
              </w:rPr>
              <w:t>24</w:t>
            </w:r>
          </w:p>
        </w:tc>
        <w:tc>
          <w:tcPr>
            <w:tcW w:w="550" w:type="pct"/>
            <w:vAlign w:val="center"/>
          </w:tcPr>
          <w:p>
            <w:pPr>
              <w:autoSpaceDE w:val="0"/>
              <w:autoSpaceDN w:val="0"/>
              <w:adjustRightInd w:val="0"/>
              <w:snapToGrid w:val="0"/>
              <w:spacing w:line="240" w:lineRule="auto"/>
              <w:ind w:firstLine="0" w:firstLineChars="0"/>
              <w:jc w:val="center"/>
              <w:rPr>
                <w:rFonts w:hint="eastAsia" w:cs="Times New Roman"/>
                <w:sz w:val="21"/>
                <w:szCs w:val="21"/>
                <w:lang w:val="en-US" w:eastAsia="zh-CN"/>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28" w:type="dxa"/>
            <w:bottom w:w="0" w:type="dxa"/>
            <w:right w:w="28" w:type="dxa"/>
          </w:tblCellMar>
        </w:tblPrEx>
        <w:trPr>
          <w:trHeight w:val="425" w:hRule="atLeast"/>
          <w:jc w:val="center"/>
        </w:trPr>
        <w:tc>
          <w:tcPr>
            <w:tcW w:w="4449" w:type="pct"/>
            <w:gridSpan w:val="4"/>
            <w:vAlign w:val="center"/>
          </w:tcPr>
          <w:p>
            <w:pPr>
              <w:autoSpaceDE w:val="0"/>
              <w:autoSpaceDN w:val="0"/>
              <w:adjustRightInd w:val="0"/>
              <w:snapToGrid w:val="0"/>
              <w:spacing w:line="240" w:lineRule="auto"/>
              <w:ind w:firstLine="0" w:firstLineChars="0"/>
              <w:rPr>
                <w:rFonts w:cs="Times New Roman"/>
                <w:sz w:val="21"/>
                <w:szCs w:val="21"/>
              </w:rPr>
            </w:pPr>
            <w:r>
              <w:rPr>
                <w:rFonts w:hint="eastAsia" w:cs="Times New Roman"/>
                <w:sz w:val="21"/>
                <w:szCs w:val="21"/>
              </w:rPr>
              <w:t>注：本表中相关规范具体指GB 50483、GB 50160、GB 50351、GB 50747、SH 3015</w:t>
            </w:r>
          </w:p>
        </w:tc>
        <w:tc>
          <w:tcPr>
            <w:tcW w:w="550" w:type="pct"/>
            <w:vAlign w:val="center"/>
          </w:tcPr>
          <w:p>
            <w:pPr>
              <w:autoSpaceDE w:val="0"/>
              <w:autoSpaceDN w:val="0"/>
              <w:adjustRightInd w:val="0"/>
              <w:snapToGrid w:val="0"/>
              <w:spacing w:line="240" w:lineRule="auto"/>
              <w:ind w:firstLine="0" w:firstLineChars="0"/>
              <w:rPr>
                <w:rFonts w:hint="eastAsia" w:cs="Times New Roman"/>
                <w:sz w:val="21"/>
                <w:szCs w:val="21"/>
              </w:rPr>
            </w:pPr>
          </w:p>
        </w:tc>
      </w:tr>
    </w:tbl>
    <w:p>
      <w:pPr>
        <w:autoSpaceDE w:val="0"/>
        <w:autoSpaceDN w:val="0"/>
        <w:adjustRightInd w:val="0"/>
        <w:snapToGrid w:val="0"/>
        <w:spacing w:line="240" w:lineRule="auto"/>
        <w:ind w:firstLine="0" w:firstLineChars="0"/>
        <w:jc w:val="center"/>
        <w:rPr>
          <w:rFonts w:cs="Times New Roman"/>
          <w:sz w:val="21"/>
          <w:szCs w:val="21"/>
        </w:rPr>
      </w:pP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496" w:name="_Toc11885"/>
      <w:bookmarkStart w:id="497" w:name="_Toc31325"/>
      <w:r>
        <w:rPr>
          <w:rFonts w:hint="eastAsia" w:ascii="Times New Roman" w:hAnsi="Times New Roman" w:eastAsia="宋体" w:cs="Times New Roman"/>
          <w:b/>
          <w:bCs/>
          <w:kern w:val="2"/>
          <w:sz w:val="24"/>
          <w:szCs w:val="24"/>
          <w:lang w:val="en-US" w:eastAsia="zh-CN" w:bidi="ar-SA"/>
        </w:rPr>
        <w:t>现有应急物资与装备、救援队伍情况</w:t>
      </w:r>
      <w:bookmarkEnd w:id="496"/>
      <w:bookmarkEnd w:id="497"/>
    </w:p>
    <w:p>
      <w:pPr>
        <w:ind w:firstLine="560"/>
        <w:rPr>
          <w:sz w:val="24"/>
          <w:szCs w:val="24"/>
        </w:rPr>
      </w:pPr>
      <w:r>
        <w:rPr>
          <w:rFonts w:hint="eastAsia"/>
          <w:sz w:val="24"/>
          <w:szCs w:val="24"/>
        </w:rPr>
        <w:t>本公司现有应急物资与装备、救援队伍情况详见《</w:t>
      </w:r>
      <w:r>
        <w:rPr>
          <w:rFonts w:hint="eastAsia" w:eastAsia="宋体"/>
          <w:sz w:val="24"/>
          <w:szCs w:val="24"/>
          <w:lang w:eastAsia="zh-CN"/>
        </w:rPr>
        <w:t>江西济民可信医药产业投资有限公司</w:t>
      </w:r>
      <w:r>
        <w:rPr>
          <w:rFonts w:hint="eastAsia"/>
          <w:sz w:val="24"/>
          <w:szCs w:val="24"/>
        </w:rPr>
        <w:t>应急资源调查报告》。</w:t>
      </w:r>
    </w:p>
    <w:p>
      <w:pPr>
        <w:keepNext/>
        <w:keepLines/>
        <w:widowControl w:val="0"/>
        <w:numPr>
          <w:ilvl w:val="0"/>
          <w:numId w:val="28"/>
        </w:numPr>
        <w:spacing w:line="360" w:lineRule="auto"/>
        <w:ind w:left="0" w:firstLine="0" w:firstLineChars="0"/>
        <w:jc w:val="left"/>
        <w:outlineLvl w:val="0"/>
        <w:rPr>
          <w:rFonts w:ascii="Times New Roman" w:hAnsi="Times New Roman" w:eastAsia="宋体" w:cs="Times New Roman"/>
          <w:b/>
          <w:bCs/>
          <w:kern w:val="44"/>
          <w:sz w:val="24"/>
          <w:szCs w:val="24"/>
          <w:lang w:val="en-US" w:eastAsia="zh-CN" w:bidi="ar-SA"/>
        </w:rPr>
      </w:pPr>
      <w:bookmarkStart w:id="498" w:name="_Toc18680"/>
      <w:bookmarkStart w:id="499" w:name="_Toc14879"/>
      <w:r>
        <w:rPr>
          <w:rFonts w:hint="eastAsia" w:ascii="Times New Roman" w:hAnsi="Times New Roman" w:eastAsia="宋体" w:cs="Times New Roman"/>
          <w:b/>
          <w:bCs/>
          <w:kern w:val="44"/>
          <w:sz w:val="24"/>
          <w:szCs w:val="24"/>
          <w:lang w:val="en-US" w:eastAsia="zh-CN" w:bidi="ar-SA"/>
        </w:rPr>
        <w:t>突发环境事件及后果分析</w:t>
      </w:r>
      <w:bookmarkEnd w:id="498"/>
      <w:bookmarkEnd w:id="499"/>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00" w:name="_Toc4316"/>
      <w:bookmarkStart w:id="501" w:name="_Toc21424"/>
      <w:r>
        <w:rPr>
          <w:rFonts w:hint="eastAsia" w:ascii="Times New Roman" w:hAnsi="Times New Roman" w:eastAsia="宋体" w:cs="Times New Roman"/>
          <w:b/>
          <w:bCs/>
          <w:kern w:val="2"/>
          <w:sz w:val="24"/>
          <w:szCs w:val="24"/>
          <w:lang w:val="en-US" w:eastAsia="zh-CN" w:bidi="ar-SA"/>
        </w:rPr>
        <w:t>国内外同类企业的突发环境事件信息</w:t>
      </w:r>
      <w:bookmarkEnd w:id="500"/>
      <w:bookmarkEnd w:id="501"/>
    </w:p>
    <w:p>
      <w:pPr>
        <w:ind w:firstLine="560"/>
        <w:rPr>
          <w:rFonts w:hint="eastAsia"/>
          <w:sz w:val="24"/>
          <w:szCs w:val="24"/>
          <w:lang w:eastAsia="zh-CN"/>
        </w:rPr>
      </w:pPr>
      <w:r>
        <w:rPr>
          <w:rFonts w:hint="eastAsia"/>
          <w:sz w:val="24"/>
          <w:szCs w:val="24"/>
        </w:rPr>
        <w:t>本报告收集了国内外同类型突发环境事件案例以及本项目可能发生的突发环境事件情景，</w:t>
      </w:r>
      <w:r>
        <w:rPr>
          <w:rFonts w:hint="eastAsia" w:eastAsia="宋体"/>
          <w:sz w:val="24"/>
          <w:szCs w:val="24"/>
          <w:lang w:eastAsia="zh-CN"/>
        </w:rPr>
        <w:t>并以此分析突发环境事件情景。</w:t>
      </w:r>
    </w:p>
    <w:p>
      <w:pPr>
        <w:ind w:firstLine="560"/>
        <w:rPr>
          <w:sz w:val="24"/>
          <w:szCs w:val="24"/>
        </w:rPr>
      </w:pPr>
      <w:bookmarkStart w:id="502" w:name="_Toc23326"/>
      <w:r>
        <w:rPr>
          <w:rFonts w:hint="eastAsia"/>
          <w:sz w:val="24"/>
          <w:szCs w:val="24"/>
        </w:rPr>
        <w:t>（1）2018年4月19日，位于天津市西青区精武镇永红工业区荣华道4号的天津市博爱制药有限公司提取车间发生一起爆炸事故，造成3人死亡、2人重伤，直接经济损失约（不含事故罚款）1740.8万元人民币。事后经调查、询问目击者、现场勘验及技术分析，事故调查组认定事故发生的直接原因：中药提取罐罐底出渣口乙醇泄漏后高速喷溅产生静电，静电荷积聚放电，引燃了提取罐周围乙醇蒸气与空气混合形成的爆炸气体，发生爆炸。</w:t>
      </w:r>
    </w:p>
    <w:p>
      <w:pPr>
        <w:ind w:firstLine="560"/>
        <w:rPr>
          <w:sz w:val="24"/>
          <w:szCs w:val="24"/>
        </w:rPr>
      </w:pPr>
      <w:r>
        <w:rPr>
          <w:rFonts w:hint="eastAsia"/>
          <w:sz w:val="24"/>
          <w:szCs w:val="24"/>
        </w:rPr>
        <w:t>（2）2013年10月23日，西安一制药厂发生爆炸起火，5人受伤。西安城东火炬路与星光路交会处的一写字楼内的制药公司烘箱发生起火爆炸，造成该建筑二层损毁严重，工人和路人在内的至少5人受伤。据分析，可能是用乙醇湿法制粒烘干时，烘箱内积累的可燃性的气体达到了一定浓度，而且烘箱没有防爆措施，就会爆炸。</w:t>
      </w:r>
    </w:p>
    <w:p>
      <w:pPr>
        <w:ind w:firstLine="560"/>
        <w:rPr>
          <w:sz w:val="24"/>
          <w:szCs w:val="24"/>
        </w:rPr>
      </w:pPr>
      <w:r>
        <w:rPr>
          <w:rFonts w:hint="eastAsia"/>
          <w:sz w:val="24"/>
          <w:szCs w:val="24"/>
        </w:rPr>
        <w:t>（3）2014年7月1日，海南某药业发生爆炸，导致4人死亡，4人受伤。7月1日上午11时许，位于海口市美兰区灵山镇顺达路的慧谷药业固体制剂车间烘箱发生爆炸事故。事故导致4人死亡，4人受伤，爆炸事故原因初步认定是在药品生产过程中，酒精爆炸造成。</w:t>
      </w:r>
    </w:p>
    <w:p>
      <w:pPr>
        <w:ind w:firstLine="480"/>
        <w:rPr>
          <w:rFonts w:hint="eastAsia" w:ascii="宋体" w:hAnsi="宋体" w:eastAsia="宋体" w:cs="宋体"/>
          <w:color w:val="auto"/>
          <w:sz w:val="24"/>
          <w:szCs w:val="24"/>
        </w:rPr>
      </w:pP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03" w:name="_Toc18396"/>
      <w:r>
        <w:rPr>
          <w:rFonts w:hint="eastAsia" w:ascii="Times New Roman" w:hAnsi="Times New Roman" w:eastAsia="宋体" w:cs="Times New Roman"/>
          <w:b/>
          <w:bCs/>
          <w:kern w:val="2"/>
          <w:sz w:val="24"/>
          <w:szCs w:val="24"/>
          <w:lang w:val="en-US" w:eastAsia="zh-CN" w:bidi="ar-SA"/>
        </w:rPr>
        <w:t>突发环境事件情景分析</w:t>
      </w:r>
      <w:bookmarkEnd w:id="502"/>
      <w:bookmarkEnd w:id="503"/>
    </w:p>
    <w:p>
      <w:pPr>
        <w:ind w:firstLine="560"/>
        <w:rPr>
          <w:sz w:val="24"/>
          <w:szCs w:val="24"/>
        </w:rPr>
      </w:pPr>
      <w:r>
        <w:rPr>
          <w:rFonts w:hint="eastAsia"/>
          <w:sz w:val="24"/>
          <w:szCs w:val="24"/>
        </w:rPr>
        <w:t>企业突发环境事件情景分析情况如下。</w:t>
      </w:r>
    </w:p>
    <w:p>
      <w:pPr>
        <w:keepNext/>
        <w:widowControl w:val="0"/>
        <w:spacing w:line="360" w:lineRule="auto"/>
        <w:ind w:firstLine="0" w:firstLineChars="0"/>
        <w:jc w:val="center"/>
        <w:rPr>
          <w:rFonts w:hint="eastAsia"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 xml:space="preserve">表 </w:t>
      </w:r>
      <w:r>
        <w:rPr>
          <w:rFonts w:ascii="Times New Roman" w:hAnsi="Times New Roman" w:eastAsia="宋体" w:cs="Times New Roman"/>
          <w:b/>
          <w:bCs/>
          <w:kern w:val="2"/>
          <w:sz w:val="24"/>
          <w:szCs w:val="24"/>
          <w:lang w:val="en-US" w:eastAsia="zh-CN" w:bidi="ar-SA"/>
        </w:rPr>
        <w:fldChar w:fldCharType="begin"/>
      </w:r>
      <w:r>
        <w:rPr>
          <w:rFonts w:ascii="Times New Roman" w:hAnsi="Times New Roman" w:eastAsia="宋体" w:cs="Times New Roman"/>
          <w:b/>
          <w:bCs/>
          <w:kern w:val="2"/>
          <w:sz w:val="24"/>
          <w:szCs w:val="24"/>
          <w:lang w:val="en-US" w:eastAsia="zh-CN" w:bidi="ar-SA"/>
        </w:rPr>
        <w:instrText xml:space="preserve"> </w:instrText>
      </w:r>
      <w:r>
        <w:rPr>
          <w:rFonts w:hint="eastAsia" w:ascii="Times New Roman" w:hAnsi="Times New Roman" w:eastAsia="宋体" w:cs="Times New Roman"/>
          <w:b/>
          <w:bCs/>
          <w:kern w:val="2"/>
          <w:sz w:val="24"/>
          <w:szCs w:val="24"/>
          <w:lang w:val="en-US" w:eastAsia="zh-CN" w:bidi="ar-SA"/>
        </w:rPr>
        <w:instrText xml:space="preserve">STYLEREF 1 \s</w:instrText>
      </w:r>
      <w:r>
        <w:rPr>
          <w:rFonts w:ascii="Times New Roman" w:hAnsi="Times New Roman" w:eastAsia="宋体" w:cs="Times New Roman"/>
          <w:b/>
          <w:bCs/>
          <w:kern w:val="2"/>
          <w:sz w:val="24"/>
          <w:szCs w:val="24"/>
          <w:lang w:val="en-US" w:eastAsia="zh-CN" w:bidi="ar-SA"/>
        </w:rPr>
        <w:instrText xml:space="preserve"> </w:instrText>
      </w:r>
      <w:r>
        <w:rPr>
          <w:rFonts w:ascii="Times New Roman" w:hAnsi="Times New Roman" w:eastAsia="宋体" w:cs="Times New Roman"/>
          <w:b/>
          <w:bCs/>
          <w:kern w:val="2"/>
          <w:sz w:val="24"/>
          <w:szCs w:val="24"/>
          <w:lang w:val="en-US" w:eastAsia="zh-CN" w:bidi="ar-SA"/>
        </w:rPr>
        <w:fldChar w:fldCharType="separate"/>
      </w:r>
      <w:r>
        <w:rPr>
          <w:rFonts w:ascii="Times New Roman" w:hAnsi="Times New Roman" w:eastAsia="宋体" w:cs="Times New Roman"/>
          <w:b/>
          <w:bCs/>
          <w:kern w:val="2"/>
          <w:sz w:val="24"/>
          <w:szCs w:val="24"/>
          <w:lang w:val="en-US" w:eastAsia="zh-CN" w:bidi="ar-SA"/>
        </w:rPr>
        <w:t>4</w:t>
      </w:r>
      <w:r>
        <w:rPr>
          <w:rFonts w:ascii="Times New Roman" w:hAnsi="Times New Roman" w:eastAsia="宋体" w:cs="Times New Roman"/>
          <w:b/>
          <w:bCs/>
          <w:kern w:val="2"/>
          <w:sz w:val="24"/>
          <w:szCs w:val="24"/>
          <w:lang w:val="en-US" w:eastAsia="zh-CN" w:bidi="ar-SA"/>
        </w:rPr>
        <w:fldChar w:fldCharType="end"/>
      </w:r>
      <w:r>
        <w:rPr>
          <w:rFonts w:ascii="Times New Roman" w:hAnsi="Times New Roman" w:eastAsia="宋体" w:cs="Times New Roman"/>
          <w:b/>
          <w:bCs/>
          <w:kern w:val="2"/>
          <w:sz w:val="24"/>
          <w:szCs w:val="24"/>
          <w:lang w:val="en-US" w:eastAsia="zh-CN" w:bidi="ar-SA"/>
        </w:rPr>
        <w:noBreakHyphen/>
      </w:r>
      <w:r>
        <w:rPr>
          <w:rFonts w:ascii="Times New Roman" w:hAnsi="Times New Roman" w:eastAsia="宋体" w:cs="Times New Roman"/>
          <w:b/>
          <w:bCs/>
          <w:kern w:val="2"/>
          <w:sz w:val="24"/>
          <w:szCs w:val="24"/>
          <w:lang w:val="en-US" w:eastAsia="zh-CN" w:bidi="ar-SA"/>
        </w:rPr>
        <w:fldChar w:fldCharType="begin"/>
      </w:r>
      <w:r>
        <w:rPr>
          <w:rFonts w:ascii="Times New Roman" w:hAnsi="Times New Roman" w:eastAsia="宋体" w:cs="Times New Roman"/>
          <w:b/>
          <w:bCs/>
          <w:kern w:val="2"/>
          <w:sz w:val="24"/>
          <w:szCs w:val="24"/>
          <w:lang w:val="en-US" w:eastAsia="zh-CN" w:bidi="ar-SA"/>
        </w:rPr>
        <w:instrText xml:space="preserve"> </w:instrText>
      </w:r>
      <w:r>
        <w:rPr>
          <w:rFonts w:hint="eastAsia" w:ascii="Times New Roman" w:hAnsi="Times New Roman" w:eastAsia="宋体" w:cs="Times New Roman"/>
          <w:b/>
          <w:bCs/>
          <w:kern w:val="2"/>
          <w:sz w:val="24"/>
          <w:szCs w:val="24"/>
          <w:lang w:val="en-US" w:eastAsia="zh-CN" w:bidi="ar-SA"/>
        </w:rPr>
        <w:instrText xml:space="preserve">SEQ 表 \* ARABIC \s 1</w:instrText>
      </w:r>
      <w:r>
        <w:rPr>
          <w:rFonts w:ascii="Times New Roman" w:hAnsi="Times New Roman" w:eastAsia="宋体" w:cs="Times New Roman"/>
          <w:b/>
          <w:bCs/>
          <w:kern w:val="2"/>
          <w:sz w:val="24"/>
          <w:szCs w:val="24"/>
          <w:lang w:val="en-US" w:eastAsia="zh-CN" w:bidi="ar-SA"/>
        </w:rPr>
        <w:instrText xml:space="preserve"> </w:instrText>
      </w:r>
      <w:r>
        <w:rPr>
          <w:rFonts w:ascii="Times New Roman" w:hAnsi="Times New Roman" w:eastAsia="宋体" w:cs="Times New Roman"/>
          <w:b/>
          <w:bCs/>
          <w:kern w:val="2"/>
          <w:sz w:val="24"/>
          <w:szCs w:val="24"/>
          <w:lang w:val="en-US" w:eastAsia="zh-CN" w:bidi="ar-SA"/>
        </w:rPr>
        <w:fldChar w:fldCharType="separate"/>
      </w:r>
      <w:r>
        <w:rPr>
          <w:rFonts w:ascii="Times New Roman" w:hAnsi="Times New Roman" w:eastAsia="宋体" w:cs="Times New Roman"/>
          <w:b/>
          <w:bCs/>
          <w:kern w:val="2"/>
          <w:sz w:val="24"/>
          <w:szCs w:val="24"/>
          <w:lang w:val="en-US" w:eastAsia="zh-CN" w:bidi="ar-SA"/>
        </w:rPr>
        <w:t>1</w:t>
      </w:r>
      <w:r>
        <w:rPr>
          <w:rFonts w:ascii="Times New Roman" w:hAnsi="Times New Roman" w:eastAsia="宋体" w:cs="Times New Roman"/>
          <w:b/>
          <w:bCs/>
          <w:kern w:val="2"/>
          <w:sz w:val="24"/>
          <w:szCs w:val="24"/>
          <w:lang w:val="en-US" w:eastAsia="zh-CN" w:bidi="ar-SA"/>
        </w:rPr>
        <w:fldChar w:fldCharType="end"/>
      </w:r>
      <w:r>
        <w:rPr>
          <w:rFonts w:hint="eastAsia" w:ascii="Times New Roman" w:hAnsi="Times New Roman" w:eastAsia="宋体" w:cs="Times New Roman"/>
          <w:b/>
          <w:bCs/>
          <w:kern w:val="2"/>
          <w:sz w:val="24"/>
          <w:szCs w:val="24"/>
          <w:lang w:val="en-US" w:eastAsia="zh-CN" w:bidi="ar-SA"/>
        </w:rPr>
        <w:t>企业突发环境事件情景分析表</w:t>
      </w:r>
    </w:p>
    <w:tbl>
      <w:tblPr>
        <w:tblStyle w:val="8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08"/>
        <w:gridCol w:w="1485"/>
        <w:gridCol w:w="6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08"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情景类型</w:t>
            </w:r>
          </w:p>
        </w:tc>
        <w:tc>
          <w:tcPr>
            <w:tcW w:w="148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典型事件</w:t>
            </w:r>
          </w:p>
        </w:tc>
        <w:tc>
          <w:tcPr>
            <w:tcW w:w="612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发生可能性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08"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泄漏事件</w:t>
            </w:r>
          </w:p>
        </w:tc>
        <w:tc>
          <w:tcPr>
            <w:tcW w:w="148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化学品泄漏</w:t>
            </w:r>
          </w:p>
        </w:tc>
        <w:tc>
          <w:tcPr>
            <w:tcW w:w="6125" w:type="dxa"/>
            <w:vAlign w:val="center"/>
          </w:tcPr>
          <w:p>
            <w:pPr>
              <w:spacing w:line="240" w:lineRule="auto"/>
              <w:ind w:firstLine="312" w:firstLineChars="149"/>
              <w:jc w:val="left"/>
              <w:rPr>
                <w:rFonts w:ascii="Times New Roman" w:hAnsi="Times New Roman" w:eastAsia="宋体" w:cs="Times New Roman"/>
                <w:sz w:val="21"/>
              </w:rPr>
            </w:pPr>
            <w:r>
              <w:rPr>
                <w:rFonts w:hint="eastAsia" w:ascii="Times New Roman" w:hAnsi="Times New Roman" w:eastAsia="宋体" w:cs="Times New Roman"/>
                <w:sz w:val="21"/>
              </w:rPr>
              <w:t>厂内锅炉使用天然气作为燃料，发生泄漏事故的可能性较大。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08" w:type="dxa"/>
            <w:vMerge w:val="restart"/>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火灾爆炸事件</w:t>
            </w:r>
          </w:p>
        </w:tc>
        <w:tc>
          <w:tcPr>
            <w:tcW w:w="148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易燃品燃烧</w:t>
            </w:r>
          </w:p>
        </w:tc>
        <w:tc>
          <w:tcPr>
            <w:tcW w:w="6125" w:type="dxa"/>
            <w:vAlign w:val="center"/>
          </w:tcPr>
          <w:p>
            <w:pPr>
              <w:spacing w:line="240" w:lineRule="auto"/>
              <w:ind w:firstLine="312" w:firstLineChars="149"/>
              <w:jc w:val="left"/>
              <w:rPr>
                <w:rFonts w:ascii="Times New Roman" w:hAnsi="Times New Roman" w:eastAsia="宋体" w:cs="Times New Roman"/>
                <w:sz w:val="21"/>
              </w:rPr>
            </w:pPr>
            <w:r>
              <w:rPr>
                <w:rFonts w:hint="eastAsia" w:ascii="Times New Roman" w:hAnsi="Times New Roman" w:eastAsia="宋体" w:cs="Times New Roman"/>
                <w:sz w:val="21"/>
              </w:rPr>
              <w:t>厂内原料和产品存在易燃液体和易燃固体，发生火灾爆炸事件可能性极大。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08" w:type="dxa"/>
            <w:vMerge w:val="continue"/>
            <w:vAlign w:val="center"/>
          </w:tcPr>
          <w:p>
            <w:pPr>
              <w:spacing w:line="240" w:lineRule="auto"/>
              <w:ind w:firstLine="0" w:firstLineChars="0"/>
              <w:jc w:val="center"/>
              <w:rPr>
                <w:rFonts w:ascii="Times New Roman" w:hAnsi="Times New Roman" w:eastAsia="宋体" w:cs="Times New Roman"/>
                <w:sz w:val="21"/>
              </w:rPr>
            </w:pPr>
          </w:p>
        </w:tc>
        <w:tc>
          <w:tcPr>
            <w:tcW w:w="148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生产设施燃烧</w:t>
            </w:r>
          </w:p>
        </w:tc>
        <w:tc>
          <w:tcPr>
            <w:tcW w:w="6125" w:type="dxa"/>
            <w:vAlign w:val="center"/>
          </w:tcPr>
          <w:p>
            <w:pPr>
              <w:spacing w:line="240" w:lineRule="auto"/>
              <w:ind w:firstLine="312" w:firstLineChars="149"/>
              <w:jc w:val="left"/>
              <w:rPr>
                <w:rFonts w:ascii="Times New Roman" w:hAnsi="Times New Roman" w:eastAsia="宋体" w:cs="Times New Roman"/>
                <w:sz w:val="21"/>
              </w:rPr>
            </w:pPr>
            <w:r>
              <w:rPr>
                <w:rFonts w:hint="eastAsia" w:ascii="Times New Roman" w:hAnsi="Times New Roman" w:eastAsia="宋体" w:cs="Times New Roman"/>
                <w:sz w:val="21"/>
              </w:rPr>
              <w:t>厂内生产有多套醇沉和精馏设备，生产过程中可能因意外使设施内物料燃烧，发生火灾爆炸事件。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08" w:type="dxa"/>
            <w:vMerge w:val="continue"/>
            <w:vAlign w:val="center"/>
          </w:tcPr>
          <w:p>
            <w:pPr>
              <w:spacing w:line="240" w:lineRule="auto"/>
              <w:ind w:firstLine="0" w:firstLineChars="0"/>
              <w:jc w:val="center"/>
              <w:rPr>
                <w:rFonts w:ascii="Times New Roman" w:hAnsi="Times New Roman" w:eastAsia="宋体" w:cs="Times New Roman"/>
                <w:sz w:val="21"/>
              </w:rPr>
            </w:pPr>
          </w:p>
        </w:tc>
        <w:tc>
          <w:tcPr>
            <w:tcW w:w="148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天然气燃烧</w:t>
            </w:r>
          </w:p>
        </w:tc>
        <w:tc>
          <w:tcPr>
            <w:tcW w:w="6125" w:type="dxa"/>
            <w:vAlign w:val="center"/>
          </w:tcPr>
          <w:p>
            <w:pPr>
              <w:spacing w:line="240" w:lineRule="auto"/>
              <w:ind w:firstLine="312" w:firstLineChars="149"/>
              <w:jc w:val="left"/>
              <w:rPr>
                <w:rFonts w:ascii="Times New Roman" w:hAnsi="Times New Roman" w:eastAsia="宋体" w:cs="Times New Roman"/>
                <w:sz w:val="21"/>
              </w:rPr>
            </w:pPr>
            <w:r>
              <w:rPr>
                <w:rFonts w:hint="eastAsia" w:ascii="Times New Roman" w:hAnsi="Times New Roman" w:eastAsia="宋体" w:cs="Times New Roman"/>
                <w:sz w:val="21"/>
              </w:rPr>
              <w:t>厂内锅炉使用天然气作为燃料，接触到火源会引起燃烧，发生火灾爆炸事件。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08"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环境风险防控设施失灵或非正常操作</w:t>
            </w:r>
          </w:p>
        </w:tc>
        <w:tc>
          <w:tcPr>
            <w:tcW w:w="148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lang w:val="en-US" w:eastAsia="zh-CN"/>
              </w:rPr>
              <w:t>消防设施</w:t>
            </w:r>
            <w:r>
              <w:rPr>
                <w:rFonts w:hint="eastAsia" w:ascii="Times New Roman" w:hAnsi="Times New Roman" w:eastAsia="宋体" w:cs="Times New Roman"/>
                <w:sz w:val="21"/>
              </w:rPr>
              <w:t>维修保养不及时、年久失修</w:t>
            </w:r>
          </w:p>
        </w:tc>
        <w:tc>
          <w:tcPr>
            <w:tcW w:w="6125" w:type="dxa"/>
            <w:vAlign w:val="center"/>
          </w:tcPr>
          <w:p>
            <w:pPr>
              <w:spacing w:line="240" w:lineRule="auto"/>
              <w:ind w:firstLine="312" w:firstLineChars="149"/>
              <w:jc w:val="left"/>
              <w:rPr>
                <w:rFonts w:ascii="Times New Roman" w:hAnsi="Times New Roman" w:eastAsia="宋体" w:cs="Times New Roman"/>
                <w:sz w:val="21"/>
              </w:rPr>
            </w:pPr>
            <w:r>
              <w:rPr>
                <w:rFonts w:hint="eastAsia" w:ascii="Times New Roman" w:hAnsi="Times New Roman" w:eastAsia="宋体" w:cs="Times New Roman"/>
                <w:sz w:val="21"/>
                <w:lang w:val="en-US" w:eastAsia="zh-CN"/>
              </w:rPr>
              <w:t>公司设专人管理消防设施的维护保养，并安装监控系统</w:t>
            </w:r>
            <w:r>
              <w:rPr>
                <w:rFonts w:hint="eastAsia" w:ascii="Times New Roman" w:hAnsi="Times New Roman" w:eastAsia="宋体" w:cs="Times New Roman"/>
                <w:sz w:val="21"/>
              </w:rPr>
              <w:t>，环境风险防控设施失灵或非正常操作的可能性小。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08"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污染治理设施非正常运行</w:t>
            </w:r>
          </w:p>
        </w:tc>
        <w:tc>
          <w:tcPr>
            <w:tcW w:w="148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污水处理设施停运</w:t>
            </w:r>
          </w:p>
        </w:tc>
        <w:tc>
          <w:tcPr>
            <w:tcW w:w="6125" w:type="dxa"/>
            <w:vAlign w:val="center"/>
          </w:tcPr>
          <w:p>
            <w:pPr>
              <w:spacing w:line="240" w:lineRule="auto"/>
              <w:ind w:firstLine="312" w:firstLineChars="149"/>
              <w:jc w:val="left"/>
              <w:rPr>
                <w:rFonts w:ascii="Times New Roman" w:hAnsi="Times New Roman" w:eastAsia="宋体" w:cs="Times New Roman"/>
                <w:sz w:val="21"/>
              </w:rPr>
            </w:pPr>
            <w:r>
              <w:rPr>
                <w:rFonts w:hint="eastAsia" w:ascii="Times New Roman" w:hAnsi="Times New Roman" w:eastAsia="宋体" w:cs="Times New Roman"/>
                <w:sz w:val="21"/>
              </w:rPr>
              <w:t>公司生产废水进入污水处理站处理，生活污水经化粪池处理后排入园区污水管网，发生故障时可排入应急事故池。设施非正常运行可能性小。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508"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违法排污</w:t>
            </w:r>
          </w:p>
        </w:tc>
        <w:tc>
          <w:tcPr>
            <w:tcW w:w="1485" w:type="dxa"/>
            <w:vAlign w:val="center"/>
          </w:tcPr>
          <w:p>
            <w:pPr>
              <w:spacing w:line="240" w:lineRule="auto"/>
              <w:ind w:firstLine="0" w:firstLineChars="0"/>
              <w:jc w:val="center"/>
              <w:rPr>
                <w:rFonts w:ascii="Times New Roman" w:hAnsi="Times New Roman" w:eastAsia="宋体" w:cs="Times New Roman"/>
                <w:sz w:val="21"/>
              </w:rPr>
            </w:pPr>
            <w:r>
              <w:rPr>
                <w:rFonts w:hint="eastAsia" w:ascii="Times New Roman" w:hAnsi="Times New Roman" w:eastAsia="宋体" w:cs="Times New Roman"/>
                <w:sz w:val="21"/>
              </w:rPr>
              <w:t>废水偷排</w:t>
            </w:r>
          </w:p>
        </w:tc>
        <w:tc>
          <w:tcPr>
            <w:tcW w:w="6125" w:type="dxa"/>
            <w:vAlign w:val="center"/>
          </w:tcPr>
          <w:p>
            <w:pPr>
              <w:spacing w:line="240" w:lineRule="auto"/>
              <w:ind w:firstLine="312" w:firstLineChars="149"/>
              <w:jc w:val="left"/>
              <w:rPr>
                <w:rFonts w:ascii="Times New Roman" w:hAnsi="Times New Roman" w:eastAsia="宋体" w:cs="Times New Roman"/>
                <w:sz w:val="21"/>
              </w:rPr>
            </w:pPr>
            <w:r>
              <w:rPr>
                <w:rFonts w:hint="eastAsia" w:ascii="Times New Roman" w:hAnsi="Times New Roman" w:eastAsia="宋体" w:cs="Times New Roman"/>
                <w:sz w:val="21"/>
              </w:rPr>
              <w:t>公司设有系统的环境管理体系，对员工加强环境培训，接受生态环境局和周围群众的监管。违法排污可能性小。</w:t>
            </w:r>
          </w:p>
        </w:tc>
      </w:tr>
    </w:tbl>
    <w:p>
      <w:pPr>
        <w:ind w:left="0" w:leftChars="0" w:firstLine="0" w:firstLineChars="0"/>
        <w:rPr>
          <w:sz w:val="28"/>
        </w:rPr>
      </w:pP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04" w:name="_Toc14114"/>
      <w:bookmarkStart w:id="505" w:name="_Toc27782"/>
      <w:r>
        <w:rPr>
          <w:rFonts w:hint="eastAsia" w:ascii="Times New Roman" w:hAnsi="Times New Roman" w:eastAsia="宋体" w:cs="Times New Roman"/>
          <w:b/>
          <w:bCs/>
          <w:kern w:val="2"/>
          <w:sz w:val="24"/>
          <w:szCs w:val="24"/>
          <w:lang w:val="en-US" w:eastAsia="zh-CN" w:bidi="ar-SA"/>
        </w:rPr>
        <w:t>突发环境事件情景源强分析</w:t>
      </w:r>
      <w:bookmarkEnd w:id="504"/>
      <w:bookmarkEnd w:id="505"/>
    </w:p>
    <w:p>
      <w:pPr>
        <w:ind w:firstLine="560"/>
        <w:rPr>
          <w:rFonts w:hint="eastAsia" w:eastAsia="宋体"/>
          <w:sz w:val="24"/>
          <w:szCs w:val="24"/>
          <w:lang w:eastAsia="zh-CN"/>
        </w:rPr>
      </w:pPr>
      <w:r>
        <w:rPr>
          <w:rFonts w:hint="eastAsia"/>
          <w:sz w:val="24"/>
          <w:szCs w:val="24"/>
        </w:rPr>
        <w:t>根据分析，企业项目可能发生的最大可信事故有：天然气泄漏事故、废水排放事故、危险化学品泄漏事故</w:t>
      </w:r>
      <w:r>
        <w:rPr>
          <w:rFonts w:hint="eastAsia" w:eastAsia="宋体"/>
          <w:sz w:val="24"/>
          <w:szCs w:val="24"/>
          <w:lang w:eastAsia="zh-CN"/>
        </w:rPr>
        <w:t>、</w:t>
      </w:r>
      <w:r>
        <w:rPr>
          <w:rFonts w:hint="eastAsia" w:ascii="Times New Roman" w:eastAsia="宋体"/>
          <w:sz w:val="24"/>
          <w:szCs w:val="24"/>
          <w:lang w:val="en-US" w:eastAsia="zh-CN"/>
        </w:rPr>
        <w:t>危险废物泄漏事故、火灾爆炸事故</w:t>
      </w:r>
      <w:r>
        <w:rPr>
          <w:rFonts w:hint="eastAsia" w:eastAsia="宋体"/>
          <w:sz w:val="24"/>
          <w:szCs w:val="24"/>
          <w:lang w:eastAsia="zh-CN"/>
        </w:rPr>
        <w:t>。</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天然气泄漏事故</w:t>
      </w:r>
    </w:p>
    <w:p>
      <w:pPr>
        <w:ind w:firstLine="560"/>
        <w:rPr>
          <w:sz w:val="24"/>
          <w:szCs w:val="24"/>
        </w:rPr>
      </w:pPr>
      <w:r>
        <w:rPr>
          <w:rFonts w:hint="eastAsia"/>
          <w:sz w:val="24"/>
          <w:szCs w:val="24"/>
        </w:rPr>
        <w:t>气体从裂口泄漏的源强与其流动状态有关。因此，要先判断泄漏时气体流动属于声速流动还是亚声速流动，前者称为临界流，后者称为次临界流。</w:t>
      </w:r>
    </w:p>
    <w:p>
      <w:pPr>
        <w:ind w:firstLine="560"/>
        <w:rPr>
          <w:sz w:val="24"/>
          <w:szCs w:val="24"/>
        </w:rPr>
      </w:pPr>
      <w:r>
        <w:rPr>
          <w:rFonts w:hint="eastAsia"/>
          <w:sz w:val="24"/>
          <w:szCs w:val="24"/>
        </w:rPr>
        <w:t>当下式成立时，气体流动属声速流动，否则为亚声速流动：</w:t>
      </w:r>
    </w:p>
    <w:p>
      <w:pPr>
        <w:ind w:firstLine="560"/>
        <w:rPr>
          <w:sz w:val="24"/>
          <w:szCs w:val="24"/>
        </w:rPr>
      </w:pPr>
      <w:r>
        <w:rPr>
          <w:rFonts w:hint="eastAsia"/>
          <w:position w:val="-28"/>
          <w:sz w:val="24"/>
          <w:szCs w:val="24"/>
        </w:rPr>
        <w:object>
          <v:shape id="_x0000_i1028" o:spt="75" type="#_x0000_t75" style="height:41pt;width:78pt;" o:ole="t" filled="f" o:preferrelative="t" stroked="f" coordsize="21600,21600">
            <v:path/>
            <v:fill on="f" focussize="0,0"/>
            <v:stroke on="f" joinstyle="miter"/>
            <v:imagedata r:id="rId48" o:title=""/>
            <o:lock v:ext="edit" aspectratio="t"/>
            <w10:wrap type="none"/>
            <w10:anchorlock/>
          </v:shape>
          <o:OLEObject Type="Embed" ProgID="Equation.KSEE3" ShapeID="_x0000_i1028" DrawAspect="Content" ObjectID="_1468075728" r:id="rId47">
            <o:LockedField>false</o:LockedField>
          </o:OLEObject>
        </w:object>
      </w:r>
      <w:r>
        <w:rPr>
          <w:rFonts w:hint="eastAsia"/>
          <w:sz w:val="24"/>
          <w:szCs w:val="24"/>
        </w:rPr>
        <w:t xml:space="preserve">                              （1）</w:t>
      </w:r>
    </w:p>
    <w:p>
      <w:pPr>
        <w:spacing w:line="240" w:lineRule="auto"/>
        <w:ind w:firstLine="0" w:firstLineChars="0"/>
        <w:rPr>
          <w:sz w:val="24"/>
          <w:szCs w:val="24"/>
        </w:rPr>
      </w:pPr>
      <w:r>
        <w:rPr>
          <w:rFonts w:hint="eastAsia"/>
          <w:sz w:val="24"/>
          <w:szCs w:val="24"/>
        </w:rPr>
        <w:t>式中：p</w:t>
      </w:r>
      <w:r>
        <w:rPr>
          <w:rFonts w:hint="eastAsia"/>
          <w:sz w:val="24"/>
          <w:szCs w:val="24"/>
          <w:vertAlign w:val="subscript"/>
        </w:rPr>
        <w:t>0</w:t>
      </w:r>
      <w:r>
        <w:rPr>
          <w:rFonts w:hint="eastAsia"/>
          <w:sz w:val="24"/>
          <w:szCs w:val="24"/>
        </w:rPr>
        <w:t>——环境压力，kPa，为101.325;</w:t>
      </w:r>
    </w:p>
    <w:p>
      <w:pPr>
        <w:spacing w:line="240" w:lineRule="auto"/>
        <w:ind w:firstLine="720" w:firstLineChars="300"/>
        <w:rPr>
          <w:sz w:val="24"/>
          <w:szCs w:val="24"/>
        </w:rPr>
      </w:pPr>
      <w:r>
        <w:rPr>
          <w:rFonts w:hint="eastAsia"/>
          <w:sz w:val="24"/>
          <w:szCs w:val="24"/>
        </w:rPr>
        <w:t>p——管道压力，kPa，厂内天然气管道最大为300;</w:t>
      </w:r>
    </w:p>
    <w:p>
      <w:pPr>
        <w:spacing w:line="240" w:lineRule="auto"/>
        <w:ind w:firstLine="720" w:firstLineChars="300"/>
        <w:rPr>
          <w:sz w:val="24"/>
          <w:szCs w:val="24"/>
        </w:rPr>
      </w:pPr>
      <w:r>
        <w:rPr>
          <w:rFonts w:cs="Times New Roman"/>
          <w:sz w:val="24"/>
          <w:szCs w:val="24"/>
        </w:rPr>
        <w:t>κ</w:t>
      </w:r>
      <w:r>
        <w:rPr>
          <w:rFonts w:hint="eastAsia"/>
          <w:sz w:val="24"/>
          <w:szCs w:val="24"/>
        </w:rPr>
        <w:t>——气体等熵指数，天然气取1.2842。</w:t>
      </w:r>
    </w:p>
    <w:p>
      <w:pPr>
        <w:ind w:firstLine="560"/>
        <w:rPr>
          <w:sz w:val="24"/>
          <w:szCs w:val="24"/>
        </w:rPr>
      </w:pPr>
      <w:r>
        <w:rPr>
          <w:rFonts w:hint="eastAsia"/>
          <w:sz w:val="24"/>
          <w:szCs w:val="24"/>
        </w:rPr>
        <w:t>代入天然气的相关参数，计算得出式（1）成立，此时天然气泄漏为声速流动。取气体泄漏系数C</w:t>
      </w:r>
      <w:r>
        <w:rPr>
          <w:rFonts w:hint="eastAsia"/>
          <w:sz w:val="24"/>
          <w:szCs w:val="24"/>
          <w:vertAlign w:val="subscript"/>
        </w:rPr>
        <w:t>d</w:t>
      </w:r>
      <w:r>
        <w:rPr>
          <w:rFonts w:hint="eastAsia"/>
          <w:sz w:val="24"/>
          <w:szCs w:val="24"/>
        </w:rPr>
        <w:t>=1，裂口面积A=0.0001m</w:t>
      </w:r>
      <w:r>
        <w:rPr>
          <w:rFonts w:hint="eastAsia"/>
          <w:sz w:val="24"/>
          <w:szCs w:val="24"/>
          <w:vertAlign w:val="superscript"/>
        </w:rPr>
        <w:t>2</w:t>
      </w:r>
      <w:r>
        <w:rPr>
          <w:rFonts w:hint="eastAsia"/>
          <w:sz w:val="24"/>
          <w:szCs w:val="24"/>
        </w:rPr>
        <w:t>。气体呈声速流动时，其泄漏源强为：</w:t>
      </w:r>
    </w:p>
    <w:p>
      <w:pPr>
        <w:ind w:firstLine="560"/>
        <w:rPr>
          <w:sz w:val="24"/>
          <w:szCs w:val="24"/>
        </w:rPr>
      </w:pPr>
      <w:r>
        <w:rPr>
          <w:position w:val="-30"/>
          <w:sz w:val="24"/>
          <w:szCs w:val="24"/>
        </w:rPr>
        <w:object>
          <v:shape id="_x0000_i1029" o:spt="75" type="#_x0000_t75" style="height:45pt;width:143pt;" o:ole="t" filled="f" o:preferrelative="t" stroked="f" coordsize="21600,21600">
            <v:path/>
            <v:fill on="f" focussize="0,0"/>
            <v:stroke on="f" joinstyle="miter"/>
            <v:imagedata r:id="rId50" o:title=""/>
            <o:lock v:ext="edit" aspectratio="t"/>
            <w10:wrap type="none"/>
            <w10:anchorlock/>
          </v:shape>
          <o:OLEObject Type="Embed" ProgID="Equation.KSEE3" ShapeID="_x0000_i1029" DrawAspect="Content" ObjectID="_1468075729" r:id="rId49">
            <o:LockedField>false</o:LockedField>
          </o:OLEObject>
        </w:object>
      </w:r>
      <w:r>
        <w:rPr>
          <w:rFonts w:hint="eastAsia"/>
          <w:sz w:val="24"/>
          <w:szCs w:val="24"/>
        </w:rPr>
        <w:t xml:space="preserve">                     （2）</w:t>
      </w:r>
    </w:p>
    <w:p>
      <w:pPr>
        <w:ind w:firstLine="0" w:firstLineChars="0"/>
        <w:rPr>
          <w:sz w:val="24"/>
          <w:szCs w:val="24"/>
        </w:rPr>
      </w:pPr>
      <w:r>
        <w:rPr>
          <w:rFonts w:hint="eastAsia"/>
          <w:sz w:val="24"/>
          <w:szCs w:val="24"/>
        </w:rPr>
        <w:t>式中：q</w:t>
      </w:r>
      <w:r>
        <w:rPr>
          <w:rFonts w:hint="eastAsia"/>
          <w:sz w:val="24"/>
          <w:szCs w:val="24"/>
          <w:vertAlign w:val="subscript"/>
        </w:rPr>
        <w:t>m</w:t>
      </w:r>
      <w:r>
        <w:rPr>
          <w:sz w:val="24"/>
          <w:szCs w:val="24"/>
        </w:rPr>
        <w:t>——泄漏源强，g/s</w:t>
      </w:r>
      <w:r>
        <w:rPr>
          <w:rFonts w:hint="eastAsia"/>
          <w:sz w:val="24"/>
          <w:szCs w:val="24"/>
        </w:rPr>
        <w:t>；</w:t>
      </w:r>
    </w:p>
    <w:p>
      <w:pPr>
        <w:ind w:firstLine="560"/>
        <w:rPr>
          <w:sz w:val="24"/>
          <w:szCs w:val="24"/>
        </w:rPr>
      </w:pPr>
      <w:r>
        <w:rPr>
          <w:sz w:val="24"/>
          <w:szCs w:val="24"/>
        </w:rPr>
        <w:t xml:space="preserve">  Y——气体膨胀因子，气体为声速流动时，</w:t>
      </w:r>
      <w:r>
        <w:rPr>
          <w:rFonts w:hint="eastAsia"/>
          <w:sz w:val="24"/>
          <w:szCs w:val="24"/>
        </w:rPr>
        <w:t>Y=1；</w:t>
      </w:r>
    </w:p>
    <w:p>
      <w:pPr>
        <w:ind w:firstLine="560"/>
        <w:rPr>
          <w:sz w:val="24"/>
          <w:szCs w:val="24"/>
        </w:rPr>
      </w:pPr>
      <w:r>
        <w:rPr>
          <w:sz w:val="24"/>
          <w:szCs w:val="24"/>
        </w:rPr>
        <w:t xml:space="preserve">  C</w:t>
      </w:r>
      <w:r>
        <w:rPr>
          <w:sz w:val="24"/>
          <w:szCs w:val="24"/>
          <w:vertAlign w:val="subscript"/>
        </w:rPr>
        <w:t>d</w:t>
      </w:r>
      <w:r>
        <w:rPr>
          <w:sz w:val="24"/>
          <w:szCs w:val="24"/>
        </w:rPr>
        <w:t>——气体泄漏系数，当裂口形状为圆形时取1.00，三角形时取0.95，长方形时取0.90</w:t>
      </w:r>
      <w:r>
        <w:rPr>
          <w:rFonts w:hint="eastAsia"/>
          <w:sz w:val="24"/>
          <w:szCs w:val="24"/>
        </w:rPr>
        <w:t>，此时认为裂口形状为圆形；</w:t>
      </w:r>
    </w:p>
    <w:p>
      <w:pPr>
        <w:ind w:firstLine="560"/>
        <w:rPr>
          <w:sz w:val="24"/>
          <w:szCs w:val="24"/>
        </w:rPr>
      </w:pPr>
      <w:r>
        <w:rPr>
          <w:sz w:val="24"/>
          <w:szCs w:val="24"/>
        </w:rPr>
        <w:t xml:space="preserve">  A——裂口面积，m</w:t>
      </w:r>
      <w:r>
        <w:rPr>
          <w:sz w:val="24"/>
          <w:szCs w:val="24"/>
          <w:vertAlign w:val="superscript"/>
        </w:rPr>
        <w:t>2</w:t>
      </w:r>
      <w:r>
        <w:rPr>
          <w:rFonts w:hint="eastAsia"/>
          <w:sz w:val="24"/>
          <w:szCs w:val="24"/>
        </w:rPr>
        <w:t>；</w:t>
      </w:r>
    </w:p>
    <w:p>
      <w:pPr>
        <w:ind w:firstLine="720" w:firstLineChars="300"/>
        <w:rPr>
          <w:sz w:val="24"/>
          <w:szCs w:val="24"/>
        </w:rPr>
      </w:pPr>
      <w:r>
        <w:rPr>
          <w:sz w:val="24"/>
          <w:szCs w:val="24"/>
        </w:rPr>
        <w:t>ρ——</w:t>
      </w:r>
      <w:r>
        <w:rPr>
          <w:rFonts w:hint="eastAsia"/>
          <w:sz w:val="24"/>
          <w:szCs w:val="24"/>
        </w:rPr>
        <w:t>密度</w:t>
      </w:r>
      <w:r>
        <w:rPr>
          <w:sz w:val="24"/>
          <w:szCs w:val="24"/>
        </w:rPr>
        <w:t>，</w:t>
      </w:r>
      <w:r>
        <w:rPr>
          <w:rFonts w:hint="eastAsia"/>
          <w:sz w:val="24"/>
          <w:szCs w:val="24"/>
        </w:rPr>
        <w:t>kg/</w:t>
      </w:r>
      <w:r>
        <w:rPr>
          <w:sz w:val="24"/>
          <w:szCs w:val="24"/>
        </w:rPr>
        <w:t>m</w:t>
      </w:r>
      <w:r>
        <w:rPr>
          <w:rFonts w:hint="eastAsia"/>
          <w:sz w:val="24"/>
          <w:szCs w:val="24"/>
          <w:vertAlign w:val="superscript"/>
        </w:rPr>
        <w:t>3</w:t>
      </w:r>
      <w:r>
        <w:rPr>
          <w:rFonts w:hint="eastAsia"/>
          <w:sz w:val="24"/>
          <w:szCs w:val="24"/>
        </w:rPr>
        <w:t>，取0.708；</w:t>
      </w:r>
    </w:p>
    <w:p>
      <w:pPr>
        <w:ind w:firstLine="560"/>
        <w:rPr>
          <w:sz w:val="24"/>
          <w:szCs w:val="24"/>
        </w:rPr>
      </w:pPr>
      <w:r>
        <w:rPr>
          <w:sz w:val="24"/>
          <w:szCs w:val="24"/>
        </w:rPr>
        <w:t xml:space="preserve">  M——气体摩尔质量，kg/kmol</w:t>
      </w:r>
      <w:r>
        <w:rPr>
          <w:rFonts w:hint="eastAsia"/>
          <w:sz w:val="24"/>
          <w:szCs w:val="24"/>
        </w:rPr>
        <w:t>，取17.2；</w:t>
      </w:r>
    </w:p>
    <w:p>
      <w:pPr>
        <w:ind w:firstLine="560"/>
        <w:rPr>
          <w:sz w:val="24"/>
          <w:szCs w:val="24"/>
        </w:rPr>
      </w:pPr>
      <w:r>
        <w:rPr>
          <w:sz w:val="24"/>
          <w:szCs w:val="24"/>
        </w:rPr>
        <w:t xml:space="preserve">  R——摩尔气体常数，</w:t>
      </w:r>
      <w:r>
        <w:rPr>
          <w:rFonts w:hint="eastAsia"/>
          <w:sz w:val="24"/>
          <w:szCs w:val="24"/>
        </w:rPr>
        <w:t>8314</w:t>
      </w:r>
      <w:r>
        <w:rPr>
          <w:sz w:val="24"/>
          <w:szCs w:val="24"/>
        </w:rPr>
        <w:t>J/(mol·K)</w:t>
      </w:r>
      <w:r>
        <w:rPr>
          <w:rFonts w:hint="eastAsia"/>
          <w:sz w:val="24"/>
          <w:szCs w:val="24"/>
        </w:rPr>
        <w:t>；</w:t>
      </w:r>
    </w:p>
    <w:p>
      <w:pPr>
        <w:ind w:firstLine="560"/>
        <w:rPr>
          <w:sz w:val="24"/>
          <w:szCs w:val="24"/>
        </w:rPr>
      </w:pPr>
      <w:r>
        <w:rPr>
          <w:sz w:val="24"/>
          <w:szCs w:val="24"/>
        </w:rPr>
        <w:t xml:space="preserve">  T——气体温度，K</w:t>
      </w:r>
      <w:r>
        <w:rPr>
          <w:rFonts w:hint="eastAsia"/>
          <w:sz w:val="24"/>
          <w:szCs w:val="24"/>
        </w:rPr>
        <w:t>，取298。</w:t>
      </w:r>
    </w:p>
    <w:p>
      <w:pPr>
        <w:ind w:firstLine="560"/>
        <w:rPr>
          <w:sz w:val="24"/>
          <w:szCs w:val="24"/>
        </w:rPr>
      </w:pPr>
      <w:r>
        <w:rPr>
          <w:rFonts w:hint="eastAsia"/>
          <w:sz w:val="24"/>
          <w:szCs w:val="24"/>
        </w:rPr>
        <w:t>最终计算得泄漏源强为123.93g/s，约为每秒泄漏0.161m</w:t>
      </w:r>
      <w:r>
        <w:rPr>
          <w:rFonts w:hint="eastAsia"/>
          <w:sz w:val="24"/>
          <w:szCs w:val="24"/>
          <w:vertAlign w:val="superscript"/>
        </w:rPr>
        <w:t>3</w:t>
      </w:r>
      <w:r>
        <w:rPr>
          <w:rFonts w:hint="eastAsia"/>
          <w:sz w:val="24"/>
          <w:szCs w:val="24"/>
        </w:rPr>
        <w:t>体积的天燃气。</w:t>
      </w:r>
    </w:p>
    <w:p>
      <w:pPr>
        <w:keepNext/>
        <w:keepLines/>
        <w:widowControl w:val="0"/>
        <w:numPr>
          <w:ilvl w:val="2"/>
          <w:numId w:val="28"/>
        </w:numPr>
        <w:spacing w:line="360" w:lineRule="auto"/>
        <w:ind w:left="0" w:firstLine="0" w:firstLineChars="0"/>
        <w:jc w:val="left"/>
        <w:outlineLvl w:val="2"/>
        <w:rPr>
          <w:rFonts w:hint="eastAsia"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废水排放事故</w:t>
      </w:r>
    </w:p>
    <w:p>
      <w:pPr>
        <w:ind w:firstLine="560"/>
        <w:rPr>
          <w:sz w:val="24"/>
          <w:szCs w:val="24"/>
        </w:rPr>
      </w:pPr>
      <w:r>
        <w:rPr>
          <w:rFonts w:hint="eastAsia"/>
          <w:sz w:val="24"/>
          <w:szCs w:val="24"/>
        </w:rPr>
        <w:t>当污水处理站发生故障时，废水进入厂内应急事故池暂存，在应急事故池容积范围内，不会排入园区污水处理厂。未处理废水进入园区污水处理厂时，对污水处理厂有一定的冲击影响。</w:t>
      </w:r>
    </w:p>
    <w:p>
      <w:pPr>
        <w:keepNext/>
        <w:keepLines/>
        <w:widowControl w:val="0"/>
        <w:numPr>
          <w:ilvl w:val="2"/>
          <w:numId w:val="28"/>
        </w:numPr>
        <w:spacing w:line="360" w:lineRule="auto"/>
        <w:ind w:left="0" w:firstLine="0" w:firstLineChars="0"/>
        <w:jc w:val="left"/>
        <w:outlineLvl w:val="2"/>
        <w:rPr>
          <w:rFonts w:hint="eastAsia" w:ascii="Times New Roman" w:hAnsi="Times New Roman" w:eastAsia="宋体" w:cs="Times New Roman"/>
          <w:b/>
          <w:bCs/>
          <w:color w:val="auto"/>
          <w:kern w:val="2"/>
          <w:sz w:val="24"/>
          <w:szCs w:val="24"/>
          <w:lang w:val="en-US" w:eastAsia="zh-CN" w:bidi="ar-SA"/>
        </w:rPr>
      </w:pPr>
      <w:r>
        <w:rPr>
          <w:rFonts w:hint="eastAsia" w:ascii="Times New Roman" w:hAnsi="Times New Roman" w:eastAsia="宋体" w:cs="Times New Roman"/>
          <w:b/>
          <w:bCs/>
          <w:color w:val="auto"/>
          <w:kern w:val="2"/>
          <w:sz w:val="24"/>
          <w:szCs w:val="24"/>
          <w:lang w:val="en-US" w:eastAsia="zh-CN" w:bidi="ar-SA"/>
        </w:rPr>
        <w:t>化学品泄漏事故</w:t>
      </w:r>
    </w:p>
    <w:p>
      <w:pPr>
        <w:ind w:firstLine="560"/>
        <w:rPr>
          <w:sz w:val="24"/>
          <w:szCs w:val="24"/>
        </w:rPr>
      </w:pPr>
      <w:bookmarkStart w:id="506" w:name="_Toc9704"/>
      <w:r>
        <w:rPr>
          <w:rFonts w:hint="eastAsia" w:ascii="Times New Roman" w:eastAsia="宋体"/>
          <w:sz w:val="24"/>
          <w:szCs w:val="24"/>
          <w:lang w:val="en-US" w:eastAsia="zh-CN"/>
        </w:rPr>
        <w:t xml:space="preserve"> </w:t>
      </w:r>
      <w:r>
        <w:rPr>
          <w:rFonts w:hint="eastAsia"/>
          <w:sz w:val="24"/>
          <w:szCs w:val="24"/>
        </w:rPr>
        <w:t>危险化学品泄漏涉及的可能对外环境造成污染的物质为乙醇、</w:t>
      </w:r>
      <w:r>
        <w:rPr>
          <w:rFonts w:hint="eastAsia" w:ascii="Times New Roman" w:eastAsia="宋体"/>
          <w:sz w:val="24"/>
          <w:szCs w:val="24"/>
          <w:lang w:val="en-US" w:eastAsia="zh-CN"/>
        </w:rPr>
        <w:t>乙醚</w:t>
      </w:r>
      <w:r>
        <w:rPr>
          <w:rFonts w:hint="eastAsia"/>
          <w:sz w:val="24"/>
          <w:szCs w:val="24"/>
        </w:rPr>
        <w:t>等易燃液体，危险化学品、天然气和废乙醇、废机油等危险废物遇明火、静电集聚、雷击会发生燃烧爆炸事故，产生的废气排入大气，灭火及洗消过程产生的泡沫、废水等自流或经当地雨水管道进入附近地表水体、土壤及地下水</w:t>
      </w:r>
      <w:r>
        <w:rPr>
          <w:rFonts w:hint="eastAsia" w:eastAsia="宋体"/>
          <w:sz w:val="24"/>
          <w:szCs w:val="24"/>
          <w:lang w:eastAsia="zh-CN"/>
        </w:rPr>
        <w:t>；</w:t>
      </w:r>
      <w:r>
        <w:rPr>
          <w:rFonts w:hint="eastAsia" w:ascii="Times New Roman" w:eastAsia="宋体"/>
          <w:sz w:val="24"/>
          <w:szCs w:val="24"/>
          <w:lang w:val="en-US" w:eastAsia="zh-CN"/>
        </w:rPr>
        <w:t>盐酸、硝酸、硫酸泄漏可能会进入地表水体、土壤和地下水</w:t>
      </w:r>
      <w:r>
        <w:rPr>
          <w:rFonts w:hint="eastAsia"/>
          <w:sz w:val="24"/>
          <w:szCs w:val="24"/>
        </w:rPr>
        <w:t>。</w:t>
      </w:r>
    </w:p>
    <w:p>
      <w:pPr>
        <w:ind w:firstLine="560"/>
        <w:rPr>
          <w:rFonts w:hint="eastAsia"/>
          <w:sz w:val="24"/>
          <w:szCs w:val="24"/>
        </w:rPr>
      </w:pPr>
      <w:r>
        <w:rPr>
          <w:rFonts w:hint="eastAsia"/>
          <w:sz w:val="24"/>
          <w:szCs w:val="24"/>
        </w:rPr>
        <w:t>厂内储存的危险化学品的理化性质详见</w:t>
      </w:r>
      <w:r>
        <w:rPr>
          <w:sz w:val="24"/>
          <w:szCs w:val="24"/>
        </w:rPr>
        <w:fldChar w:fldCharType="begin"/>
      </w:r>
      <w:r>
        <w:rPr>
          <w:sz w:val="24"/>
          <w:szCs w:val="24"/>
        </w:rPr>
        <w:instrText xml:space="preserve"> </w:instrText>
      </w:r>
      <w:r>
        <w:rPr>
          <w:rFonts w:hint="eastAsia"/>
          <w:sz w:val="24"/>
          <w:szCs w:val="24"/>
        </w:rPr>
        <w:instrText xml:space="preserve">REF _Ref526866008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4</w:t>
      </w:r>
      <w:r>
        <w:rPr>
          <w:sz w:val="24"/>
          <w:szCs w:val="24"/>
        </w:rPr>
        <w:noBreakHyphen/>
      </w:r>
      <w:r>
        <w:rPr>
          <w:sz w:val="24"/>
          <w:szCs w:val="24"/>
        </w:rPr>
        <w:t>2</w:t>
      </w:r>
      <w:r>
        <w:rPr>
          <w:sz w:val="24"/>
          <w:szCs w:val="24"/>
        </w:rPr>
        <w:fldChar w:fldCharType="end"/>
      </w:r>
      <w:r>
        <w:rPr>
          <w:rFonts w:hint="eastAsia" w:ascii="Times New Roman" w:eastAsia="宋体"/>
          <w:sz w:val="24"/>
          <w:szCs w:val="24"/>
          <w:lang w:val="en-US" w:eastAsia="zh-CN"/>
        </w:rPr>
        <w:t xml:space="preserve"> </w:t>
      </w:r>
      <w:r>
        <w:rPr>
          <w:rFonts w:hint="eastAsia"/>
          <w:sz w:val="24"/>
          <w:szCs w:val="24"/>
        </w:rPr>
        <w:t>。</w:t>
      </w:r>
    </w:p>
    <w:p>
      <w:pPr>
        <w:keepLines w:val="0"/>
        <w:pageBreakBefore w:val="0"/>
        <w:widowControl w:val="0"/>
        <w:kinsoku/>
        <w:wordWrap/>
        <w:overflowPunct/>
        <w:topLinePunct w:val="0"/>
        <w:bidi w:val="0"/>
        <w:adjustRightInd w:val="0"/>
        <w:snapToGrid w:val="0"/>
        <w:spacing w:line="240" w:lineRule="auto"/>
        <w:ind w:firstLine="482" w:firstLineChars="200"/>
        <w:jc w:val="center"/>
        <w:rPr>
          <w:rFonts w:ascii="Times New Roman" w:hAnsi="Times New Roman" w:eastAsia="宋体" w:cs="Times New Roman"/>
          <w:b/>
          <w:bCs/>
          <w:color w:val="000000"/>
          <w:kern w:val="2"/>
          <w:sz w:val="21"/>
          <w:szCs w:val="21"/>
          <w:lang w:val="en-US" w:eastAsia="zh-CN" w:bidi="ar-SA"/>
        </w:rPr>
      </w:pPr>
      <w:r>
        <w:rPr>
          <w:rFonts w:hint="eastAsia" w:cs="Times New Roman"/>
          <w:b/>
          <w:bCs/>
          <w:color w:val="000000"/>
          <w:kern w:val="2"/>
          <w:sz w:val="24"/>
          <w:szCs w:val="24"/>
          <w:lang w:val="en-US" w:eastAsia="zh-CN" w:bidi="ar-SA"/>
        </w:rPr>
        <w:t>表4-2</w:t>
      </w:r>
      <w:r>
        <w:rPr>
          <w:rFonts w:ascii="Times New Roman" w:hAnsi="Times New Roman" w:eastAsia="宋体" w:cs="Times New Roman"/>
          <w:b/>
          <w:bCs/>
          <w:color w:val="000000"/>
          <w:kern w:val="2"/>
          <w:sz w:val="24"/>
          <w:szCs w:val="24"/>
          <w:lang w:val="en-US" w:eastAsia="zh-CN" w:bidi="ar-SA"/>
        </w:rPr>
        <w:t>主要成分理化性质一览</w:t>
      </w:r>
      <w:r>
        <w:rPr>
          <w:rFonts w:ascii="Times New Roman" w:hAnsi="Times New Roman" w:eastAsia="宋体" w:cs="Times New Roman"/>
          <w:b/>
          <w:bCs/>
          <w:color w:val="000000"/>
          <w:kern w:val="2"/>
          <w:sz w:val="21"/>
          <w:szCs w:val="21"/>
          <w:lang w:val="en-US" w:eastAsia="zh-CN" w:bidi="ar-SA"/>
        </w:rPr>
        <w:t>表</w:t>
      </w:r>
    </w:p>
    <w:tbl>
      <w:tblPr>
        <w:tblStyle w:val="87"/>
        <w:tblW w:w="8919" w:type="dxa"/>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17"/>
        <w:gridCol w:w="1380"/>
        <w:gridCol w:w="662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序号</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名称</w:t>
            </w:r>
          </w:p>
        </w:tc>
        <w:tc>
          <w:tcPr>
            <w:tcW w:w="6622"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主要理化性质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938"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1</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天然气</w:t>
            </w:r>
          </w:p>
        </w:tc>
        <w:tc>
          <w:tcPr>
            <w:tcW w:w="6622"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rPr>
                <w:rFonts w:ascii="Times New Roman" w:hAnsi="Times New Roman" w:cs="Times New Roman"/>
                <w:color w:val="000000"/>
                <w:sz w:val="21"/>
                <w:szCs w:val="21"/>
              </w:rPr>
            </w:pPr>
            <w:r>
              <w:rPr>
                <w:rFonts w:ascii="Times New Roman" w:hAnsi="Times New Roman" w:cs="Times New Roman"/>
                <w:color w:val="000000"/>
                <w:sz w:val="21"/>
                <w:szCs w:val="21"/>
              </w:rPr>
              <w:t>无色、无臭气体，是重要的有机化工原料，可作制造炭黑、合成氨、甲醇以及其他有机化合物，亦是优良的燃料，可溶于水，易燃，与空气混合能形成爆炸性混合物，遇明火、高热极易燃烧爆炸。与氟、氯等能发生剧烈的化学反应。其蒸气遇明火会引着回燃。若遇高热，容器内压增大，有开裂和爆炸的危险。</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2</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无水乙醇</w:t>
            </w:r>
          </w:p>
        </w:tc>
        <w:tc>
          <w:tcPr>
            <w:tcW w:w="6622"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无色澄清液体。有灼烧味。易流动。极易从空气中吸收水分，能与水和氯仿、乙醚等多种有机溶剂以任意比例互溶。能与水形成共沸混合物（含水4.43%），共沸点78.15℃。相对密度（d204）0.789，熔点-114.1℃。沸点78.5℃。折光率（n20D）1.361.闭杯时闪点（在规定结构的容器中加热挥发出可燃气体与液面附近的空气混合，达到一定浓度时可被火星点燃时的温度）13℃。易燃。蒸气与空气能形成爆炸性混合物，爆炸极限3.5%~18.0%（体积）。</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3</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盐酸</w:t>
            </w:r>
          </w:p>
        </w:tc>
        <w:tc>
          <w:tcPr>
            <w:tcW w:w="6622"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无色或微黄色发烟液体，有刺鼻的酸味，熔点为-114.8℃，沸点为108.6℃，相对密度为1.20，能与水混溶、能溶于碱液，能与一些活性金属粉末发生反应，放出氢气。遇氰化物能产生剧毒的氰化氢气体。能与碱发生中和反应，并放出大量的热，具有强腐蚀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4</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硝酸</w:t>
            </w:r>
          </w:p>
        </w:tc>
        <w:tc>
          <w:tcPr>
            <w:tcW w:w="6622"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left"/>
              <w:rPr>
                <w:rFonts w:ascii="Times New Roman" w:hAnsi="Times New Roman" w:cs="Times New Roman"/>
                <w:color w:val="000000"/>
                <w:sz w:val="21"/>
                <w:szCs w:val="21"/>
              </w:rPr>
            </w:pPr>
            <w:r>
              <w:rPr>
                <w:rFonts w:ascii="Times New Roman" w:hAnsi="Times New Roman" w:cs="Times New Roman"/>
                <w:color w:val="000000"/>
                <w:sz w:val="21"/>
                <w:szCs w:val="21"/>
              </w:rPr>
              <w:t>纯品为无色透明发烟液体，有酸味，熔点为-42℃，沸点为86℃，相对密度为1.5，能与水混溶，强氧化剂，能与多种物质如金属粉末、电石、硫化氢、松节油等猛烈反应，甚至发生爆炸。与还原剂、可燃物如糖、纤维素、木屑、棉花、稻草或废纱头等接触，引起燃烧并散发出剧毒的棕色烟雾，具有强腐蚀性。</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5</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乙醚</w:t>
            </w:r>
          </w:p>
        </w:tc>
        <w:tc>
          <w:tcPr>
            <w:tcW w:w="6622"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left"/>
              <w:rPr>
                <w:rFonts w:ascii="Times New Roman" w:hAnsi="Times New Roman" w:cs="Times New Roman"/>
                <w:color w:val="000000"/>
                <w:sz w:val="21"/>
                <w:szCs w:val="21"/>
              </w:rPr>
            </w:pPr>
            <w:r>
              <w:rPr>
                <w:rFonts w:ascii="Times New Roman" w:hAnsi="Times New Roman" w:cs="Times New Roman"/>
                <w:color w:val="000000"/>
                <w:sz w:val="21"/>
                <w:szCs w:val="21"/>
              </w:rPr>
              <w:t>无色透明液体，有芳香气味，极易挥发。熔点为-116.2℃，沸点34.6℃，相对密度为0.71，微溶于水，溶于乙醇、苯、氯仿等多数有机溶剂，易燃，其蒸气与空气可形成爆炸性混合物。遇明火、高热极易燃烧爆炸。与氯化剂能发生强烈反应，在空气中久置后能生成具有爆炸性的变氧化物在火场中，受热的容器有爆炸的危险。其蒸气比空气重，能在较低处扩散到相当远的地方，遇明火会引着回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6</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ascii="Times New Roman" w:hAnsi="Times New Roman" w:cs="Times New Roman"/>
                <w:color w:val="000000"/>
                <w:sz w:val="21"/>
                <w:szCs w:val="21"/>
              </w:rPr>
              <w:t>硫酸</w:t>
            </w:r>
          </w:p>
        </w:tc>
        <w:tc>
          <w:tcPr>
            <w:tcW w:w="6622" w:type="dxa"/>
            <w:tcBorders>
              <w:tl2br w:val="nil"/>
              <w:tr2bl w:val="nil"/>
            </w:tcBorders>
            <w:vAlign w:val="center"/>
          </w:tcPr>
          <w:p>
            <w:pPr>
              <w:keepLines w:val="0"/>
              <w:pageBreakBefore w:val="0"/>
              <w:widowControl w:val="0"/>
              <w:kinsoku/>
              <w:wordWrap/>
              <w:overflowPunct/>
              <w:topLinePunct w:val="0"/>
              <w:bidi w:val="0"/>
              <w:adjustRightInd w:val="0"/>
              <w:snapToGrid w:val="0"/>
              <w:spacing w:beforeLines="0" w:after="0" w:line="240" w:lineRule="atLeast"/>
              <w:ind w:left="0" w:leftChars="0" w:firstLine="0" w:firstLineChars="0"/>
              <w:jc w:val="left"/>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纯品为无色透明油状液体，无臭，熔点为10.5℃，沸点为330℃，能与水混溶，与易燃物（如苯）和有机物（如糖、纤维素等）接触会发生剧烈反应，甚至引起燃烧。能与一些活性金属粉末发生反应，放出氢气。遇水大量放热，可发生沸溅。具有强腐蚀性。能腐蚀绝大多数金属和塑料、橡胶及涂料。</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hint="eastAsia" w:ascii="Times New Roman" w:hAnsi="Times New Roman" w:cs="Times New Roman"/>
                <w:color w:val="000000"/>
                <w:sz w:val="21"/>
                <w:szCs w:val="21"/>
              </w:rPr>
              <w:t>7</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cs="Times New Roman"/>
                <w:color w:val="000000"/>
                <w:sz w:val="21"/>
                <w:szCs w:val="21"/>
              </w:rPr>
            </w:pPr>
            <w:r>
              <w:rPr>
                <w:rFonts w:hint="eastAsia" w:ascii="Times New Roman" w:hAnsi="Times New Roman" w:cs="Times New Roman"/>
                <w:color w:val="000000"/>
                <w:sz w:val="21"/>
                <w:szCs w:val="21"/>
              </w:rPr>
              <w:t>废机油</w:t>
            </w:r>
          </w:p>
        </w:tc>
        <w:tc>
          <w:tcPr>
            <w:tcW w:w="6622" w:type="dxa"/>
            <w:tcBorders>
              <w:tl2br w:val="nil"/>
              <w:tr2bl w:val="nil"/>
            </w:tcBorders>
            <w:vAlign w:val="center"/>
          </w:tcPr>
          <w:p>
            <w:pPr>
              <w:keepLines w:val="0"/>
              <w:pageBreakBefore w:val="0"/>
              <w:widowControl w:val="0"/>
              <w:kinsoku/>
              <w:wordWrap/>
              <w:overflowPunct/>
              <w:topLinePunct w:val="0"/>
              <w:bidi w:val="0"/>
              <w:adjustRightInd w:val="0"/>
              <w:snapToGrid w:val="0"/>
              <w:spacing w:beforeLines="0" w:after="0" w:line="240" w:lineRule="atLeast"/>
              <w:ind w:left="0" w:leftChars="0" w:firstLine="0" w:firstLineChars="0"/>
              <w:jc w:val="left"/>
              <w:rPr>
                <w:rFonts w:ascii="Times New Roman" w:hAnsi="Times New Roman" w:eastAsia="宋体" w:cs="Times New Roman"/>
                <w:color w:val="000000"/>
                <w:kern w:val="2"/>
                <w:sz w:val="21"/>
                <w:szCs w:val="21"/>
                <w:lang w:val="en-US" w:eastAsia="zh-CN" w:bidi="ar-SA"/>
              </w:rPr>
            </w:pPr>
            <w:r>
              <w:rPr>
                <w:rFonts w:ascii="Times New Roman" w:hAnsi="Times New Roman" w:eastAsia="宋体" w:cs="Times New Roman"/>
                <w:color w:val="000000"/>
                <w:kern w:val="2"/>
                <w:sz w:val="21"/>
                <w:szCs w:val="21"/>
                <w:lang w:val="en-US" w:eastAsia="zh-CN" w:bidi="ar-SA"/>
              </w:rPr>
              <w:t>淡黄色粘稠液体。相对密度（水）0.934，沸点-252.8℃，闪点120-340℃。可溶于苯、乙醇、乙醚、丙酮等多数有机溶剂。</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eastAsia"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8</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eastAsia" w:ascii="Times New Roman" w:hAnsi="Times New Roman" w:eastAsia="宋体" w:cs="Times New Roman"/>
                <w:color w:val="000000"/>
                <w:sz w:val="21"/>
                <w:szCs w:val="21"/>
                <w:lang w:val="en-US" w:eastAsia="zh-CN"/>
              </w:rPr>
            </w:pPr>
            <w:r>
              <w:rPr>
                <w:rFonts w:hint="eastAsia" w:ascii="Times New Roman" w:hAnsi="Times New Roman" w:cs="Times New Roman"/>
                <w:color w:val="000000"/>
                <w:sz w:val="21"/>
                <w:szCs w:val="21"/>
                <w:lang w:val="en-US" w:eastAsia="zh-CN"/>
              </w:rPr>
              <w:t>二氯甲烷</w:t>
            </w:r>
          </w:p>
        </w:tc>
        <w:tc>
          <w:tcPr>
            <w:tcW w:w="6622" w:type="dxa"/>
            <w:tcBorders>
              <w:tl2br w:val="nil"/>
              <w:tr2bl w:val="nil"/>
            </w:tcBorders>
            <w:vAlign w:val="center"/>
          </w:tcPr>
          <w:p>
            <w:pPr>
              <w:keepLines w:val="0"/>
              <w:pageBreakBefore w:val="0"/>
              <w:widowControl w:val="0"/>
              <w:kinsoku/>
              <w:wordWrap/>
              <w:overflowPunct/>
              <w:topLinePunct w:val="0"/>
              <w:bidi w:val="0"/>
              <w:adjustRightInd w:val="0"/>
              <w:snapToGrid w:val="0"/>
              <w:spacing w:beforeLines="0" w:after="0" w:line="240" w:lineRule="atLeast"/>
              <w:ind w:left="0" w:leftChars="0" w:firstLine="0" w:firstLineChars="0"/>
              <w:jc w:val="left"/>
              <w:rPr>
                <w:rFonts w:ascii="Times New Roman" w:hAnsi="Times New Roman" w:eastAsia="宋体" w:cs="Times New Roman"/>
                <w:color w:val="000000"/>
                <w:kern w:val="2"/>
                <w:sz w:val="21"/>
                <w:szCs w:val="21"/>
                <w:lang w:val="en-US" w:eastAsia="zh-CN" w:bidi="ar-SA"/>
              </w:rPr>
            </w:pPr>
            <w:r>
              <w:rPr>
                <w:rFonts w:hint="eastAsia" w:ascii="Times New Roman" w:hAnsi="Times New Roman" w:eastAsia="宋体" w:cs="Times New Roman"/>
                <w:color w:val="000000"/>
                <w:kern w:val="2"/>
                <w:sz w:val="21"/>
                <w:szCs w:val="21"/>
                <w:lang w:val="en-US" w:eastAsia="zh-CN" w:bidi="ar-SA"/>
              </w:rPr>
              <w:t>二氯甲烷的分子式:CH</w:t>
            </w:r>
            <w:r>
              <w:rPr>
                <w:rFonts w:hint="eastAsia" w:ascii="Times New Roman" w:hAnsi="Times New Roman" w:eastAsia="宋体" w:cs="Times New Roman"/>
                <w:color w:val="000000"/>
                <w:kern w:val="2"/>
                <w:sz w:val="21"/>
                <w:szCs w:val="21"/>
                <w:vertAlign w:val="subscript"/>
                <w:lang w:val="en-US" w:eastAsia="zh-CN" w:bidi="ar-SA"/>
              </w:rPr>
              <w:t>2</w:t>
            </w:r>
            <w:r>
              <w:rPr>
                <w:rFonts w:hint="eastAsia" w:ascii="Times New Roman" w:hAnsi="Times New Roman" w:eastAsia="宋体" w:cs="Times New Roman"/>
                <w:color w:val="000000"/>
                <w:kern w:val="2"/>
                <w:sz w:val="21"/>
                <w:szCs w:val="21"/>
                <w:lang w:val="en-US" w:eastAsia="zh-CN" w:bidi="ar-SA"/>
              </w:rPr>
              <w:t>Cl</w:t>
            </w:r>
            <w:r>
              <w:rPr>
                <w:rFonts w:hint="eastAsia" w:ascii="Times New Roman" w:hAnsi="Times New Roman" w:eastAsia="宋体" w:cs="Times New Roman"/>
                <w:color w:val="000000"/>
                <w:kern w:val="2"/>
                <w:sz w:val="21"/>
                <w:szCs w:val="21"/>
                <w:vertAlign w:val="subscript"/>
                <w:lang w:val="en-US" w:eastAsia="zh-CN" w:bidi="ar-SA"/>
              </w:rPr>
              <w:t>2</w:t>
            </w:r>
            <w:r>
              <w:rPr>
                <w:rFonts w:hint="eastAsia" w:ascii="Times New Roman" w:hAnsi="Times New Roman" w:eastAsia="宋体" w:cs="Times New Roman"/>
                <w:color w:val="000000"/>
                <w:kern w:val="2"/>
                <w:sz w:val="21"/>
                <w:szCs w:val="21"/>
                <w:lang w:val="en-US" w:eastAsia="zh-CN" w:bidi="ar-SA"/>
              </w:rPr>
              <w:t>。无色透明液体，有具有类似醚的刺激性气味。不溶于水，溶于乙醇和乙醚。是不可燃低沸点溶剂，毒性很小，且中毒后苏醒较快。对皮肤及黏膜有刺激性。年轻成年大鼠经口LD</w:t>
            </w:r>
            <w:r>
              <w:rPr>
                <w:rFonts w:hint="eastAsia" w:ascii="Times New Roman" w:hAnsi="Times New Roman" w:eastAsia="宋体" w:cs="Times New Roman"/>
                <w:color w:val="000000"/>
                <w:kern w:val="2"/>
                <w:sz w:val="21"/>
                <w:szCs w:val="21"/>
                <w:vertAlign w:val="subscript"/>
                <w:lang w:val="en-US" w:eastAsia="zh-CN" w:bidi="ar-SA"/>
              </w:rPr>
              <w:t>50</w:t>
            </w:r>
            <w:r>
              <w:rPr>
                <w:rFonts w:hint="eastAsia" w:ascii="Times New Roman" w:hAnsi="Times New Roman" w:eastAsia="宋体" w:cs="Times New Roman"/>
                <w:color w:val="000000"/>
                <w:kern w:val="2"/>
                <w:sz w:val="21"/>
                <w:szCs w:val="21"/>
                <w:lang w:val="en-US" w:eastAsia="zh-CN" w:bidi="ar-SA"/>
              </w:rPr>
              <w:t>：1.6mL/kg。空气中最高容许浓度500×10</w:t>
            </w:r>
            <w:r>
              <w:rPr>
                <w:rFonts w:hint="eastAsia" w:ascii="Times New Roman" w:hAnsi="Times New Roman" w:eastAsia="宋体" w:cs="Times New Roman"/>
                <w:color w:val="000000"/>
                <w:kern w:val="2"/>
                <w:sz w:val="21"/>
                <w:szCs w:val="21"/>
                <w:vertAlign w:val="superscript"/>
                <w:lang w:val="en-US" w:eastAsia="zh-CN" w:bidi="ar-SA"/>
              </w:rPr>
              <w:t>-6</w:t>
            </w:r>
            <w:r>
              <w:rPr>
                <w:rFonts w:hint="eastAsia" w:ascii="Times New Roman" w:hAnsi="Times New Roman" w:eastAsia="宋体" w:cs="Times New Roman"/>
                <w:color w:val="000000"/>
                <w:kern w:val="2"/>
                <w:sz w:val="21"/>
                <w:szCs w:val="21"/>
                <w:lang w:val="en-US" w:eastAsia="zh-CN" w:bidi="ar-SA"/>
              </w:rPr>
              <w:t>。操作时应戴防毒面具，发现中毒后立即脱离现场，对症治疗。</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917"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ascii="Times New Roman" w:hAnsi="Times New Roman" w:cs="Times New Roman"/>
                <w:color w:val="000000"/>
                <w:sz w:val="21"/>
                <w:szCs w:val="21"/>
                <w:lang w:val="en-US" w:eastAsia="zh-CN"/>
              </w:rPr>
            </w:pPr>
            <w:r>
              <w:rPr>
                <w:rFonts w:hint="eastAsia" w:cs="Times New Roman"/>
                <w:color w:val="000000"/>
                <w:sz w:val="21"/>
                <w:szCs w:val="21"/>
                <w:lang w:val="en-US" w:eastAsia="zh-CN"/>
              </w:rPr>
              <w:t>9</w:t>
            </w:r>
          </w:p>
        </w:tc>
        <w:tc>
          <w:tcPr>
            <w:tcW w:w="1380" w:type="dxa"/>
            <w:tcBorders>
              <w:tl2br w:val="nil"/>
              <w:tr2bl w:val="nil"/>
            </w:tcBorders>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eastAsia" w:ascii="Times New Roman" w:hAnsi="Times New Roman" w:cs="Times New Roman"/>
                <w:color w:val="000000"/>
                <w:sz w:val="21"/>
                <w:szCs w:val="21"/>
                <w:lang w:val="en-US" w:eastAsia="zh-CN"/>
              </w:rPr>
            </w:pPr>
            <w:r>
              <w:rPr>
                <w:rFonts w:hint="default" w:ascii="Times New Roman" w:hAnsi="Times New Roman" w:eastAsia="宋体" w:cs="Times New Roman"/>
                <w:i w:val="0"/>
                <w:color w:val="000000"/>
                <w:kern w:val="0"/>
                <w:sz w:val="21"/>
                <w:szCs w:val="21"/>
                <w:u w:val="none"/>
                <w:lang w:val="en-US" w:eastAsia="zh-CN" w:bidi="ar"/>
              </w:rPr>
              <w:t>甲醇</w:t>
            </w:r>
          </w:p>
        </w:tc>
        <w:tc>
          <w:tcPr>
            <w:tcW w:w="6622" w:type="dxa"/>
            <w:tcBorders>
              <w:tl2br w:val="nil"/>
              <w:tr2bl w:val="nil"/>
            </w:tcBorders>
            <w:vAlign w:val="center"/>
          </w:tcPr>
          <w:p>
            <w:pPr>
              <w:keepLines w:val="0"/>
              <w:pageBreakBefore w:val="0"/>
              <w:widowControl w:val="0"/>
              <w:kinsoku/>
              <w:wordWrap/>
              <w:overflowPunct/>
              <w:topLinePunct w:val="0"/>
              <w:bidi w:val="0"/>
              <w:adjustRightInd w:val="0"/>
              <w:snapToGrid w:val="0"/>
              <w:spacing w:beforeLines="0" w:after="0" w:line="240" w:lineRule="atLeast"/>
              <w:ind w:left="0" w:leftChars="0" w:firstLine="0" w:firstLineChars="0"/>
              <w:jc w:val="left"/>
              <w:rPr>
                <w:rFonts w:hint="eastAsia" w:ascii="Times New Roman" w:hAnsi="Times New Roman" w:eastAsia="宋体" w:cs="Times New Roman"/>
                <w:color w:val="000000"/>
                <w:kern w:val="2"/>
                <w:sz w:val="21"/>
                <w:szCs w:val="21"/>
                <w:lang w:val="en-US" w:eastAsia="zh-CN" w:bidi="ar-SA"/>
              </w:rPr>
            </w:pPr>
            <w:r>
              <w:rPr>
                <w:rFonts w:hint="default" w:ascii="Times New Roman" w:hAnsi="Times New Roman" w:eastAsia="宋体" w:cs="Times New Roman"/>
                <w:color w:val="auto"/>
                <w:kern w:val="2"/>
                <w:sz w:val="21"/>
                <w:szCs w:val="21"/>
                <w:lang w:val="en-US" w:eastAsia="zh-CN" w:bidi="ar-SA"/>
              </w:rPr>
              <w:t>易燃，其蒸气与空气可形成爆炸性混合物，遇明火、高热能引起燃烧爆炸。与氧化剂接触发生化学反应或引起燃烧。在火场中，受热的容器有爆炸危险。其蒸气比空气重，能在较低处扩散到相当远的地方，遇火源会着火回燃。对中枢神经系统有麻醉作用；对视神经和视网膜有特殊选择作用，引起病变；可致代射性酸中毒。急性中毒：短时大量吸入出现轻度眼上呼吸道刺激症状（口服有胃肠道刺激症状）；经一段时间潜伏期后出现头痛、头晕、乏力、眩晕、酒醉感、意识朦胧、谵妄，甚至昏迷。视神经及视网膜病变，可有视物模糊、复视等，重者失明。代谢性酸中毒时出现二氧化碳结合力下降、呼吸加速等。慢性影响：神经衰弱综合征，植物神经功能失调，粘膜刺激，视力减退等。皮肤出现脱脂、皮炎等。</w:t>
            </w:r>
          </w:p>
        </w:tc>
      </w:tr>
    </w:tbl>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8"/>
          <w:szCs w:val="32"/>
          <w:lang w:val="en-US" w:eastAsia="zh-CN" w:bidi="ar-SA"/>
        </w:rPr>
      </w:pPr>
      <w:r>
        <w:rPr>
          <w:rFonts w:hint="eastAsia" w:ascii="Times New Roman" w:hAnsi="Times New Roman" w:eastAsia="宋体" w:cs="Times New Roman"/>
          <w:b/>
          <w:bCs/>
          <w:kern w:val="2"/>
          <w:sz w:val="28"/>
          <w:szCs w:val="32"/>
          <w:lang w:val="en-US" w:eastAsia="zh-CN" w:bidi="ar-SA"/>
        </w:rPr>
        <w:t>危险废物泄漏事故</w:t>
      </w:r>
    </w:p>
    <w:p>
      <w:pPr>
        <w:ind w:firstLine="560"/>
        <w:rPr>
          <w:rFonts w:hint="eastAsia"/>
          <w:sz w:val="28"/>
        </w:rPr>
      </w:pPr>
      <w:r>
        <w:rPr>
          <w:rFonts w:hint="eastAsia"/>
          <w:sz w:val="28"/>
        </w:rPr>
        <w:t>危废存放在危废暂存间内，危废暂存间防腐防渗，</w:t>
      </w:r>
      <w:r>
        <w:rPr>
          <w:rFonts w:hint="eastAsia"/>
          <w:sz w:val="28"/>
          <w:lang w:val="en-US" w:eastAsia="zh-CN"/>
        </w:rPr>
        <w:t>没</w:t>
      </w:r>
      <w:r>
        <w:rPr>
          <w:rFonts w:hint="eastAsia"/>
          <w:sz w:val="28"/>
        </w:rPr>
        <w:t>有围堰和集液槽，若发生泄漏，对区域地下水、土壤和地表水环境有一定影响。</w:t>
      </w:r>
    </w:p>
    <w:p>
      <w:pPr>
        <w:keepNext/>
        <w:keepLines/>
        <w:widowControl w:val="0"/>
        <w:numPr>
          <w:ilvl w:val="2"/>
          <w:numId w:val="28"/>
        </w:numPr>
        <w:spacing w:line="360" w:lineRule="auto"/>
        <w:ind w:left="0" w:firstLine="0" w:firstLineChars="0"/>
        <w:jc w:val="left"/>
        <w:outlineLvl w:val="2"/>
        <w:rPr>
          <w:rFonts w:hint="default" w:ascii="Times New Roman" w:hAnsi="Times New Roman" w:eastAsia="宋体" w:cs="Times New Roman"/>
          <w:b/>
          <w:bCs/>
          <w:kern w:val="2"/>
          <w:sz w:val="28"/>
          <w:szCs w:val="32"/>
          <w:lang w:val="en-US" w:eastAsia="zh-CN" w:bidi="ar-SA"/>
        </w:rPr>
      </w:pPr>
      <w:r>
        <w:rPr>
          <w:rFonts w:hint="eastAsia" w:ascii="Times New Roman" w:hAnsi="Times New Roman" w:eastAsia="宋体" w:cs="Times New Roman"/>
          <w:b/>
          <w:bCs/>
          <w:kern w:val="2"/>
          <w:sz w:val="28"/>
          <w:szCs w:val="32"/>
          <w:lang w:val="en-US" w:eastAsia="zh-CN" w:bidi="ar-SA"/>
        </w:rPr>
        <w:t>火灾爆炸事故</w:t>
      </w:r>
    </w:p>
    <w:p>
      <w:pPr>
        <w:widowControl/>
        <w:snapToGrid w:val="0"/>
        <w:spacing w:line="360" w:lineRule="auto"/>
        <w:ind w:firstLine="480" w:firstLineChars="200"/>
        <w:jc w:val="both"/>
        <w:rPr>
          <w:rFonts w:ascii="Times New Roman" w:hAnsi="Times New Roman" w:eastAsia="宋体" w:cs="Times New Roman"/>
          <w:color w:val="auto"/>
          <w:kern w:val="0"/>
          <w:sz w:val="24"/>
          <w:szCs w:val="22"/>
          <w:lang w:val="en-US" w:eastAsia="zh-CN" w:bidi="ar-SA"/>
        </w:rPr>
      </w:pPr>
      <w:r>
        <w:rPr>
          <w:rFonts w:ascii="Times New Roman" w:hAnsi="Times New Roman" w:eastAsia="宋体" w:cs="Times New Roman"/>
          <w:color w:val="auto"/>
          <w:kern w:val="0"/>
          <w:sz w:val="24"/>
          <w:szCs w:val="22"/>
          <w:lang w:val="en-US" w:eastAsia="zh-CN" w:bidi="ar-SA"/>
        </w:rPr>
        <w:t>因人为操作不当</w:t>
      </w:r>
      <w:r>
        <w:rPr>
          <w:rFonts w:hint="eastAsia" w:ascii="Times New Roman" w:hAnsi="Times New Roman" w:eastAsia="宋体" w:cs="Times New Roman"/>
          <w:color w:val="auto"/>
          <w:kern w:val="0"/>
          <w:sz w:val="24"/>
          <w:szCs w:val="22"/>
          <w:lang w:val="en-US" w:eastAsia="zh-CN" w:bidi="ar-SA"/>
        </w:rPr>
        <w:t>，易燃</w:t>
      </w:r>
      <w:r>
        <w:rPr>
          <w:rFonts w:ascii="Times New Roman" w:hAnsi="Times New Roman" w:eastAsia="宋体" w:cs="Times New Roman"/>
          <w:color w:val="auto"/>
          <w:kern w:val="0"/>
          <w:sz w:val="24"/>
          <w:szCs w:val="22"/>
          <w:lang w:val="en-US" w:eastAsia="zh-CN" w:bidi="ar-SA"/>
        </w:rPr>
        <w:t>物料遇明火而引发的火灾、爆炸事件。</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30"/>
          <w:szCs w:val="32"/>
          <w:lang w:val="en-US" w:eastAsia="zh-CN" w:bidi="ar-SA"/>
        </w:rPr>
      </w:pPr>
      <w:bookmarkStart w:id="507" w:name="_Toc6830"/>
      <w:r>
        <w:rPr>
          <w:rFonts w:hint="eastAsia" w:ascii="Times New Roman" w:hAnsi="Times New Roman" w:eastAsia="宋体" w:cs="Times New Roman"/>
          <w:b/>
          <w:bCs/>
          <w:kern w:val="2"/>
          <w:sz w:val="30"/>
          <w:szCs w:val="32"/>
          <w:lang w:val="en-US" w:eastAsia="zh-CN" w:bidi="ar-SA"/>
        </w:rPr>
        <w:t>释放环境风险物质的扩散途径、涉及环境风险防控与应急措施、应急资源情况分析</w:t>
      </w:r>
      <w:bookmarkEnd w:id="506"/>
      <w:bookmarkEnd w:id="507"/>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8"/>
          <w:szCs w:val="32"/>
          <w:lang w:val="en-US" w:eastAsia="zh-CN" w:bidi="ar-SA"/>
        </w:rPr>
      </w:pPr>
      <w:r>
        <w:rPr>
          <w:rFonts w:hint="eastAsia" w:ascii="Times New Roman" w:hAnsi="Times New Roman" w:eastAsia="宋体" w:cs="Times New Roman"/>
          <w:b/>
          <w:bCs/>
          <w:kern w:val="2"/>
          <w:sz w:val="28"/>
          <w:szCs w:val="32"/>
          <w:lang w:val="en-US" w:eastAsia="zh-CN" w:bidi="ar-SA"/>
        </w:rPr>
        <w:t>易燃液体泄漏</w:t>
      </w:r>
    </w:p>
    <w:p>
      <w:pPr>
        <w:numPr>
          <w:ilvl w:val="0"/>
          <w:numId w:val="37"/>
        </w:numPr>
        <w:ind w:firstLine="560"/>
        <w:outlineLvl w:val="9"/>
        <w:rPr>
          <w:rFonts w:hint="eastAsia"/>
          <w:b/>
          <w:bCs/>
          <w:sz w:val="24"/>
          <w:szCs w:val="24"/>
        </w:rPr>
      </w:pPr>
      <w:r>
        <w:rPr>
          <w:rFonts w:hint="eastAsia"/>
          <w:b/>
          <w:bCs/>
          <w:sz w:val="24"/>
          <w:szCs w:val="24"/>
        </w:rPr>
        <w:t>释放环境风险物质的扩散途径分析</w:t>
      </w:r>
    </w:p>
    <w:p>
      <w:pPr>
        <w:numPr>
          <w:ilvl w:val="0"/>
          <w:numId w:val="0"/>
        </w:numPr>
        <w:ind w:firstLine="720" w:firstLineChars="300"/>
        <w:outlineLvl w:val="9"/>
        <w:rPr>
          <w:rFonts w:hint="eastAsia"/>
          <w:sz w:val="24"/>
          <w:szCs w:val="24"/>
        </w:rPr>
      </w:pPr>
      <w:r>
        <w:rPr>
          <w:rFonts w:hint="eastAsia"/>
          <w:sz w:val="24"/>
          <w:szCs w:val="24"/>
        </w:rPr>
        <w:t>易燃液体因人为因素或储罐系统密封接口不严或损坏等因素导致物料泄漏时，泄漏液在仓库内会四处蔓延扩散，被危险化学品仓库的</w:t>
      </w:r>
      <w:r>
        <w:rPr>
          <w:rFonts w:hint="eastAsia"/>
          <w:sz w:val="24"/>
          <w:szCs w:val="24"/>
          <w:lang w:val="en-US" w:eastAsia="zh-CN"/>
        </w:rPr>
        <w:t>围堰</w:t>
      </w:r>
      <w:r>
        <w:rPr>
          <w:rFonts w:hint="eastAsia"/>
          <w:sz w:val="24"/>
          <w:szCs w:val="24"/>
        </w:rPr>
        <w:t>阻截，有极小的可能性泄漏液会因意外流出储存区域，泄漏液扩散至绿化地面时渗透到地下，进而污染地下水，或通过雨水管网，直接进入</w:t>
      </w:r>
      <w:r>
        <w:rPr>
          <w:rFonts w:hint="eastAsia" w:ascii="Times New Roman" w:eastAsia="宋体"/>
          <w:sz w:val="24"/>
          <w:szCs w:val="24"/>
          <w:lang w:val="en-US" w:eastAsia="zh-CN"/>
        </w:rPr>
        <w:t>赣江南支</w:t>
      </w:r>
      <w:r>
        <w:rPr>
          <w:rFonts w:hint="eastAsia"/>
          <w:sz w:val="24"/>
          <w:szCs w:val="24"/>
        </w:rPr>
        <w:t>，或通过污水管网，经污水处理厂处理后进入</w:t>
      </w:r>
      <w:r>
        <w:rPr>
          <w:rFonts w:hint="eastAsia" w:ascii="Times New Roman" w:eastAsia="宋体"/>
          <w:sz w:val="24"/>
          <w:szCs w:val="24"/>
          <w:lang w:val="en-US" w:eastAsia="zh-CN"/>
        </w:rPr>
        <w:t>赣江南支</w:t>
      </w:r>
      <w:r>
        <w:rPr>
          <w:rFonts w:hint="eastAsia"/>
          <w:sz w:val="24"/>
          <w:szCs w:val="24"/>
        </w:rPr>
        <w:t>。</w:t>
      </w:r>
    </w:p>
    <w:p>
      <w:pPr>
        <w:ind w:firstLine="482"/>
        <w:outlineLvl w:val="9"/>
        <w:rPr>
          <w:b/>
          <w:kern w:val="0"/>
          <w:sz w:val="24"/>
        </w:rPr>
      </w:pPr>
      <w:r>
        <w:rPr>
          <w:rFonts w:hint="eastAsia"/>
          <w:b/>
          <w:kern w:val="0"/>
          <w:sz w:val="24"/>
        </w:rPr>
        <w:t>2、涉及环境风险防控与应急措施</w:t>
      </w:r>
    </w:p>
    <w:p>
      <w:pPr>
        <w:spacing w:line="360" w:lineRule="auto"/>
        <w:ind w:firstLine="512"/>
        <w:rPr>
          <w:rFonts w:ascii="Times New Roman" w:hAnsi="Times New Roman"/>
          <w:color w:val="auto"/>
          <w:sz w:val="24"/>
        </w:rPr>
      </w:pPr>
      <w:r>
        <w:rPr>
          <w:rFonts w:ascii="Times New Roman" w:hAnsi="Times New Roman"/>
          <w:color w:val="auto"/>
          <w:sz w:val="24"/>
        </w:rPr>
        <w:t>（1）防控措施：</w:t>
      </w:r>
    </w:p>
    <w:p>
      <w:pPr>
        <w:spacing w:line="360" w:lineRule="auto"/>
        <w:ind w:firstLine="512"/>
        <w:rPr>
          <w:rFonts w:ascii="Times New Roman" w:hAnsi="Times New Roman"/>
          <w:color w:val="auto"/>
          <w:sz w:val="24"/>
        </w:rPr>
      </w:pPr>
      <w:r>
        <w:rPr>
          <w:rFonts w:hint="default" w:ascii="Times New Roman" w:hAnsi="Times New Roman" w:cs="Times New Roman"/>
          <w:color w:val="auto"/>
          <w:sz w:val="24"/>
        </w:rPr>
        <w:t>①</w:t>
      </w:r>
      <w:r>
        <w:rPr>
          <w:rFonts w:ascii="Times New Roman" w:hAnsi="Times New Roman"/>
          <w:color w:val="auto"/>
          <w:sz w:val="24"/>
        </w:rPr>
        <w:t>确认包装容器与物料特性符合性，以及确认容器包装物完好性。</w:t>
      </w:r>
    </w:p>
    <w:p>
      <w:pPr>
        <w:spacing w:line="360" w:lineRule="auto"/>
        <w:ind w:firstLine="512"/>
        <w:rPr>
          <w:rFonts w:ascii="Times New Roman" w:hAnsi="Times New Roman"/>
          <w:color w:val="auto"/>
          <w:sz w:val="24"/>
        </w:rPr>
      </w:pPr>
      <w:r>
        <w:rPr>
          <w:rFonts w:hint="default" w:ascii="Times New Roman" w:hAnsi="Times New Roman" w:cs="Times New Roman"/>
          <w:color w:val="auto"/>
          <w:sz w:val="24"/>
        </w:rPr>
        <w:t>②</w:t>
      </w:r>
      <w:r>
        <w:rPr>
          <w:rFonts w:ascii="Times New Roman" w:hAnsi="Times New Roman"/>
          <w:color w:val="auto"/>
          <w:sz w:val="24"/>
        </w:rPr>
        <w:t>危化品在卸车、搬运、备料应小心操作，以防包装及容器损坏造成泄漏。</w:t>
      </w:r>
    </w:p>
    <w:p>
      <w:pPr>
        <w:spacing w:line="360" w:lineRule="auto"/>
        <w:ind w:firstLine="512"/>
        <w:rPr>
          <w:rFonts w:ascii="Times New Roman" w:hAnsi="Times New Roman"/>
          <w:color w:val="auto"/>
          <w:sz w:val="24"/>
        </w:rPr>
      </w:pPr>
      <w:r>
        <w:rPr>
          <w:rFonts w:hint="default" w:ascii="Times New Roman" w:hAnsi="Times New Roman" w:cs="Times New Roman"/>
          <w:color w:val="auto"/>
          <w:sz w:val="24"/>
        </w:rPr>
        <w:t>③</w:t>
      </w:r>
      <w:r>
        <w:rPr>
          <w:rFonts w:ascii="Times New Roman" w:hAnsi="Times New Roman"/>
          <w:color w:val="auto"/>
          <w:sz w:val="24"/>
        </w:rPr>
        <w:t>危化品贮存仓库要保持阴凉、干燥和通风，注意防潮和雨水浸入。各项危险化学品要按规定摆放，根据灭火方法不同分开储存。</w:t>
      </w:r>
    </w:p>
    <w:p>
      <w:pPr>
        <w:spacing w:line="360" w:lineRule="auto"/>
        <w:ind w:firstLine="512"/>
        <w:rPr>
          <w:rFonts w:ascii="Times New Roman" w:hAnsi="Times New Roman"/>
          <w:color w:val="auto"/>
          <w:sz w:val="24"/>
        </w:rPr>
      </w:pPr>
      <w:r>
        <w:rPr>
          <w:rFonts w:hint="default" w:ascii="Times New Roman" w:hAnsi="Times New Roman" w:cs="Times New Roman"/>
          <w:color w:val="auto"/>
          <w:sz w:val="24"/>
        </w:rPr>
        <w:t>④</w:t>
      </w:r>
      <w:r>
        <w:rPr>
          <w:rFonts w:ascii="Times New Roman" w:hAnsi="Times New Roman"/>
          <w:color w:val="auto"/>
          <w:sz w:val="24"/>
        </w:rPr>
        <w:t>做好生产线</w:t>
      </w:r>
      <w:r>
        <w:rPr>
          <w:rFonts w:hint="eastAsia"/>
          <w:color w:val="auto"/>
          <w:sz w:val="24"/>
          <w:lang w:val="en-US" w:eastAsia="zh-CN"/>
        </w:rPr>
        <w:t>化学品桶</w:t>
      </w:r>
      <w:r>
        <w:rPr>
          <w:rFonts w:ascii="Times New Roman" w:hAnsi="Times New Roman"/>
          <w:color w:val="auto"/>
          <w:sz w:val="24"/>
        </w:rPr>
        <w:t>、管线、设备等定期巡检及日常维护保养工作，防止泄露。</w:t>
      </w:r>
    </w:p>
    <w:p>
      <w:pPr>
        <w:spacing w:line="360" w:lineRule="auto"/>
        <w:ind w:firstLine="512"/>
        <w:rPr>
          <w:rFonts w:ascii="Times New Roman" w:hAnsi="Times New Roman"/>
          <w:color w:val="auto"/>
          <w:sz w:val="24"/>
        </w:rPr>
      </w:pPr>
      <w:r>
        <w:rPr>
          <w:rFonts w:ascii="Times New Roman" w:hAnsi="Times New Roman"/>
          <w:color w:val="auto"/>
          <w:sz w:val="24"/>
        </w:rPr>
        <w:t>（2）泄露应急措施：</w:t>
      </w:r>
    </w:p>
    <w:p>
      <w:pPr>
        <w:spacing w:line="360" w:lineRule="auto"/>
        <w:ind w:firstLine="512"/>
        <w:rPr>
          <w:rFonts w:ascii="Times New Roman" w:hAnsi="Times New Roman"/>
          <w:color w:val="auto"/>
          <w:sz w:val="24"/>
        </w:rPr>
      </w:pPr>
      <w:r>
        <w:rPr>
          <w:rFonts w:hint="default" w:ascii="Times New Roman" w:hAnsi="Times New Roman" w:cs="Times New Roman"/>
          <w:color w:val="auto"/>
          <w:sz w:val="24"/>
        </w:rPr>
        <w:t>①</w:t>
      </w:r>
      <w:r>
        <w:rPr>
          <w:rFonts w:ascii="Times New Roman" w:hAnsi="Times New Roman"/>
          <w:color w:val="auto"/>
          <w:sz w:val="24"/>
        </w:rPr>
        <w:t>泄露处理：</w:t>
      </w:r>
    </w:p>
    <w:p>
      <w:pPr>
        <w:spacing w:line="360" w:lineRule="auto"/>
        <w:ind w:firstLine="512"/>
        <w:rPr>
          <w:rFonts w:ascii="Times New Roman" w:hAnsi="Times New Roman"/>
          <w:color w:val="auto"/>
          <w:sz w:val="24"/>
        </w:rPr>
      </w:pPr>
      <w:r>
        <w:rPr>
          <w:rFonts w:hint="eastAsia" w:ascii="Times New Roman" w:eastAsia="宋体"/>
          <w:color w:val="auto"/>
          <w:sz w:val="24"/>
          <w:lang w:val="en-US" w:eastAsia="zh-CN"/>
        </w:rPr>
        <w:t>A、</w:t>
      </w:r>
      <w:r>
        <w:rPr>
          <w:rFonts w:ascii="Times New Roman" w:hAnsi="Times New Roman"/>
          <w:color w:val="auto"/>
          <w:sz w:val="24"/>
        </w:rPr>
        <w:t>立即切断电源，停止一切作业。</w:t>
      </w:r>
    </w:p>
    <w:p>
      <w:pPr>
        <w:spacing w:line="360" w:lineRule="auto"/>
        <w:ind w:firstLine="512"/>
        <w:rPr>
          <w:rFonts w:ascii="Times New Roman" w:hAnsi="Times New Roman"/>
          <w:color w:val="auto"/>
          <w:sz w:val="24"/>
        </w:rPr>
      </w:pPr>
      <w:r>
        <w:rPr>
          <w:rFonts w:hint="eastAsia" w:ascii="Times New Roman" w:eastAsia="宋体"/>
          <w:color w:val="auto"/>
          <w:sz w:val="24"/>
          <w:lang w:val="en-US" w:eastAsia="zh-CN"/>
        </w:rPr>
        <w:t>B、</w:t>
      </w:r>
      <w:r>
        <w:rPr>
          <w:rFonts w:ascii="Times New Roman" w:hAnsi="Times New Roman"/>
          <w:color w:val="auto"/>
          <w:sz w:val="24"/>
        </w:rPr>
        <w:t>立即设置警戒范围，疏散无关人员。</w:t>
      </w:r>
    </w:p>
    <w:p>
      <w:pPr>
        <w:spacing w:line="360" w:lineRule="auto"/>
        <w:ind w:firstLine="512"/>
        <w:rPr>
          <w:rFonts w:ascii="Times New Roman" w:hAnsi="Times New Roman"/>
          <w:color w:val="auto"/>
          <w:sz w:val="24"/>
        </w:rPr>
      </w:pPr>
      <w:r>
        <w:rPr>
          <w:rFonts w:hint="eastAsia" w:ascii="Times New Roman" w:eastAsia="宋体"/>
          <w:color w:val="auto"/>
          <w:sz w:val="24"/>
          <w:lang w:val="en-US" w:eastAsia="zh-CN"/>
        </w:rPr>
        <w:t>C、</w:t>
      </w:r>
      <w:r>
        <w:rPr>
          <w:rFonts w:ascii="Times New Roman" w:hAnsi="Times New Roman"/>
          <w:color w:val="auto"/>
          <w:sz w:val="24"/>
        </w:rPr>
        <w:t xml:space="preserve">在确保安全的前提下，切断泄漏源，并采取以下措施： </w:t>
      </w:r>
    </w:p>
    <w:p>
      <w:pPr>
        <w:spacing w:line="360" w:lineRule="auto"/>
        <w:ind w:firstLine="512"/>
        <w:rPr>
          <w:rFonts w:ascii="Times New Roman" w:hAnsi="Times New Roman"/>
          <w:color w:val="auto"/>
          <w:sz w:val="24"/>
        </w:rPr>
      </w:pPr>
      <w:r>
        <w:rPr>
          <w:rFonts w:ascii="Times New Roman" w:hAnsi="Times New Roman"/>
          <w:color w:val="auto"/>
          <w:sz w:val="24"/>
        </w:rPr>
        <w:t>小量泄漏：用沙土、干燥石灰或苏打灰混合，然后收集转移到安全场所或以少量加入大量水中，调节至中性，再放入废水系统。</w:t>
      </w:r>
    </w:p>
    <w:p>
      <w:pPr>
        <w:spacing w:line="360" w:lineRule="auto"/>
        <w:ind w:firstLine="512"/>
        <w:rPr>
          <w:rFonts w:ascii="Times New Roman" w:hAnsi="Times New Roman"/>
          <w:color w:val="auto"/>
          <w:sz w:val="24"/>
        </w:rPr>
      </w:pPr>
      <w:r>
        <w:rPr>
          <w:rFonts w:ascii="Times New Roman" w:hAnsi="Times New Roman"/>
          <w:color w:val="auto"/>
          <w:sz w:val="24"/>
        </w:rPr>
        <w:t>大量泄漏：如大量泄漏，收集回收或无害处理后废弃。废弃处置方法：建议把废料缓慢地加到碱液-石灰水中，搅拌后，用大量水冲入下水道。</w:t>
      </w:r>
    </w:p>
    <w:p>
      <w:pPr>
        <w:spacing w:line="360" w:lineRule="auto"/>
        <w:ind w:firstLine="512"/>
        <w:rPr>
          <w:rFonts w:ascii="Times New Roman" w:hAnsi="Times New Roman"/>
          <w:color w:val="auto"/>
          <w:sz w:val="24"/>
        </w:rPr>
      </w:pPr>
      <w:r>
        <w:rPr>
          <w:rFonts w:hint="default" w:ascii="Times New Roman" w:hAnsi="Times New Roman" w:cs="Times New Roman"/>
          <w:color w:val="auto"/>
          <w:sz w:val="24"/>
        </w:rPr>
        <w:t>②</w:t>
      </w:r>
      <w:r>
        <w:rPr>
          <w:rFonts w:ascii="Times New Roman" w:hAnsi="Times New Roman"/>
          <w:color w:val="auto"/>
          <w:sz w:val="24"/>
        </w:rPr>
        <w:t>着火处理：</w:t>
      </w:r>
    </w:p>
    <w:p>
      <w:pPr>
        <w:spacing w:line="360" w:lineRule="auto"/>
        <w:ind w:firstLine="512"/>
        <w:rPr>
          <w:rFonts w:ascii="Times New Roman" w:hAnsi="Times New Roman"/>
          <w:color w:val="auto"/>
          <w:sz w:val="24"/>
        </w:rPr>
      </w:pPr>
      <w:r>
        <w:rPr>
          <w:rFonts w:hint="eastAsia" w:ascii="Times New Roman" w:eastAsia="宋体"/>
          <w:color w:val="auto"/>
          <w:sz w:val="24"/>
          <w:lang w:val="en-US" w:eastAsia="zh-CN"/>
        </w:rPr>
        <w:t>A、</w:t>
      </w:r>
      <w:r>
        <w:rPr>
          <w:rFonts w:ascii="Times New Roman" w:hAnsi="Times New Roman"/>
          <w:color w:val="auto"/>
          <w:sz w:val="24"/>
        </w:rPr>
        <w:t>立即切断电源，停止一切作业。</w:t>
      </w:r>
    </w:p>
    <w:p>
      <w:pPr>
        <w:spacing w:line="360" w:lineRule="auto"/>
        <w:ind w:firstLine="512"/>
        <w:rPr>
          <w:rFonts w:ascii="Times New Roman" w:hAnsi="Times New Roman"/>
          <w:color w:val="auto"/>
          <w:sz w:val="24"/>
        </w:rPr>
      </w:pPr>
      <w:r>
        <w:rPr>
          <w:rFonts w:hint="eastAsia" w:ascii="Times New Roman" w:eastAsia="宋体"/>
          <w:color w:val="auto"/>
          <w:sz w:val="24"/>
          <w:lang w:val="en-US" w:eastAsia="zh-CN"/>
        </w:rPr>
        <w:t>B、</w:t>
      </w:r>
      <w:r>
        <w:rPr>
          <w:rFonts w:ascii="Times New Roman" w:hAnsi="Times New Roman"/>
          <w:color w:val="auto"/>
          <w:sz w:val="24"/>
        </w:rPr>
        <w:t>立即设置警戒范围，疏散无关人员。</w:t>
      </w:r>
    </w:p>
    <w:p>
      <w:pPr>
        <w:spacing w:line="360" w:lineRule="auto"/>
        <w:ind w:firstLine="512"/>
        <w:rPr>
          <w:rFonts w:ascii="Times New Roman" w:hAnsi="Times New Roman"/>
          <w:color w:val="auto"/>
          <w:sz w:val="24"/>
        </w:rPr>
      </w:pPr>
      <w:r>
        <w:rPr>
          <w:rFonts w:hint="eastAsia" w:ascii="Times New Roman" w:eastAsia="宋体"/>
          <w:color w:val="auto"/>
          <w:sz w:val="24"/>
          <w:lang w:val="en-US" w:eastAsia="zh-CN"/>
        </w:rPr>
        <w:t>C、</w:t>
      </w:r>
      <w:r>
        <w:rPr>
          <w:rFonts w:ascii="Times New Roman" w:hAnsi="Times New Roman"/>
          <w:color w:val="auto"/>
          <w:sz w:val="24"/>
        </w:rPr>
        <w:t xml:space="preserve">在确保安全的前提下，切断泄漏源，并采取以下措施： </w:t>
      </w:r>
    </w:p>
    <w:p>
      <w:pPr>
        <w:spacing w:line="360" w:lineRule="auto"/>
        <w:ind w:firstLine="512"/>
        <w:rPr>
          <w:rFonts w:ascii="Times New Roman" w:hAnsi="Times New Roman"/>
          <w:color w:val="auto"/>
          <w:sz w:val="24"/>
        </w:rPr>
      </w:pPr>
      <w:r>
        <w:rPr>
          <w:rFonts w:ascii="Times New Roman" w:hAnsi="Times New Roman"/>
          <w:color w:val="auto"/>
          <w:sz w:val="24"/>
        </w:rPr>
        <w:t>小量着火：立即用灭火器灭火，并喷洒雾状水让其冷却，灭火后，确认不再复燃</w:t>
      </w:r>
      <w:r>
        <w:rPr>
          <w:rFonts w:hint="eastAsia" w:ascii="Times New Roman" w:hAnsi="Times New Roman"/>
          <w:color w:val="auto"/>
          <w:sz w:val="24"/>
          <w:lang w:eastAsia="zh-CN"/>
        </w:rPr>
        <w:t>；</w:t>
      </w:r>
      <w:r>
        <w:rPr>
          <w:rFonts w:ascii="Times New Roman" w:hAnsi="Times New Roman"/>
          <w:color w:val="auto"/>
          <w:sz w:val="24"/>
        </w:rPr>
        <w:t>地面少量消防废水采用小量泄露处理方式处理。</w:t>
      </w:r>
    </w:p>
    <w:p>
      <w:pPr>
        <w:spacing w:line="360" w:lineRule="auto"/>
        <w:ind w:firstLine="512"/>
        <w:rPr>
          <w:rFonts w:ascii="Times New Roman" w:hAnsi="Times New Roman"/>
          <w:color w:val="auto"/>
          <w:sz w:val="24"/>
        </w:rPr>
      </w:pPr>
      <w:r>
        <w:rPr>
          <w:rFonts w:ascii="Times New Roman" w:hAnsi="Times New Roman"/>
          <w:color w:val="auto"/>
          <w:sz w:val="24"/>
        </w:rPr>
        <w:t>大量着火：启动消防泡沫系统、消防车、消防灭火器灭火，喷洒</w:t>
      </w:r>
      <w:r>
        <w:rPr>
          <w:rFonts w:hint="eastAsia" w:ascii="Times New Roman" w:hAnsi="Times New Roman"/>
          <w:color w:val="auto"/>
          <w:sz w:val="24"/>
          <w:lang w:val="en-US" w:eastAsia="zh-CN"/>
        </w:rPr>
        <w:t>雾状</w:t>
      </w:r>
      <w:r>
        <w:rPr>
          <w:rFonts w:ascii="Times New Roman" w:hAnsi="Times New Roman"/>
          <w:color w:val="auto"/>
          <w:sz w:val="24"/>
        </w:rPr>
        <w:t>水让其冷却，灭火后，确认不复燃</w:t>
      </w:r>
      <w:r>
        <w:rPr>
          <w:rFonts w:hint="eastAsia" w:ascii="Times New Roman" w:hAnsi="Times New Roman"/>
          <w:color w:val="auto"/>
          <w:sz w:val="24"/>
          <w:lang w:eastAsia="zh-CN"/>
        </w:rPr>
        <w:t>；</w:t>
      </w:r>
      <w:r>
        <w:rPr>
          <w:rFonts w:ascii="Times New Roman" w:hAnsi="Times New Roman"/>
          <w:color w:val="auto"/>
          <w:sz w:val="24"/>
        </w:rPr>
        <w:t>消防废水流入污水处理站进行处理。</w:t>
      </w:r>
    </w:p>
    <w:p>
      <w:pPr>
        <w:spacing w:line="360" w:lineRule="auto"/>
        <w:ind w:firstLine="512"/>
        <w:rPr>
          <w:rFonts w:ascii="Times New Roman" w:hAnsi="Times New Roman"/>
          <w:color w:val="auto"/>
          <w:sz w:val="24"/>
          <w:szCs w:val="24"/>
        </w:rPr>
      </w:pPr>
      <w:r>
        <w:rPr>
          <w:rFonts w:ascii="Times New Roman" w:hAnsi="Times New Roman"/>
          <w:color w:val="auto"/>
          <w:sz w:val="24"/>
          <w:szCs w:val="24"/>
        </w:rPr>
        <w:t>3、应急资源分析</w:t>
      </w:r>
    </w:p>
    <w:p>
      <w:pPr>
        <w:spacing w:line="360" w:lineRule="auto"/>
        <w:ind w:firstLine="512"/>
        <w:rPr>
          <w:rFonts w:ascii="Times New Roman" w:hAnsi="Times New Roman"/>
          <w:color w:val="auto"/>
          <w:sz w:val="24"/>
        </w:rPr>
      </w:pPr>
      <w:r>
        <w:rPr>
          <w:rFonts w:hint="eastAsia" w:ascii="Times New Roman" w:eastAsia="宋体"/>
          <w:sz w:val="24"/>
          <w:szCs w:val="24"/>
          <w:lang w:val="en-US" w:eastAsia="zh-CN"/>
        </w:rPr>
        <w:t>仓库内设置了</w:t>
      </w:r>
      <w:r>
        <w:rPr>
          <w:rFonts w:hint="eastAsia"/>
          <w:sz w:val="24"/>
          <w:szCs w:val="24"/>
        </w:rPr>
        <w:t>自动喷淋系统和泄漏监控警报系统</w:t>
      </w:r>
      <w:r>
        <w:rPr>
          <w:rFonts w:hint="eastAsia" w:eastAsia="宋体"/>
          <w:sz w:val="24"/>
          <w:szCs w:val="24"/>
          <w:lang w:eastAsia="zh-CN"/>
        </w:rPr>
        <w:t>，</w:t>
      </w:r>
      <w:r>
        <w:rPr>
          <w:rFonts w:ascii="Times New Roman" w:hAnsi="Times New Roman"/>
          <w:color w:val="auto"/>
          <w:sz w:val="24"/>
          <w:szCs w:val="24"/>
        </w:rPr>
        <w:t>应急物资配置了</w:t>
      </w:r>
      <w:r>
        <w:rPr>
          <w:rFonts w:hint="eastAsia" w:ascii="Times New Roman" w:hAnsi="Times New Roman"/>
          <w:color w:val="auto"/>
          <w:sz w:val="24"/>
          <w:szCs w:val="24"/>
          <w:lang w:val="en-US" w:eastAsia="zh-CN"/>
        </w:rPr>
        <w:t>可燃气体检测报警器</w:t>
      </w:r>
      <w:r>
        <w:rPr>
          <w:rFonts w:ascii="Times New Roman" w:hAnsi="Times New Roman"/>
          <w:color w:val="auto"/>
          <w:sz w:val="24"/>
          <w:szCs w:val="24"/>
        </w:rPr>
        <w:t>、防毒</w:t>
      </w:r>
      <w:r>
        <w:rPr>
          <w:rFonts w:hint="eastAsia" w:ascii="Times New Roman" w:hAnsi="Times New Roman"/>
          <w:color w:val="auto"/>
          <w:sz w:val="24"/>
          <w:szCs w:val="24"/>
          <w:lang w:val="en-US" w:eastAsia="zh-CN"/>
        </w:rPr>
        <w:t>面具</w:t>
      </w:r>
      <w:r>
        <w:rPr>
          <w:rFonts w:ascii="Times New Roman" w:hAnsi="Times New Roman"/>
          <w:color w:val="auto"/>
          <w:sz w:val="24"/>
          <w:szCs w:val="24"/>
        </w:rPr>
        <w:t>、</w:t>
      </w:r>
      <w:r>
        <w:rPr>
          <w:rFonts w:hint="eastAsia" w:ascii="Times New Roman" w:hAnsi="Times New Roman"/>
          <w:color w:val="auto"/>
          <w:sz w:val="24"/>
          <w:szCs w:val="24"/>
          <w:lang w:val="en-US" w:eastAsia="zh-CN"/>
        </w:rPr>
        <w:t>消防</w:t>
      </w:r>
      <w:r>
        <w:rPr>
          <w:rFonts w:ascii="Times New Roman" w:hAnsi="Times New Roman"/>
          <w:color w:val="auto"/>
          <w:sz w:val="24"/>
          <w:szCs w:val="24"/>
        </w:rPr>
        <w:t>服、</w:t>
      </w:r>
      <w:r>
        <w:rPr>
          <w:rFonts w:hint="eastAsia" w:ascii="Times New Roman" w:hAnsi="Times New Roman"/>
          <w:color w:val="auto"/>
          <w:sz w:val="24"/>
          <w:szCs w:val="24"/>
          <w:lang w:val="en-US" w:eastAsia="zh-CN"/>
        </w:rPr>
        <w:t>安全帽</w:t>
      </w:r>
      <w:r>
        <w:rPr>
          <w:rFonts w:ascii="Times New Roman" w:hAnsi="Times New Roman"/>
          <w:color w:val="auto"/>
          <w:sz w:val="24"/>
          <w:szCs w:val="24"/>
        </w:rPr>
        <w:t>等，车间内及车间外</w:t>
      </w:r>
      <w:r>
        <w:rPr>
          <w:rFonts w:ascii="Times New Roman" w:hAnsi="Times New Roman"/>
          <w:color w:val="auto"/>
          <w:sz w:val="24"/>
        </w:rPr>
        <w:t>设置灭火器及消防栓等。</w:t>
      </w:r>
    </w:p>
    <w:p>
      <w:pPr>
        <w:keepNext/>
        <w:keepLines/>
        <w:widowControl w:val="0"/>
        <w:numPr>
          <w:ilvl w:val="2"/>
          <w:numId w:val="28"/>
        </w:numPr>
        <w:bidi w:val="0"/>
        <w:spacing w:line="360" w:lineRule="auto"/>
        <w:ind w:left="0" w:leftChars="0" w:firstLine="0" w:firstLineChars="0"/>
        <w:jc w:val="left"/>
        <w:outlineLvl w:val="2"/>
        <w:rPr>
          <w:rFonts w:hint="eastAsia"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天然气泄漏</w:t>
      </w:r>
    </w:p>
    <w:p>
      <w:pPr>
        <w:numPr>
          <w:ilvl w:val="0"/>
          <w:numId w:val="0"/>
        </w:numPr>
        <w:bidi w:val="0"/>
        <w:ind w:leftChars="0" w:firstLine="240" w:firstLineChars="100"/>
        <w:outlineLvl w:val="9"/>
        <w:rPr>
          <w:rFonts w:hint="eastAsia" w:ascii="Times New Roman" w:hAnsi="Times New Roman"/>
          <w:sz w:val="24"/>
          <w:szCs w:val="24"/>
        </w:rPr>
      </w:pPr>
      <w:r>
        <w:rPr>
          <w:rFonts w:hint="eastAsia" w:ascii="Times New Roman" w:hAnsi="Times New Roman"/>
          <w:sz w:val="24"/>
          <w:szCs w:val="24"/>
          <w:lang w:val="en-US" w:eastAsia="zh-CN"/>
        </w:rPr>
        <w:t>1</w:t>
      </w:r>
      <w:r>
        <w:rPr>
          <w:rFonts w:hint="eastAsia" w:ascii="Times New Roman" w:hAnsi="Times New Roman"/>
          <w:sz w:val="24"/>
          <w:szCs w:val="24"/>
        </w:rPr>
        <w:t>释放环境风险物质的扩散途径分析</w:t>
      </w:r>
    </w:p>
    <w:p>
      <w:pPr>
        <w:numPr>
          <w:ilvl w:val="0"/>
          <w:numId w:val="0"/>
        </w:numPr>
        <w:bidi w:val="0"/>
        <w:ind w:leftChars="0" w:firstLine="240" w:firstLineChars="100"/>
        <w:outlineLvl w:val="9"/>
        <w:rPr>
          <w:rFonts w:hint="eastAsia"/>
          <w:sz w:val="24"/>
          <w:szCs w:val="24"/>
        </w:rPr>
      </w:pPr>
      <w:r>
        <w:rPr>
          <w:rFonts w:hint="eastAsia" w:ascii="Times New Roman" w:hAnsi="Times New Roman"/>
          <w:sz w:val="24"/>
          <w:szCs w:val="24"/>
        </w:rPr>
        <w:t>天然气因人为因素或管道破损、接口</w:t>
      </w:r>
      <w:r>
        <w:rPr>
          <w:rFonts w:hint="eastAsia"/>
          <w:sz w:val="24"/>
          <w:szCs w:val="24"/>
        </w:rPr>
        <w:t>不严等导致泄漏时，空气中会弥漫易燃、有毒的天然气，该地常见风向为西北，天然气可能顺着风向扩散，影响</w:t>
      </w:r>
      <w:r>
        <w:rPr>
          <w:rFonts w:hint="eastAsia" w:ascii="Times New Roman" w:hAnsi="Times New Roman"/>
          <w:sz w:val="24"/>
          <w:szCs w:val="24"/>
        </w:rPr>
        <w:t>巷口村安置棚区</w:t>
      </w:r>
      <w:r>
        <w:rPr>
          <w:rFonts w:hint="eastAsia" w:ascii="Times New Roman" w:hAnsi="Times New Roman"/>
          <w:sz w:val="24"/>
          <w:szCs w:val="24"/>
          <w:lang w:eastAsia="zh-CN"/>
        </w:rPr>
        <w:t>、</w:t>
      </w:r>
      <w:r>
        <w:rPr>
          <w:rFonts w:hint="eastAsia" w:ascii="Times New Roman" w:hAnsi="Times New Roman"/>
          <w:sz w:val="24"/>
          <w:szCs w:val="24"/>
        </w:rPr>
        <w:t>古塘黄家</w:t>
      </w:r>
      <w:r>
        <w:rPr>
          <w:rFonts w:hint="eastAsia" w:ascii="Times New Roman" w:hAnsi="Times New Roman"/>
          <w:sz w:val="24"/>
          <w:szCs w:val="24"/>
          <w:lang w:eastAsia="zh-CN"/>
        </w:rPr>
        <w:t>、</w:t>
      </w:r>
      <w:r>
        <w:rPr>
          <w:rFonts w:hint="eastAsia" w:ascii="Times New Roman" w:hAnsi="Times New Roman"/>
          <w:sz w:val="24"/>
          <w:szCs w:val="24"/>
        </w:rPr>
        <w:t>巷口村</w:t>
      </w:r>
      <w:r>
        <w:rPr>
          <w:rFonts w:hint="eastAsia" w:ascii="Times New Roman" w:hAnsi="Times New Roman"/>
          <w:sz w:val="24"/>
          <w:szCs w:val="24"/>
          <w:lang w:eastAsia="zh-CN"/>
        </w:rPr>
        <w:t>、</w:t>
      </w:r>
      <w:r>
        <w:rPr>
          <w:rFonts w:hint="eastAsia" w:ascii="Times New Roman" w:hAnsi="Times New Roman"/>
          <w:sz w:val="24"/>
          <w:szCs w:val="24"/>
        </w:rPr>
        <w:t>昌东镇巷口小学</w:t>
      </w:r>
      <w:r>
        <w:rPr>
          <w:rFonts w:hint="eastAsia" w:ascii="Times New Roman" w:hAnsi="Times New Roman"/>
          <w:sz w:val="24"/>
          <w:szCs w:val="24"/>
          <w:lang w:eastAsia="zh-CN"/>
        </w:rPr>
        <w:t>、</w:t>
      </w:r>
      <w:r>
        <w:rPr>
          <w:rFonts w:hint="eastAsia" w:ascii="Times New Roman" w:hAnsi="Times New Roman"/>
          <w:sz w:val="24"/>
          <w:szCs w:val="24"/>
        </w:rPr>
        <w:t>巷口赵家</w:t>
      </w:r>
      <w:r>
        <w:rPr>
          <w:rFonts w:hint="eastAsia" w:ascii="Times New Roman" w:hAnsi="Times New Roman"/>
          <w:sz w:val="24"/>
          <w:szCs w:val="24"/>
          <w:lang w:eastAsia="zh-CN"/>
        </w:rPr>
        <w:t>、</w:t>
      </w:r>
      <w:r>
        <w:rPr>
          <w:rFonts w:hint="eastAsia" w:ascii="Times New Roman" w:hAnsi="Times New Roman"/>
          <w:sz w:val="24"/>
          <w:szCs w:val="24"/>
        </w:rPr>
        <w:t>巷口第二小学</w:t>
      </w:r>
      <w:r>
        <w:rPr>
          <w:rFonts w:hint="eastAsia" w:ascii="Times New Roman" w:hAnsi="Times New Roman"/>
          <w:sz w:val="24"/>
          <w:szCs w:val="24"/>
          <w:lang w:eastAsia="zh-CN"/>
        </w:rPr>
        <w:t>、</w:t>
      </w:r>
      <w:r>
        <w:rPr>
          <w:rFonts w:hint="eastAsia" w:ascii="Times New Roman" w:hAnsi="Times New Roman"/>
          <w:sz w:val="24"/>
          <w:szCs w:val="24"/>
        </w:rPr>
        <w:t>巷口万家</w:t>
      </w:r>
      <w:r>
        <w:rPr>
          <w:rFonts w:hint="eastAsia" w:ascii="Times New Roman" w:hAnsi="Times New Roman"/>
          <w:sz w:val="24"/>
          <w:szCs w:val="24"/>
          <w:lang w:eastAsia="zh-CN"/>
        </w:rPr>
        <w:t>、</w:t>
      </w:r>
      <w:r>
        <w:rPr>
          <w:rFonts w:hint="eastAsia" w:ascii="Times New Roman" w:hAnsi="Times New Roman"/>
          <w:sz w:val="24"/>
          <w:szCs w:val="24"/>
        </w:rPr>
        <w:t>新塘村</w:t>
      </w:r>
      <w:r>
        <w:rPr>
          <w:rFonts w:hint="eastAsia" w:ascii="Times New Roman" w:hAnsi="Times New Roman"/>
          <w:sz w:val="24"/>
          <w:szCs w:val="24"/>
          <w:lang w:eastAsia="zh-CN"/>
        </w:rPr>
        <w:t>、</w:t>
      </w:r>
      <w:r>
        <w:rPr>
          <w:rFonts w:hint="eastAsia" w:ascii="Times New Roman" w:hAnsi="Times New Roman"/>
          <w:sz w:val="24"/>
          <w:szCs w:val="24"/>
        </w:rPr>
        <w:t>赛维住宅区</w:t>
      </w:r>
      <w:r>
        <w:rPr>
          <w:rFonts w:hint="eastAsia" w:ascii="Times New Roman" w:hAnsi="Times New Roman"/>
          <w:sz w:val="24"/>
          <w:szCs w:val="24"/>
          <w:lang w:eastAsia="zh-CN"/>
        </w:rPr>
        <w:t>、</w:t>
      </w:r>
      <w:r>
        <w:rPr>
          <w:rFonts w:hint="eastAsia" w:ascii="Times New Roman" w:hAnsi="Times New Roman"/>
          <w:sz w:val="24"/>
          <w:szCs w:val="24"/>
        </w:rPr>
        <w:t>钱岗村</w:t>
      </w:r>
      <w:r>
        <w:rPr>
          <w:rFonts w:hint="eastAsia"/>
          <w:sz w:val="24"/>
          <w:szCs w:val="24"/>
        </w:rPr>
        <w:t>等的大气环境。空气中天然气浓度过高容易导致火灾、窒息等事故</w:t>
      </w:r>
    </w:p>
    <w:p>
      <w:pPr>
        <w:widowControl w:val="0"/>
        <w:numPr>
          <w:ilvl w:val="0"/>
          <w:numId w:val="37"/>
        </w:numPr>
        <w:spacing w:before="240" w:after="60" w:line="360" w:lineRule="auto"/>
        <w:ind w:left="0" w:leftChars="0" w:firstLine="480" w:firstLineChars="200"/>
        <w:jc w:val="left"/>
        <w:outlineLvl w:val="9"/>
        <w:rPr>
          <w:rFonts w:hint="eastAsia" w:ascii="等线 Light" w:hAnsi="等线 Light" w:eastAsia="Times New Roman" w:cs="Times New Roman"/>
          <w:b/>
          <w:bCs/>
          <w:kern w:val="0"/>
          <w:sz w:val="24"/>
          <w:szCs w:val="24"/>
          <w:lang w:val="en-US" w:eastAsia="zh-CN" w:bidi="ar-SA"/>
        </w:rPr>
      </w:pPr>
      <w:r>
        <w:rPr>
          <w:rFonts w:hint="eastAsia" w:ascii="等线 Light" w:hAnsi="等线 Light" w:eastAsia="Times New Roman" w:cs="Times New Roman"/>
          <w:b/>
          <w:bCs/>
          <w:kern w:val="0"/>
          <w:sz w:val="24"/>
          <w:szCs w:val="24"/>
          <w:lang w:val="en-US" w:eastAsia="zh-CN" w:bidi="ar-SA"/>
        </w:rPr>
        <w:t>涉及环境风险防控与应急措施</w:t>
      </w:r>
    </w:p>
    <w:p>
      <w:pPr>
        <w:widowControl w:val="0"/>
        <w:adjustRightInd w:val="0"/>
        <w:snapToGrid w:val="0"/>
        <w:spacing w:beforeLines="0" w:line="360" w:lineRule="auto"/>
        <w:ind w:firstLine="504" w:firstLineChars="200"/>
        <w:jc w:val="left"/>
        <w:textAlignment w:val="baseline"/>
        <w:rPr>
          <w:rFonts w:hint="default" w:ascii="Times New Roman" w:hAnsi="Times New Roman" w:eastAsia="宋体" w:cs="Times New Roman"/>
          <w:b w:val="0"/>
          <w:color w:val="auto"/>
          <w:spacing w:val="6"/>
          <w:kern w:val="10"/>
          <w:sz w:val="24"/>
          <w:szCs w:val="24"/>
          <w:lang w:val="en-US" w:eastAsia="zh-CN" w:bidi="ar-SA"/>
        </w:rPr>
      </w:pPr>
      <w:r>
        <w:rPr>
          <w:rFonts w:hint="eastAsia" w:ascii="Times New Roman" w:hAnsi="Times New Roman" w:eastAsia="宋体" w:cs="Times New Roman"/>
          <w:b w:val="0"/>
          <w:spacing w:val="6"/>
          <w:kern w:val="10"/>
          <w:sz w:val="24"/>
          <w:szCs w:val="24"/>
          <w:lang w:val="en-US" w:eastAsia="zh-CN" w:bidi="ar-SA"/>
        </w:rPr>
        <w:t>——</w:t>
      </w:r>
      <w:r>
        <w:rPr>
          <w:rFonts w:hint="default" w:ascii="Times New Roman" w:hAnsi="Times New Roman" w:eastAsia="宋体" w:cs="Times New Roman"/>
          <w:b w:val="0"/>
          <w:color w:val="auto"/>
          <w:spacing w:val="6"/>
          <w:kern w:val="10"/>
          <w:sz w:val="24"/>
          <w:szCs w:val="24"/>
          <w:lang w:val="en-US" w:eastAsia="zh-CN" w:bidi="ar-SA"/>
        </w:rPr>
        <w:t>发现人应立即向应急指挥值班室报警，立即停泵并关闭泵进出口阀门，关闭已开通的管线上的阀门，停止输送作业，阻止溢出</w:t>
      </w:r>
      <w:r>
        <w:rPr>
          <w:rFonts w:hint="eastAsia" w:ascii="Times New Roman" w:hAnsi="Times New Roman" w:eastAsia="宋体" w:cs="Times New Roman"/>
          <w:b w:val="0"/>
          <w:color w:val="auto"/>
          <w:spacing w:val="6"/>
          <w:kern w:val="10"/>
          <w:sz w:val="24"/>
          <w:szCs w:val="24"/>
          <w:lang w:val="en-US" w:eastAsia="zh-CN" w:bidi="ar-SA"/>
        </w:rPr>
        <w:t>天然气</w:t>
      </w:r>
      <w:r>
        <w:rPr>
          <w:rFonts w:hint="default" w:ascii="Times New Roman" w:hAnsi="Times New Roman" w:eastAsia="宋体" w:cs="Times New Roman"/>
          <w:b w:val="0"/>
          <w:color w:val="auto"/>
          <w:spacing w:val="6"/>
          <w:kern w:val="10"/>
          <w:sz w:val="24"/>
          <w:szCs w:val="24"/>
          <w:lang w:val="en-US" w:eastAsia="zh-CN" w:bidi="ar-SA"/>
        </w:rPr>
        <w:t>事故的进一步发生。</w:t>
      </w:r>
    </w:p>
    <w:p>
      <w:pPr>
        <w:widowControl w:val="0"/>
        <w:adjustRightInd w:val="0"/>
        <w:snapToGrid w:val="0"/>
        <w:spacing w:beforeLines="0" w:line="360" w:lineRule="auto"/>
        <w:ind w:firstLine="504" w:firstLineChars="200"/>
        <w:jc w:val="left"/>
        <w:textAlignment w:val="baseline"/>
        <w:rPr>
          <w:rFonts w:hint="default" w:ascii="Times New Roman" w:hAnsi="Times New Roman" w:eastAsia="宋体" w:cs="Times New Roman"/>
          <w:b w:val="0"/>
          <w:color w:val="auto"/>
          <w:spacing w:val="6"/>
          <w:kern w:val="10"/>
          <w:sz w:val="24"/>
          <w:szCs w:val="24"/>
          <w:lang w:val="en-US" w:eastAsia="zh-CN" w:bidi="ar-SA"/>
        </w:rPr>
      </w:pPr>
      <w:r>
        <w:rPr>
          <w:rFonts w:hint="default" w:ascii="Times New Roman" w:hAnsi="Times New Roman" w:eastAsia="宋体" w:cs="Times New Roman"/>
          <w:b w:val="0"/>
          <w:color w:val="auto"/>
          <w:spacing w:val="6"/>
          <w:kern w:val="10"/>
          <w:sz w:val="24"/>
          <w:szCs w:val="24"/>
          <w:lang w:val="en-US" w:eastAsia="zh-CN" w:bidi="ar-SA"/>
        </w:rPr>
        <w:t>——消除一切火源，严禁使用不防爆工具，严禁穿着化纤服，严禁施工、用火、机动车通行；立即做好灭火准备，随时启动消防系统，增援人员将灭火器材运至泄露现场上风位置；</w:t>
      </w:r>
    </w:p>
    <w:p>
      <w:pPr>
        <w:widowControl w:val="0"/>
        <w:adjustRightInd w:val="0"/>
        <w:snapToGrid w:val="0"/>
        <w:spacing w:beforeLines="0" w:line="360" w:lineRule="auto"/>
        <w:ind w:firstLine="504" w:firstLineChars="200"/>
        <w:jc w:val="left"/>
        <w:textAlignment w:val="baseline"/>
        <w:rPr>
          <w:rFonts w:hint="default" w:ascii="Times New Roman" w:hAnsi="Times New Roman" w:eastAsia="宋体" w:cs="Times New Roman"/>
          <w:b w:val="0"/>
          <w:color w:val="auto"/>
          <w:spacing w:val="6"/>
          <w:kern w:val="10"/>
          <w:sz w:val="24"/>
          <w:szCs w:val="24"/>
          <w:lang w:val="en-US" w:eastAsia="zh-CN" w:bidi="ar-SA"/>
        </w:rPr>
      </w:pPr>
      <w:r>
        <w:rPr>
          <w:rFonts w:hint="default" w:ascii="Times New Roman" w:hAnsi="Times New Roman" w:eastAsia="宋体" w:cs="Times New Roman"/>
          <w:b w:val="0"/>
          <w:color w:val="auto"/>
          <w:spacing w:val="6"/>
          <w:kern w:val="10"/>
          <w:sz w:val="24"/>
          <w:szCs w:val="24"/>
          <w:lang w:val="en-US" w:eastAsia="zh-CN" w:bidi="ar-SA"/>
        </w:rPr>
        <w:t>——发生泄漏后，抢险时必须做好人员保护，抢险人员应穿静电服及戴防毒口罩，进入化学品浓度较大区域时应使用空气呼吸器。</w:t>
      </w:r>
    </w:p>
    <w:p>
      <w:pPr>
        <w:ind w:firstLine="482"/>
        <w:rPr>
          <w:b/>
          <w:kern w:val="0"/>
          <w:sz w:val="24"/>
          <w:szCs w:val="24"/>
        </w:rPr>
      </w:pPr>
      <w:r>
        <w:rPr>
          <w:rFonts w:hint="eastAsia"/>
          <w:b/>
          <w:kern w:val="0"/>
          <w:sz w:val="24"/>
          <w:szCs w:val="24"/>
        </w:rPr>
        <w:t>3、应急资源分析</w:t>
      </w:r>
    </w:p>
    <w:p>
      <w:pPr>
        <w:widowControl w:val="0"/>
        <w:adjustRightInd w:val="0"/>
        <w:snapToGrid w:val="0"/>
        <w:spacing w:beforeLines="0" w:line="360" w:lineRule="auto"/>
        <w:ind w:firstLine="504" w:firstLineChars="200"/>
        <w:jc w:val="left"/>
        <w:textAlignment w:val="baseline"/>
        <w:rPr>
          <w:rFonts w:ascii="宋体" w:hAnsi="Times New Roman" w:eastAsia="宋体" w:cs="Times New Roman"/>
          <w:spacing w:val="6"/>
          <w:kern w:val="10"/>
          <w:sz w:val="24"/>
          <w:szCs w:val="24"/>
          <w:lang w:val="en-US" w:eastAsia="zh-CN" w:bidi="ar-SA"/>
        </w:rPr>
      </w:pPr>
      <w:r>
        <w:rPr>
          <w:rFonts w:hint="eastAsia" w:ascii="Times New Roman" w:hAnsi="Times New Roman" w:eastAsia="宋体" w:cs="Times New Roman"/>
          <w:b w:val="0"/>
          <w:spacing w:val="6"/>
          <w:kern w:val="10"/>
          <w:sz w:val="24"/>
          <w:szCs w:val="24"/>
          <w:lang w:val="en-US" w:eastAsia="zh-CN" w:bidi="ar-SA"/>
        </w:rPr>
        <w:t xml:space="preserve"> 设置消火栓、灭火器等。应急物资配备：</w:t>
      </w:r>
      <w:r>
        <w:rPr>
          <w:rFonts w:hint="eastAsia" w:ascii="宋体" w:hAnsi="Times New Roman" w:eastAsia="宋体" w:cs="Times New Roman"/>
          <w:spacing w:val="6"/>
          <w:kern w:val="10"/>
          <w:sz w:val="24"/>
          <w:szCs w:val="24"/>
          <w:lang w:val="en-US" w:eastAsia="zh-CN" w:bidi="ar-SA"/>
        </w:rPr>
        <w:t>自动喷淋系统和泄漏监控警报系统、天然气浓度检测仪</w:t>
      </w:r>
      <w:r>
        <w:rPr>
          <w:rFonts w:hint="eastAsia" w:ascii="Times New Roman" w:hAnsi="Times New Roman" w:eastAsia="宋体" w:cs="Times New Roman"/>
          <w:b w:val="0"/>
          <w:spacing w:val="6"/>
          <w:kern w:val="10"/>
          <w:sz w:val="24"/>
          <w:szCs w:val="24"/>
          <w:lang w:val="en-US" w:eastAsia="zh-CN" w:bidi="ar-SA"/>
        </w:rPr>
        <w:t>、防毒面罩、防化服、防化靴等用品。</w:t>
      </w:r>
    </w:p>
    <w:p>
      <w:pPr>
        <w:keepNext/>
        <w:keepLines/>
        <w:widowControl w:val="0"/>
        <w:numPr>
          <w:ilvl w:val="2"/>
          <w:numId w:val="28"/>
        </w:numPr>
        <w:bidi w:val="0"/>
        <w:spacing w:line="360" w:lineRule="auto"/>
        <w:ind w:left="0" w:leftChars="0" w:firstLine="0" w:firstLineChars="0"/>
        <w:jc w:val="left"/>
        <w:outlineLvl w:val="2"/>
        <w:rPr>
          <w:rFonts w:hint="eastAsia"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火灾事故</w:t>
      </w:r>
    </w:p>
    <w:p>
      <w:pPr>
        <w:spacing w:line="360" w:lineRule="auto"/>
        <w:ind w:firstLine="482" w:firstLineChars="200"/>
        <w:rPr>
          <w:rFonts w:hint="default" w:ascii="Times New Roman" w:hAnsi="Times New Roman" w:eastAsia="宋体" w:cs="Times New Roman"/>
          <w:b/>
          <w:color w:val="auto"/>
          <w:kern w:val="0"/>
          <w:sz w:val="24"/>
          <w:szCs w:val="24"/>
        </w:rPr>
      </w:pPr>
      <w:r>
        <w:rPr>
          <w:rFonts w:hint="default" w:ascii="Times New Roman" w:hAnsi="Times New Roman" w:eastAsia="宋体" w:cs="Times New Roman"/>
          <w:b/>
          <w:color w:val="auto"/>
          <w:kern w:val="0"/>
          <w:sz w:val="24"/>
          <w:szCs w:val="24"/>
        </w:rPr>
        <w:t>1、释放环境风险物质的扩散途径</w:t>
      </w:r>
    </w:p>
    <w:p>
      <w:pPr>
        <w:snapToGrid w:val="0"/>
        <w:spacing w:line="360" w:lineRule="auto"/>
        <w:ind w:left="0" w:leftChars="0" w:firstLine="480" w:firstLineChars="200"/>
        <w:jc w:val="left"/>
        <w:rPr>
          <w:rFonts w:hint="eastAsia" w:ascii="Times New Roman" w:hAnsi="Times New Roman"/>
          <w:sz w:val="24"/>
          <w:szCs w:val="24"/>
        </w:rPr>
      </w:pPr>
      <w:r>
        <w:rPr>
          <w:rFonts w:hint="eastAsia"/>
          <w:sz w:val="24"/>
          <w:szCs w:val="24"/>
        </w:rPr>
        <w:t>泄漏危险化学品、厂内存放的危险化学品、天然气和废乙醇、废机油等危险废物在遇明火、高热的情况下可能发生火灾，火灾事故时，泄露物、消防水、事故废水未收集进入事故应急池，蔓延至绿化地面时渗透到地下，进而污染地下水，或通过雨水管网，直接进入</w:t>
      </w:r>
      <w:r>
        <w:rPr>
          <w:rFonts w:hint="eastAsia" w:ascii="Times New Roman" w:eastAsia="宋体"/>
          <w:sz w:val="24"/>
          <w:szCs w:val="24"/>
          <w:lang w:val="en-US" w:eastAsia="zh-CN"/>
        </w:rPr>
        <w:t>赣江南支</w:t>
      </w:r>
      <w:r>
        <w:rPr>
          <w:rFonts w:hint="eastAsia"/>
          <w:sz w:val="24"/>
          <w:szCs w:val="24"/>
        </w:rPr>
        <w:t>，或通过污水管网，经污水处理厂处理后进入</w:t>
      </w:r>
      <w:r>
        <w:rPr>
          <w:rFonts w:hint="eastAsia" w:ascii="Times New Roman" w:eastAsia="宋体"/>
          <w:sz w:val="24"/>
          <w:szCs w:val="24"/>
          <w:lang w:val="en-US" w:eastAsia="zh-CN"/>
        </w:rPr>
        <w:t>赣江南支</w:t>
      </w:r>
      <w:r>
        <w:rPr>
          <w:rFonts w:hint="eastAsia"/>
          <w:sz w:val="24"/>
          <w:szCs w:val="24"/>
        </w:rPr>
        <w:t>。该地最常出现的风向是</w:t>
      </w:r>
      <w:r>
        <w:rPr>
          <w:rFonts w:hint="eastAsia" w:ascii="Times New Roman" w:eastAsia="宋体"/>
          <w:sz w:val="24"/>
          <w:szCs w:val="24"/>
          <w:lang w:val="en-US" w:eastAsia="zh-CN"/>
        </w:rPr>
        <w:t>北</w:t>
      </w:r>
      <w:r>
        <w:rPr>
          <w:rFonts w:hint="eastAsia"/>
          <w:sz w:val="24"/>
          <w:szCs w:val="24"/>
        </w:rPr>
        <w:t>北</w:t>
      </w:r>
      <w:r>
        <w:rPr>
          <w:rFonts w:hint="eastAsia" w:ascii="Times New Roman" w:eastAsia="宋体"/>
          <w:sz w:val="24"/>
          <w:szCs w:val="24"/>
          <w:lang w:val="en-US" w:eastAsia="zh-CN"/>
        </w:rPr>
        <w:t>东</w:t>
      </w:r>
      <w:r>
        <w:rPr>
          <w:rFonts w:hint="eastAsia"/>
          <w:sz w:val="24"/>
          <w:szCs w:val="24"/>
        </w:rPr>
        <w:t>，火灾过程中产生次生、衍生大气污染物随气流呈扇形扩散，</w:t>
      </w:r>
      <w:r>
        <w:rPr>
          <w:rFonts w:hint="eastAsia" w:ascii="Times New Roman" w:hAnsi="Times New Roman"/>
          <w:sz w:val="24"/>
          <w:szCs w:val="24"/>
        </w:rPr>
        <w:t>依次影响巷口村安置棚区</w:t>
      </w:r>
      <w:r>
        <w:rPr>
          <w:rFonts w:hint="eastAsia" w:ascii="Times New Roman" w:hAnsi="Times New Roman"/>
          <w:sz w:val="24"/>
          <w:szCs w:val="24"/>
          <w:lang w:eastAsia="zh-CN"/>
        </w:rPr>
        <w:t>、</w:t>
      </w:r>
      <w:r>
        <w:rPr>
          <w:rFonts w:hint="eastAsia" w:ascii="Times New Roman" w:hAnsi="Times New Roman"/>
          <w:sz w:val="24"/>
          <w:szCs w:val="24"/>
        </w:rPr>
        <w:t>古塘黄家</w:t>
      </w:r>
      <w:r>
        <w:rPr>
          <w:rFonts w:hint="eastAsia" w:ascii="Times New Roman" w:hAnsi="Times New Roman"/>
          <w:sz w:val="24"/>
          <w:szCs w:val="24"/>
          <w:lang w:eastAsia="zh-CN"/>
        </w:rPr>
        <w:t>、</w:t>
      </w:r>
      <w:r>
        <w:rPr>
          <w:rFonts w:hint="eastAsia" w:ascii="Times New Roman" w:hAnsi="Times New Roman"/>
          <w:sz w:val="24"/>
          <w:szCs w:val="24"/>
        </w:rPr>
        <w:t>巷口村</w:t>
      </w:r>
      <w:r>
        <w:rPr>
          <w:rFonts w:hint="eastAsia" w:ascii="Times New Roman" w:hAnsi="Times New Roman"/>
          <w:sz w:val="24"/>
          <w:szCs w:val="24"/>
          <w:lang w:eastAsia="zh-CN"/>
        </w:rPr>
        <w:t>、</w:t>
      </w:r>
      <w:r>
        <w:rPr>
          <w:rFonts w:hint="eastAsia" w:ascii="Times New Roman" w:hAnsi="Times New Roman"/>
          <w:sz w:val="24"/>
          <w:szCs w:val="24"/>
        </w:rPr>
        <w:t>昌东镇巷口小学</w:t>
      </w:r>
      <w:r>
        <w:rPr>
          <w:rFonts w:hint="eastAsia" w:ascii="Times New Roman" w:hAnsi="Times New Roman"/>
          <w:sz w:val="24"/>
          <w:szCs w:val="24"/>
          <w:lang w:eastAsia="zh-CN"/>
        </w:rPr>
        <w:t>、</w:t>
      </w:r>
      <w:r>
        <w:rPr>
          <w:rFonts w:hint="eastAsia" w:ascii="Times New Roman" w:hAnsi="Times New Roman"/>
          <w:sz w:val="24"/>
          <w:szCs w:val="24"/>
        </w:rPr>
        <w:t>巷口赵家</w:t>
      </w:r>
      <w:r>
        <w:rPr>
          <w:rFonts w:hint="eastAsia" w:ascii="Times New Roman" w:hAnsi="Times New Roman"/>
          <w:sz w:val="24"/>
          <w:szCs w:val="24"/>
          <w:lang w:eastAsia="zh-CN"/>
        </w:rPr>
        <w:t>、</w:t>
      </w:r>
      <w:r>
        <w:rPr>
          <w:rFonts w:hint="eastAsia" w:ascii="Times New Roman" w:hAnsi="Times New Roman"/>
          <w:sz w:val="24"/>
          <w:szCs w:val="24"/>
        </w:rPr>
        <w:t>巷口第二小学</w:t>
      </w:r>
      <w:r>
        <w:rPr>
          <w:rFonts w:hint="eastAsia" w:ascii="Times New Roman" w:hAnsi="Times New Roman"/>
          <w:sz w:val="24"/>
          <w:szCs w:val="24"/>
          <w:lang w:eastAsia="zh-CN"/>
        </w:rPr>
        <w:t>、</w:t>
      </w:r>
      <w:r>
        <w:rPr>
          <w:rFonts w:hint="eastAsia" w:ascii="Times New Roman" w:hAnsi="Times New Roman"/>
          <w:sz w:val="24"/>
          <w:szCs w:val="24"/>
        </w:rPr>
        <w:t>巷口万家</w:t>
      </w:r>
      <w:r>
        <w:rPr>
          <w:rFonts w:hint="eastAsia" w:ascii="Times New Roman" w:hAnsi="Times New Roman"/>
          <w:sz w:val="24"/>
          <w:szCs w:val="24"/>
          <w:lang w:eastAsia="zh-CN"/>
        </w:rPr>
        <w:t>、</w:t>
      </w:r>
      <w:r>
        <w:rPr>
          <w:rFonts w:hint="eastAsia" w:ascii="Times New Roman" w:hAnsi="Times New Roman"/>
          <w:sz w:val="24"/>
          <w:szCs w:val="24"/>
        </w:rPr>
        <w:t>新塘村</w:t>
      </w:r>
      <w:r>
        <w:rPr>
          <w:rFonts w:hint="eastAsia" w:ascii="Times New Roman" w:hAnsi="Times New Roman"/>
          <w:sz w:val="24"/>
          <w:szCs w:val="24"/>
          <w:lang w:eastAsia="zh-CN"/>
        </w:rPr>
        <w:t>、</w:t>
      </w:r>
      <w:r>
        <w:rPr>
          <w:rFonts w:hint="eastAsia" w:ascii="Times New Roman" w:hAnsi="Times New Roman"/>
          <w:sz w:val="24"/>
          <w:szCs w:val="24"/>
        </w:rPr>
        <w:t>赛维住宅区</w:t>
      </w:r>
      <w:r>
        <w:rPr>
          <w:rFonts w:hint="eastAsia" w:ascii="Times New Roman" w:hAnsi="Times New Roman"/>
          <w:sz w:val="24"/>
          <w:szCs w:val="24"/>
          <w:lang w:eastAsia="zh-CN"/>
        </w:rPr>
        <w:t>、</w:t>
      </w:r>
      <w:r>
        <w:rPr>
          <w:rFonts w:hint="eastAsia" w:ascii="Times New Roman" w:hAnsi="Times New Roman"/>
          <w:sz w:val="24"/>
          <w:szCs w:val="24"/>
        </w:rPr>
        <w:t>钱岗村等风险受体。</w:t>
      </w:r>
    </w:p>
    <w:p>
      <w:pPr>
        <w:spacing w:line="360" w:lineRule="auto"/>
        <w:ind w:firstLine="482" w:firstLineChars="200"/>
        <w:rPr>
          <w:rFonts w:hint="default" w:ascii="Times New Roman" w:hAnsi="Times New Roman" w:eastAsia="宋体" w:cs="Times New Roman"/>
          <w:color w:val="auto"/>
          <w:sz w:val="24"/>
          <w:szCs w:val="24"/>
        </w:rPr>
      </w:pPr>
      <w:r>
        <w:rPr>
          <w:rFonts w:hint="default" w:ascii="Times New Roman" w:hAnsi="Times New Roman" w:eastAsia="宋体" w:cs="Times New Roman"/>
          <w:b/>
          <w:color w:val="auto"/>
          <w:kern w:val="0"/>
          <w:sz w:val="24"/>
          <w:szCs w:val="24"/>
        </w:rPr>
        <w:t>2、涉及环境风险防控与应急措施</w:t>
      </w:r>
    </w:p>
    <w:p>
      <w:pPr>
        <w:widowControl/>
        <w:snapToGrid w:val="0"/>
        <w:spacing w:line="360" w:lineRule="auto"/>
        <w:ind w:firstLine="480" w:firstLineChars="200"/>
        <w:jc w:val="both"/>
        <w:rPr>
          <w:rFonts w:ascii="Times New Roman" w:hAnsi="Times New Roman" w:eastAsia="宋体" w:cs="Times New Roman"/>
          <w:color w:val="auto"/>
          <w:kern w:val="0"/>
          <w:sz w:val="24"/>
          <w:szCs w:val="24"/>
          <w:lang w:val="en-US" w:eastAsia="zh-CN" w:bidi="ar-SA"/>
        </w:rPr>
      </w:pPr>
      <w:r>
        <w:rPr>
          <w:rFonts w:ascii="Times New Roman" w:hAnsi="Times New Roman" w:eastAsia="宋体" w:cs="Times New Roman"/>
          <w:color w:val="auto"/>
          <w:kern w:val="0"/>
          <w:sz w:val="24"/>
          <w:szCs w:val="24"/>
          <w:lang w:val="en-US" w:eastAsia="zh-CN" w:bidi="ar-SA"/>
        </w:rPr>
        <w:t>（1）防控措施：</w:t>
      </w:r>
    </w:p>
    <w:p>
      <w:pPr>
        <w:widowControl/>
        <w:snapToGrid w:val="0"/>
        <w:spacing w:line="360" w:lineRule="auto"/>
        <w:ind w:firstLine="480" w:firstLineChars="200"/>
        <w:jc w:val="both"/>
        <w:rPr>
          <w:rFonts w:ascii="Times New Roman" w:hAnsi="Times New Roman" w:eastAsia="宋体" w:cs="Times New Roman"/>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①</w:t>
      </w:r>
      <w:r>
        <w:rPr>
          <w:rFonts w:ascii="Times New Roman" w:hAnsi="Times New Roman" w:eastAsia="宋体" w:cs="Times New Roman"/>
          <w:color w:val="auto"/>
          <w:kern w:val="0"/>
          <w:sz w:val="24"/>
          <w:szCs w:val="24"/>
          <w:lang w:val="en-US" w:eastAsia="zh-CN" w:bidi="ar-SA"/>
        </w:rPr>
        <w:t>储存点保持阴凉、干燥和通风，严禁烟火、明火。</w:t>
      </w:r>
    </w:p>
    <w:p>
      <w:pPr>
        <w:widowControl/>
        <w:snapToGrid w:val="0"/>
        <w:spacing w:line="360" w:lineRule="auto"/>
        <w:ind w:firstLine="480" w:firstLineChars="200"/>
        <w:jc w:val="both"/>
        <w:rPr>
          <w:rFonts w:ascii="Times New Roman" w:hAnsi="Times New Roman" w:eastAsia="宋体" w:cs="Times New Roman"/>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②</w:t>
      </w:r>
      <w:r>
        <w:rPr>
          <w:rFonts w:ascii="Times New Roman" w:hAnsi="Times New Roman" w:eastAsia="宋体" w:cs="Times New Roman"/>
          <w:color w:val="auto"/>
          <w:kern w:val="0"/>
          <w:sz w:val="24"/>
          <w:szCs w:val="24"/>
          <w:lang w:val="en-US" w:eastAsia="zh-CN" w:bidi="ar-SA"/>
        </w:rPr>
        <w:t>进入存在易燃、有毒气体区域作业时，佩戴气体自动便捷式检测仪，随时检测。</w:t>
      </w:r>
    </w:p>
    <w:p>
      <w:pPr>
        <w:widowControl/>
        <w:snapToGrid w:val="0"/>
        <w:spacing w:line="360" w:lineRule="auto"/>
        <w:ind w:firstLine="480" w:firstLineChars="200"/>
        <w:jc w:val="both"/>
        <w:rPr>
          <w:rFonts w:ascii="Times New Roman" w:hAnsi="Times New Roman" w:eastAsia="宋体" w:cs="Times New Roman"/>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③</w:t>
      </w:r>
      <w:r>
        <w:rPr>
          <w:rFonts w:ascii="Times New Roman" w:hAnsi="Times New Roman" w:eastAsia="宋体" w:cs="Times New Roman"/>
          <w:color w:val="auto"/>
          <w:kern w:val="0"/>
          <w:sz w:val="24"/>
          <w:szCs w:val="24"/>
          <w:lang w:val="en-US" w:eastAsia="zh-CN" w:bidi="ar-SA"/>
        </w:rPr>
        <w:t>做好易燃、有毒气体储罐、管线、设备等定期巡检及日常维护保养工作，防止泄露。</w:t>
      </w:r>
    </w:p>
    <w:p>
      <w:pPr>
        <w:widowControl/>
        <w:snapToGrid w:val="0"/>
        <w:spacing w:line="360" w:lineRule="auto"/>
        <w:ind w:firstLine="480" w:firstLineChars="200"/>
        <w:jc w:val="both"/>
        <w:rPr>
          <w:rFonts w:ascii="Times New Roman" w:hAnsi="Times New Roman" w:eastAsia="宋体" w:cs="Times New Roman"/>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④</w:t>
      </w:r>
      <w:r>
        <w:rPr>
          <w:rFonts w:ascii="Times New Roman" w:hAnsi="Times New Roman" w:eastAsia="宋体" w:cs="Times New Roman"/>
          <w:color w:val="auto"/>
          <w:kern w:val="0"/>
          <w:sz w:val="24"/>
          <w:szCs w:val="24"/>
          <w:lang w:val="en-US" w:eastAsia="zh-CN" w:bidi="ar-SA"/>
        </w:rPr>
        <w:t>按规范要求合理配置消防监视系统以及消防灭火系统。</w:t>
      </w:r>
    </w:p>
    <w:p>
      <w:pPr>
        <w:widowControl/>
        <w:snapToGrid w:val="0"/>
        <w:spacing w:line="360" w:lineRule="auto"/>
        <w:ind w:firstLine="480" w:firstLineChars="200"/>
        <w:jc w:val="both"/>
        <w:rPr>
          <w:rFonts w:ascii="Times New Roman" w:hAnsi="Times New Roman" w:eastAsia="宋体" w:cs="Times New Roman"/>
          <w:color w:val="auto"/>
          <w:kern w:val="0"/>
          <w:sz w:val="24"/>
          <w:szCs w:val="24"/>
          <w:lang w:val="en-US" w:eastAsia="zh-CN" w:bidi="ar-SA"/>
        </w:rPr>
      </w:pPr>
      <w:r>
        <w:rPr>
          <w:rFonts w:ascii="Times New Roman" w:hAnsi="Times New Roman" w:eastAsia="宋体" w:cs="Times New Roman"/>
          <w:color w:val="auto"/>
          <w:kern w:val="0"/>
          <w:sz w:val="24"/>
          <w:szCs w:val="24"/>
          <w:lang w:val="en-US" w:eastAsia="zh-CN" w:bidi="ar-SA"/>
        </w:rPr>
        <w:t>（2）应急处理措施：</w:t>
      </w:r>
    </w:p>
    <w:p>
      <w:pPr>
        <w:widowControl/>
        <w:snapToGrid w:val="0"/>
        <w:spacing w:line="360" w:lineRule="auto"/>
        <w:ind w:firstLine="480" w:firstLineChars="200"/>
        <w:jc w:val="both"/>
        <w:rPr>
          <w:rFonts w:ascii="Times New Roman" w:hAnsi="Times New Roman" w:eastAsia="宋体" w:cs="Times New Roman"/>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①</w:t>
      </w:r>
      <w:r>
        <w:rPr>
          <w:rFonts w:ascii="Times New Roman" w:hAnsi="Times New Roman" w:eastAsia="宋体" w:cs="Times New Roman"/>
          <w:color w:val="auto"/>
          <w:kern w:val="0"/>
          <w:sz w:val="24"/>
          <w:szCs w:val="24"/>
          <w:lang w:val="en-US" w:eastAsia="zh-CN" w:bidi="ar-SA"/>
        </w:rPr>
        <w:t>生产车间发生火灾爆炸事故应急处置措施：</w:t>
      </w:r>
    </w:p>
    <w:p>
      <w:pPr>
        <w:widowControl/>
        <w:snapToGrid w:val="0"/>
        <w:spacing w:line="360" w:lineRule="auto"/>
        <w:ind w:firstLine="480" w:firstLineChars="200"/>
        <w:jc w:val="both"/>
        <w:rPr>
          <w:rFonts w:ascii="Times New Roman" w:hAnsi="Times New Roman" w:eastAsia="宋体" w:cs="Times New Roman"/>
          <w:color w:val="auto"/>
          <w:kern w:val="0"/>
          <w:sz w:val="24"/>
          <w:szCs w:val="22"/>
          <w:lang w:val="en-US" w:eastAsia="zh-CN" w:bidi="ar-SA"/>
        </w:rPr>
      </w:pPr>
      <w:r>
        <w:rPr>
          <w:rFonts w:hint="eastAsia" w:ascii="Times New Roman" w:hAnsi="Times New Roman" w:eastAsia="宋体" w:cs="Times New Roman"/>
          <w:color w:val="auto"/>
          <w:kern w:val="0"/>
          <w:sz w:val="24"/>
          <w:szCs w:val="24"/>
          <w:lang w:val="en-US" w:eastAsia="zh-CN" w:bidi="ar-SA"/>
        </w:rPr>
        <w:t>A、</w:t>
      </w:r>
      <w:r>
        <w:rPr>
          <w:rFonts w:ascii="Times New Roman" w:hAnsi="Times New Roman" w:eastAsia="宋体" w:cs="Times New Roman"/>
          <w:color w:val="auto"/>
          <w:kern w:val="0"/>
          <w:sz w:val="24"/>
          <w:szCs w:val="24"/>
          <w:lang w:val="en-US" w:eastAsia="zh-CN" w:bidi="ar-SA"/>
        </w:rPr>
        <w:t>发现人员立即用最近的消防器材扑救，以免延误</w:t>
      </w:r>
      <w:r>
        <w:rPr>
          <w:rFonts w:hint="eastAsia" w:ascii="Times New Roman" w:hAnsi="Times New Roman" w:eastAsia="宋体" w:cs="Times New Roman"/>
          <w:color w:val="auto"/>
          <w:kern w:val="0"/>
          <w:sz w:val="24"/>
          <w:szCs w:val="24"/>
          <w:lang w:val="en-US" w:eastAsia="zh-CN" w:bidi="ar-SA"/>
        </w:rPr>
        <w:t>灭火时机导致</w:t>
      </w:r>
      <w:r>
        <w:rPr>
          <w:rFonts w:ascii="Times New Roman" w:hAnsi="Times New Roman" w:eastAsia="宋体" w:cs="Times New Roman"/>
          <w:color w:val="auto"/>
          <w:kern w:val="0"/>
          <w:sz w:val="24"/>
          <w:szCs w:val="24"/>
          <w:lang w:val="en-US" w:eastAsia="zh-CN" w:bidi="ar-SA"/>
        </w:rPr>
        <w:t>火灾扩大</w:t>
      </w:r>
      <w:r>
        <w:rPr>
          <w:rFonts w:hint="eastAsia" w:ascii="Times New Roman" w:hAnsi="Times New Roman" w:eastAsia="宋体" w:cs="Times New Roman"/>
          <w:color w:val="auto"/>
          <w:kern w:val="0"/>
          <w:sz w:val="24"/>
          <w:szCs w:val="24"/>
          <w:lang w:val="en-US" w:eastAsia="zh-CN" w:bidi="ar-SA"/>
        </w:rPr>
        <w:t>；</w:t>
      </w:r>
      <w:r>
        <w:rPr>
          <w:rFonts w:ascii="Times New Roman" w:hAnsi="Times New Roman" w:eastAsia="宋体" w:cs="Times New Roman"/>
          <w:color w:val="auto"/>
          <w:kern w:val="0"/>
          <w:sz w:val="24"/>
          <w:szCs w:val="24"/>
          <w:lang w:val="en-US" w:eastAsia="zh-CN" w:bidi="ar-SA"/>
        </w:rPr>
        <w:t>用灭火器直打火点，直至灭火</w:t>
      </w:r>
      <w:r>
        <w:rPr>
          <w:rFonts w:hint="eastAsia" w:ascii="Times New Roman" w:hAnsi="Times New Roman" w:eastAsia="宋体" w:cs="Times New Roman"/>
          <w:color w:val="auto"/>
          <w:kern w:val="0"/>
          <w:sz w:val="24"/>
          <w:szCs w:val="24"/>
          <w:lang w:val="en-US" w:eastAsia="zh-CN" w:bidi="ar-SA"/>
        </w:rPr>
        <w:t>，同时注意</w:t>
      </w:r>
      <w:r>
        <w:rPr>
          <w:rFonts w:ascii="Times New Roman" w:hAnsi="Times New Roman" w:eastAsia="宋体" w:cs="Times New Roman"/>
          <w:color w:val="auto"/>
          <w:kern w:val="0"/>
          <w:sz w:val="24"/>
          <w:szCs w:val="24"/>
          <w:lang w:val="en-US" w:eastAsia="zh-CN" w:bidi="ar-SA"/>
        </w:rPr>
        <w:t>尽可能切断电</w:t>
      </w:r>
      <w:r>
        <w:rPr>
          <w:rFonts w:ascii="Times New Roman" w:hAnsi="Times New Roman" w:eastAsia="宋体" w:cs="Times New Roman"/>
          <w:color w:val="auto"/>
          <w:kern w:val="0"/>
          <w:sz w:val="24"/>
          <w:szCs w:val="22"/>
          <w:lang w:val="en-US" w:eastAsia="zh-CN" w:bidi="ar-SA"/>
        </w:rPr>
        <w:t>源。</w:t>
      </w:r>
    </w:p>
    <w:p>
      <w:pPr>
        <w:widowControl/>
        <w:snapToGrid w:val="0"/>
        <w:spacing w:line="360" w:lineRule="auto"/>
        <w:ind w:firstLine="480" w:firstLineChars="200"/>
        <w:jc w:val="both"/>
        <w:rPr>
          <w:rFonts w:ascii="Times New Roman" w:hAnsi="Times New Roman" w:eastAsia="宋体" w:cs="Times New Roman"/>
          <w:color w:val="auto"/>
          <w:kern w:val="0"/>
          <w:sz w:val="24"/>
          <w:szCs w:val="22"/>
          <w:lang w:val="en-US" w:eastAsia="zh-CN" w:bidi="ar-SA"/>
        </w:rPr>
      </w:pPr>
      <w:r>
        <w:rPr>
          <w:rFonts w:hint="eastAsia" w:ascii="Times New Roman" w:hAnsi="Times New Roman" w:eastAsia="宋体" w:cs="宋体"/>
          <w:color w:val="auto"/>
          <w:kern w:val="0"/>
          <w:sz w:val="24"/>
          <w:szCs w:val="22"/>
          <w:lang w:val="en-US" w:eastAsia="zh-CN" w:bidi="ar-SA"/>
        </w:rPr>
        <w:t>B、若</w:t>
      </w:r>
      <w:r>
        <w:rPr>
          <w:rFonts w:ascii="Times New Roman" w:hAnsi="Times New Roman" w:eastAsia="宋体" w:cs="Times New Roman"/>
          <w:color w:val="auto"/>
          <w:kern w:val="0"/>
          <w:sz w:val="24"/>
          <w:szCs w:val="22"/>
          <w:lang w:val="en-US" w:eastAsia="zh-CN" w:bidi="ar-SA"/>
        </w:rPr>
        <w:t>电</w:t>
      </w:r>
      <w:r>
        <w:rPr>
          <w:rFonts w:hint="eastAsia" w:ascii="Times New Roman" w:hAnsi="Times New Roman" w:eastAsia="宋体" w:cs="Times New Roman"/>
          <w:color w:val="auto"/>
          <w:kern w:val="0"/>
          <w:sz w:val="24"/>
          <w:szCs w:val="22"/>
          <w:lang w:val="en-US" w:eastAsia="zh-CN" w:bidi="ar-SA"/>
        </w:rPr>
        <w:t>器</w:t>
      </w:r>
      <w:r>
        <w:rPr>
          <w:rFonts w:ascii="Times New Roman" w:hAnsi="Times New Roman" w:eastAsia="宋体" w:cs="Times New Roman"/>
          <w:color w:val="auto"/>
          <w:kern w:val="0"/>
          <w:sz w:val="24"/>
          <w:szCs w:val="22"/>
          <w:lang w:val="en-US" w:eastAsia="zh-CN" w:bidi="ar-SA"/>
        </w:rPr>
        <w:t>着火，</w:t>
      </w:r>
      <w:r>
        <w:rPr>
          <w:rFonts w:hint="eastAsia" w:ascii="Times New Roman" w:hAnsi="Times New Roman" w:eastAsia="宋体" w:cs="Times New Roman"/>
          <w:color w:val="auto"/>
          <w:kern w:val="0"/>
          <w:sz w:val="24"/>
          <w:szCs w:val="22"/>
          <w:lang w:val="en-US" w:eastAsia="zh-CN" w:bidi="ar-SA"/>
        </w:rPr>
        <w:t>应</w:t>
      </w:r>
      <w:r>
        <w:rPr>
          <w:rFonts w:ascii="Times New Roman" w:hAnsi="Times New Roman" w:eastAsia="宋体" w:cs="Times New Roman"/>
          <w:color w:val="auto"/>
          <w:kern w:val="0"/>
          <w:sz w:val="24"/>
          <w:szCs w:val="22"/>
          <w:lang w:val="en-US" w:eastAsia="zh-CN" w:bidi="ar-SA"/>
        </w:rPr>
        <w:t>立即用干粉灭火器扑救，断电情况下可用消防水等扑救。</w:t>
      </w:r>
    </w:p>
    <w:p>
      <w:pPr>
        <w:spacing w:line="360" w:lineRule="auto"/>
        <w:ind w:firstLine="512"/>
        <w:rPr>
          <w:rFonts w:ascii="Times New Roman" w:hAnsi="Times New Roman"/>
          <w:color w:val="auto"/>
          <w:sz w:val="24"/>
        </w:rPr>
      </w:pPr>
      <w:r>
        <w:rPr>
          <w:rFonts w:hint="eastAsia" w:ascii="宋体" w:hAnsi="宋体" w:eastAsia="宋体" w:cs="宋体"/>
          <w:color w:val="auto"/>
          <w:sz w:val="24"/>
        </w:rPr>
        <w:t>②</w:t>
      </w:r>
      <w:r>
        <w:rPr>
          <w:rFonts w:ascii="Times New Roman" w:hAnsi="Times New Roman"/>
          <w:color w:val="auto"/>
          <w:sz w:val="24"/>
        </w:rPr>
        <w:t>仓库发生火灾爆炸事故的处置措施：</w:t>
      </w:r>
    </w:p>
    <w:p>
      <w:pPr>
        <w:spacing w:line="360" w:lineRule="auto"/>
        <w:ind w:firstLine="512"/>
        <w:rPr>
          <w:rFonts w:ascii="Times New Roman" w:hAnsi="Times New Roman"/>
          <w:color w:val="auto"/>
          <w:sz w:val="24"/>
        </w:rPr>
      </w:pPr>
      <w:r>
        <w:rPr>
          <w:rFonts w:ascii="Times New Roman" w:hAnsi="Times New Roman"/>
          <w:color w:val="auto"/>
          <w:sz w:val="24"/>
        </w:rPr>
        <w:t>当仓库发生火灾：用干粉灭火器直接喷射灭火；立即开启就近消防栓，连接水带用水枪对起火容器及其周围设施进行扑救；启动消火栓泵加压灭火；或启动消防车灭火。同时应尽快转移临近可燃物料。遇到火势无法控制，严重威胁灭火人员人身安全时，应撤离退至安全地带。</w:t>
      </w:r>
    </w:p>
    <w:p>
      <w:pPr>
        <w:pStyle w:val="2"/>
        <w:rPr>
          <w:rFonts w:hint="eastAsia" w:cs="宋体"/>
          <w:color w:val="auto"/>
          <w:kern w:val="0"/>
          <w:sz w:val="24"/>
          <w:szCs w:val="24"/>
          <w:lang w:val="en-US" w:eastAsia="zh-CN" w:bidi="ar-SA"/>
        </w:rPr>
      </w:pPr>
      <w:r>
        <w:rPr>
          <w:rFonts w:hint="eastAsia" w:ascii="Times New Roman" w:hAnsi="Times New Roman" w:eastAsia="宋体" w:cs="宋体"/>
          <w:color w:val="auto"/>
          <w:kern w:val="0"/>
          <w:sz w:val="24"/>
          <w:szCs w:val="24"/>
          <w:lang w:val="en-US" w:eastAsia="zh-CN" w:bidi="ar-SA"/>
        </w:rPr>
        <w:t>③</w:t>
      </w:r>
      <w:r>
        <w:rPr>
          <w:rFonts w:hint="eastAsia" w:cs="宋体"/>
          <w:color w:val="auto"/>
          <w:kern w:val="0"/>
          <w:sz w:val="24"/>
          <w:szCs w:val="24"/>
          <w:lang w:val="en-US" w:eastAsia="zh-CN" w:bidi="ar-SA"/>
        </w:rPr>
        <w:t>天然气泄漏发生火灾爆炸事故的处置措施</w:t>
      </w:r>
    </w:p>
    <w:p>
      <w:pPr>
        <w:numPr>
          <w:ilvl w:val="0"/>
          <w:numId w:val="38"/>
        </w:numPr>
        <w:ind w:left="425" w:leftChars="0" w:hanging="425" w:firstLineChars="0"/>
        <w:rPr>
          <w:rFonts w:hint="eastAsia" w:cs="宋体"/>
          <w:color w:val="auto"/>
          <w:kern w:val="0"/>
          <w:sz w:val="24"/>
          <w:szCs w:val="24"/>
          <w:lang w:val="en-US" w:eastAsia="zh-CN" w:bidi="ar-SA"/>
        </w:rPr>
      </w:pPr>
      <w:r>
        <w:rPr>
          <w:rFonts w:hint="eastAsia" w:cs="宋体"/>
          <w:color w:val="auto"/>
          <w:kern w:val="0"/>
          <w:sz w:val="24"/>
          <w:szCs w:val="24"/>
          <w:lang w:val="en-US" w:eastAsia="zh-CN" w:bidi="ar-SA"/>
        </w:rPr>
        <w:t>一旦发现天然气大量泄漏或着火，迅速向站长或现场安全管理人员报告。站长或现场安全管理人员应迅速上报公司领导，若着火时迅速拨打火警电话119报警，请求救援。</w:t>
      </w:r>
    </w:p>
    <w:p>
      <w:pPr>
        <w:numPr>
          <w:ilvl w:val="0"/>
          <w:numId w:val="38"/>
        </w:numPr>
        <w:ind w:left="425" w:leftChars="0" w:hanging="425" w:firstLineChars="0"/>
        <w:rPr>
          <w:rFonts w:hint="eastAsia" w:cs="宋体"/>
          <w:color w:val="auto"/>
          <w:kern w:val="0"/>
          <w:sz w:val="24"/>
          <w:szCs w:val="24"/>
          <w:lang w:val="en-US" w:eastAsia="zh-CN" w:bidi="ar-SA"/>
        </w:rPr>
      </w:pPr>
      <w:r>
        <w:rPr>
          <w:rFonts w:hint="eastAsia" w:cs="宋体"/>
          <w:color w:val="auto"/>
          <w:kern w:val="0"/>
          <w:sz w:val="24"/>
          <w:szCs w:val="24"/>
          <w:lang w:val="en-US" w:eastAsia="zh-CN" w:bidi="ar-SA"/>
        </w:rPr>
        <w:t>预警 现场拉设警戒带；禁止一切车辆驶入警戒区内，停留在警戒区内的车辆严禁启动; 关闭天然气扩散区内的电气开关;同时通知站内人员和周边居民;</w:t>
      </w:r>
    </w:p>
    <w:p>
      <w:pPr>
        <w:numPr>
          <w:ilvl w:val="0"/>
          <w:numId w:val="38"/>
        </w:numPr>
        <w:ind w:left="425" w:leftChars="0" w:hanging="425" w:firstLineChars="0"/>
        <w:rPr>
          <w:rFonts w:hint="eastAsia" w:cs="宋体"/>
          <w:color w:val="auto"/>
          <w:kern w:val="0"/>
          <w:sz w:val="24"/>
          <w:szCs w:val="24"/>
          <w:lang w:val="en-US" w:eastAsia="zh-CN" w:bidi="ar-SA"/>
        </w:rPr>
      </w:pPr>
      <w:r>
        <w:rPr>
          <w:rFonts w:hint="eastAsia" w:cs="宋体"/>
          <w:color w:val="auto"/>
          <w:kern w:val="0"/>
          <w:sz w:val="24"/>
          <w:szCs w:val="24"/>
          <w:lang w:val="en-US" w:eastAsia="zh-CN" w:bidi="ar-SA"/>
        </w:rPr>
        <w:t>消除火源与初期灭火 泄漏未着火时，检查泄漏点周围有否明火或产生静电的可能，消除火源；若已着火，利用场站的灭火器材进行灭火;如果着火点临近压力容器，应使用消防水等对压力容器进行降温，以免引起爆炸;</w:t>
      </w:r>
    </w:p>
    <w:p>
      <w:pPr>
        <w:numPr>
          <w:ilvl w:val="0"/>
          <w:numId w:val="38"/>
        </w:numPr>
        <w:ind w:left="425" w:leftChars="0" w:hanging="425" w:firstLineChars="0"/>
        <w:rPr>
          <w:rFonts w:hint="eastAsia" w:cs="宋体"/>
          <w:color w:val="auto"/>
          <w:kern w:val="0"/>
          <w:sz w:val="24"/>
          <w:szCs w:val="24"/>
          <w:lang w:val="en-US" w:eastAsia="zh-CN" w:bidi="ar-SA"/>
        </w:rPr>
      </w:pPr>
      <w:r>
        <w:rPr>
          <w:rFonts w:hint="eastAsia" w:cs="宋体"/>
          <w:color w:val="auto"/>
          <w:kern w:val="0"/>
          <w:sz w:val="24"/>
          <w:szCs w:val="24"/>
          <w:lang w:val="en-US" w:eastAsia="zh-CN" w:bidi="ar-SA"/>
        </w:rPr>
        <w:t>抢险操作 关闭泄漏部位上下游阀门，以截断气源，必要时打开站内手动放空阀进行放空;</w:t>
      </w:r>
    </w:p>
    <w:p>
      <w:pPr>
        <w:numPr>
          <w:ilvl w:val="0"/>
          <w:numId w:val="38"/>
        </w:numPr>
        <w:ind w:left="425" w:leftChars="0" w:hanging="425" w:firstLineChars="0"/>
        <w:rPr>
          <w:rFonts w:hint="default"/>
          <w:lang w:val="en-US"/>
        </w:rPr>
      </w:pPr>
      <w:r>
        <w:rPr>
          <w:rFonts w:hint="eastAsia" w:cs="宋体"/>
          <w:color w:val="auto"/>
          <w:kern w:val="0"/>
          <w:sz w:val="24"/>
          <w:szCs w:val="24"/>
          <w:lang w:val="en-US" w:eastAsia="zh-CN" w:bidi="ar-SA"/>
        </w:rPr>
        <w:t>抢修作业 待现场满足作业条件，由抢修人员排除故障，更换或维修管段或设施。对气压不大的漏气火灾，可采取堵漏灭火方式，用湿棉被、湿麻袋、湿布、**毡或粘土等封住着火口，隔绝空气，使火熄灭;</w:t>
      </w:r>
    </w:p>
    <w:p>
      <w:pPr>
        <w:spacing w:line="360" w:lineRule="auto"/>
        <w:ind w:firstLine="482" w:firstLineChars="200"/>
        <w:rPr>
          <w:rFonts w:hint="default" w:ascii="Times New Roman" w:hAnsi="Times New Roman" w:eastAsia="宋体" w:cs="Times New Roman"/>
          <w:b/>
          <w:color w:val="auto"/>
          <w:sz w:val="24"/>
          <w:szCs w:val="24"/>
        </w:rPr>
      </w:pPr>
      <w:r>
        <w:rPr>
          <w:rFonts w:hint="default" w:ascii="Times New Roman" w:hAnsi="Times New Roman" w:eastAsia="宋体" w:cs="Times New Roman"/>
          <w:b/>
          <w:color w:val="auto"/>
          <w:sz w:val="24"/>
          <w:szCs w:val="24"/>
        </w:rPr>
        <w:t>3、应急资源分析</w:t>
      </w:r>
    </w:p>
    <w:p>
      <w:pPr>
        <w:widowControl w:val="0"/>
        <w:adjustRightInd w:val="0"/>
        <w:snapToGrid w:val="0"/>
        <w:spacing w:beforeLines="0" w:line="360" w:lineRule="auto"/>
        <w:ind w:firstLine="504" w:firstLineChars="200"/>
        <w:jc w:val="left"/>
        <w:textAlignment w:val="baseline"/>
        <w:rPr>
          <w:rFonts w:hint="default" w:ascii="Times New Roman" w:hAnsi="Times New Roman" w:eastAsia="宋体" w:cs="Times New Roman"/>
          <w:b w:val="0"/>
          <w:color w:val="auto"/>
          <w:spacing w:val="6"/>
          <w:kern w:val="10"/>
          <w:sz w:val="24"/>
          <w:szCs w:val="24"/>
          <w:lang w:val="en-US" w:eastAsia="zh-CN" w:bidi="ar-SA"/>
        </w:rPr>
      </w:pPr>
      <w:r>
        <w:rPr>
          <w:rFonts w:hint="default" w:ascii="Times New Roman" w:hAnsi="Times New Roman" w:eastAsia="宋体" w:cs="Times New Roman"/>
          <w:b w:val="0"/>
          <w:color w:val="auto"/>
          <w:spacing w:val="6"/>
          <w:kern w:val="10"/>
          <w:sz w:val="24"/>
          <w:szCs w:val="24"/>
          <w:lang w:val="en-US" w:eastAsia="zh-CN" w:bidi="ar-SA"/>
        </w:rPr>
        <w:t>公司厂区设置了室内消火栓系统；各车间和仓库均设有</w:t>
      </w:r>
      <w:r>
        <w:rPr>
          <w:rFonts w:hint="eastAsia" w:ascii="宋体" w:hAnsi="Times New Roman" w:eastAsia="宋体" w:cs="Times New Roman"/>
          <w:spacing w:val="6"/>
          <w:kern w:val="10"/>
          <w:sz w:val="24"/>
          <w:szCs w:val="24"/>
          <w:lang w:val="en-US" w:eastAsia="zh-CN" w:bidi="ar-SA"/>
        </w:rPr>
        <w:t>自动喷淋系统和火灾监控警报系统</w:t>
      </w:r>
      <w:r>
        <w:rPr>
          <w:rFonts w:hint="default" w:ascii="Times New Roman" w:hAnsi="Times New Roman" w:eastAsia="宋体" w:cs="Times New Roman"/>
          <w:b w:val="0"/>
          <w:color w:val="auto"/>
          <w:spacing w:val="6"/>
          <w:kern w:val="10"/>
          <w:sz w:val="24"/>
          <w:szCs w:val="24"/>
          <w:lang w:val="en-US" w:eastAsia="zh-CN" w:bidi="ar-SA"/>
        </w:rPr>
        <w:t>，人员集中场所均配备了安全防护装备，具体分布情况见表4</w:t>
      </w:r>
      <w:r>
        <w:rPr>
          <w:rFonts w:hint="eastAsia" w:ascii="Times New Roman" w:hAnsi="Times New Roman" w:eastAsia="宋体" w:cs="Times New Roman"/>
          <w:b w:val="0"/>
          <w:color w:val="auto"/>
          <w:spacing w:val="6"/>
          <w:kern w:val="10"/>
          <w:sz w:val="24"/>
          <w:szCs w:val="24"/>
          <w:lang w:val="en-US" w:eastAsia="zh-CN" w:bidi="ar-SA"/>
        </w:rPr>
        <w:t>-3</w:t>
      </w:r>
      <w:r>
        <w:rPr>
          <w:rFonts w:hint="default" w:ascii="Times New Roman" w:hAnsi="Times New Roman" w:eastAsia="宋体" w:cs="Times New Roman"/>
          <w:b w:val="0"/>
          <w:color w:val="auto"/>
          <w:spacing w:val="6"/>
          <w:kern w:val="10"/>
          <w:sz w:val="24"/>
          <w:szCs w:val="24"/>
          <w:lang w:val="en-US" w:eastAsia="zh-CN" w:bidi="ar-SA"/>
        </w:rPr>
        <w:t>。</w:t>
      </w:r>
    </w:p>
    <w:p>
      <w:pPr>
        <w:jc w:val="center"/>
        <w:rPr>
          <w:rFonts w:hint="default" w:ascii="Times New Roman" w:hAnsi="Times New Roman" w:eastAsia="宋体" w:cs="Times New Roman"/>
          <w:b/>
          <w:bCs/>
          <w:color w:val="auto"/>
          <w:szCs w:val="24"/>
        </w:rPr>
      </w:pPr>
      <w:r>
        <w:rPr>
          <w:rFonts w:hint="default" w:ascii="Times New Roman" w:hAnsi="Times New Roman" w:eastAsia="宋体" w:cs="Times New Roman"/>
          <w:b/>
          <w:bCs/>
          <w:color w:val="auto"/>
          <w:szCs w:val="24"/>
        </w:rPr>
        <w:t>表4</w:t>
      </w:r>
      <w:r>
        <w:rPr>
          <w:rFonts w:hint="eastAsia" w:cs="Times New Roman"/>
          <w:b/>
          <w:bCs/>
          <w:color w:val="auto"/>
          <w:szCs w:val="24"/>
          <w:lang w:val="en-US" w:eastAsia="zh-CN"/>
        </w:rPr>
        <w:t>-3</w:t>
      </w:r>
      <w:r>
        <w:rPr>
          <w:rFonts w:hint="default" w:ascii="Times New Roman" w:hAnsi="Times New Roman" w:eastAsia="宋体" w:cs="Times New Roman"/>
          <w:b/>
          <w:bCs/>
          <w:color w:val="auto"/>
          <w:szCs w:val="24"/>
        </w:rPr>
        <w:t xml:space="preserve"> 应急资源分布情况</w:t>
      </w:r>
    </w:p>
    <w:tbl>
      <w:tblPr>
        <w:tblStyle w:val="86"/>
        <w:tblW w:w="8850" w:type="dxa"/>
        <w:tblInd w:w="0" w:type="dxa"/>
        <w:tblLayout w:type="autofit"/>
        <w:tblCellMar>
          <w:top w:w="0" w:type="dxa"/>
          <w:left w:w="0" w:type="dxa"/>
          <w:bottom w:w="0" w:type="dxa"/>
          <w:right w:w="0" w:type="dxa"/>
        </w:tblCellMar>
      </w:tblPr>
      <w:tblGrid>
        <w:gridCol w:w="960"/>
        <w:gridCol w:w="3468"/>
        <w:gridCol w:w="1260"/>
        <w:gridCol w:w="3162"/>
      </w:tblGrid>
      <w:tr>
        <w:tblPrEx>
          <w:tblCellMar>
            <w:top w:w="0" w:type="dxa"/>
            <w:left w:w="0" w:type="dxa"/>
            <w:bottom w:w="0" w:type="dxa"/>
            <w:right w:w="0" w:type="dxa"/>
          </w:tblCellMar>
        </w:tblPrEx>
        <w:trPr>
          <w:trHeight w:val="560" w:hRule="atLeast"/>
        </w:trPr>
        <w:tc>
          <w:tcPr>
            <w:tcW w:w="960" w:type="dxa"/>
            <w:tcBorders>
              <w:top w:val="single" w:color="000000" w:sz="8" w:space="0"/>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序号</w:t>
            </w:r>
          </w:p>
        </w:tc>
        <w:tc>
          <w:tcPr>
            <w:tcW w:w="3468"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名称</w:t>
            </w:r>
          </w:p>
        </w:tc>
        <w:tc>
          <w:tcPr>
            <w:tcW w:w="1260"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数量</w:t>
            </w:r>
          </w:p>
        </w:tc>
        <w:tc>
          <w:tcPr>
            <w:tcW w:w="3162"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存放地点</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对讲机</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5部</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手机</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多部</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办公室</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火警广播装置</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6套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4</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消火栓</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292个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5</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灭火器</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639具</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6</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手动火灾报警按钮</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308个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7</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声光报警</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309个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8</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消防电话</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88个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9</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防火门</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185扇</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10</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防火卷帘</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18扇</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11</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消防水池</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12</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消防喷淋泵</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3台</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13</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消火栓泵</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2台</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14</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灭火毯</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16张</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微型消防站、质检四楼</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15</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空气呼吸器</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5套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16</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防毒全面具</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17</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防爆强光照明手电</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18</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警戒绳</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5卷</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19</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急救箱</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6个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各部门</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20</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消防扳手</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4个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21</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消防斧</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2把</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22</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消防锹</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4把</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23</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轻型防护服</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4套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24</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消防服、消防靴、消防头盔、消防手套、安全腰带</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6套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25</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吸附棉</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1箱</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26</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吸附棉条</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1箱</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27</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PH试纸</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5包</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污水站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28</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发电机</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1台</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综合固体制剂车间柴油机房</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29</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泵</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1台</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污水站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30</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护目镜</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20副</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门卫</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31</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安全帽</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30顶</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各部门</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32</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警示牌</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若干</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厂区各处</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widowControl/>
              <w:ind w:firstLine="420"/>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33</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应急药品（纱布、绷带、</w:t>
            </w:r>
            <w:r>
              <w:rPr>
                <w:rFonts w:ascii="Times New Roman" w:hAnsi="Times New Roman" w:eastAsia="宋体" w:cs="Times New Roman"/>
                <w:color w:val="000000"/>
                <w:kern w:val="0"/>
                <w:sz w:val="21"/>
                <w:szCs w:val="21"/>
                <w:lang w:bidi="ar"/>
              </w:rPr>
              <w:t>75%</w:t>
            </w:r>
            <w:r>
              <w:rPr>
                <w:rFonts w:hint="eastAsia" w:ascii="宋体" w:hAnsi="宋体" w:eastAsia="宋体" w:cs="宋体"/>
                <w:color w:val="000000"/>
                <w:kern w:val="0"/>
                <w:sz w:val="21"/>
                <w:szCs w:val="21"/>
                <w:lang w:bidi="ar"/>
              </w:rPr>
              <w:t>酒精、碘伏、棉签、医用手套、创可贴、剪刀、体温计、蛇药等等）</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6套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widowControl/>
              <w:ind w:firstLine="420"/>
              <w:jc w:val="center"/>
              <w:textAlignment w:val="center"/>
              <w:rPr>
                <w:rFonts w:ascii="宋体" w:hAnsi="宋体" w:eastAsia="宋体" w:cs="宋体"/>
                <w:color w:val="000000"/>
                <w:sz w:val="21"/>
                <w:szCs w:val="21"/>
              </w:rPr>
            </w:pPr>
            <w:r>
              <w:rPr>
                <w:rFonts w:hint="eastAsia" w:ascii="宋体" w:hAnsi="宋体" w:eastAsia="宋体" w:cs="宋体"/>
                <w:color w:val="000000"/>
                <w:kern w:val="0"/>
                <w:sz w:val="21"/>
                <w:szCs w:val="21"/>
                <w:lang w:bidi="ar"/>
              </w:rPr>
              <w:t>各部门</w:t>
            </w:r>
          </w:p>
        </w:tc>
      </w:tr>
    </w:tbl>
    <w:p>
      <w:pPr>
        <w:pStyle w:val="149"/>
        <w:rPr>
          <w:rFonts w:hint="default"/>
        </w:rPr>
      </w:pP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涉及环境风险防控与应急措施、应急资源情况分析</w:t>
      </w:r>
    </w:p>
    <w:p>
      <w:pPr>
        <w:ind w:firstLine="560"/>
        <w:rPr>
          <w:sz w:val="24"/>
          <w:szCs w:val="24"/>
        </w:rPr>
      </w:pPr>
      <w:r>
        <w:rPr>
          <w:rFonts w:hint="eastAsia"/>
          <w:sz w:val="24"/>
          <w:szCs w:val="24"/>
        </w:rPr>
        <w:t>1、生产厂房</w:t>
      </w:r>
    </w:p>
    <w:p>
      <w:pPr>
        <w:ind w:firstLine="560"/>
        <w:rPr>
          <w:sz w:val="24"/>
          <w:szCs w:val="24"/>
        </w:rPr>
      </w:pPr>
      <w:r>
        <w:rPr>
          <w:rFonts w:hint="eastAsia"/>
          <w:sz w:val="24"/>
          <w:szCs w:val="24"/>
        </w:rPr>
        <w:t>生产车间和仓库均在厂房内，厂房地面均有防腐防渗处理</w:t>
      </w:r>
      <w:r>
        <w:rPr>
          <w:rFonts w:hint="eastAsia" w:eastAsia="宋体"/>
          <w:sz w:val="24"/>
          <w:szCs w:val="24"/>
          <w:lang w:eastAsia="zh-CN"/>
        </w:rPr>
        <w:t>（</w:t>
      </w:r>
      <w:r>
        <w:rPr>
          <w:rFonts w:hint="eastAsia"/>
          <w:sz w:val="24"/>
          <w:szCs w:val="24"/>
        </w:rPr>
        <w:t>四周</w:t>
      </w:r>
      <w:r>
        <w:rPr>
          <w:rFonts w:hint="eastAsia" w:ascii="Times New Roman" w:eastAsia="宋体"/>
          <w:sz w:val="24"/>
          <w:szCs w:val="24"/>
          <w:lang w:val="en-US" w:eastAsia="zh-CN"/>
        </w:rPr>
        <w:t>未</w:t>
      </w:r>
      <w:r>
        <w:rPr>
          <w:rFonts w:hint="eastAsia"/>
          <w:sz w:val="24"/>
          <w:szCs w:val="24"/>
        </w:rPr>
        <w:t>设置</w:t>
      </w:r>
      <w:r>
        <w:rPr>
          <w:rFonts w:hint="eastAsia"/>
          <w:sz w:val="24"/>
          <w:szCs w:val="24"/>
          <w:lang w:val="en-US" w:eastAsia="zh-CN"/>
        </w:rPr>
        <w:t>围堰</w:t>
      </w:r>
      <w:r>
        <w:rPr>
          <w:rFonts w:hint="eastAsia" w:eastAsia="宋体"/>
          <w:sz w:val="24"/>
          <w:szCs w:val="24"/>
          <w:lang w:eastAsia="zh-CN"/>
        </w:rPr>
        <w:t>）</w:t>
      </w:r>
      <w:r>
        <w:rPr>
          <w:rFonts w:hint="eastAsia"/>
          <w:sz w:val="24"/>
          <w:szCs w:val="24"/>
        </w:rPr>
        <w:t>，相隔一段距离设置消防栓、淋洗器等设施，于生产车间</w:t>
      </w:r>
      <w:r>
        <w:rPr>
          <w:rFonts w:hint="eastAsia" w:ascii="Times New Roman" w:eastAsia="宋体"/>
          <w:sz w:val="24"/>
          <w:szCs w:val="24"/>
          <w:lang w:val="en-US" w:eastAsia="zh-CN"/>
        </w:rPr>
        <w:t>和仓库均有报警系统。</w:t>
      </w:r>
      <w:r>
        <w:rPr>
          <w:rFonts w:hint="eastAsia"/>
          <w:sz w:val="24"/>
          <w:szCs w:val="24"/>
        </w:rPr>
        <w:t>危废间密闭，地面防腐防渗</w:t>
      </w:r>
      <w:r>
        <w:rPr>
          <w:rFonts w:hint="eastAsia" w:eastAsia="宋体"/>
          <w:sz w:val="24"/>
          <w:szCs w:val="24"/>
          <w:lang w:eastAsia="zh-CN"/>
        </w:rPr>
        <w:t>（</w:t>
      </w:r>
      <w:r>
        <w:rPr>
          <w:rFonts w:hint="eastAsia"/>
          <w:sz w:val="24"/>
          <w:szCs w:val="24"/>
        </w:rPr>
        <w:t>四周</w:t>
      </w:r>
      <w:r>
        <w:rPr>
          <w:rFonts w:hint="eastAsia" w:ascii="Times New Roman" w:eastAsia="宋体"/>
          <w:sz w:val="24"/>
          <w:szCs w:val="24"/>
          <w:lang w:val="en-US" w:eastAsia="zh-CN"/>
        </w:rPr>
        <w:t>未</w:t>
      </w:r>
      <w:r>
        <w:rPr>
          <w:rFonts w:hint="eastAsia"/>
          <w:sz w:val="24"/>
          <w:szCs w:val="24"/>
        </w:rPr>
        <w:t>设置</w:t>
      </w:r>
      <w:r>
        <w:rPr>
          <w:rFonts w:hint="eastAsia"/>
          <w:sz w:val="24"/>
          <w:szCs w:val="24"/>
          <w:lang w:val="en-US" w:eastAsia="zh-CN"/>
        </w:rPr>
        <w:t>围堰</w:t>
      </w:r>
      <w:r>
        <w:rPr>
          <w:rFonts w:hint="eastAsia" w:eastAsia="宋体"/>
          <w:sz w:val="24"/>
          <w:szCs w:val="24"/>
          <w:lang w:eastAsia="zh-CN"/>
        </w:rPr>
        <w:t>）</w:t>
      </w:r>
      <w:r>
        <w:rPr>
          <w:rFonts w:hint="eastAsia"/>
          <w:sz w:val="24"/>
          <w:szCs w:val="24"/>
        </w:rPr>
        <w:t>，危险废物分区存放；在厂内各处配置灭火器和消火栓，用于控制火灾爆炸事故，防止火灾事故产生的次生和衍生污染物进入水体和大气。</w:t>
      </w:r>
    </w:p>
    <w:p>
      <w:pPr>
        <w:ind w:firstLine="560"/>
        <w:rPr>
          <w:sz w:val="24"/>
          <w:szCs w:val="24"/>
        </w:rPr>
      </w:pPr>
      <w:r>
        <w:rPr>
          <w:rFonts w:hint="eastAsia"/>
          <w:sz w:val="24"/>
          <w:szCs w:val="24"/>
        </w:rPr>
        <w:t>2、危险化学品储存区</w:t>
      </w:r>
    </w:p>
    <w:p>
      <w:pPr>
        <w:ind w:firstLine="560"/>
        <w:rPr>
          <w:sz w:val="24"/>
          <w:szCs w:val="24"/>
        </w:rPr>
      </w:pPr>
      <w:r>
        <w:rPr>
          <w:rFonts w:hint="eastAsia"/>
          <w:sz w:val="24"/>
          <w:szCs w:val="24"/>
        </w:rPr>
        <w:t>危险化学品储存在</w:t>
      </w:r>
      <w:r>
        <w:rPr>
          <w:rFonts w:hint="eastAsia" w:ascii="Times New Roman" w:eastAsia="宋体"/>
          <w:sz w:val="24"/>
          <w:szCs w:val="24"/>
          <w:lang w:val="en-US" w:eastAsia="zh-CN"/>
        </w:rPr>
        <w:t>危化品</w:t>
      </w:r>
      <w:r>
        <w:rPr>
          <w:rFonts w:hint="eastAsia"/>
          <w:sz w:val="24"/>
          <w:szCs w:val="24"/>
        </w:rPr>
        <w:t>仓库，不同的化学品分区存放，设置有</w:t>
      </w:r>
      <w:r>
        <w:rPr>
          <w:rFonts w:hint="eastAsia" w:ascii="Times New Roman" w:eastAsia="宋体"/>
          <w:sz w:val="24"/>
          <w:szCs w:val="24"/>
          <w:lang w:val="en-US" w:eastAsia="zh-CN"/>
        </w:rPr>
        <w:t>火灾</w:t>
      </w:r>
      <w:r>
        <w:rPr>
          <w:rFonts w:hint="eastAsia"/>
          <w:sz w:val="24"/>
          <w:szCs w:val="24"/>
        </w:rPr>
        <w:t>自动喷警报系统，四周有多个消火栓，可以第一时间控制火灾爆炸事故。</w:t>
      </w:r>
    </w:p>
    <w:p>
      <w:pPr>
        <w:ind w:firstLine="560"/>
        <w:rPr>
          <w:sz w:val="24"/>
          <w:szCs w:val="24"/>
        </w:rPr>
      </w:pPr>
      <w:r>
        <w:rPr>
          <w:rFonts w:hint="eastAsia"/>
          <w:sz w:val="24"/>
          <w:szCs w:val="24"/>
        </w:rPr>
        <w:t>3、事故池</w:t>
      </w:r>
    </w:p>
    <w:p>
      <w:pPr>
        <w:ind w:firstLine="560"/>
        <w:rPr>
          <w:rFonts w:hint="eastAsia" w:ascii="Times New Roman" w:hAnsi="Times New Roman" w:eastAsia="宋体"/>
          <w:sz w:val="24"/>
          <w:szCs w:val="24"/>
          <w:lang w:val="en-US" w:eastAsia="zh-CN"/>
        </w:rPr>
      </w:pPr>
      <w:r>
        <w:rPr>
          <w:rFonts w:hint="eastAsia" w:ascii="Times New Roman" w:hAnsi="Times New Roman" w:eastAsia="宋体"/>
          <w:sz w:val="24"/>
          <w:szCs w:val="24"/>
          <w:lang w:val="en-US" w:eastAsia="zh-CN"/>
        </w:rPr>
        <w:t>当危险化学品进入废水管网后，可以通过泵将事故废水泵入事故池，利用废水处理系统逐步处理事故废水，保证系统的稳定性，使事故废水能够处理达标后外排。</w:t>
      </w:r>
    </w:p>
    <w:p>
      <w:pPr>
        <w:ind w:firstLine="560"/>
        <w:rPr>
          <w:rFonts w:hint="eastAsia" w:ascii="Times New Roman" w:hAnsi="Times New Roman" w:eastAsia="宋体"/>
          <w:sz w:val="24"/>
          <w:szCs w:val="24"/>
          <w:lang w:val="en-US" w:eastAsia="zh-CN"/>
        </w:rPr>
      </w:pPr>
      <w:r>
        <w:rPr>
          <w:rFonts w:hint="eastAsia" w:ascii="Times New Roman" w:hAnsi="Times New Roman" w:eastAsia="宋体"/>
          <w:sz w:val="24"/>
          <w:szCs w:val="24"/>
          <w:lang w:val="en-US" w:eastAsia="zh-CN"/>
        </w:rPr>
        <w:t>对于事故消防废水，进行导流和收集，事故及消防废水经收集设施收集后进入厂区污水处理设施处理处置。采取上述措施后能有效杜绝企业在事故发生时，对周边水体产生的环境影响。</w:t>
      </w:r>
    </w:p>
    <w:p>
      <w:pPr>
        <w:ind w:firstLine="560"/>
        <w:rPr>
          <w:rFonts w:hint="eastAsia" w:ascii="Times New Roman" w:hAnsi="Times New Roman" w:eastAsia="宋体"/>
          <w:b/>
          <w:bCs/>
          <w:sz w:val="24"/>
          <w:szCs w:val="24"/>
        </w:rPr>
      </w:pPr>
      <w:r>
        <w:rPr>
          <w:rFonts w:hint="eastAsia" w:ascii="Times New Roman" w:hAnsi="Times New Roman" w:eastAsia="宋体"/>
          <w:b/>
          <w:bCs/>
          <w:sz w:val="24"/>
          <w:szCs w:val="24"/>
          <w:lang w:val="en-US" w:eastAsia="zh-CN"/>
        </w:rPr>
        <w:t xml:space="preserve">表 </w:t>
      </w:r>
      <w:r>
        <w:rPr>
          <w:rFonts w:hint="eastAsia" w:ascii="Times New Roman" w:hAnsi="Times New Roman" w:eastAsia="宋体"/>
          <w:b/>
          <w:bCs/>
          <w:sz w:val="24"/>
          <w:szCs w:val="24"/>
          <w:lang w:val="en-US" w:eastAsia="zh-CN"/>
        </w:rPr>
        <w:fldChar w:fldCharType="begin"/>
      </w:r>
      <w:r>
        <w:rPr>
          <w:rFonts w:hint="eastAsia" w:ascii="Times New Roman" w:hAnsi="Times New Roman" w:eastAsia="宋体"/>
          <w:b/>
          <w:bCs/>
          <w:sz w:val="24"/>
          <w:szCs w:val="24"/>
          <w:lang w:val="en-US" w:eastAsia="zh-CN"/>
        </w:rPr>
        <w:instrText xml:space="preserve"> STYLEREF 1 \s </w:instrText>
      </w:r>
      <w:r>
        <w:rPr>
          <w:rFonts w:hint="eastAsia" w:ascii="Times New Roman" w:hAnsi="Times New Roman" w:eastAsia="宋体"/>
          <w:b/>
          <w:bCs/>
          <w:sz w:val="24"/>
          <w:szCs w:val="24"/>
          <w:lang w:val="en-US" w:eastAsia="zh-CN"/>
        </w:rPr>
        <w:fldChar w:fldCharType="separate"/>
      </w:r>
      <w:r>
        <w:rPr>
          <w:rFonts w:hint="eastAsia" w:ascii="Times New Roman" w:hAnsi="Times New Roman" w:eastAsia="宋体"/>
          <w:b/>
          <w:bCs/>
          <w:sz w:val="24"/>
          <w:szCs w:val="24"/>
          <w:lang w:val="en-US" w:eastAsia="zh-CN"/>
        </w:rPr>
        <w:t>4</w:t>
      </w:r>
      <w:r>
        <w:rPr>
          <w:rFonts w:hint="eastAsia" w:ascii="Times New Roman" w:hAnsi="Times New Roman" w:eastAsia="宋体"/>
          <w:b/>
          <w:bCs/>
          <w:sz w:val="24"/>
          <w:szCs w:val="24"/>
          <w:lang w:val="en-US" w:eastAsia="zh-CN"/>
        </w:rPr>
        <w:fldChar w:fldCharType="end"/>
      </w:r>
      <w:r>
        <w:rPr>
          <w:rFonts w:hint="eastAsia" w:ascii="Times New Roman" w:hAnsi="Times New Roman" w:eastAsia="宋体"/>
          <w:b/>
          <w:bCs/>
          <w:sz w:val="24"/>
          <w:szCs w:val="24"/>
          <w:lang w:val="en-US" w:eastAsia="zh-CN"/>
        </w:rPr>
        <w:noBreakHyphen/>
      </w:r>
      <w:r>
        <w:rPr>
          <w:rFonts w:hint="eastAsia" w:ascii="Times New Roman" w:hAnsi="Times New Roman" w:eastAsia="宋体"/>
          <w:b/>
          <w:bCs/>
          <w:sz w:val="24"/>
          <w:szCs w:val="24"/>
          <w:lang w:val="en-US" w:eastAsia="zh-CN"/>
        </w:rPr>
        <w:t>4  环境风险物质扩散途径</w:t>
      </w:r>
      <w:r>
        <w:rPr>
          <w:rFonts w:hint="eastAsia" w:ascii="Times New Roman" w:hAnsi="Times New Roman" w:eastAsia="宋体"/>
          <w:b/>
          <w:bCs/>
          <w:sz w:val="24"/>
          <w:szCs w:val="24"/>
        </w:rPr>
        <w:t>、环境风险防控与应急措施及应急资源情况</w:t>
      </w:r>
    </w:p>
    <w:tbl>
      <w:tblPr>
        <w:tblStyle w:val="8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39"/>
        <w:gridCol w:w="3039"/>
        <w:gridCol w:w="30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039" w:type="dxa"/>
            <w:vAlign w:val="center"/>
          </w:tcPr>
          <w:p>
            <w:pPr>
              <w:spacing w:line="240" w:lineRule="auto"/>
              <w:ind w:firstLine="0" w:firstLineChars="0"/>
              <w:jc w:val="center"/>
              <w:rPr>
                <w:sz w:val="21"/>
                <w:szCs w:val="21"/>
              </w:rPr>
            </w:pPr>
            <w:r>
              <w:rPr>
                <w:rFonts w:hint="eastAsia"/>
                <w:sz w:val="21"/>
                <w:szCs w:val="21"/>
              </w:rPr>
              <w:t>环境风险物质扩散途径</w:t>
            </w:r>
          </w:p>
        </w:tc>
        <w:tc>
          <w:tcPr>
            <w:tcW w:w="3039" w:type="dxa"/>
            <w:vAlign w:val="center"/>
          </w:tcPr>
          <w:p>
            <w:pPr>
              <w:spacing w:line="240" w:lineRule="auto"/>
              <w:ind w:firstLine="0" w:firstLineChars="0"/>
              <w:jc w:val="center"/>
              <w:rPr>
                <w:sz w:val="21"/>
                <w:szCs w:val="21"/>
              </w:rPr>
            </w:pPr>
            <w:r>
              <w:rPr>
                <w:rFonts w:hint="eastAsia"/>
                <w:sz w:val="21"/>
                <w:szCs w:val="21"/>
              </w:rPr>
              <w:t>涉及环境风险防控与应急措施</w:t>
            </w:r>
          </w:p>
        </w:tc>
        <w:tc>
          <w:tcPr>
            <w:tcW w:w="3040" w:type="dxa"/>
            <w:vAlign w:val="center"/>
          </w:tcPr>
          <w:p>
            <w:pPr>
              <w:spacing w:line="240" w:lineRule="auto"/>
              <w:ind w:firstLine="0" w:firstLineChars="0"/>
              <w:jc w:val="center"/>
              <w:rPr>
                <w:sz w:val="21"/>
                <w:szCs w:val="21"/>
              </w:rPr>
            </w:pPr>
            <w:r>
              <w:rPr>
                <w:rFonts w:hint="eastAsia"/>
                <w:sz w:val="21"/>
                <w:szCs w:val="21"/>
              </w:rPr>
              <w:t>应急资源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039" w:type="dxa"/>
            <w:vAlign w:val="center"/>
          </w:tcPr>
          <w:p>
            <w:pPr>
              <w:spacing w:line="240" w:lineRule="auto"/>
              <w:ind w:firstLine="0" w:firstLineChars="0"/>
              <w:rPr>
                <w:sz w:val="21"/>
                <w:szCs w:val="21"/>
              </w:rPr>
            </w:pPr>
            <w:r>
              <w:rPr>
                <w:rFonts w:hint="eastAsia"/>
                <w:sz w:val="21"/>
                <w:szCs w:val="21"/>
              </w:rPr>
              <w:t>危险化学品</w:t>
            </w:r>
            <w:r>
              <w:rPr>
                <w:rFonts w:hint="eastAsia"/>
                <w:sz w:val="21"/>
                <w:szCs w:val="21"/>
                <w:lang w:val="en-US" w:eastAsia="zh-CN"/>
              </w:rPr>
              <w:t>储存</w:t>
            </w:r>
            <w:r>
              <w:rPr>
                <w:rFonts w:hint="eastAsia"/>
                <w:sz w:val="21"/>
                <w:szCs w:val="21"/>
              </w:rPr>
              <w:t>区发生泄漏进入水体</w:t>
            </w:r>
          </w:p>
        </w:tc>
        <w:tc>
          <w:tcPr>
            <w:tcW w:w="3039" w:type="dxa"/>
            <w:vAlign w:val="center"/>
          </w:tcPr>
          <w:p>
            <w:pPr>
              <w:spacing w:line="240" w:lineRule="auto"/>
              <w:ind w:firstLine="0" w:firstLineChars="0"/>
              <w:rPr>
                <w:sz w:val="21"/>
                <w:szCs w:val="21"/>
              </w:rPr>
            </w:pPr>
            <w:r>
              <w:rPr>
                <w:rFonts w:hint="eastAsia"/>
                <w:sz w:val="21"/>
                <w:szCs w:val="21"/>
              </w:rPr>
              <w:t>围堰、防腐、防渗措施</w:t>
            </w:r>
          </w:p>
        </w:tc>
        <w:tc>
          <w:tcPr>
            <w:tcW w:w="3040" w:type="dxa"/>
            <w:vAlign w:val="center"/>
          </w:tcPr>
          <w:p>
            <w:pPr>
              <w:spacing w:line="240" w:lineRule="auto"/>
              <w:ind w:firstLine="0" w:firstLineChars="0"/>
              <w:rPr>
                <w:sz w:val="21"/>
                <w:szCs w:val="21"/>
              </w:rPr>
            </w:pPr>
            <w:r>
              <w:rPr>
                <w:rFonts w:hint="eastAsia"/>
                <w:sz w:val="21"/>
                <w:szCs w:val="21"/>
              </w:rPr>
              <w:t>灭火器、消防栓、泄漏物收集容器、泄漏物清理工具。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039" w:type="dxa"/>
            <w:vAlign w:val="center"/>
          </w:tcPr>
          <w:p>
            <w:pPr>
              <w:spacing w:line="240" w:lineRule="auto"/>
              <w:ind w:firstLine="0" w:firstLineChars="0"/>
              <w:rPr>
                <w:sz w:val="21"/>
                <w:szCs w:val="21"/>
              </w:rPr>
            </w:pPr>
            <w:r>
              <w:rPr>
                <w:rFonts w:hint="eastAsia"/>
                <w:sz w:val="21"/>
                <w:szCs w:val="21"/>
              </w:rPr>
              <w:t>生产区发生泄漏进入水体</w:t>
            </w:r>
          </w:p>
        </w:tc>
        <w:tc>
          <w:tcPr>
            <w:tcW w:w="3039" w:type="dxa"/>
            <w:vAlign w:val="center"/>
          </w:tcPr>
          <w:p>
            <w:pPr>
              <w:spacing w:line="240" w:lineRule="auto"/>
              <w:ind w:firstLine="0" w:firstLineChars="0"/>
              <w:rPr>
                <w:sz w:val="21"/>
                <w:szCs w:val="21"/>
              </w:rPr>
            </w:pPr>
            <w:r>
              <w:rPr>
                <w:rFonts w:hint="eastAsia"/>
                <w:sz w:val="21"/>
                <w:szCs w:val="21"/>
              </w:rPr>
              <w:t>防渗措施</w:t>
            </w:r>
          </w:p>
        </w:tc>
        <w:tc>
          <w:tcPr>
            <w:tcW w:w="3040" w:type="dxa"/>
            <w:vAlign w:val="center"/>
          </w:tcPr>
          <w:p>
            <w:pPr>
              <w:spacing w:line="240" w:lineRule="auto"/>
              <w:ind w:firstLine="0" w:firstLineChars="0"/>
              <w:rPr>
                <w:sz w:val="21"/>
                <w:szCs w:val="21"/>
              </w:rPr>
            </w:pPr>
            <w:r>
              <w:rPr>
                <w:rFonts w:hint="eastAsia"/>
                <w:sz w:val="21"/>
                <w:szCs w:val="21"/>
              </w:rPr>
              <w:t>灭火器、消防栓、泄漏物收集容器、泄漏物清理工具。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039" w:type="dxa"/>
            <w:vAlign w:val="center"/>
          </w:tcPr>
          <w:p>
            <w:pPr>
              <w:spacing w:line="240" w:lineRule="auto"/>
              <w:ind w:firstLine="0" w:firstLineChars="0"/>
              <w:rPr>
                <w:sz w:val="21"/>
                <w:szCs w:val="21"/>
              </w:rPr>
            </w:pPr>
            <w:r>
              <w:rPr>
                <w:rFonts w:hint="eastAsia"/>
                <w:sz w:val="21"/>
                <w:szCs w:val="21"/>
              </w:rPr>
              <w:t>危险化学品和危险废物可能发生火灾产生次生和衍生污染物进入水体和大气</w:t>
            </w:r>
          </w:p>
        </w:tc>
        <w:tc>
          <w:tcPr>
            <w:tcW w:w="3039" w:type="dxa"/>
            <w:vAlign w:val="center"/>
          </w:tcPr>
          <w:p>
            <w:pPr>
              <w:spacing w:line="240" w:lineRule="auto"/>
              <w:ind w:firstLine="0" w:firstLineChars="0"/>
              <w:rPr>
                <w:sz w:val="21"/>
                <w:szCs w:val="21"/>
              </w:rPr>
            </w:pPr>
            <w:r>
              <w:rPr>
                <w:rFonts w:hint="eastAsia"/>
                <w:sz w:val="21"/>
                <w:szCs w:val="21"/>
              </w:rPr>
              <w:t>围堰、防腐、防渗措施</w:t>
            </w:r>
          </w:p>
        </w:tc>
        <w:tc>
          <w:tcPr>
            <w:tcW w:w="3040" w:type="dxa"/>
            <w:vAlign w:val="center"/>
          </w:tcPr>
          <w:p>
            <w:pPr>
              <w:spacing w:line="240" w:lineRule="auto"/>
              <w:ind w:firstLine="0" w:firstLineChars="0"/>
              <w:rPr>
                <w:sz w:val="21"/>
                <w:szCs w:val="21"/>
              </w:rPr>
            </w:pPr>
            <w:r>
              <w:rPr>
                <w:rFonts w:hint="eastAsia"/>
                <w:sz w:val="21"/>
                <w:szCs w:val="21"/>
              </w:rPr>
              <w:t>泄漏物收集容器、泄漏物清理工具。灭火器、消防栓、防护服、防护手套等。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3039" w:type="dxa"/>
            <w:vAlign w:val="center"/>
          </w:tcPr>
          <w:p>
            <w:pPr>
              <w:spacing w:line="240" w:lineRule="auto"/>
              <w:ind w:firstLine="0" w:firstLineChars="0"/>
              <w:rPr>
                <w:sz w:val="21"/>
                <w:szCs w:val="21"/>
              </w:rPr>
            </w:pPr>
            <w:r>
              <w:rPr>
                <w:rFonts w:hint="eastAsia"/>
                <w:sz w:val="21"/>
                <w:szCs w:val="21"/>
              </w:rPr>
              <w:t>泄漏废水、消防废水进入污水和雨水管网</w:t>
            </w:r>
          </w:p>
        </w:tc>
        <w:tc>
          <w:tcPr>
            <w:tcW w:w="3039" w:type="dxa"/>
            <w:vAlign w:val="center"/>
          </w:tcPr>
          <w:p>
            <w:pPr>
              <w:spacing w:line="240" w:lineRule="auto"/>
              <w:ind w:firstLine="0" w:firstLineChars="0"/>
              <w:rPr>
                <w:sz w:val="21"/>
                <w:szCs w:val="21"/>
              </w:rPr>
            </w:pPr>
            <w:r>
              <w:rPr>
                <w:rFonts w:hint="eastAsia"/>
                <w:sz w:val="21"/>
                <w:szCs w:val="21"/>
              </w:rPr>
              <w:t>应急事故池，且雨水排口处安装有切换阀可排入事故池</w:t>
            </w:r>
          </w:p>
        </w:tc>
        <w:tc>
          <w:tcPr>
            <w:tcW w:w="3040" w:type="dxa"/>
            <w:vAlign w:val="center"/>
          </w:tcPr>
          <w:p>
            <w:pPr>
              <w:spacing w:line="240" w:lineRule="auto"/>
              <w:ind w:firstLine="0" w:firstLineChars="0"/>
              <w:rPr>
                <w:sz w:val="21"/>
                <w:szCs w:val="21"/>
              </w:rPr>
            </w:pPr>
            <w:r>
              <w:rPr>
                <w:rFonts w:hint="eastAsia"/>
                <w:sz w:val="21"/>
                <w:szCs w:val="21"/>
              </w:rPr>
              <w:t>应急收集管网、事故池等</w:t>
            </w:r>
          </w:p>
        </w:tc>
      </w:tr>
    </w:tbl>
    <w:p>
      <w:pPr>
        <w:widowControl w:val="0"/>
        <w:numPr>
          <w:ilvl w:val="0"/>
          <w:numId w:val="0"/>
        </w:numPr>
        <w:tabs>
          <w:tab w:val="right" w:leader="dot" w:pos="9118"/>
        </w:tabs>
        <w:spacing w:line="360" w:lineRule="auto"/>
        <w:ind w:leftChars="200" w:firstLine="480" w:firstLineChars="200"/>
        <w:jc w:val="both"/>
        <w:rPr>
          <w:rFonts w:hint="eastAsia" w:ascii="Times New Roman" w:hAnsi="Times New Roman" w:eastAsia="宋体" w:cs="Times New Roman"/>
          <w:kern w:val="2"/>
          <w:sz w:val="24"/>
          <w:szCs w:val="24"/>
          <w:lang w:val="en-US" w:eastAsia="zh-CN" w:bidi="ar-SA"/>
        </w:rPr>
      </w:pP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08" w:name="_Toc20830"/>
      <w:bookmarkStart w:id="509" w:name="_Toc17121"/>
      <w:r>
        <w:rPr>
          <w:rFonts w:hint="eastAsia" w:ascii="Times New Roman" w:hAnsi="Times New Roman" w:eastAsia="宋体" w:cs="Times New Roman"/>
          <w:b/>
          <w:bCs/>
          <w:kern w:val="2"/>
          <w:sz w:val="24"/>
          <w:szCs w:val="24"/>
          <w:lang w:val="en-US" w:eastAsia="zh-CN" w:bidi="ar-SA"/>
        </w:rPr>
        <w:t>突发环境事件危害后果分析</w:t>
      </w:r>
      <w:bookmarkEnd w:id="508"/>
      <w:bookmarkEnd w:id="509"/>
    </w:p>
    <w:p>
      <w:pPr>
        <w:ind w:firstLine="560"/>
        <w:rPr>
          <w:sz w:val="24"/>
          <w:szCs w:val="24"/>
        </w:rPr>
      </w:pPr>
      <w:bookmarkStart w:id="510" w:name="_Toc6862"/>
      <w:r>
        <w:rPr>
          <w:sz w:val="24"/>
          <w:szCs w:val="24"/>
        </w:rPr>
        <w:t>1</w:t>
      </w:r>
      <w:r>
        <w:rPr>
          <w:rFonts w:hint="eastAsia"/>
          <w:sz w:val="24"/>
          <w:szCs w:val="24"/>
        </w:rPr>
        <w:t>、泄漏后果分析</w:t>
      </w:r>
    </w:p>
    <w:p>
      <w:pPr>
        <w:ind w:firstLine="560"/>
        <w:rPr>
          <w:sz w:val="24"/>
          <w:szCs w:val="24"/>
        </w:rPr>
      </w:pPr>
      <w:r>
        <w:rPr>
          <w:rFonts w:hint="eastAsia"/>
          <w:sz w:val="24"/>
          <w:szCs w:val="24"/>
        </w:rPr>
        <w:t>天然气若有人为因素或者储存容器密封接口不严或损坏等因素导致物料泄漏，使空气中弥漫有毒、易燃气体，会增加厂区发生火灾的可能，且人在该环境中会导致缺氧窒息，影响厂内员工、周围居民的人身安全。</w:t>
      </w:r>
    </w:p>
    <w:p>
      <w:pPr>
        <w:ind w:firstLine="560"/>
        <w:rPr>
          <w:sz w:val="24"/>
          <w:szCs w:val="24"/>
        </w:rPr>
      </w:pPr>
      <w:r>
        <w:rPr>
          <w:rFonts w:hint="eastAsia"/>
          <w:sz w:val="24"/>
          <w:szCs w:val="24"/>
        </w:rPr>
        <w:t>危险化学品在输送、称量、生产、搬运、储存过程中由于管道破损、阀门损坏、容器腐蚀、管理不善、操作失误、防护不及时等直接或间接的原因，会造成泄漏、中毒事故的发生，轻者造成物料损失，人员受伤，重者造成环境污染、水质破坏、人员中毒、窒息身亡，甚至引发火灾爆炸事故的发生。</w:t>
      </w:r>
    </w:p>
    <w:p>
      <w:pPr>
        <w:ind w:firstLine="560"/>
        <w:rPr>
          <w:sz w:val="24"/>
          <w:szCs w:val="24"/>
        </w:rPr>
      </w:pPr>
      <w:r>
        <w:rPr>
          <w:rFonts w:hint="eastAsia"/>
          <w:sz w:val="24"/>
          <w:szCs w:val="24"/>
        </w:rPr>
        <w:t>2、火灾事件危害后果分析</w:t>
      </w:r>
    </w:p>
    <w:p>
      <w:pPr>
        <w:ind w:firstLine="560"/>
        <w:rPr>
          <w:sz w:val="24"/>
          <w:szCs w:val="24"/>
        </w:rPr>
      </w:pPr>
      <w:r>
        <w:rPr>
          <w:rFonts w:hint="eastAsia"/>
          <w:sz w:val="24"/>
          <w:szCs w:val="24"/>
        </w:rPr>
        <w:t>为扑灭火灾而产生的消防废水处置不当、不及时而可能直接排入受纳河流，产生消防废水收集不及时将污染周围的地表水和地下水。同时火灾产生次生和衍生污染物进入大气，影响大气环境。</w:t>
      </w:r>
    </w:p>
    <w:p>
      <w:pPr>
        <w:ind w:firstLine="560"/>
        <w:rPr>
          <w:sz w:val="24"/>
          <w:szCs w:val="24"/>
        </w:rPr>
      </w:pPr>
      <w:r>
        <w:rPr>
          <w:rFonts w:hint="eastAsia"/>
          <w:sz w:val="24"/>
          <w:szCs w:val="24"/>
        </w:rPr>
        <w:t>3、对地表水环境的污染影响</w:t>
      </w:r>
    </w:p>
    <w:p>
      <w:pPr>
        <w:ind w:firstLine="560"/>
        <w:rPr>
          <w:sz w:val="24"/>
          <w:szCs w:val="24"/>
        </w:rPr>
      </w:pPr>
      <w:r>
        <w:rPr>
          <w:rFonts w:hint="eastAsia"/>
          <w:sz w:val="24"/>
          <w:szCs w:val="24"/>
        </w:rPr>
        <w:t>废水处理设施发生故障时，优先进入应急事故池，需要外排时进入</w:t>
      </w:r>
      <w:r>
        <w:rPr>
          <w:rFonts w:hint="eastAsia" w:ascii="Times New Roman" w:eastAsia="宋体"/>
          <w:sz w:val="24"/>
          <w:szCs w:val="24"/>
          <w:lang w:val="en-US" w:eastAsia="zh-CN"/>
        </w:rPr>
        <w:t>航空城</w:t>
      </w:r>
      <w:r>
        <w:rPr>
          <w:rFonts w:hint="eastAsia"/>
          <w:sz w:val="24"/>
          <w:szCs w:val="24"/>
        </w:rPr>
        <w:t>污水处理厂会有一定的冲击影响。只有特殊的情况下，废水才会直接进入地表水环境，影响地表水环境的功能。</w:t>
      </w:r>
    </w:p>
    <w:p>
      <w:pPr>
        <w:ind w:firstLine="560"/>
        <w:rPr>
          <w:sz w:val="24"/>
          <w:szCs w:val="24"/>
        </w:rPr>
      </w:pPr>
      <w:r>
        <w:rPr>
          <w:rFonts w:hint="eastAsia"/>
          <w:sz w:val="24"/>
          <w:szCs w:val="24"/>
        </w:rPr>
        <w:t>4、对土壤环境的污染影响</w:t>
      </w:r>
    </w:p>
    <w:p>
      <w:pPr>
        <w:ind w:firstLine="560"/>
        <w:rPr>
          <w:sz w:val="24"/>
          <w:szCs w:val="24"/>
        </w:rPr>
      </w:pPr>
      <w:r>
        <w:rPr>
          <w:rFonts w:hint="eastAsia"/>
          <w:sz w:val="24"/>
          <w:szCs w:val="24"/>
        </w:rPr>
        <w:t>厂内有部分场地为绿化场地，废水溢流到这些地面后渗入土壤，废水中的污染物被土壤截留，污染土壤，对土壤环境有一定影响。</w:t>
      </w:r>
    </w:p>
    <w:p>
      <w:pPr>
        <w:ind w:firstLine="560"/>
        <w:rPr>
          <w:sz w:val="24"/>
          <w:szCs w:val="24"/>
        </w:rPr>
      </w:pPr>
      <w:r>
        <w:rPr>
          <w:rFonts w:hint="eastAsia"/>
          <w:sz w:val="24"/>
          <w:szCs w:val="24"/>
        </w:rPr>
        <w:t>4、对地下水环境的污染影响</w:t>
      </w:r>
    </w:p>
    <w:p>
      <w:pPr>
        <w:ind w:firstLine="560"/>
        <w:rPr>
          <w:sz w:val="24"/>
          <w:szCs w:val="24"/>
        </w:rPr>
      </w:pPr>
      <w:r>
        <w:rPr>
          <w:rFonts w:hint="eastAsia"/>
          <w:sz w:val="24"/>
          <w:szCs w:val="24"/>
        </w:rPr>
        <w:t>废水经地表水下渗过程中可能遇到地下水，进而污染地下水，经过土壤截留后进入地下水的污染物较少，对地下水环境产生的影响小，但由于地下水的特性，产生的影响持久且难以处理。</w:t>
      </w:r>
    </w:p>
    <w:p>
      <w:pPr>
        <w:keepNext/>
        <w:keepLines/>
        <w:widowControl w:val="0"/>
        <w:numPr>
          <w:ilvl w:val="0"/>
          <w:numId w:val="28"/>
        </w:numPr>
        <w:spacing w:line="360" w:lineRule="auto"/>
        <w:ind w:left="0" w:firstLine="0" w:firstLineChars="0"/>
        <w:jc w:val="left"/>
        <w:outlineLvl w:val="0"/>
        <w:rPr>
          <w:rFonts w:ascii="Times New Roman" w:hAnsi="Times New Roman" w:eastAsia="宋体" w:cs="Times New Roman"/>
          <w:b/>
          <w:bCs/>
          <w:kern w:val="44"/>
          <w:sz w:val="24"/>
          <w:szCs w:val="24"/>
          <w:lang w:val="en-US" w:eastAsia="zh-CN" w:bidi="ar-SA"/>
        </w:rPr>
      </w:pPr>
      <w:bookmarkStart w:id="511" w:name="_Toc26882"/>
      <w:r>
        <w:rPr>
          <w:rFonts w:hint="eastAsia" w:ascii="Times New Roman" w:hAnsi="Times New Roman" w:eastAsia="宋体" w:cs="Times New Roman"/>
          <w:b/>
          <w:bCs/>
          <w:kern w:val="44"/>
          <w:sz w:val="24"/>
          <w:szCs w:val="24"/>
          <w:lang w:val="en-US" w:eastAsia="zh-CN" w:bidi="ar-SA"/>
        </w:rPr>
        <w:t>现有环境风险防控和应急措施差距分析</w:t>
      </w:r>
      <w:bookmarkEnd w:id="510"/>
      <w:bookmarkEnd w:id="511"/>
    </w:p>
    <w:p>
      <w:pPr>
        <w:ind w:firstLine="560"/>
        <w:rPr>
          <w:sz w:val="24"/>
          <w:szCs w:val="24"/>
        </w:rPr>
      </w:pPr>
      <w:r>
        <w:rPr>
          <w:rFonts w:hint="eastAsia"/>
          <w:sz w:val="24"/>
          <w:szCs w:val="24"/>
        </w:rPr>
        <w:t>从环境风险管理制度、环境风险防控与应急措施、环境应急资源、历史经验教训总结等几方面对现有环境风险防控与应急措施的完备性、可靠性和有效性进行分析论证，找出差距、问题，提出需要整改的短期、中期和长期项目内容。</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12" w:name="_Toc10217"/>
      <w:bookmarkStart w:id="513" w:name="_Toc4077"/>
      <w:r>
        <w:rPr>
          <w:rFonts w:hint="eastAsia" w:ascii="Times New Roman" w:hAnsi="Times New Roman" w:eastAsia="宋体" w:cs="Times New Roman"/>
          <w:b/>
          <w:bCs/>
          <w:kern w:val="2"/>
          <w:sz w:val="24"/>
          <w:szCs w:val="24"/>
          <w:lang w:val="en-US" w:eastAsia="zh-CN" w:bidi="ar-SA"/>
        </w:rPr>
        <w:t>环境风险管理制度</w:t>
      </w:r>
      <w:bookmarkEnd w:id="512"/>
      <w:bookmarkEnd w:id="513"/>
    </w:p>
    <w:p>
      <w:pPr>
        <w:ind w:firstLine="552"/>
        <w:rPr>
          <w:spacing w:val="-2"/>
          <w:kern w:val="0"/>
          <w:sz w:val="24"/>
          <w:szCs w:val="24"/>
        </w:rPr>
      </w:pPr>
      <w:r>
        <w:rPr>
          <w:spacing w:val="-2"/>
          <w:kern w:val="0"/>
          <w:sz w:val="24"/>
          <w:szCs w:val="24"/>
        </w:rPr>
        <w:t>1</w:t>
      </w:r>
      <w:r>
        <w:rPr>
          <w:rFonts w:hint="eastAsia"/>
          <w:spacing w:val="-2"/>
          <w:kern w:val="0"/>
          <w:sz w:val="24"/>
          <w:szCs w:val="24"/>
        </w:rPr>
        <w:t>、本公司制定了《</w:t>
      </w:r>
      <w:r>
        <w:rPr>
          <w:rFonts w:hint="eastAsia" w:eastAsia="宋体"/>
          <w:spacing w:val="-2"/>
          <w:kern w:val="0"/>
          <w:sz w:val="24"/>
          <w:szCs w:val="24"/>
          <w:lang w:eastAsia="zh-CN"/>
        </w:rPr>
        <w:t>江西济民可信医药产业投资有限公司</w:t>
      </w:r>
      <w:r>
        <w:rPr>
          <w:rFonts w:hint="eastAsia"/>
          <w:spacing w:val="-2"/>
          <w:kern w:val="0"/>
          <w:sz w:val="24"/>
          <w:szCs w:val="24"/>
        </w:rPr>
        <w:t>安全环保责任制度》，明确环保事故应急救援职责；制定有《环境保护管理制度》，明确环保事故应急处理方法；</w:t>
      </w:r>
      <w:r>
        <w:rPr>
          <w:rFonts w:hint="eastAsia" w:eastAsia="宋体"/>
          <w:spacing w:val="-2"/>
          <w:kern w:val="0"/>
          <w:sz w:val="24"/>
          <w:szCs w:val="24"/>
          <w:lang w:eastAsia="zh-CN"/>
        </w:rPr>
        <w:t>未进行消防验收，应尽快落实；</w:t>
      </w:r>
      <w:r>
        <w:rPr>
          <w:rFonts w:hint="eastAsia"/>
          <w:spacing w:val="-2"/>
          <w:kern w:val="0"/>
          <w:sz w:val="24"/>
          <w:szCs w:val="24"/>
        </w:rPr>
        <w:t>制定有《</w:t>
      </w:r>
      <w:r>
        <w:rPr>
          <w:rFonts w:hint="eastAsia" w:eastAsia="宋体"/>
          <w:spacing w:val="-2"/>
          <w:kern w:val="0"/>
          <w:sz w:val="24"/>
          <w:szCs w:val="24"/>
          <w:lang w:eastAsia="zh-CN"/>
        </w:rPr>
        <w:t>江西济民可信医药产业投资有限公司生产安全事故应急预案</w:t>
      </w:r>
      <w:r>
        <w:rPr>
          <w:rFonts w:hint="eastAsia"/>
          <w:spacing w:val="-2"/>
          <w:kern w:val="0"/>
          <w:sz w:val="24"/>
          <w:szCs w:val="24"/>
        </w:rPr>
        <w:t>》，包含有部分环境事故救援内容，但是对突发环境风险事件的针对性不强，</w:t>
      </w:r>
      <w:r>
        <w:rPr>
          <w:sz w:val="24"/>
          <w:szCs w:val="24"/>
        </w:rPr>
        <w:t>尚不能满足企业环境风险管理的需求，主要表现为：针对环境风险隐患排查治理、评估、监测、预警等的相关制度缺失，缺少环境风险自我评估制度</w:t>
      </w:r>
      <w:r>
        <w:rPr>
          <w:rFonts w:hint="eastAsia" w:eastAsia="宋体"/>
          <w:sz w:val="24"/>
          <w:szCs w:val="24"/>
          <w:lang w:eastAsia="zh-CN"/>
        </w:rPr>
        <w:t>，</w:t>
      </w:r>
      <w:r>
        <w:rPr>
          <w:sz w:val="24"/>
          <w:szCs w:val="24"/>
        </w:rPr>
        <w:t>。</w:t>
      </w:r>
    </w:p>
    <w:p>
      <w:pPr>
        <w:ind w:firstLine="552"/>
        <w:rPr>
          <w:spacing w:val="-2"/>
          <w:kern w:val="0"/>
          <w:sz w:val="24"/>
          <w:szCs w:val="24"/>
        </w:rPr>
      </w:pPr>
      <w:r>
        <w:rPr>
          <w:rFonts w:hint="eastAsia"/>
          <w:spacing w:val="-2"/>
          <w:kern w:val="0"/>
          <w:sz w:val="24"/>
          <w:szCs w:val="24"/>
        </w:rPr>
        <w:t>2、</w:t>
      </w:r>
      <w:r>
        <w:rPr>
          <w:sz w:val="24"/>
          <w:szCs w:val="24"/>
        </w:rPr>
        <w:t>已开展的应急演练多为消防或安全生产事故演练，有针对性的突发环境污染事故演练欠缺。</w:t>
      </w:r>
    </w:p>
    <w:p>
      <w:pPr>
        <w:ind w:firstLine="552"/>
        <w:rPr>
          <w:spacing w:val="-2"/>
          <w:kern w:val="0"/>
          <w:sz w:val="24"/>
          <w:szCs w:val="24"/>
        </w:rPr>
      </w:pPr>
      <w:r>
        <w:rPr>
          <w:spacing w:val="-2"/>
          <w:kern w:val="0"/>
          <w:sz w:val="24"/>
          <w:szCs w:val="24"/>
        </w:rPr>
        <w:t>3</w:t>
      </w:r>
      <w:r>
        <w:rPr>
          <w:rFonts w:hint="eastAsia"/>
          <w:spacing w:val="-2"/>
          <w:kern w:val="0"/>
          <w:sz w:val="24"/>
          <w:szCs w:val="24"/>
        </w:rPr>
        <w:t>、定期对职工开展</w:t>
      </w:r>
      <w:r>
        <w:rPr>
          <w:rFonts w:hint="eastAsia" w:eastAsia="宋体"/>
          <w:spacing w:val="-2"/>
          <w:kern w:val="0"/>
          <w:sz w:val="24"/>
          <w:szCs w:val="24"/>
          <w:lang w:eastAsia="zh-CN"/>
        </w:rPr>
        <w:t>安全</w:t>
      </w:r>
      <w:r>
        <w:rPr>
          <w:rFonts w:hint="eastAsia"/>
          <w:spacing w:val="-2"/>
          <w:kern w:val="0"/>
          <w:sz w:val="24"/>
          <w:szCs w:val="24"/>
        </w:rPr>
        <w:t>风险和</w:t>
      </w:r>
      <w:r>
        <w:rPr>
          <w:rFonts w:hint="eastAsia" w:eastAsia="宋体"/>
          <w:spacing w:val="-2"/>
          <w:kern w:val="0"/>
          <w:sz w:val="24"/>
          <w:szCs w:val="24"/>
          <w:lang w:eastAsia="zh-CN"/>
        </w:rPr>
        <w:t>安全生产</w:t>
      </w:r>
      <w:r>
        <w:rPr>
          <w:rFonts w:hint="eastAsia"/>
          <w:spacing w:val="-2"/>
          <w:kern w:val="0"/>
          <w:sz w:val="24"/>
          <w:szCs w:val="24"/>
        </w:rPr>
        <w:t>应急管理宣传和培训</w:t>
      </w:r>
      <w:r>
        <w:rPr>
          <w:rFonts w:hint="eastAsia" w:eastAsia="宋体"/>
          <w:spacing w:val="-2"/>
          <w:kern w:val="0"/>
          <w:sz w:val="24"/>
          <w:szCs w:val="24"/>
          <w:lang w:eastAsia="zh-CN"/>
        </w:rPr>
        <w:t>，环境风险相关宣传和培训包含在内</w:t>
      </w:r>
      <w:r>
        <w:rPr>
          <w:rFonts w:hint="eastAsia"/>
          <w:spacing w:val="-2"/>
          <w:kern w:val="0"/>
          <w:sz w:val="24"/>
          <w:szCs w:val="24"/>
        </w:rPr>
        <w:t>。</w:t>
      </w:r>
    </w:p>
    <w:p>
      <w:pPr>
        <w:ind w:firstLine="552"/>
        <w:rPr>
          <w:spacing w:val="-2"/>
          <w:kern w:val="0"/>
          <w:sz w:val="24"/>
          <w:szCs w:val="24"/>
        </w:rPr>
      </w:pPr>
      <w:r>
        <w:rPr>
          <w:spacing w:val="-2"/>
          <w:kern w:val="0"/>
          <w:sz w:val="24"/>
          <w:szCs w:val="24"/>
        </w:rPr>
        <w:t>4</w:t>
      </w:r>
      <w:r>
        <w:rPr>
          <w:rFonts w:hint="eastAsia"/>
          <w:spacing w:val="-2"/>
          <w:kern w:val="0"/>
          <w:sz w:val="24"/>
          <w:szCs w:val="24"/>
        </w:rPr>
        <w:t>、建立有综合应急事件信息报告制度，缺乏专项的突发环境事件信息报告制度。</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14" w:name="_Toc7585"/>
      <w:bookmarkStart w:id="515" w:name="_Toc11995"/>
      <w:r>
        <w:rPr>
          <w:rFonts w:hint="eastAsia" w:ascii="Times New Roman" w:hAnsi="Times New Roman" w:eastAsia="宋体" w:cs="Times New Roman"/>
          <w:b/>
          <w:bCs/>
          <w:kern w:val="2"/>
          <w:sz w:val="24"/>
          <w:szCs w:val="24"/>
          <w:lang w:val="en-US" w:eastAsia="zh-CN" w:bidi="ar-SA"/>
        </w:rPr>
        <w:t>环境风险防控与应急措施</w:t>
      </w:r>
      <w:bookmarkEnd w:id="514"/>
      <w:bookmarkEnd w:id="515"/>
    </w:p>
    <w:p>
      <w:pPr>
        <w:ind w:firstLine="560"/>
        <w:rPr>
          <w:sz w:val="24"/>
          <w:szCs w:val="24"/>
        </w:rPr>
      </w:pPr>
      <w:r>
        <w:rPr>
          <w:rFonts w:hint="eastAsia"/>
          <w:sz w:val="24"/>
          <w:szCs w:val="24"/>
        </w:rPr>
        <w:t>1、</w:t>
      </w:r>
      <w:r>
        <w:rPr>
          <w:rFonts w:hint="eastAsia" w:eastAsia="宋体"/>
          <w:sz w:val="24"/>
          <w:szCs w:val="24"/>
          <w:lang w:eastAsia="zh-CN"/>
        </w:rPr>
        <w:t>截流</w:t>
      </w:r>
      <w:r>
        <w:rPr>
          <w:rFonts w:hint="eastAsia"/>
          <w:sz w:val="24"/>
          <w:szCs w:val="24"/>
        </w:rPr>
        <w:t>措施</w:t>
      </w:r>
    </w:p>
    <w:p>
      <w:pPr>
        <w:ind w:firstLine="560"/>
        <w:rPr>
          <w:sz w:val="24"/>
          <w:szCs w:val="24"/>
        </w:rPr>
      </w:pPr>
      <w:r>
        <w:rPr>
          <w:rFonts w:hint="eastAsia"/>
          <w:sz w:val="24"/>
          <w:szCs w:val="24"/>
        </w:rPr>
        <w:t>厂内危险单元均进行了防腐、防渗等措施，</w:t>
      </w:r>
      <w:r>
        <w:rPr>
          <w:rFonts w:hint="eastAsia" w:ascii="Times New Roman" w:eastAsia="宋体"/>
          <w:sz w:val="24"/>
          <w:szCs w:val="24"/>
          <w:lang w:val="en-US" w:eastAsia="zh-CN"/>
        </w:rPr>
        <w:t>但未</w:t>
      </w:r>
      <w:r>
        <w:rPr>
          <w:rFonts w:hint="eastAsia"/>
          <w:sz w:val="24"/>
          <w:szCs w:val="24"/>
        </w:rPr>
        <w:t>设置有围堰，</w:t>
      </w:r>
      <w:r>
        <w:rPr>
          <w:rFonts w:hint="eastAsia" w:ascii="Times New Roman" w:eastAsia="宋体"/>
          <w:sz w:val="24"/>
          <w:szCs w:val="24"/>
          <w:lang w:val="en-US" w:eastAsia="zh-CN"/>
        </w:rPr>
        <w:t>不通用</w:t>
      </w:r>
      <w:r>
        <w:rPr>
          <w:rFonts w:hint="eastAsia"/>
          <w:sz w:val="24"/>
          <w:szCs w:val="24"/>
        </w:rPr>
        <w:t>有效地阻止泄漏液进入外界环境。</w:t>
      </w:r>
    </w:p>
    <w:p>
      <w:pPr>
        <w:ind w:firstLine="560"/>
        <w:rPr>
          <w:sz w:val="24"/>
          <w:szCs w:val="24"/>
        </w:rPr>
      </w:pPr>
      <w:r>
        <w:rPr>
          <w:rFonts w:hint="eastAsia"/>
          <w:sz w:val="24"/>
          <w:szCs w:val="24"/>
        </w:rPr>
        <w:t>2、废水事故池</w:t>
      </w:r>
    </w:p>
    <w:p>
      <w:pPr>
        <w:ind w:firstLine="560"/>
        <w:rPr>
          <w:rFonts w:hint="eastAsia"/>
          <w:sz w:val="24"/>
          <w:szCs w:val="24"/>
        </w:rPr>
      </w:pPr>
      <w:r>
        <w:rPr>
          <w:rFonts w:hint="eastAsia" w:eastAsia="宋体"/>
          <w:sz w:val="24"/>
          <w:szCs w:val="24"/>
          <w:lang w:eastAsia="zh-CN"/>
        </w:rPr>
        <w:t>厂内设置有</w:t>
      </w:r>
      <w:r>
        <w:rPr>
          <w:rFonts w:hint="eastAsia"/>
          <w:sz w:val="24"/>
          <w:szCs w:val="24"/>
        </w:rPr>
        <w:t>事故池</w:t>
      </w:r>
      <w:r>
        <w:rPr>
          <w:rFonts w:hint="eastAsia" w:ascii="Times New Roman" w:eastAsia="宋体"/>
          <w:sz w:val="24"/>
          <w:szCs w:val="24"/>
          <w:lang w:val="en-US" w:eastAsia="zh-CN"/>
        </w:rPr>
        <w:t>300m</w:t>
      </w:r>
      <w:r>
        <w:rPr>
          <w:rFonts w:hint="eastAsia" w:ascii="Times New Roman" w:eastAsia="宋体"/>
          <w:sz w:val="24"/>
          <w:szCs w:val="24"/>
          <w:vertAlign w:val="superscript"/>
          <w:lang w:val="en-US" w:eastAsia="zh-CN"/>
        </w:rPr>
        <w:t>3</w:t>
      </w:r>
      <w:r>
        <w:rPr>
          <w:rFonts w:hint="eastAsia"/>
          <w:sz w:val="24"/>
          <w:szCs w:val="24"/>
        </w:rPr>
        <w:t>，能有效地将废液充分回收到事故池内，进入污水处理系统处理，处理达标后外排入</w:t>
      </w:r>
      <w:r>
        <w:rPr>
          <w:rFonts w:hint="eastAsia" w:ascii="Times New Roman" w:eastAsia="宋体"/>
          <w:sz w:val="24"/>
          <w:szCs w:val="24"/>
          <w:lang w:val="en-US" w:eastAsia="zh-CN"/>
        </w:rPr>
        <w:t>航空城</w:t>
      </w:r>
      <w:r>
        <w:rPr>
          <w:rFonts w:hint="eastAsia" w:eastAsia="宋体"/>
          <w:sz w:val="24"/>
          <w:szCs w:val="24"/>
          <w:lang w:eastAsia="zh-CN"/>
        </w:rPr>
        <w:t>污水处理厂</w:t>
      </w:r>
      <w:r>
        <w:rPr>
          <w:rFonts w:hint="eastAsia"/>
          <w:sz w:val="24"/>
          <w:szCs w:val="24"/>
        </w:rPr>
        <w:t>。</w:t>
      </w:r>
    </w:p>
    <w:p>
      <w:pPr>
        <w:ind w:firstLine="560"/>
        <w:rPr>
          <w:b/>
          <w:sz w:val="24"/>
          <w:szCs w:val="24"/>
        </w:rPr>
      </w:pPr>
      <w:r>
        <w:rPr>
          <w:rFonts w:hint="eastAsia"/>
          <w:sz w:val="24"/>
          <w:szCs w:val="24"/>
        </w:rPr>
        <w:t>3、天然气预防措施</w:t>
      </w:r>
    </w:p>
    <w:p>
      <w:pPr>
        <w:widowControl w:val="0"/>
        <w:tabs>
          <w:tab w:val="right" w:leader="dot" w:pos="9118"/>
        </w:tabs>
        <w:spacing w:line="360" w:lineRule="auto"/>
        <w:ind w:firstLine="480" w:firstLineChars="200"/>
        <w:jc w:val="both"/>
        <w:rPr>
          <w:rFonts w:hint="eastAsia"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天然气管道设置有调压柜，并接有放空管，调压柜位于厂内一单独区域，远离生产车间和仓库，避免无关人员接触，并悬挂防火、注意事项等标志牌，厂内预备有天然气浓度检测仪，可以随时检测调压柜四周天然气浓度，以上措施可以有效预防天然气的泄漏、火灾、爆炸事故以及因此造成的人员伤亡。</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16" w:name="_Toc4694"/>
      <w:bookmarkStart w:id="517" w:name="_Toc16242"/>
      <w:r>
        <w:rPr>
          <w:rFonts w:hint="eastAsia" w:ascii="Times New Roman" w:hAnsi="Times New Roman" w:eastAsia="宋体" w:cs="Times New Roman"/>
          <w:b/>
          <w:bCs/>
          <w:kern w:val="2"/>
          <w:sz w:val="24"/>
          <w:szCs w:val="24"/>
          <w:lang w:val="en-US" w:eastAsia="zh-CN" w:bidi="ar-SA"/>
        </w:rPr>
        <w:t>环境应急资源</w:t>
      </w:r>
      <w:bookmarkEnd w:id="516"/>
      <w:bookmarkEnd w:id="517"/>
    </w:p>
    <w:p>
      <w:pPr>
        <w:ind w:firstLine="560"/>
        <w:rPr>
          <w:sz w:val="24"/>
          <w:szCs w:val="24"/>
        </w:rPr>
      </w:pPr>
      <w:r>
        <w:rPr>
          <w:sz w:val="24"/>
          <w:szCs w:val="24"/>
        </w:rPr>
        <w:t>1</w:t>
      </w:r>
      <w:r>
        <w:rPr>
          <w:rFonts w:hint="eastAsia"/>
          <w:sz w:val="24"/>
          <w:szCs w:val="24"/>
        </w:rPr>
        <w:t>、公司配备有必要的应急物资和应急装备；</w:t>
      </w:r>
    </w:p>
    <w:p>
      <w:pPr>
        <w:ind w:firstLine="560"/>
        <w:rPr>
          <w:sz w:val="24"/>
          <w:szCs w:val="24"/>
        </w:rPr>
      </w:pPr>
      <w:r>
        <w:rPr>
          <w:sz w:val="24"/>
          <w:szCs w:val="24"/>
        </w:rPr>
        <w:t>2</w:t>
      </w:r>
      <w:r>
        <w:rPr>
          <w:rFonts w:hint="eastAsia"/>
          <w:sz w:val="24"/>
          <w:szCs w:val="24"/>
        </w:rPr>
        <w:t>、公司设置有专职以及兼职人员组成的应急救援队伍；</w:t>
      </w:r>
    </w:p>
    <w:p>
      <w:pPr>
        <w:keepNext/>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表 5</w:t>
      </w:r>
      <w:r>
        <w:rPr>
          <w:rFonts w:ascii="Times New Roman" w:hAnsi="Times New Roman" w:eastAsia="宋体" w:cs="Times New Roman"/>
          <w:kern w:val="2"/>
          <w:sz w:val="24"/>
          <w:szCs w:val="24"/>
          <w:lang w:val="en-US" w:eastAsia="zh-CN" w:bidi="ar-SA"/>
        </w:rPr>
        <w:noBreakHyphen/>
      </w:r>
      <w:r>
        <w:rPr>
          <w:rFonts w:hint="eastAsia" w:ascii="Times New Roman" w:hAnsi="Times New Roman" w:eastAsia="宋体" w:cs="Times New Roman"/>
          <w:kern w:val="2"/>
          <w:sz w:val="24"/>
          <w:szCs w:val="24"/>
          <w:lang w:val="en-US" w:eastAsia="zh-CN" w:bidi="ar-SA"/>
        </w:rPr>
        <w:t>1 重要消防设施装备一览表</w:t>
      </w:r>
    </w:p>
    <w:tbl>
      <w:tblPr>
        <w:tblStyle w:val="86"/>
        <w:tblW w:w="8850" w:type="dxa"/>
        <w:tblInd w:w="0" w:type="dxa"/>
        <w:tblLayout w:type="autofit"/>
        <w:tblCellMar>
          <w:top w:w="0" w:type="dxa"/>
          <w:left w:w="0" w:type="dxa"/>
          <w:bottom w:w="0" w:type="dxa"/>
          <w:right w:w="0" w:type="dxa"/>
        </w:tblCellMar>
      </w:tblPr>
      <w:tblGrid>
        <w:gridCol w:w="960"/>
        <w:gridCol w:w="3468"/>
        <w:gridCol w:w="1260"/>
        <w:gridCol w:w="3162"/>
      </w:tblGrid>
      <w:tr>
        <w:tblPrEx>
          <w:tblCellMar>
            <w:top w:w="0" w:type="dxa"/>
            <w:left w:w="0" w:type="dxa"/>
            <w:bottom w:w="0" w:type="dxa"/>
            <w:right w:w="0" w:type="dxa"/>
          </w:tblCellMar>
        </w:tblPrEx>
        <w:trPr>
          <w:trHeight w:val="560" w:hRule="atLeast"/>
        </w:trPr>
        <w:tc>
          <w:tcPr>
            <w:tcW w:w="960" w:type="dxa"/>
            <w:tcBorders>
              <w:top w:val="single" w:color="000000" w:sz="8" w:space="0"/>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序号</w:t>
            </w:r>
          </w:p>
        </w:tc>
        <w:tc>
          <w:tcPr>
            <w:tcW w:w="3468"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名称</w:t>
            </w:r>
          </w:p>
        </w:tc>
        <w:tc>
          <w:tcPr>
            <w:tcW w:w="1260"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数量</w:t>
            </w:r>
          </w:p>
        </w:tc>
        <w:tc>
          <w:tcPr>
            <w:tcW w:w="3162"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存放地点</w:t>
            </w:r>
          </w:p>
        </w:tc>
      </w:tr>
      <w:tr>
        <w:tblPrEx>
          <w:tblCellMar>
            <w:top w:w="0" w:type="dxa"/>
            <w:left w:w="0" w:type="dxa"/>
            <w:bottom w:w="0" w:type="dxa"/>
            <w:right w:w="0" w:type="dxa"/>
          </w:tblCellMar>
        </w:tblPrEx>
        <w:trPr>
          <w:trHeight w:val="492"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对讲机</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5部</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手机</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多部</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办公室</w:t>
            </w:r>
          </w:p>
        </w:tc>
      </w:tr>
      <w:tr>
        <w:tblPrEx>
          <w:tblCellMar>
            <w:top w:w="0" w:type="dxa"/>
            <w:left w:w="0" w:type="dxa"/>
            <w:bottom w:w="0" w:type="dxa"/>
            <w:right w:w="0" w:type="dxa"/>
          </w:tblCellMar>
        </w:tblPrEx>
        <w:trPr>
          <w:trHeight w:val="465"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火警广播装置</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6套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4</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消火栓</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292个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5</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灭火器</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639具</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6</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手动火灾报警按钮</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308个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7</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声光报警</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309个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8</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消防电话</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88个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9</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防火门</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185扇</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10</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防火卷帘</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18扇</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11</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消防水池</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12</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消防喷淋泵</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3台</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13</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消火栓泵</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2台</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14</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灭火毯</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16张</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微型消防站、质检四楼</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15</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空气呼吸器</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5套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16</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防毒全面具</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17</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防爆强光照明手电</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18</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警戒绳</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5卷</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19</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急救箱</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6个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各部门</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20</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消防扳手</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4个</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21</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消防斧</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2把</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22</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消防锹</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4把</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23</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轻型防护服</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4套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24</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消防服、消防靴、消防头盔、消防手套、安全腰带</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6套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25</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吸附棉</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1箱</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26</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吸附棉条</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1箱</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27</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PH试纸</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5包</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污水站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28</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发电机</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1台</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综合固体制剂车间柴油机房</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29</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泵</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1台</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污水站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30</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护目镜</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20副</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门卫</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31</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安全帽</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30顶</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各部门</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32</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警示牌</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若干</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厂区各处</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firstLine="420"/>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33</w:t>
            </w:r>
          </w:p>
        </w:tc>
        <w:tc>
          <w:tcPr>
            <w:tcW w:w="3468"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应急药品（纱布、绷带、75%酒精、碘伏、棉签、医用手套、创可贴、剪刀、体温计、蛇药等等）</w:t>
            </w:r>
          </w:p>
        </w:tc>
        <w:tc>
          <w:tcPr>
            <w:tcW w:w="1260"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6套</w:t>
            </w:r>
          </w:p>
        </w:tc>
        <w:tc>
          <w:tcPr>
            <w:tcW w:w="3162"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color w:val="000000"/>
                <w:sz w:val="21"/>
                <w:szCs w:val="21"/>
              </w:rPr>
            </w:pPr>
            <w:r>
              <w:rPr>
                <w:rFonts w:hint="default" w:ascii="Times New Roman" w:hAnsi="Times New Roman" w:eastAsia="宋体" w:cs="Times New Roman"/>
                <w:color w:val="000000"/>
                <w:kern w:val="0"/>
                <w:sz w:val="21"/>
                <w:szCs w:val="21"/>
                <w:lang w:bidi="ar"/>
              </w:rPr>
              <w:t>各部门</w:t>
            </w:r>
          </w:p>
        </w:tc>
      </w:tr>
    </w:tbl>
    <w:p>
      <w:pPr>
        <w:keepNext/>
        <w:widowControl w:val="0"/>
        <w:spacing w:line="360" w:lineRule="auto"/>
        <w:ind w:firstLine="0" w:firstLineChars="0"/>
        <w:jc w:val="cente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p>
    <w:p>
      <w:pPr>
        <w:keepNext/>
        <w:widowControl w:val="0"/>
        <w:spacing w:line="360" w:lineRule="auto"/>
        <w:ind w:firstLine="0" w:firstLineChars="0"/>
        <w:jc w:val="cente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pPr>
      <w:r>
        <w:rPr>
          <w:rFonts w:hint="eastAsia" w:ascii="Times New Roman" w:hAnsi="Times New Roman" w:eastAsia="宋体" w:cs="Times New Roman"/>
          <w:b/>
          <w:bCs/>
          <w:color w:val="000000" w:themeColor="text1"/>
          <w:kern w:val="2"/>
          <w:sz w:val="24"/>
          <w:szCs w:val="24"/>
          <w:lang w:val="en-US" w:eastAsia="zh-CN" w:bidi="ar-SA"/>
          <w14:textFill>
            <w14:solidFill>
              <w14:schemeClr w14:val="tx1"/>
            </w14:solidFill>
          </w14:textFill>
        </w:rPr>
        <w:t>表 5-2 公司应急救援小组成员联系方式</w:t>
      </w:r>
    </w:p>
    <w:tbl>
      <w:tblPr>
        <w:tblStyle w:val="86"/>
        <w:tblW w:w="53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3"/>
        <w:gridCol w:w="860"/>
        <w:gridCol w:w="1492"/>
        <w:gridCol w:w="1502"/>
        <w:gridCol w:w="1596"/>
        <w:gridCol w:w="3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职务</w:t>
            </w:r>
          </w:p>
        </w:tc>
        <w:tc>
          <w:tcPr>
            <w:tcW w:w="2301" w:type="pct"/>
            <w:gridSpan w:val="3"/>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人员名单</w:t>
            </w:r>
          </w:p>
        </w:tc>
        <w:tc>
          <w:tcPr>
            <w:tcW w:w="1719" w:type="pct"/>
            <w:vMerge w:val="restar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应急职责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748"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姓名</w:t>
            </w:r>
          </w:p>
        </w:tc>
        <w:tc>
          <w:tcPr>
            <w:tcW w:w="753"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联系方式</w:t>
            </w:r>
          </w:p>
        </w:tc>
        <w:tc>
          <w:tcPr>
            <w:tcW w:w="799"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职务</w:t>
            </w:r>
          </w:p>
        </w:tc>
        <w:tc>
          <w:tcPr>
            <w:tcW w:w="1719"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总指挥</w:t>
            </w:r>
          </w:p>
        </w:tc>
        <w:tc>
          <w:tcPr>
            <w:tcW w:w="748" w:type="pc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林文彬</w:t>
            </w:r>
          </w:p>
        </w:tc>
        <w:tc>
          <w:tcPr>
            <w:tcW w:w="753"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13636685758</w:t>
            </w:r>
          </w:p>
        </w:tc>
        <w:tc>
          <w:tcPr>
            <w:tcW w:w="799" w:type="pc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总经理</w:t>
            </w:r>
          </w:p>
        </w:tc>
        <w:tc>
          <w:tcPr>
            <w:tcW w:w="1719" w:type="pct"/>
            <w:vAlign w:val="center"/>
          </w:tcPr>
          <w:p>
            <w:pPr>
              <w:pStyle w:val="198"/>
              <w:jc w:val="left"/>
              <w:rPr>
                <w:rFonts w:hint="default" w:ascii="Times New Roman" w:hAnsi="Times New Roman" w:eastAsia="Arial" w:cs="Times New Roman"/>
                <w:b w:val="0"/>
                <w:i w:val="0"/>
                <w:caps w:val="0"/>
                <w:color w:val="000000"/>
                <w:spacing w:val="0"/>
                <w:sz w:val="21"/>
                <w:szCs w:val="21"/>
                <w:shd w:val="clear" w:fill="FFFFFF"/>
              </w:rPr>
            </w:pPr>
            <w:r>
              <w:rPr>
                <w:rFonts w:hint="default" w:ascii="Times New Roman" w:hAnsi="Times New Roman" w:eastAsia="Arial" w:cs="Times New Roman"/>
                <w:b w:val="0"/>
                <w:i w:val="0"/>
                <w:caps w:val="0"/>
                <w:color w:val="000000"/>
                <w:spacing w:val="0"/>
                <w:sz w:val="21"/>
                <w:szCs w:val="21"/>
                <w:shd w:val="clear" w:fill="FFFFFF"/>
              </w:rPr>
              <w:t>组织指挥全厂的应急救援工作。日常负责对全公司应急体系进行统一领导，负责应急响应协调和指挥。</w:t>
            </w:r>
          </w:p>
          <w:p>
            <w:pPr>
              <w:pStyle w:val="198"/>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当外部消防队伍到位、政府主管部门接管应急处置时，总指挥需移交指挥权，并辅助政府主管部门进行指挥</w:t>
            </w:r>
            <w:r>
              <w:rPr>
                <w:rFonts w:hint="default" w:ascii="Times New Roman" w:hAnsi="Times New Roman" w:eastAsia="宋体" w:cs="Times New Roman"/>
                <w:b w:val="0"/>
                <w:i w:val="0"/>
                <w:caps w:val="0"/>
                <w:color w:val="000000"/>
                <w:spacing w:val="0"/>
                <w:sz w:val="21"/>
                <w:szCs w:val="21"/>
                <w:shd w:val="clear" w:fill="FFFFFF"/>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副总指挥</w:t>
            </w:r>
          </w:p>
        </w:tc>
        <w:tc>
          <w:tcPr>
            <w:tcW w:w="748" w:type="pc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曹艳林</w:t>
            </w:r>
          </w:p>
        </w:tc>
        <w:tc>
          <w:tcPr>
            <w:tcW w:w="753"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13767186526</w:t>
            </w:r>
          </w:p>
        </w:tc>
        <w:tc>
          <w:tcPr>
            <w:tcW w:w="799" w:type="pc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副总经理</w:t>
            </w:r>
          </w:p>
        </w:tc>
        <w:tc>
          <w:tcPr>
            <w:tcW w:w="1719" w:type="pct"/>
            <w:vAlign w:val="center"/>
          </w:tcPr>
          <w:p>
            <w:pPr>
              <w:pStyle w:val="198"/>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总指挥不在现场时承担总指挥职责，协助总指挥负责事故现场通讯联络和对外联系，负责事故现场警戒、治安保卫、疏散、通路管制工作，协助总指挥做好事故报警，情况通报，事故调查，善后处理工作。日常监督各项应急工作的开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9" w:type="pct"/>
            <w:gridSpan w:val="2"/>
            <w:vAlign w:val="center"/>
          </w:tcPr>
          <w:p>
            <w:pPr>
              <w:pStyle w:val="198"/>
              <w:jc w:val="center"/>
              <w:rPr>
                <w:rFonts w:hint="default" w:ascii="Times New Roman" w:hAnsi="Times New Roman" w:eastAsia="宋体" w:cs="Times New Roman"/>
                <w:color w:val="000000" w:themeColor="text1"/>
                <w:sz w:val="21"/>
                <w:szCs w:val="21"/>
                <w:lang w:eastAsia="zh-CN"/>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应急</w:t>
            </w:r>
            <w:r>
              <w:rPr>
                <w:rFonts w:hint="default" w:ascii="Times New Roman" w:hAnsi="Times New Roman" w:cs="Times New Roman"/>
                <w:color w:val="000000" w:themeColor="text1"/>
                <w:sz w:val="21"/>
                <w:szCs w:val="21"/>
                <w:lang w:val="en-US" w:eastAsia="zh-CN"/>
                <w14:textFill>
                  <w14:solidFill>
                    <w14:schemeClr w14:val="tx1"/>
                  </w14:solidFill>
                </w14:textFill>
              </w:rPr>
              <w:t>协调人</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梁宏涛</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19100218831</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EHS部经理</w:t>
            </w:r>
          </w:p>
        </w:tc>
        <w:tc>
          <w:tcPr>
            <w:tcW w:w="1719" w:type="pct"/>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协助总指挥应急救援工作，统一组织、协调、指挥、调度相关部门开展应急处置。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应急专家组</w:t>
            </w:r>
          </w:p>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（视情形动态补充）</w:t>
            </w:r>
          </w:p>
        </w:tc>
        <w:tc>
          <w:tcPr>
            <w:tcW w:w="748" w:type="pct"/>
            <w:vAlign w:val="center"/>
          </w:tcPr>
          <w:p>
            <w:pPr>
              <w:pStyle w:val="198"/>
              <w:ind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赵军波</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15867589033</w:t>
            </w:r>
          </w:p>
        </w:tc>
        <w:tc>
          <w:tcPr>
            <w:tcW w:w="799" w:type="pct"/>
            <w:vAlign w:val="center"/>
          </w:tcPr>
          <w:p>
            <w:pPr>
              <w:pStyle w:val="198"/>
              <w:ind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中心EHS总监</w:t>
            </w:r>
          </w:p>
        </w:tc>
        <w:tc>
          <w:tcPr>
            <w:tcW w:w="1719" w:type="pct"/>
            <w:vMerge w:val="restart"/>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应急安全专家担任评估现场事故影响范围的职责，应急指挥部应充分听取应急安全专家意见和专业建议。当发生和公司有关的外部事故时，公司根据需要指派应急安全专家参与事故处理。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赵亮</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18071506708</w:t>
            </w:r>
          </w:p>
        </w:tc>
        <w:tc>
          <w:tcPr>
            <w:tcW w:w="799" w:type="pct"/>
            <w:vAlign w:val="center"/>
          </w:tcPr>
          <w:p>
            <w:pPr>
              <w:pStyle w:val="198"/>
              <w:ind w:firstLine="0" w:firstLineChars="0"/>
              <w:jc w:val="center"/>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中心EHS经理</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义务消防队</w:t>
            </w:r>
          </w:p>
        </w:tc>
        <w:tc>
          <w:tcPr>
            <w:tcW w:w="430"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bCs/>
                <w:color w:val="000000" w:themeColor="text1"/>
                <w:kern w:val="0"/>
                <w:sz w:val="21"/>
                <w:szCs w:val="21"/>
                <w:lang w:val="en-US" w:eastAsia="zh-CN" w:bidi="ar-SA"/>
                <w14:textFill>
                  <w14:solidFill>
                    <w14:schemeClr w14:val="tx1"/>
                  </w14:solidFill>
                </w14:textFill>
              </w:rPr>
              <w:t>组长</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饶浩</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18620369493</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EHS部安全管理岗</w:t>
            </w:r>
          </w:p>
        </w:tc>
        <w:tc>
          <w:tcPr>
            <w:tcW w:w="1719" w:type="pct"/>
            <w:vMerge w:val="restart"/>
            <w:vAlign w:val="center"/>
          </w:tcPr>
          <w:p>
            <w:pPr>
              <w:pStyle w:val="198"/>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担负能力范围内灭火、泄漏处置、洗消、紧急抢险工作。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bCs/>
                <w:color w:val="000000" w:themeColor="text1"/>
                <w:kern w:val="0"/>
                <w:sz w:val="21"/>
                <w:szCs w:val="21"/>
                <w:lang w:val="en-US" w:eastAsia="zh-CN" w:bidi="ar-SA"/>
                <w14:textFill>
                  <w14:solidFill>
                    <w14:schemeClr w14:val="tx1"/>
                  </w14:solidFill>
                </w14:textFill>
              </w:rPr>
              <w:t>副组长</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梁宏涛</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19100218831</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EHS部经理</w:t>
            </w:r>
          </w:p>
        </w:tc>
        <w:tc>
          <w:tcPr>
            <w:tcW w:w="1719" w:type="pct"/>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李嘉欣</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15270890136</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防控操作岗</w:t>
            </w:r>
          </w:p>
        </w:tc>
        <w:tc>
          <w:tcPr>
            <w:tcW w:w="1719" w:type="pct"/>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kern w:val="0"/>
                <w:sz w:val="21"/>
                <w:szCs w:val="21"/>
                <w:lang w:val="en-US" w:eastAsia="zh-CN" w:bidi="ar-SA"/>
              </w:rPr>
              <w:t>杨金印</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15807941961</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综合岗</w:t>
            </w:r>
          </w:p>
        </w:tc>
        <w:tc>
          <w:tcPr>
            <w:tcW w:w="1719" w:type="pct"/>
            <w:vMerge w:val="continue"/>
            <w:vAlign w:val="center"/>
          </w:tcPr>
          <w:p>
            <w:pPr>
              <w:ind w:left="0" w:leftChars="0"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cs="Times New Roman"/>
                <w:color w:val="auto"/>
                <w:kern w:val="0"/>
                <w:sz w:val="21"/>
                <w:szCs w:val="21"/>
                <w:lang w:val="en-US" w:eastAsia="zh-CN" w:bidi="ar-SA"/>
              </w:rPr>
            </w:pPr>
            <w:r>
              <w:rPr>
                <w:rFonts w:hint="default" w:ascii="Times New Roman" w:hAnsi="Times New Roman" w:cs="Times New Roman"/>
                <w:color w:val="auto"/>
                <w:kern w:val="0"/>
                <w:sz w:val="21"/>
                <w:szCs w:val="21"/>
                <w:lang w:val="en-US" w:eastAsia="zh-CN" w:bidi="ar-SA"/>
              </w:rPr>
              <w:t>钟远标</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18070593148</w:t>
            </w:r>
          </w:p>
        </w:tc>
        <w:tc>
          <w:tcPr>
            <w:tcW w:w="799"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运行岗</w:t>
            </w:r>
          </w:p>
        </w:tc>
        <w:tc>
          <w:tcPr>
            <w:tcW w:w="1719" w:type="pct"/>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组员</w:t>
            </w:r>
          </w:p>
        </w:tc>
        <w:tc>
          <w:tcPr>
            <w:tcW w:w="748" w:type="pct"/>
            <w:vAlign w:val="center"/>
          </w:tcPr>
          <w:p>
            <w:pPr>
              <w:pStyle w:val="198"/>
              <w:tabs>
                <w:tab w:val="left" w:pos="421"/>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雷建波</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18070156321</w:t>
            </w:r>
          </w:p>
        </w:tc>
        <w:tc>
          <w:tcPr>
            <w:tcW w:w="799"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QA岗</w:t>
            </w:r>
          </w:p>
        </w:tc>
        <w:tc>
          <w:tcPr>
            <w:tcW w:w="1719" w:type="pct"/>
            <w:vMerge w:val="continue"/>
            <w:vAlign w:val="center"/>
          </w:tcPr>
          <w:p>
            <w:pPr>
              <w:pStyle w:val="198"/>
              <w:jc w:val="center"/>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组员</w:t>
            </w:r>
          </w:p>
        </w:tc>
        <w:tc>
          <w:tcPr>
            <w:tcW w:w="748" w:type="pct"/>
            <w:vAlign w:val="center"/>
          </w:tcPr>
          <w:p>
            <w:pPr>
              <w:pStyle w:val="198"/>
              <w:tabs>
                <w:tab w:val="left" w:pos="421"/>
              </w:tabs>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张帅</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18702629156</w:t>
            </w:r>
          </w:p>
        </w:tc>
        <w:tc>
          <w:tcPr>
            <w:tcW w:w="799"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仪器化验员</w:t>
            </w:r>
          </w:p>
        </w:tc>
        <w:tc>
          <w:tcPr>
            <w:tcW w:w="1719" w:type="pct"/>
            <w:vMerge w:val="restart"/>
            <w:vAlign w:val="center"/>
          </w:tcPr>
          <w:p>
            <w:pPr>
              <w:pStyle w:val="198"/>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担负能力范围内灭火、泄漏处置、洗消、紧急抢险工作。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蔡亚楠</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18407878970</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生产工人</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pStyle w:val="198"/>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康学斌</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18379803382</w:t>
            </w:r>
          </w:p>
        </w:tc>
        <w:tc>
          <w:tcPr>
            <w:tcW w:w="799"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生产工人</w:t>
            </w:r>
          </w:p>
        </w:tc>
        <w:tc>
          <w:tcPr>
            <w:tcW w:w="1719" w:type="pct"/>
            <w:vMerge w:val="continue"/>
            <w:vAlign w:val="center"/>
          </w:tcPr>
          <w:p>
            <w:pPr>
              <w:pStyle w:val="198"/>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肖运樟</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15018021499</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生产工人</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袁小明</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18720929549</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生产工人</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restar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设备抢修组</w:t>
            </w:r>
          </w:p>
        </w:tc>
        <w:tc>
          <w:tcPr>
            <w:tcW w:w="430"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组长</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姚德慧</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18624061882</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设备工程部经理</w:t>
            </w:r>
          </w:p>
        </w:tc>
        <w:tc>
          <w:tcPr>
            <w:tcW w:w="1719" w:type="pct"/>
            <w:vMerge w:val="restart"/>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提出泄漏补救措施，设备、设施抢修。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组员</w:t>
            </w:r>
          </w:p>
        </w:tc>
        <w:tc>
          <w:tcPr>
            <w:tcW w:w="748"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刘祥</w:t>
            </w:r>
          </w:p>
        </w:tc>
        <w:tc>
          <w:tcPr>
            <w:tcW w:w="753"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18679148455</w:t>
            </w:r>
          </w:p>
        </w:tc>
        <w:tc>
          <w:tcPr>
            <w:tcW w:w="799"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eastAsia="宋体" w:cs="Times New Roman"/>
                <w:bCs/>
                <w:color w:val="auto"/>
                <w:kern w:val="0"/>
                <w:sz w:val="21"/>
                <w:szCs w:val="21"/>
                <w:lang w:val="en-US" w:eastAsia="zh-CN" w:bidi="ar-SA"/>
              </w:rPr>
              <w:t>设备工程部设备管理岗</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胡俊</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13802672403</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设备工程部机修岗</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谌祖国</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15170245193</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设备工程部机修岗</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cs="Times New Roman"/>
                <w:bCs/>
                <w:color w:val="auto"/>
                <w:kern w:val="0"/>
                <w:sz w:val="21"/>
                <w:szCs w:val="21"/>
                <w:lang w:val="en-US" w:eastAsia="zh-CN" w:bidi="ar-SA"/>
              </w:rPr>
            </w:pPr>
            <w:r>
              <w:rPr>
                <w:rFonts w:hint="default" w:ascii="Times New Roman" w:hAnsi="Times New Roman" w:cs="Times New Roman"/>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刘斌</w:t>
            </w:r>
          </w:p>
        </w:tc>
        <w:tc>
          <w:tcPr>
            <w:tcW w:w="753" w:type="pct"/>
            <w:vAlign w:val="center"/>
          </w:tcPr>
          <w:p>
            <w:pPr>
              <w:pStyle w:val="198"/>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18907080097</w:t>
            </w:r>
          </w:p>
        </w:tc>
        <w:tc>
          <w:tcPr>
            <w:tcW w:w="799" w:type="pct"/>
            <w:vAlign w:val="center"/>
          </w:tcPr>
          <w:p>
            <w:pPr>
              <w:pStyle w:val="198"/>
              <w:ind w:firstLine="0" w:firstLineChars="0"/>
              <w:jc w:val="center"/>
              <w:rPr>
                <w:rFonts w:hint="default" w:ascii="Times New Roman" w:hAnsi="Times New Roman" w:cs="Times New Roman"/>
                <w:color w:val="auto"/>
                <w:sz w:val="21"/>
                <w:szCs w:val="21"/>
                <w:lang w:val="en-US" w:eastAsia="zh-CN"/>
              </w:rPr>
            </w:pPr>
            <w:r>
              <w:rPr>
                <w:rFonts w:hint="default" w:ascii="Times New Roman" w:hAnsi="Times New Roman" w:cs="Times New Roman"/>
                <w:color w:val="auto"/>
                <w:sz w:val="21"/>
                <w:szCs w:val="21"/>
                <w:lang w:val="en-US" w:eastAsia="zh-CN"/>
              </w:rPr>
              <w:t>机电专业工程师</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后勤保障</w:t>
            </w:r>
            <w:r>
              <w:rPr>
                <w:rFonts w:hint="default" w:ascii="Times New Roman" w:hAnsi="Times New Roman" w:cs="Times New Roman"/>
                <w:color w:val="000000" w:themeColor="text1"/>
                <w:sz w:val="21"/>
                <w:szCs w:val="21"/>
                <w14:textFill>
                  <w14:solidFill>
                    <w14:schemeClr w14:val="tx1"/>
                  </w14:solidFill>
                </w14:textFill>
              </w:rPr>
              <w:t>组</w:t>
            </w:r>
          </w:p>
        </w:tc>
        <w:tc>
          <w:tcPr>
            <w:tcW w:w="430"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组长</w:t>
            </w:r>
          </w:p>
        </w:tc>
        <w:tc>
          <w:tcPr>
            <w:tcW w:w="748" w:type="pct"/>
            <w:vAlign w:val="center"/>
          </w:tcPr>
          <w:p>
            <w:pPr>
              <w:pStyle w:val="198"/>
              <w:jc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罗小燕</w:t>
            </w:r>
          </w:p>
        </w:tc>
        <w:tc>
          <w:tcPr>
            <w:tcW w:w="753"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13576074697</w:t>
            </w:r>
          </w:p>
        </w:tc>
        <w:tc>
          <w:tcPr>
            <w:tcW w:w="799"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行政人力部经理</w:t>
            </w:r>
          </w:p>
        </w:tc>
        <w:tc>
          <w:tcPr>
            <w:tcW w:w="1719" w:type="pct"/>
            <w:vMerge w:val="restart"/>
            <w:vAlign w:val="center"/>
          </w:tcPr>
          <w:p>
            <w:pPr>
              <w:pStyle w:val="198"/>
              <w:jc w:val="left"/>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受伤、中毒人员就医的车辆安排，与医院联系开通绿色通道职责及应急时厂区警戒职责。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组长</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color w:val="auto"/>
                <w:sz w:val="21"/>
                <w:szCs w:val="21"/>
                <w:lang w:val="en-US" w:eastAsia="zh-CN"/>
              </w:rPr>
              <w:t>黎璇</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18970928565</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人力资源管理岗</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组员</w:t>
            </w:r>
          </w:p>
        </w:tc>
        <w:tc>
          <w:tcPr>
            <w:tcW w:w="748" w:type="pct"/>
            <w:vAlign w:val="center"/>
          </w:tcPr>
          <w:p>
            <w:pPr>
              <w:pStyle w:val="198"/>
              <w:jc w:val="center"/>
              <w:rPr>
                <w:rFonts w:hint="default" w:ascii="Times New Roman" w:hAnsi="Times New Roman" w:eastAsia="宋体" w:cs="Times New Roman"/>
                <w:bCs/>
                <w:color w:val="auto"/>
                <w:sz w:val="21"/>
                <w:szCs w:val="21"/>
                <w:lang w:val="en-US" w:eastAsia="zh-CN"/>
              </w:rPr>
            </w:pPr>
            <w:r>
              <w:rPr>
                <w:rFonts w:hint="default" w:ascii="Times New Roman" w:hAnsi="Times New Roman" w:cs="Times New Roman"/>
                <w:bCs/>
                <w:color w:val="auto"/>
                <w:sz w:val="21"/>
                <w:szCs w:val="21"/>
                <w:lang w:val="en-US" w:eastAsia="zh-CN"/>
              </w:rPr>
              <w:t>张笑蓉</w:t>
            </w:r>
          </w:p>
        </w:tc>
        <w:tc>
          <w:tcPr>
            <w:tcW w:w="753"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18170569046</w:t>
            </w:r>
          </w:p>
        </w:tc>
        <w:tc>
          <w:tcPr>
            <w:tcW w:w="799"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人力资源岗</w:t>
            </w:r>
          </w:p>
        </w:tc>
        <w:tc>
          <w:tcPr>
            <w:tcW w:w="1719" w:type="pct"/>
            <w:vMerge w:val="restart"/>
            <w:vAlign w:val="center"/>
          </w:tcPr>
          <w:p>
            <w:pPr>
              <w:pStyle w:val="198"/>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紧急情况公司人员联络和内部信息发布。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组员</w:t>
            </w:r>
          </w:p>
        </w:tc>
        <w:tc>
          <w:tcPr>
            <w:tcW w:w="748" w:type="pct"/>
            <w:vAlign w:val="center"/>
          </w:tcPr>
          <w:p>
            <w:pPr>
              <w:pStyle w:val="198"/>
              <w:jc w:val="center"/>
              <w:rPr>
                <w:rFonts w:hint="default" w:ascii="Times New Roman" w:hAnsi="Times New Roman" w:cs="Times New Roman"/>
                <w:bCs/>
                <w:color w:val="auto"/>
                <w:sz w:val="21"/>
                <w:szCs w:val="21"/>
                <w:lang w:val="en-US" w:eastAsia="zh-CN"/>
              </w:rPr>
            </w:pPr>
            <w:r>
              <w:rPr>
                <w:rFonts w:hint="default" w:ascii="Times New Roman" w:hAnsi="Times New Roman" w:cs="Times New Roman"/>
                <w:bCs/>
                <w:color w:val="auto"/>
                <w:sz w:val="21"/>
                <w:szCs w:val="21"/>
                <w:lang w:val="en-US" w:eastAsia="zh-CN"/>
              </w:rPr>
              <w:t>黄涛</w:t>
            </w:r>
          </w:p>
        </w:tc>
        <w:tc>
          <w:tcPr>
            <w:tcW w:w="753" w:type="pct"/>
            <w:vAlign w:val="center"/>
          </w:tcPr>
          <w:p>
            <w:pPr>
              <w:pStyle w:val="198"/>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18007091969</w:t>
            </w:r>
          </w:p>
        </w:tc>
        <w:tc>
          <w:tcPr>
            <w:tcW w:w="799" w:type="pct"/>
            <w:vAlign w:val="center"/>
          </w:tcPr>
          <w:p>
            <w:pPr>
              <w:pStyle w:val="198"/>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lang w:val="en-US" w:eastAsia="zh-CN"/>
              </w:rPr>
              <w:t>IT</w:t>
            </w:r>
            <w:r>
              <w:rPr>
                <w:rFonts w:hint="default" w:ascii="Times New Roman" w:hAnsi="Times New Roman" w:cs="Times New Roman"/>
                <w:color w:val="auto"/>
                <w:sz w:val="21"/>
                <w:szCs w:val="21"/>
              </w:rPr>
              <w:t>岗</w:t>
            </w:r>
          </w:p>
        </w:tc>
        <w:tc>
          <w:tcPr>
            <w:tcW w:w="1719" w:type="pct"/>
            <w:vMerge w:val="continue"/>
            <w:vAlign w:val="center"/>
          </w:tcPr>
          <w:p>
            <w:pPr>
              <w:pStyle w:val="198"/>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组员</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曾耀</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18870827166</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原辅料采购岗</w:t>
            </w:r>
          </w:p>
        </w:tc>
        <w:tc>
          <w:tcPr>
            <w:tcW w:w="1719" w:type="pct"/>
            <w:vMerge w:val="restart"/>
            <w:vAlign w:val="center"/>
          </w:tcPr>
          <w:p>
            <w:pPr>
              <w:pStyle w:val="198"/>
              <w:jc w:val="left"/>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供应抢险救援物资和运输工作</w:t>
            </w:r>
            <w:r>
              <w:rPr>
                <w:rFonts w:hint="default" w:ascii="Times New Roman" w:hAnsi="Times New Roman" w:eastAsia="宋体" w:cs="Times New Roman"/>
                <w:b w:val="0"/>
                <w:i w:val="0"/>
                <w:caps w:val="0"/>
                <w:color w:val="000000"/>
                <w:spacing w:val="0"/>
                <w:sz w:val="21"/>
                <w:szCs w:val="21"/>
                <w:shd w:val="clear" w:fill="FFFFFF"/>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组员</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于海龙</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13155826657</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运输员</w:t>
            </w:r>
          </w:p>
        </w:tc>
        <w:tc>
          <w:tcPr>
            <w:tcW w:w="1719" w:type="pct"/>
            <w:vMerge w:val="continue"/>
            <w:vAlign w:val="center"/>
          </w:tcPr>
          <w:p>
            <w:pPr>
              <w:pStyle w:val="198"/>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pStyle w:val="198"/>
              <w:ind w:firstLine="0" w:firstLineChars="0"/>
              <w:jc w:val="center"/>
              <w:rPr>
                <w:rFonts w:hint="default" w:ascii="Times New Roman" w:hAnsi="Times New Roman" w:cs="Times New Roman"/>
                <w:color w:val="auto"/>
                <w:sz w:val="21"/>
                <w:szCs w:val="21"/>
              </w:rPr>
            </w:pPr>
            <w:r>
              <w:rPr>
                <w:rFonts w:hint="default" w:ascii="Times New Roman" w:hAnsi="Times New Roman" w:cs="Times New Roman"/>
                <w:color w:val="auto"/>
                <w:sz w:val="21"/>
                <w:szCs w:val="21"/>
              </w:rPr>
              <w:t>组员</w:t>
            </w:r>
          </w:p>
        </w:tc>
        <w:tc>
          <w:tcPr>
            <w:tcW w:w="748" w:type="pct"/>
            <w:vAlign w:val="center"/>
          </w:tcPr>
          <w:p>
            <w:pPr>
              <w:pStyle w:val="198"/>
              <w:ind w:firstLine="0" w:firstLineChars="0"/>
              <w:jc w:val="center"/>
              <w:rPr>
                <w:rFonts w:hint="default" w:ascii="Times New Roman" w:hAnsi="Times New Roman" w:cs="Times New Roman"/>
                <w:bCs/>
                <w:color w:val="auto"/>
                <w:sz w:val="21"/>
                <w:szCs w:val="21"/>
                <w:lang w:val="en-US" w:eastAsia="zh-CN"/>
              </w:rPr>
            </w:pPr>
            <w:r>
              <w:rPr>
                <w:rFonts w:hint="default" w:ascii="Times New Roman" w:hAnsi="Times New Roman" w:cs="Times New Roman"/>
                <w:color w:val="auto"/>
                <w:sz w:val="21"/>
                <w:szCs w:val="21"/>
                <w:lang w:val="en-US" w:eastAsia="zh-CN"/>
              </w:rPr>
              <w:t>谢昆仑</w:t>
            </w:r>
          </w:p>
        </w:tc>
        <w:tc>
          <w:tcPr>
            <w:tcW w:w="753" w:type="pct"/>
            <w:vAlign w:val="center"/>
          </w:tcPr>
          <w:p>
            <w:pPr>
              <w:pStyle w:val="198"/>
              <w:ind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18270724683</w:t>
            </w:r>
          </w:p>
        </w:tc>
        <w:tc>
          <w:tcPr>
            <w:tcW w:w="799" w:type="pct"/>
            <w:vAlign w:val="center"/>
          </w:tcPr>
          <w:p>
            <w:pPr>
              <w:pStyle w:val="198"/>
              <w:ind w:firstLine="0" w:firstLineChars="0"/>
              <w:jc w:val="center"/>
              <w:rPr>
                <w:rFonts w:hint="default" w:ascii="Times New Roman" w:hAnsi="Times New Roman" w:eastAsia="宋体" w:cs="Times New Roman"/>
                <w:color w:val="auto"/>
                <w:sz w:val="21"/>
                <w:szCs w:val="21"/>
                <w:lang w:val="en-US" w:eastAsia="zh-CN"/>
              </w:rPr>
            </w:pPr>
            <w:r>
              <w:rPr>
                <w:rFonts w:hint="default" w:ascii="Times New Roman" w:hAnsi="Times New Roman" w:cs="Times New Roman"/>
                <w:color w:val="auto"/>
                <w:sz w:val="21"/>
                <w:szCs w:val="21"/>
                <w:lang w:val="en-US" w:eastAsia="zh-CN"/>
              </w:rPr>
              <w:t>财务管理岗</w:t>
            </w:r>
          </w:p>
        </w:tc>
        <w:tc>
          <w:tcPr>
            <w:tcW w:w="1719" w:type="pct"/>
            <w:vMerge w:val="continue"/>
            <w:vAlign w:val="center"/>
          </w:tcPr>
          <w:p>
            <w:pPr>
              <w:pStyle w:val="198"/>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应急监测组</w:t>
            </w:r>
          </w:p>
        </w:tc>
        <w:tc>
          <w:tcPr>
            <w:tcW w:w="430"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组长</w:t>
            </w:r>
          </w:p>
        </w:tc>
        <w:tc>
          <w:tcPr>
            <w:tcW w:w="748" w:type="pct"/>
            <w:vAlign w:val="center"/>
          </w:tcPr>
          <w:p>
            <w:pPr>
              <w:pStyle w:val="198"/>
              <w:ind w:firstLine="0" w:firstLineChars="0"/>
              <w:jc w:val="center"/>
              <w:rPr>
                <w:rFonts w:hint="default" w:ascii="Times New Roman" w:hAnsi="Times New Roman" w:eastAsia="宋体" w:cs="Times New Roman"/>
                <w:bCs/>
                <w:color w:val="auto"/>
                <w:kern w:val="0"/>
                <w:sz w:val="21"/>
                <w:szCs w:val="21"/>
                <w:lang w:val="en-US" w:eastAsia="zh-CN" w:bidi="ar-SA"/>
              </w:rPr>
            </w:pPr>
            <w:r>
              <w:rPr>
                <w:rFonts w:hint="default" w:ascii="Times New Roman" w:hAnsi="Times New Roman" w:cs="Times New Roman"/>
                <w:bCs/>
                <w:color w:val="auto"/>
                <w:sz w:val="21"/>
                <w:szCs w:val="21"/>
                <w:lang w:val="en-US" w:eastAsia="zh-CN"/>
              </w:rPr>
              <w:t>周艳华</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18070292580</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EHS部环保管理岗</w:t>
            </w:r>
          </w:p>
        </w:tc>
        <w:tc>
          <w:tcPr>
            <w:tcW w:w="1719" w:type="pct"/>
            <w:vMerge w:val="restart"/>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负责事故时监测和评估事故可能造成的环境危害。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舒凯</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13803532955</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EHS部环保操作岗</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王来福</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18590559725</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EHS部环保操作岗</w:t>
            </w:r>
          </w:p>
        </w:tc>
        <w:tc>
          <w:tcPr>
            <w:tcW w:w="1719" w:type="pct"/>
            <w:vMerge w:val="continue"/>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疏散员</w:t>
            </w:r>
          </w:p>
        </w:tc>
        <w:tc>
          <w:tcPr>
            <w:tcW w:w="430" w:type="pct"/>
            <w:vAlign w:val="center"/>
          </w:tcPr>
          <w:p>
            <w:pPr>
              <w:ind w:left="0" w:leftChars="0"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白帆</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18720938002</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培训文化</w:t>
            </w:r>
          </w:p>
        </w:tc>
        <w:tc>
          <w:tcPr>
            <w:tcW w:w="1719" w:type="pct"/>
            <w:vMerge w:val="restart"/>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在收到疏散指令时组织负责区域所有人员避开事故影响区高效有序向疏散点疏散，到达疏散点及时点名确认并向应急指挥部现场</w:t>
            </w:r>
            <w:r>
              <w:rPr>
                <w:rFonts w:hint="default" w:ascii="Times New Roman" w:hAnsi="Times New Roman" w:eastAsia="宋体" w:cs="Times New Roman"/>
                <w:b w:val="0"/>
                <w:i w:val="0"/>
                <w:caps w:val="0"/>
                <w:color w:val="000000"/>
                <w:spacing w:val="0"/>
                <w:sz w:val="21"/>
                <w:szCs w:val="21"/>
                <w:shd w:val="clear" w:fill="FFFFFF"/>
                <w:lang w:val="en-US" w:eastAsia="zh-CN"/>
              </w:rPr>
              <w:t>应急协调人汇报</w:t>
            </w:r>
            <w:r>
              <w:rPr>
                <w:rFonts w:hint="default" w:ascii="Times New Roman" w:hAnsi="Times New Roman" w:eastAsia="Arial" w:cs="Times New Roman"/>
                <w:b w:val="0"/>
                <w:i w:val="0"/>
                <w:caps w:val="0"/>
                <w:color w:val="000000"/>
                <w:spacing w:val="0"/>
                <w:sz w:val="21"/>
                <w:szCs w:val="21"/>
                <w:shd w:val="clear" w:fill="FFFFFF"/>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t>卢珍</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t>15770765299</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highlight w:val="none"/>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highlight w:val="none"/>
                <w:lang w:val="en-US" w:eastAsia="zh-CN" w:bidi="ar-SA"/>
                <w14:textFill>
                  <w14:solidFill>
                    <w14:schemeClr w14:val="tx1"/>
                  </w14:solidFill>
                </w14:textFill>
              </w:rPr>
              <w:t>行政岗</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cs="Times New Roman"/>
                <w:color w:val="auto"/>
                <w:kern w:val="0"/>
                <w:sz w:val="21"/>
                <w:szCs w:val="21"/>
                <w:highlight w:val="none"/>
                <w:lang w:val="en-US" w:eastAsia="zh-CN" w:bidi="ar-SA"/>
              </w:rPr>
              <w:t>李文祥</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15797674937</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highlight w:val="none"/>
                <w:lang w:val="en-US" w:eastAsia="zh-CN" w:bidi="ar-SA"/>
              </w:rPr>
            </w:pPr>
            <w:r>
              <w:rPr>
                <w:rFonts w:hint="default" w:ascii="Times New Roman" w:hAnsi="Times New Roman" w:eastAsia="宋体" w:cs="Times New Roman"/>
                <w:color w:val="auto"/>
                <w:kern w:val="0"/>
                <w:sz w:val="21"/>
                <w:szCs w:val="21"/>
                <w:highlight w:val="none"/>
                <w:lang w:val="en-US" w:eastAsia="zh-CN" w:bidi="ar-SA"/>
              </w:rPr>
              <w:t>零星物资采购岗</w:t>
            </w:r>
          </w:p>
        </w:tc>
        <w:tc>
          <w:tcPr>
            <w:tcW w:w="1719" w:type="pct"/>
            <w:vMerge w:val="continue"/>
            <w:vAlign w:val="center"/>
          </w:tcPr>
          <w:p>
            <w:pPr>
              <w:pStyle w:val="198"/>
              <w:ind w:firstLine="0" w:firstLineChars="0"/>
              <w:jc w:val="center"/>
              <w:rPr>
                <w:rFonts w:hint="default" w:ascii="Times New Roman" w:hAnsi="Times New Roman" w:cs="Times New Roman"/>
                <w:color w:val="FF0000"/>
                <w:sz w:val="21"/>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李史荣</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15697898506</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rPr>
              <w:t>原辅料采购岗</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戴晨阳</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15083545669</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运行管理岗</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赵飞翔</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15647122943</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运行岗</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罗俣嵚</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18702523495</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综合事务</w:t>
            </w:r>
          </w:p>
        </w:tc>
        <w:tc>
          <w:tcPr>
            <w:tcW w:w="1719" w:type="pct"/>
            <w:vMerge w:val="restart"/>
            <w:vAlign w:val="center"/>
          </w:tcPr>
          <w:p>
            <w:pPr>
              <w:pStyle w:val="198"/>
              <w:ind w:firstLine="0" w:firstLineChars="0"/>
              <w:jc w:val="left"/>
              <w:rPr>
                <w:rFonts w:hint="default" w:ascii="Times New Roman" w:hAnsi="Times New Roman" w:cs="Times New Roman"/>
                <w:color w:val="000000" w:themeColor="text1"/>
                <w:sz w:val="21"/>
                <w:szCs w:val="21"/>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在收到疏散指令时组织负责区域所有人员避开事故影响区高效有序向疏散点疏散，到达疏散点及时点名确认并向应急指挥部现场</w:t>
            </w:r>
            <w:r>
              <w:rPr>
                <w:rFonts w:hint="default" w:ascii="Times New Roman" w:hAnsi="Times New Roman" w:eastAsia="宋体" w:cs="Times New Roman"/>
                <w:b w:val="0"/>
                <w:i w:val="0"/>
                <w:caps w:val="0"/>
                <w:color w:val="000000"/>
                <w:spacing w:val="0"/>
                <w:sz w:val="21"/>
                <w:szCs w:val="21"/>
                <w:shd w:val="clear" w:fill="FFFFFF"/>
                <w:lang w:val="en-US" w:eastAsia="zh-CN"/>
              </w:rPr>
              <w:t>应急协调人汇报</w:t>
            </w:r>
            <w:r>
              <w:rPr>
                <w:rFonts w:hint="default" w:ascii="Times New Roman" w:hAnsi="Times New Roman" w:cs="Times New Roman"/>
                <w:b w:val="0"/>
                <w:i w:val="0"/>
                <w:caps w:val="0"/>
                <w:color w:val="000000"/>
                <w:spacing w:val="0"/>
                <w:sz w:val="21"/>
                <w:szCs w:val="21"/>
                <w:shd w:val="clear" w:fill="FFFFFF"/>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p>
            <w:pPr>
              <w:pStyle w:val="198"/>
              <w:jc w:val="center"/>
              <w:rPr>
                <w:rFonts w:hint="default" w:ascii="Times New Roman" w:hAnsi="Times New Roman" w:eastAsia="宋体" w:cs="Times New Roman"/>
                <w:color w:val="000000" w:themeColor="text1"/>
                <w:sz w:val="21"/>
                <w:szCs w:val="21"/>
                <w:lang w:val="en-US" w:eastAsia="zh-CN"/>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疏散员</w:t>
            </w: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t>组员</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t>郭建波</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13979259494</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王志斌</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13112376815</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二车间技术管理岗</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袁任春</w:t>
            </w:r>
          </w:p>
        </w:tc>
        <w:tc>
          <w:tcPr>
            <w:tcW w:w="753"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eastAsia="宋体" w:cs="Times New Roman"/>
                <w:color w:val="auto"/>
                <w:kern w:val="0"/>
                <w:sz w:val="21"/>
                <w:szCs w:val="21"/>
                <w:lang w:val="en-US" w:eastAsia="zh-CN" w:bidi="ar-SA"/>
              </w:rPr>
              <w:t>18270517247</w:t>
            </w:r>
          </w:p>
        </w:tc>
        <w:tc>
          <w:tcPr>
            <w:tcW w:w="799" w:type="pct"/>
            <w:vAlign w:val="center"/>
          </w:tcPr>
          <w:p>
            <w:pPr>
              <w:pStyle w:val="198"/>
              <w:ind w:firstLine="0" w:firstLineChars="0"/>
              <w:jc w:val="center"/>
              <w:rPr>
                <w:rFonts w:hint="default" w:ascii="Times New Roman" w:hAnsi="Times New Roman" w:eastAsia="宋体" w:cs="Times New Roman"/>
                <w:color w:val="auto"/>
                <w:kern w:val="0"/>
                <w:sz w:val="21"/>
                <w:szCs w:val="21"/>
                <w:lang w:val="en-US" w:eastAsia="zh-CN" w:bidi="ar-SA"/>
              </w:rPr>
            </w:pPr>
            <w:r>
              <w:rPr>
                <w:rFonts w:hint="default" w:ascii="Times New Roman" w:hAnsi="Times New Roman" w:cs="Times New Roman"/>
                <w:color w:val="auto"/>
                <w:sz w:val="21"/>
                <w:szCs w:val="21"/>
                <w:lang w:val="en-US" w:eastAsia="zh-CN"/>
              </w:rPr>
              <w:t>生产工人</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于莲欣</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18979155343</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济鑫医药质量副总经理</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洪浩</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15070096150</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济鑫医药</w:t>
            </w: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质量管理部负责人</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王高峰</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15279885231</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仓库管理员</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龚圣群</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18779153269</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仓库管理员</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曹晓蕾</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15979336064</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QA岗</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张一军</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18170971804</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QA岗</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雷万林</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13476658791</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验证工程师</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hint="default" w:ascii="Times New Roman" w:hAnsi="Times New Roman" w:cs="Times New Roman"/>
                <w:color w:val="000000" w:themeColor="text1"/>
                <w:sz w:val="21"/>
                <w:szCs w:val="21"/>
                <w14:textFill>
                  <w14:solidFill>
                    <w14:schemeClr w14:val="tx1"/>
                  </w14:solidFill>
                </w14:textFill>
              </w:rPr>
            </w:pPr>
          </w:p>
        </w:tc>
        <w:tc>
          <w:tcPr>
            <w:tcW w:w="430" w:type="pc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肖烈鑫</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17779112005</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验证工程师</w:t>
            </w:r>
          </w:p>
        </w:tc>
        <w:tc>
          <w:tcPr>
            <w:tcW w:w="1719" w:type="pct"/>
            <w:vMerge w:val="continue"/>
            <w:vAlign w:val="center"/>
          </w:tcPr>
          <w:p>
            <w:pPr>
              <w:pStyle w:val="198"/>
              <w:ind w:firstLine="0" w:firstLineChars="0"/>
              <w:jc w:val="center"/>
              <w:rPr>
                <w:rFonts w:hint="default" w:ascii="Times New Roman" w:hAnsi="Times New Roman" w:cs="Times New Roman"/>
                <w:color w:val="000000" w:themeColor="text1"/>
                <w:sz w:val="2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各部门</w:t>
            </w:r>
          </w:p>
        </w:tc>
        <w:tc>
          <w:tcPr>
            <w:tcW w:w="748" w:type="pct"/>
            <w:vAlign w:val="center"/>
          </w:tcPr>
          <w:p>
            <w:pPr>
              <w:pStyle w:val="198"/>
              <w:ind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陈明伟</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sz w:val="21"/>
                <w:szCs w:val="21"/>
                <w:lang w:val="en-US" w:eastAsia="zh-CN"/>
                <w14:textFill>
                  <w14:solidFill>
                    <w14:schemeClr w14:val="tx1"/>
                  </w14:solidFill>
                </w14:textFill>
              </w:rPr>
              <w:t>13958198650</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二车间</w:t>
            </w:r>
            <w:r>
              <w:rPr>
                <w:rFonts w:hint="default" w:ascii="Times New Roman" w:hAnsi="Times New Roman" w:cs="Times New Roman"/>
                <w:color w:val="000000" w:themeColor="text1"/>
                <w:sz w:val="21"/>
                <w:szCs w:val="21"/>
                <w:lang w:val="en-US"/>
                <w14:textFill>
                  <w14:solidFill>
                    <w14:schemeClr w14:val="tx1"/>
                  </w14:solidFill>
                </w14:textFill>
              </w:rPr>
              <w:t>主任</w:t>
            </w:r>
          </w:p>
        </w:tc>
        <w:tc>
          <w:tcPr>
            <w:tcW w:w="1719" w:type="pct"/>
            <w:vMerge w:val="restart"/>
            <w:vAlign w:val="center"/>
          </w:tcPr>
          <w:p>
            <w:pPr>
              <w:pStyle w:val="198"/>
              <w:ind w:firstLine="0" w:firstLineChars="0"/>
              <w:jc w:val="left"/>
              <w:rPr>
                <w:rFonts w:hint="default" w:ascii="Times New Roman" w:hAnsi="Times New Roman" w:eastAsia="Arial" w:cs="Times New Roman"/>
                <w:b w:val="0"/>
                <w:i w:val="0"/>
                <w:caps w:val="0"/>
                <w:color w:val="000000"/>
                <w:spacing w:val="0"/>
                <w:sz w:val="21"/>
                <w:szCs w:val="21"/>
                <w:shd w:val="clear" w:fill="FFFFFF"/>
              </w:rPr>
            </w:pPr>
            <w:r>
              <w:rPr>
                <w:rFonts w:hint="default" w:ascii="Times New Roman" w:hAnsi="Times New Roman" w:eastAsia="Arial" w:cs="Times New Roman"/>
                <w:b w:val="0"/>
                <w:i w:val="0"/>
                <w:caps w:val="0"/>
                <w:color w:val="000000"/>
                <w:spacing w:val="0"/>
                <w:sz w:val="21"/>
                <w:szCs w:val="21"/>
                <w:shd w:val="clear" w:fill="FFFFFF"/>
              </w:rPr>
              <w:t>组织本车间的应急救援，根据命令组织撤离现场操作人员、组织救援，发生微量和小量泄漏时应急处置，初起轻微火灾现场处置，事故发生后的后期现场处理等工作。</w:t>
            </w:r>
          </w:p>
          <w:p>
            <w:pPr>
              <w:pStyle w:val="198"/>
              <w:ind w:firstLine="0" w:firstLineChars="0"/>
              <w:jc w:val="left"/>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Arial" w:cs="Times New Roman"/>
                <w:b w:val="0"/>
                <w:i w:val="0"/>
                <w:caps w:val="0"/>
                <w:color w:val="000000"/>
                <w:spacing w:val="0"/>
                <w:sz w:val="21"/>
                <w:szCs w:val="21"/>
                <w:shd w:val="clear" w:fill="FFFFFF"/>
              </w:rPr>
              <w:t>在应急时随时待命，听从应急指挥部指令行动。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王广志</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18889183878</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质量管理部经理</w:t>
            </w:r>
          </w:p>
        </w:tc>
        <w:tc>
          <w:tcPr>
            <w:tcW w:w="1719" w:type="pct"/>
            <w:vMerge w:val="continue"/>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sz w:val="21"/>
                <w:szCs w:val="21"/>
                <w:lang w:val="en-US" w:eastAsia="zh-CN"/>
                <w14:textFill>
                  <w14:solidFill>
                    <w14:schemeClr w14:val="tx1"/>
                  </w14:solidFill>
                </w14:textFill>
              </w:rPr>
              <w:t>余宣</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18579069090</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济鑫医药总经理</w:t>
            </w:r>
          </w:p>
        </w:tc>
        <w:tc>
          <w:tcPr>
            <w:tcW w:w="1719" w:type="pct"/>
            <w:vMerge w:val="continue"/>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eastAsia="宋体" w:cs="Times New Roman"/>
                <w:bCs/>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bCs/>
                <w:color w:val="000000" w:themeColor="text1"/>
                <w:kern w:val="0"/>
                <w:sz w:val="21"/>
                <w:szCs w:val="21"/>
                <w:lang w:val="en-US" w:eastAsia="zh-CN" w:bidi="ar-SA"/>
                <w14:textFill>
                  <w14:solidFill>
                    <w14:schemeClr w14:val="tx1"/>
                  </w14:solidFill>
                </w14:textFill>
              </w:rPr>
              <w:t>任中明</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t>13645168696</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kern w:val="0"/>
                <w:sz w:val="21"/>
                <w:szCs w:val="21"/>
                <w:lang w:val="en-US" w:eastAsia="zh-CN" w:bidi="ar-SA"/>
                <w14:textFill>
                  <w14:solidFill>
                    <w14:schemeClr w14:val="tx1"/>
                  </w14:solidFill>
                </w14:textFill>
              </w:rPr>
              <w:t>技术部经理</w:t>
            </w:r>
          </w:p>
        </w:tc>
        <w:tc>
          <w:tcPr>
            <w:tcW w:w="1719" w:type="pct"/>
            <w:vMerge w:val="continue"/>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郑龙龙</w:t>
            </w:r>
          </w:p>
        </w:tc>
        <w:tc>
          <w:tcPr>
            <w:tcW w:w="753"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14:textFill>
                  <w14:solidFill>
                    <w14:schemeClr w14:val="tx1"/>
                  </w14:solidFill>
                </w14:textFill>
              </w:rPr>
              <w:t>18251891376</w:t>
            </w:r>
          </w:p>
        </w:tc>
        <w:tc>
          <w:tcPr>
            <w:tcW w:w="799" w:type="pct"/>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r>
              <w:rPr>
                <w:rFonts w:hint="default" w:ascii="Times New Roman" w:hAnsi="Times New Roman" w:cs="Times New Roman"/>
                <w:color w:val="000000" w:themeColor="text1"/>
                <w:sz w:val="21"/>
                <w:szCs w:val="21"/>
                <w:lang w:val="en-US" w:eastAsia="zh-CN"/>
                <w14:textFill>
                  <w14:solidFill>
                    <w14:schemeClr w14:val="tx1"/>
                  </w14:solidFill>
                </w14:textFill>
              </w:rPr>
              <w:t>一车间</w:t>
            </w:r>
            <w:r>
              <w:rPr>
                <w:rFonts w:hint="default" w:ascii="Times New Roman" w:hAnsi="Times New Roman" w:cs="Times New Roman"/>
                <w:color w:val="000000" w:themeColor="text1"/>
                <w:sz w:val="21"/>
                <w:szCs w:val="21"/>
                <w:lang w:val="en-US"/>
                <w14:textFill>
                  <w14:solidFill>
                    <w14:schemeClr w14:val="tx1"/>
                  </w14:solidFill>
                </w14:textFill>
              </w:rPr>
              <w:t>主任</w:t>
            </w:r>
          </w:p>
        </w:tc>
        <w:tc>
          <w:tcPr>
            <w:tcW w:w="1719" w:type="pct"/>
            <w:vMerge w:val="continue"/>
            <w:vAlign w:val="center"/>
          </w:tcPr>
          <w:p>
            <w:pPr>
              <w:pStyle w:val="198"/>
              <w:ind w:firstLine="0" w:firstLineChars="0"/>
              <w:jc w:val="center"/>
              <w:rPr>
                <w:rFonts w:hint="default" w:ascii="Times New Roman" w:hAnsi="Times New Roman" w:eastAsia="宋体" w:cs="Times New Roman"/>
                <w:color w:val="000000" w:themeColor="text1"/>
                <w:kern w:val="0"/>
                <w:sz w:val="21"/>
                <w:szCs w:val="21"/>
                <w:lang w:val="en-US" w:eastAsia="zh-CN" w:bidi="ar-SA"/>
                <w14:textFill>
                  <w14:solidFill>
                    <w14:schemeClr w14:val="tx1"/>
                  </w14:solidFill>
                </w14:textFill>
              </w:rPr>
            </w:pPr>
          </w:p>
        </w:tc>
      </w:tr>
    </w:tbl>
    <w:p>
      <w:pPr>
        <w:pStyle w:val="149"/>
        <w:rPr>
          <w:lang w:val="en-US" w:eastAsia="zh-CN"/>
        </w:rPr>
      </w:pP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18" w:name="_Toc27601"/>
      <w:bookmarkStart w:id="519" w:name="_Toc3127"/>
      <w:r>
        <w:rPr>
          <w:rFonts w:hint="eastAsia" w:ascii="Times New Roman" w:hAnsi="Times New Roman" w:eastAsia="宋体" w:cs="Times New Roman"/>
          <w:b/>
          <w:bCs/>
          <w:kern w:val="2"/>
          <w:sz w:val="24"/>
          <w:szCs w:val="24"/>
          <w:lang w:val="en-US" w:eastAsia="zh-CN" w:bidi="ar-SA"/>
        </w:rPr>
        <w:t>历史经验教训总结</w:t>
      </w:r>
      <w:bookmarkEnd w:id="518"/>
      <w:bookmarkEnd w:id="519"/>
    </w:p>
    <w:p>
      <w:pPr>
        <w:ind w:firstLine="560"/>
        <w:rPr>
          <w:sz w:val="24"/>
          <w:szCs w:val="24"/>
        </w:rPr>
      </w:pPr>
      <w:r>
        <w:rPr>
          <w:rFonts w:hint="eastAsia"/>
          <w:sz w:val="24"/>
          <w:szCs w:val="24"/>
        </w:rPr>
        <w:t>本公司引以为戒、吸取历史经验教训，针对可能造成的事故的原因，采取了如下相应对策：</w:t>
      </w:r>
    </w:p>
    <w:p>
      <w:pPr>
        <w:ind w:firstLine="560"/>
        <w:rPr>
          <w:sz w:val="24"/>
          <w:szCs w:val="24"/>
        </w:rPr>
      </w:pPr>
      <w:r>
        <w:rPr>
          <w:rFonts w:hint="eastAsia"/>
          <w:sz w:val="24"/>
          <w:szCs w:val="24"/>
        </w:rPr>
        <w:t xml:space="preserve">（1）强化环境安全责任主体的意识。企业要切实加强环境风险防范意识，平时加强环境安全隐患排查治理，将事故消除在萌芽状态。在发生安全生产事故后，应及时采取有效措施，严防泄漏物排入外环境。 </w:t>
      </w:r>
    </w:p>
    <w:p>
      <w:pPr>
        <w:ind w:firstLine="560"/>
        <w:rPr>
          <w:sz w:val="24"/>
          <w:szCs w:val="24"/>
        </w:rPr>
      </w:pPr>
      <w:r>
        <w:rPr>
          <w:rFonts w:hint="eastAsia"/>
          <w:sz w:val="24"/>
          <w:szCs w:val="24"/>
        </w:rPr>
        <w:t>（2）加强环境风险管理，提高应急管理水平。环境风险防范工作是预防突发环境事件发生的根本。企业应当开展经常性的风险隐患排查，在此基础上开展环境风险评估，根据评估结果有针对性的采取有效的环境风险防范措施。制订可操作性强的企业应急预案，及时上报与准确发布事故信息。企业应当提高安全生产水平，从源头减少突发环境事件的发生概率。快速断源并切断环境风险传播途径是事件处置的关键所在，安全生产事故发生后，企业应当及时有效部署、快速阻断污染源，对总排口实施关闭、封堵等补救措施，避免事态进一步扩大。企业应当积极采取措施，加强对环境风险受体的防护，切实保护周边群众的大气环境安全。</w:t>
      </w:r>
    </w:p>
    <w:p>
      <w:pPr>
        <w:ind w:firstLine="560"/>
        <w:rPr>
          <w:sz w:val="24"/>
          <w:szCs w:val="24"/>
        </w:rPr>
      </w:pPr>
      <w:r>
        <w:rPr>
          <w:rFonts w:hint="eastAsia"/>
          <w:sz w:val="24"/>
          <w:szCs w:val="24"/>
        </w:rPr>
        <w:t>（3）加强环境应急能力建设。企业应当加强有毒有害气体防泄漏的预警监测设施建设，早发现、早预警、早撤离，防止周边及企业职工中毒情况的发生。企业应当加强</w:t>
      </w:r>
      <w:r>
        <w:rPr>
          <w:rFonts w:hint="eastAsia"/>
          <w:sz w:val="24"/>
          <w:szCs w:val="24"/>
          <w:lang w:val="en-US" w:eastAsia="zh-CN"/>
        </w:rPr>
        <w:t>危险化学品和危废暂存库</w:t>
      </w:r>
      <w:r>
        <w:rPr>
          <w:rFonts w:hint="eastAsia"/>
          <w:sz w:val="24"/>
          <w:szCs w:val="24"/>
        </w:rPr>
        <w:t>泄漏物料收集、导流</w:t>
      </w:r>
      <w:r>
        <w:rPr>
          <w:rFonts w:hint="eastAsia"/>
          <w:sz w:val="24"/>
          <w:szCs w:val="24"/>
          <w:lang w:val="en-US" w:eastAsia="zh-CN"/>
        </w:rPr>
        <w:t>和围堰</w:t>
      </w:r>
      <w:r>
        <w:rPr>
          <w:rFonts w:hint="eastAsia"/>
          <w:sz w:val="24"/>
          <w:szCs w:val="24"/>
        </w:rPr>
        <w:t>、厂区与厂界事故拦截系统的建设。企业应当储备必要的环境应急物资和装备，经常性开展对员工环境安全培训，对环境应急预案进行有效演练，提高应急队伍应急水平。</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20" w:name="_Toc19712"/>
      <w:bookmarkStart w:id="521" w:name="_Toc5691"/>
      <w:r>
        <w:rPr>
          <w:rFonts w:hint="eastAsia" w:ascii="Times New Roman" w:hAnsi="Times New Roman" w:eastAsia="宋体" w:cs="Times New Roman"/>
          <w:b/>
          <w:bCs/>
          <w:kern w:val="2"/>
          <w:sz w:val="24"/>
          <w:szCs w:val="24"/>
          <w:lang w:val="en-US" w:eastAsia="zh-CN" w:bidi="ar-SA"/>
        </w:rPr>
        <w:t>需要整改的短期、中期和长期项目内容</w:t>
      </w:r>
      <w:bookmarkEnd w:id="520"/>
      <w:bookmarkEnd w:id="521"/>
    </w:p>
    <w:p>
      <w:pPr>
        <w:ind w:firstLine="560"/>
        <w:rPr>
          <w:rFonts w:ascii="Times New Roman" w:hAnsi="Times New Roman" w:eastAsia="宋体"/>
          <w:sz w:val="24"/>
          <w:szCs w:val="24"/>
        </w:rPr>
      </w:pPr>
      <w:r>
        <w:rPr>
          <w:rFonts w:hint="eastAsia" w:ascii="Times New Roman" w:hAnsi="Times New Roman" w:eastAsia="宋体"/>
          <w:sz w:val="24"/>
          <w:szCs w:val="24"/>
        </w:rPr>
        <w:t>针对上述排查的每一项差距和隐患，根据其危害性、紧迫性和治理时间的长短，提出需要完成整改的期限，分别按短期（3个月以内）、中期（3-6个月）和长期（6个月以上）列表说明。</w:t>
      </w:r>
    </w:p>
    <w:p>
      <w:pPr>
        <w:keepNext/>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r>
        <w:rPr>
          <w:rFonts w:hint="eastAsia" w:ascii="Times New Roman" w:hAnsi="Times New Roman" w:eastAsia="宋体" w:cs="Times New Roman"/>
          <w:kern w:val="2"/>
          <w:sz w:val="24"/>
          <w:szCs w:val="24"/>
          <w:lang w:val="en-US" w:eastAsia="zh-CN" w:bidi="ar-SA"/>
        </w:rPr>
        <w:t xml:space="preserve">表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5</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r>
        <w:rPr>
          <w:rFonts w:hint="eastAsia" w:cs="Times New Roman"/>
          <w:kern w:val="2"/>
          <w:sz w:val="24"/>
          <w:szCs w:val="24"/>
          <w:lang w:val="en-US" w:eastAsia="zh-CN" w:bidi="ar-SA"/>
        </w:rPr>
        <w:t>3</w:t>
      </w:r>
      <w:r>
        <w:rPr>
          <w:rFonts w:hint="eastAsia" w:ascii="Times New Roman" w:hAnsi="Times New Roman" w:eastAsia="宋体" w:cs="Times New Roman"/>
          <w:kern w:val="2"/>
          <w:sz w:val="24"/>
          <w:szCs w:val="24"/>
          <w:lang w:val="en-US" w:eastAsia="zh-CN" w:bidi="ar-SA"/>
        </w:rPr>
        <w:t>存在问题及整改内容和期限</w:t>
      </w:r>
    </w:p>
    <w:tbl>
      <w:tblPr>
        <w:tblStyle w:val="8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3"/>
        <w:gridCol w:w="1584"/>
        <w:gridCol w:w="2290"/>
        <w:gridCol w:w="3649"/>
        <w:gridCol w:w="7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5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类别</w:t>
            </w:r>
          </w:p>
        </w:tc>
        <w:tc>
          <w:tcPr>
            <w:tcW w:w="847"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措施</w:t>
            </w:r>
          </w:p>
        </w:tc>
        <w:tc>
          <w:tcPr>
            <w:tcW w:w="1225"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问题</w:t>
            </w:r>
          </w:p>
        </w:tc>
        <w:tc>
          <w:tcPr>
            <w:tcW w:w="195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整改内容</w:t>
            </w:r>
          </w:p>
        </w:tc>
        <w:tc>
          <w:tcPr>
            <w:tcW w:w="416"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完成期限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5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水</w:t>
            </w:r>
          </w:p>
        </w:tc>
        <w:tc>
          <w:tcPr>
            <w:tcW w:w="847"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雨水截止阀</w:t>
            </w:r>
          </w:p>
        </w:tc>
        <w:tc>
          <w:tcPr>
            <w:tcW w:w="1225"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雨水排口无截止阀或切换阀</w:t>
            </w:r>
          </w:p>
        </w:tc>
        <w:tc>
          <w:tcPr>
            <w:tcW w:w="195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雨水排口设置截止阀或切换阀</w:t>
            </w:r>
          </w:p>
        </w:tc>
        <w:tc>
          <w:tcPr>
            <w:tcW w:w="416"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中期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58" w:type="pct"/>
            <w:vAlign w:val="center"/>
          </w:tcPr>
          <w:p>
            <w:pPr>
              <w:spacing w:line="240" w:lineRule="auto"/>
              <w:ind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危险化学品</w:t>
            </w:r>
          </w:p>
        </w:tc>
        <w:tc>
          <w:tcPr>
            <w:tcW w:w="847" w:type="pct"/>
            <w:vAlign w:val="center"/>
          </w:tcPr>
          <w:p>
            <w:pPr>
              <w:spacing w:line="240" w:lineRule="auto"/>
              <w:ind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围堰</w:t>
            </w:r>
          </w:p>
        </w:tc>
        <w:tc>
          <w:tcPr>
            <w:tcW w:w="1225"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lang w:val="en-US" w:eastAsia="zh-CN"/>
              </w:rPr>
              <w:t>危险化学品库未</w:t>
            </w:r>
            <w:r>
              <w:rPr>
                <w:rFonts w:hint="eastAsia" w:ascii="宋体" w:hAnsi="宋体" w:eastAsia="宋体" w:cs="宋体"/>
                <w:sz w:val="21"/>
                <w:szCs w:val="21"/>
              </w:rPr>
              <w:t>设置有围堰</w:t>
            </w:r>
          </w:p>
        </w:tc>
        <w:tc>
          <w:tcPr>
            <w:tcW w:w="1952" w:type="pct"/>
            <w:vAlign w:val="center"/>
          </w:tcPr>
          <w:p>
            <w:pPr>
              <w:spacing w:line="240" w:lineRule="auto"/>
              <w:ind w:firstLine="0" w:firstLineChars="0"/>
              <w:jc w:val="center"/>
              <w:rPr>
                <w:rFonts w:hint="default" w:ascii="宋体" w:hAnsi="宋体" w:eastAsia="宋体" w:cs="宋体"/>
                <w:sz w:val="21"/>
                <w:szCs w:val="21"/>
                <w:lang w:val="en-US" w:eastAsia="zh-CN"/>
              </w:rPr>
            </w:pPr>
            <w:r>
              <w:rPr>
                <w:rFonts w:hint="eastAsia" w:ascii="宋体" w:hAnsi="宋体" w:eastAsia="宋体" w:cs="宋体"/>
                <w:sz w:val="21"/>
                <w:szCs w:val="21"/>
                <w:lang w:val="en-US" w:eastAsia="zh-CN"/>
              </w:rPr>
              <w:t>危险化学品库</w:t>
            </w:r>
            <w:r>
              <w:rPr>
                <w:rFonts w:hint="eastAsia" w:ascii="宋体" w:hAnsi="宋体" w:cs="宋体"/>
                <w:sz w:val="21"/>
                <w:szCs w:val="21"/>
                <w:lang w:val="en-US" w:eastAsia="zh-CN"/>
              </w:rPr>
              <w:t>购置化学品防泄漏托盘</w:t>
            </w:r>
          </w:p>
        </w:tc>
        <w:tc>
          <w:tcPr>
            <w:tcW w:w="416" w:type="pct"/>
            <w:vAlign w:val="center"/>
          </w:tcPr>
          <w:p>
            <w:pPr>
              <w:spacing w:line="240" w:lineRule="auto"/>
              <w:ind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短期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58" w:type="pct"/>
            <w:vAlign w:val="center"/>
          </w:tcPr>
          <w:p>
            <w:pPr>
              <w:spacing w:line="240" w:lineRule="auto"/>
              <w:ind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危废暂存库</w:t>
            </w:r>
          </w:p>
        </w:tc>
        <w:tc>
          <w:tcPr>
            <w:tcW w:w="847" w:type="pct"/>
            <w:vAlign w:val="center"/>
          </w:tcPr>
          <w:p>
            <w:pPr>
              <w:spacing w:line="240" w:lineRule="auto"/>
              <w:ind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围堰</w:t>
            </w:r>
          </w:p>
        </w:tc>
        <w:tc>
          <w:tcPr>
            <w:tcW w:w="1225" w:type="pct"/>
            <w:vAlign w:val="center"/>
          </w:tcPr>
          <w:p>
            <w:pPr>
              <w:spacing w:line="240" w:lineRule="auto"/>
              <w:ind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未</w:t>
            </w:r>
            <w:r>
              <w:rPr>
                <w:rFonts w:hint="eastAsia" w:ascii="宋体" w:hAnsi="宋体" w:eastAsia="宋体" w:cs="宋体"/>
                <w:sz w:val="21"/>
                <w:szCs w:val="21"/>
              </w:rPr>
              <w:t>设置有围堰</w:t>
            </w:r>
          </w:p>
        </w:tc>
        <w:tc>
          <w:tcPr>
            <w:tcW w:w="1952" w:type="pct"/>
            <w:vAlign w:val="center"/>
          </w:tcPr>
          <w:p>
            <w:pPr>
              <w:spacing w:line="240" w:lineRule="auto"/>
              <w:ind w:firstLine="0" w:firstLineChars="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危废暂存库</w:t>
            </w:r>
            <w:r>
              <w:rPr>
                <w:rFonts w:hint="eastAsia" w:ascii="宋体" w:hAnsi="宋体" w:eastAsia="宋体" w:cs="宋体"/>
                <w:sz w:val="21"/>
                <w:szCs w:val="21"/>
              </w:rPr>
              <w:t>设置有围堰</w:t>
            </w:r>
          </w:p>
        </w:tc>
        <w:tc>
          <w:tcPr>
            <w:tcW w:w="416"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cs="宋体"/>
                <w:sz w:val="21"/>
                <w:szCs w:val="21"/>
                <w:lang w:val="en-US" w:eastAsia="zh-CN"/>
              </w:rPr>
              <w:t>中</w:t>
            </w:r>
            <w:r>
              <w:rPr>
                <w:rFonts w:hint="eastAsia" w:ascii="宋体" w:hAnsi="宋体" w:eastAsia="宋体" w:cs="宋体"/>
                <w:sz w:val="21"/>
                <w:szCs w:val="21"/>
                <w:lang w:val="en-US" w:eastAsia="zh-CN"/>
              </w:rPr>
              <w:t>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558"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固废</w:t>
            </w:r>
          </w:p>
        </w:tc>
        <w:tc>
          <w:tcPr>
            <w:tcW w:w="847"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危废处置协议</w:t>
            </w:r>
          </w:p>
        </w:tc>
        <w:tc>
          <w:tcPr>
            <w:tcW w:w="1225"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危废未处置</w:t>
            </w:r>
          </w:p>
        </w:tc>
        <w:tc>
          <w:tcPr>
            <w:tcW w:w="1952"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与有资质单位签订危险废物处置协议</w:t>
            </w:r>
          </w:p>
        </w:tc>
        <w:tc>
          <w:tcPr>
            <w:tcW w:w="416"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中期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05" w:type="pct"/>
            <w:gridSpan w:val="2"/>
            <w:vMerge w:val="restar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管理制度</w:t>
            </w:r>
          </w:p>
        </w:tc>
        <w:tc>
          <w:tcPr>
            <w:tcW w:w="1225" w:type="pct"/>
            <w:vAlign w:val="center"/>
          </w:tcPr>
          <w:p>
            <w:pPr>
              <w:spacing w:line="240" w:lineRule="auto"/>
              <w:ind w:firstLine="0" w:firstLineChars="0"/>
              <w:rPr>
                <w:rFonts w:hint="eastAsia" w:ascii="宋体" w:hAnsi="宋体" w:eastAsia="宋体" w:cs="宋体"/>
                <w:sz w:val="21"/>
                <w:szCs w:val="21"/>
              </w:rPr>
            </w:pPr>
            <w:r>
              <w:rPr>
                <w:rFonts w:hint="eastAsia" w:ascii="宋体" w:hAnsi="宋体" w:eastAsia="宋体" w:cs="宋体"/>
                <w:sz w:val="21"/>
                <w:szCs w:val="21"/>
              </w:rPr>
              <w:t>环境风险与环境应急管理培训力度需加强</w:t>
            </w:r>
          </w:p>
        </w:tc>
        <w:tc>
          <w:tcPr>
            <w:tcW w:w="1952" w:type="pct"/>
            <w:vAlign w:val="center"/>
          </w:tcPr>
          <w:p>
            <w:pPr>
              <w:spacing w:line="240" w:lineRule="auto"/>
              <w:ind w:firstLine="0" w:firstLineChars="0"/>
              <w:rPr>
                <w:rFonts w:hint="eastAsia" w:ascii="宋体" w:hAnsi="宋体" w:eastAsia="宋体" w:cs="宋体"/>
                <w:sz w:val="21"/>
                <w:szCs w:val="21"/>
              </w:rPr>
            </w:pPr>
            <w:r>
              <w:rPr>
                <w:rFonts w:hint="eastAsia" w:ascii="宋体" w:hAnsi="宋体" w:eastAsia="宋体" w:cs="宋体"/>
                <w:sz w:val="21"/>
                <w:szCs w:val="21"/>
              </w:rPr>
              <w:t>环境风险与环境应急管理培训力度需加强</w:t>
            </w:r>
          </w:p>
        </w:tc>
        <w:tc>
          <w:tcPr>
            <w:tcW w:w="416"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长期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05" w:type="pct"/>
            <w:gridSpan w:val="2"/>
            <w:vMerge w:val="continue"/>
            <w:vAlign w:val="center"/>
          </w:tcPr>
          <w:p>
            <w:pPr>
              <w:spacing w:line="240" w:lineRule="auto"/>
              <w:ind w:firstLine="0" w:firstLineChars="0"/>
              <w:jc w:val="center"/>
              <w:rPr>
                <w:rFonts w:hint="eastAsia" w:ascii="宋体" w:hAnsi="宋体" w:eastAsia="宋体" w:cs="宋体"/>
                <w:sz w:val="21"/>
                <w:szCs w:val="21"/>
              </w:rPr>
            </w:pPr>
          </w:p>
        </w:tc>
        <w:tc>
          <w:tcPr>
            <w:tcW w:w="1225" w:type="pct"/>
            <w:vAlign w:val="center"/>
          </w:tcPr>
          <w:p>
            <w:pPr>
              <w:spacing w:line="240" w:lineRule="auto"/>
              <w:ind w:firstLine="0" w:firstLineChars="0"/>
              <w:rPr>
                <w:rFonts w:hint="eastAsia" w:ascii="宋体" w:hAnsi="宋体" w:eastAsia="宋体" w:cs="宋体"/>
                <w:sz w:val="21"/>
                <w:szCs w:val="21"/>
              </w:rPr>
            </w:pPr>
            <w:r>
              <w:rPr>
                <w:rFonts w:hint="eastAsia" w:ascii="宋体" w:hAnsi="宋体" w:eastAsia="宋体" w:cs="宋体"/>
                <w:sz w:val="21"/>
                <w:szCs w:val="21"/>
              </w:rPr>
              <w:t>突发环境污染事故演练欠缺</w:t>
            </w:r>
          </w:p>
        </w:tc>
        <w:tc>
          <w:tcPr>
            <w:tcW w:w="1952" w:type="pct"/>
            <w:vAlign w:val="center"/>
          </w:tcPr>
          <w:p>
            <w:pPr>
              <w:spacing w:line="240" w:lineRule="auto"/>
              <w:ind w:firstLine="0" w:firstLineChars="0"/>
              <w:rPr>
                <w:rFonts w:hint="eastAsia" w:ascii="宋体" w:hAnsi="宋体" w:eastAsia="宋体" w:cs="宋体"/>
                <w:sz w:val="21"/>
                <w:szCs w:val="21"/>
              </w:rPr>
            </w:pPr>
            <w:r>
              <w:rPr>
                <w:rFonts w:hint="eastAsia" w:ascii="宋体" w:hAnsi="宋体" w:eastAsia="宋体" w:cs="宋体"/>
                <w:sz w:val="21"/>
                <w:szCs w:val="21"/>
              </w:rPr>
              <w:t>定期组织突发环境污染事故演练</w:t>
            </w:r>
          </w:p>
        </w:tc>
        <w:tc>
          <w:tcPr>
            <w:tcW w:w="416"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长期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405" w:type="pct"/>
            <w:gridSpan w:val="2"/>
            <w:vMerge w:val="continue"/>
            <w:vAlign w:val="center"/>
          </w:tcPr>
          <w:p>
            <w:pPr>
              <w:spacing w:line="240" w:lineRule="auto"/>
              <w:ind w:firstLine="0" w:firstLineChars="0"/>
              <w:jc w:val="center"/>
              <w:rPr>
                <w:rFonts w:hint="eastAsia" w:ascii="宋体" w:hAnsi="宋体" w:eastAsia="宋体" w:cs="宋体"/>
                <w:sz w:val="21"/>
                <w:szCs w:val="21"/>
              </w:rPr>
            </w:pPr>
          </w:p>
        </w:tc>
        <w:tc>
          <w:tcPr>
            <w:tcW w:w="1225" w:type="pct"/>
            <w:vAlign w:val="center"/>
          </w:tcPr>
          <w:p>
            <w:pPr>
              <w:spacing w:line="240" w:lineRule="auto"/>
              <w:ind w:firstLine="0" w:firstLineChars="0"/>
              <w:rPr>
                <w:rFonts w:hint="eastAsia" w:ascii="宋体" w:hAnsi="宋体" w:eastAsia="宋体" w:cs="宋体"/>
                <w:sz w:val="21"/>
                <w:szCs w:val="21"/>
              </w:rPr>
            </w:pPr>
            <w:r>
              <w:rPr>
                <w:rFonts w:hint="eastAsia" w:ascii="宋体" w:hAnsi="宋体" w:eastAsia="宋体" w:cs="宋体"/>
                <w:sz w:val="21"/>
                <w:szCs w:val="21"/>
              </w:rPr>
              <w:t>与周边环境受体人群沟通机制不完善</w:t>
            </w:r>
          </w:p>
        </w:tc>
        <w:tc>
          <w:tcPr>
            <w:tcW w:w="1952" w:type="pct"/>
            <w:vAlign w:val="center"/>
          </w:tcPr>
          <w:p>
            <w:pPr>
              <w:spacing w:line="240" w:lineRule="auto"/>
              <w:ind w:firstLine="0" w:firstLineChars="0"/>
              <w:rPr>
                <w:rFonts w:hint="eastAsia" w:ascii="宋体" w:hAnsi="宋体" w:eastAsia="宋体" w:cs="宋体"/>
                <w:sz w:val="21"/>
                <w:szCs w:val="21"/>
              </w:rPr>
            </w:pPr>
            <w:r>
              <w:rPr>
                <w:rFonts w:hint="eastAsia" w:ascii="宋体" w:hAnsi="宋体" w:eastAsia="宋体" w:cs="宋体"/>
                <w:sz w:val="21"/>
                <w:szCs w:val="21"/>
              </w:rPr>
              <w:t>建立与周边可能受大气污染物影响范围的人群的沟通机制</w:t>
            </w:r>
          </w:p>
        </w:tc>
        <w:tc>
          <w:tcPr>
            <w:tcW w:w="416" w:type="pct"/>
            <w:vAlign w:val="center"/>
          </w:tcPr>
          <w:p>
            <w:pPr>
              <w:spacing w:line="240" w:lineRule="auto"/>
              <w:ind w:firstLine="0" w:firstLineChars="0"/>
              <w:jc w:val="center"/>
              <w:rPr>
                <w:rFonts w:hint="eastAsia" w:ascii="宋体" w:hAnsi="宋体" w:eastAsia="宋体" w:cs="宋体"/>
                <w:sz w:val="21"/>
                <w:szCs w:val="21"/>
              </w:rPr>
            </w:pPr>
            <w:r>
              <w:rPr>
                <w:rFonts w:hint="eastAsia" w:ascii="宋体" w:hAnsi="宋体" w:eastAsia="宋体" w:cs="宋体"/>
                <w:sz w:val="21"/>
                <w:szCs w:val="21"/>
              </w:rPr>
              <w:t>长期</w:t>
            </w:r>
          </w:p>
        </w:tc>
      </w:tr>
    </w:tbl>
    <w:p>
      <w:pPr>
        <w:tabs>
          <w:tab w:val="right" w:leader="dot" w:pos="9118"/>
        </w:tabs>
        <w:ind w:left="0" w:leftChars="0" w:firstLine="0" w:firstLineChars="0"/>
        <w:sectPr>
          <w:headerReference r:id="rId9" w:type="default"/>
          <w:footerReference r:id="rId10" w:type="default"/>
          <w:pgSz w:w="11906" w:h="16838"/>
          <w:pgMar w:top="1304" w:right="1247" w:bottom="1304" w:left="1531" w:header="851" w:footer="851" w:gutter="0"/>
          <w:pgBorders>
            <w:top w:val="none" w:sz="0" w:space="0"/>
            <w:left w:val="none" w:sz="0" w:space="0"/>
            <w:bottom w:val="none" w:sz="0" w:space="0"/>
            <w:right w:val="none" w:sz="0" w:space="0"/>
          </w:pgBorders>
          <w:pgNumType w:fmt="decimal"/>
          <w:cols w:space="425" w:num="1"/>
          <w:docGrid w:type="lines" w:linePitch="312" w:charSpace="0"/>
        </w:sectPr>
      </w:pPr>
    </w:p>
    <w:p>
      <w:pPr>
        <w:keepNext/>
        <w:keepLines/>
        <w:widowControl w:val="0"/>
        <w:numPr>
          <w:ilvl w:val="0"/>
          <w:numId w:val="28"/>
        </w:numPr>
        <w:spacing w:line="360" w:lineRule="auto"/>
        <w:ind w:left="0" w:firstLine="0" w:firstLineChars="0"/>
        <w:jc w:val="left"/>
        <w:outlineLvl w:val="0"/>
        <w:rPr>
          <w:rFonts w:ascii="Times New Roman" w:hAnsi="Times New Roman" w:eastAsia="宋体" w:cs="Times New Roman"/>
          <w:b/>
          <w:bCs/>
          <w:kern w:val="44"/>
          <w:sz w:val="24"/>
          <w:szCs w:val="24"/>
          <w:lang w:val="en-US" w:eastAsia="zh-CN" w:bidi="ar-SA"/>
        </w:rPr>
      </w:pPr>
      <w:bookmarkStart w:id="522" w:name="_Toc25408"/>
      <w:bookmarkStart w:id="523" w:name="_Toc9067"/>
      <w:r>
        <w:rPr>
          <w:rFonts w:hint="eastAsia" w:ascii="Times New Roman" w:hAnsi="Times New Roman" w:eastAsia="宋体" w:cs="Times New Roman"/>
          <w:b/>
          <w:bCs/>
          <w:kern w:val="44"/>
          <w:sz w:val="24"/>
          <w:szCs w:val="24"/>
          <w:lang w:val="en-US" w:eastAsia="zh-CN" w:bidi="ar-SA"/>
        </w:rPr>
        <w:t>完善环境风险防控和应急措施的建议与实施计划</w:t>
      </w:r>
      <w:bookmarkEnd w:id="522"/>
      <w:bookmarkEnd w:id="523"/>
    </w:p>
    <w:p>
      <w:pPr>
        <w:ind w:firstLine="560"/>
        <w:rPr>
          <w:sz w:val="24"/>
          <w:szCs w:val="24"/>
        </w:rPr>
      </w:pPr>
      <w:r>
        <w:rPr>
          <w:rFonts w:hint="eastAsia"/>
          <w:sz w:val="24"/>
          <w:szCs w:val="24"/>
        </w:rPr>
        <w:t>根据评估结果，在系统分析</w:t>
      </w:r>
      <w:r>
        <w:rPr>
          <w:rFonts w:hint="eastAsia" w:eastAsia="宋体"/>
          <w:sz w:val="24"/>
          <w:szCs w:val="24"/>
          <w:lang w:eastAsia="zh-CN"/>
        </w:rPr>
        <w:t>江西济民可信医药产业投资有限公司</w:t>
      </w:r>
      <w:r>
        <w:rPr>
          <w:rFonts w:hint="eastAsia"/>
          <w:sz w:val="24"/>
          <w:szCs w:val="24"/>
        </w:rPr>
        <w:t>环境风险防控现状的基础上，针对企业环境风险防控与应急措施的差距和存在问题，重点从加强源头控制、增强环境应急综合能力、健全企业环境风险管理体系等方面制订环境风险防控与应急措施差距与问题整改计划，详见</w:t>
      </w:r>
      <w:r>
        <w:rPr>
          <w:sz w:val="24"/>
          <w:szCs w:val="24"/>
        </w:rPr>
        <w:fldChar w:fldCharType="begin"/>
      </w:r>
      <w:r>
        <w:rPr>
          <w:sz w:val="24"/>
          <w:szCs w:val="24"/>
        </w:rPr>
        <w:instrText xml:space="preserve"> </w:instrText>
      </w:r>
      <w:r>
        <w:rPr>
          <w:rFonts w:hint="eastAsia"/>
          <w:sz w:val="24"/>
          <w:szCs w:val="24"/>
        </w:rPr>
        <w:instrText xml:space="preserve">REF _Ref526860549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6</w:t>
      </w:r>
      <w:r>
        <w:rPr>
          <w:sz w:val="24"/>
          <w:szCs w:val="24"/>
        </w:rPr>
        <w:noBreakHyphen/>
      </w:r>
      <w:r>
        <w:rPr>
          <w:sz w:val="24"/>
          <w:szCs w:val="24"/>
        </w:rPr>
        <w:t>1</w:t>
      </w:r>
      <w:r>
        <w:rPr>
          <w:sz w:val="24"/>
          <w:szCs w:val="24"/>
        </w:rPr>
        <w:fldChar w:fldCharType="end"/>
      </w:r>
      <w:r>
        <w:rPr>
          <w:rFonts w:hint="eastAsia"/>
          <w:sz w:val="24"/>
          <w:szCs w:val="24"/>
        </w:rPr>
        <w:t>。企业应在规定时限内完成各计划，切实提高企业的环境风险防控能力。企业每完成一次实施计划，都应将计划完成情况登记建档备查。</w:t>
      </w:r>
    </w:p>
    <w:p>
      <w:pPr>
        <w:keepNext/>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bookmarkStart w:id="524" w:name="_Ref526860549"/>
      <w:r>
        <w:rPr>
          <w:rFonts w:hint="eastAsia" w:ascii="Times New Roman" w:hAnsi="Times New Roman" w:eastAsia="宋体" w:cs="Times New Roman"/>
          <w:kern w:val="2"/>
          <w:sz w:val="24"/>
          <w:szCs w:val="24"/>
          <w:lang w:val="en-US" w:eastAsia="zh-CN" w:bidi="ar-SA"/>
        </w:rPr>
        <w:t xml:space="preserve">表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6</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SEQ 表 \* ARABIC \s 1</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1</w:t>
      </w:r>
      <w:r>
        <w:rPr>
          <w:rFonts w:ascii="Times New Roman" w:hAnsi="Times New Roman" w:eastAsia="宋体" w:cs="Times New Roman"/>
          <w:kern w:val="2"/>
          <w:sz w:val="24"/>
          <w:szCs w:val="24"/>
          <w:lang w:val="en-US" w:eastAsia="zh-CN" w:bidi="ar-SA"/>
        </w:rPr>
        <w:fldChar w:fldCharType="end"/>
      </w:r>
      <w:bookmarkEnd w:id="524"/>
      <w:r>
        <w:rPr>
          <w:rFonts w:hint="eastAsia" w:ascii="Times New Roman" w:hAnsi="Times New Roman" w:eastAsia="宋体" w:cs="Times New Roman"/>
          <w:kern w:val="2"/>
          <w:sz w:val="24"/>
          <w:szCs w:val="24"/>
          <w:lang w:val="en-US" w:eastAsia="zh-CN" w:bidi="ar-SA"/>
        </w:rPr>
        <w:t>环境风险防控与应急措施差距与问题整改计划</w:t>
      </w:r>
    </w:p>
    <w:tbl>
      <w:tblPr>
        <w:tblStyle w:val="86"/>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679"/>
        <w:gridCol w:w="4678"/>
        <w:gridCol w:w="2755"/>
        <w:gridCol w:w="123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blHeader/>
        </w:trPr>
        <w:tc>
          <w:tcPr>
            <w:tcW w:w="364" w:type="pct"/>
            <w:tcBorders>
              <w:bottom w:val="single" w:color="000000" w:sz="4"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序号</w:t>
            </w:r>
          </w:p>
        </w:tc>
        <w:tc>
          <w:tcPr>
            <w:tcW w:w="2503" w:type="pct"/>
            <w:tcBorders>
              <w:bottom w:val="single" w:color="000000" w:sz="4"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具体防控措施</w:t>
            </w:r>
          </w:p>
        </w:tc>
        <w:tc>
          <w:tcPr>
            <w:tcW w:w="1474" w:type="pct"/>
            <w:tcBorders>
              <w:bottom w:val="single" w:color="000000" w:sz="4"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实施效果</w:t>
            </w:r>
          </w:p>
        </w:tc>
        <w:tc>
          <w:tcPr>
            <w:tcW w:w="658" w:type="pct"/>
            <w:tcBorders>
              <w:bottom w:val="single" w:color="000000" w:sz="4"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完成时限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5000" w:type="pct"/>
            <w:gridSpan w:val="4"/>
            <w:shd w:val="clear" w:color="auto" w:fill="auto"/>
            <w:vAlign w:val="center"/>
          </w:tcPr>
          <w:p>
            <w:pPr>
              <w:spacing w:line="240" w:lineRule="auto"/>
              <w:ind w:firstLine="0" w:firstLineChars="0"/>
              <w:jc w:val="left"/>
              <w:rPr>
                <w:rFonts w:cs="Times New Roman"/>
                <w:sz w:val="21"/>
                <w:szCs w:val="21"/>
              </w:rPr>
            </w:pPr>
            <w:r>
              <w:rPr>
                <w:rFonts w:cs="Times New Roman"/>
                <w:sz w:val="21"/>
                <w:szCs w:val="21"/>
              </w:rPr>
              <w:t>一、加强源头控制</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1</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建立生产装置定期检测制度：重点对管线盲板、接头、法兰、丝堵、控制阀门等管线连接处进行定期检查，及时采取堵漏、更换装置部件等措施。</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降低装置设备损坏、老化等造成的危险事件</w:t>
            </w:r>
            <w:r>
              <w:rPr>
                <w:rFonts w:hint="eastAsia" w:cs="Times New Roman"/>
                <w:sz w:val="21"/>
                <w:szCs w:val="21"/>
              </w:rPr>
              <w:t>。</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长期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2</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提高操作水平，长周期运行；减少开停车次数和非正常工况排放；严格劳动纪律，杜绝人为忽视排放。</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有效控制紧急情况下污染物排放水平</w:t>
            </w:r>
            <w:r>
              <w:rPr>
                <w:rFonts w:hint="eastAsia" w:cs="Times New Roman"/>
                <w:sz w:val="21"/>
                <w:szCs w:val="21"/>
              </w:rPr>
              <w:t>。</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长期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5000" w:type="pct"/>
            <w:gridSpan w:val="4"/>
            <w:shd w:val="clear" w:color="auto" w:fill="auto"/>
            <w:vAlign w:val="center"/>
          </w:tcPr>
          <w:p>
            <w:pPr>
              <w:spacing w:line="240" w:lineRule="auto"/>
              <w:ind w:firstLine="0" w:firstLineChars="0"/>
              <w:jc w:val="left"/>
              <w:rPr>
                <w:rFonts w:cs="Times New Roman"/>
                <w:sz w:val="21"/>
                <w:szCs w:val="21"/>
              </w:rPr>
            </w:pPr>
            <w:r>
              <w:rPr>
                <w:rFonts w:cs="Times New Roman"/>
                <w:sz w:val="21"/>
                <w:szCs w:val="21"/>
              </w:rPr>
              <w:t>二、增强环境应急综合能力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3</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完善环境应急预案体系：针对泄漏、火灾及爆炸等突发环境事件，进一步明确监测预警、应急处置与救援的职责分工、操作流程等内容；</w:t>
            </w:r>
            <w:r>
              <w:rPr>
                <w:rFonts w:hint="eastAsia" w:cs="Times New Roman"/>
                <w:sz w:val="21"/>
                <w:szCs w:val="21"/>
              </w:rPr>
              <w:t>定期</w:t>
            </w:r>
            <w:r>
              <w:rPr>
                <w:rFonts w:cs="Times New Roman"/>
                <w:sz w:val="21"/>
                <w:szCs w:val="21"/>
              </w:rPr>
              <w:t>组织实施环境应急</w:t>
            </w:r>
            <w:r>
              <w:rPr>
                <w:rFonts w:hint="eastAsia" w:cs="Times New Roman"/>
                <w:sz w:val="21"/>
                <w:szCs w:val="21"/>
              </w:rPr>
              <w:t>事件培训</w:t>
            </w:r>
            <w:r>
              <w:rPr>
                <w:rFonts w:cs="Times New Roman"/>
                <w:sz w:val="21"/>
                <w:szCs w:val="21"/>
              </w:rPr>
              <w:t>。</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形成全面、有针对性、可操作的环境应急预案体系，有效预防、应对突发环境污染事件。</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4</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强化应急物资储备与设施建设：编制</w:t>
            </w:r>
            <w:r>
              <w:rPr>
                <w:rFonts w:hint="eastAsia" w:cs="Times New Roman"/>
                <w:sz w:val="21"/>
                <w:szCs w:val="21"/>
                <w:lang w:eastAsia="zh-CN"/>
              </w:rPr>
              <w:t>江西济民可信医药产业投资有限公司</w:t>
            </w:r>
            <w:r>
              <w:rPr>
                <w:rFonts w:cs="Times New Roman"/>
                <w:sz w:val="21"/>
                <w:szCs w:val="21"/>
              </w:rPr>
              <w:t>常备应急储备物资目录；配备必须的环境应急物资、装备。</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实现应急物资储备管理标准化、信息化，提高应急物资储备管理水平，确保事故应急池专用、够用。</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5</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积极参与</w:t>
            </w:r>
            <w:r>
              <w:rPr>
                <w:rFonts w:hint="eastAsia" w:cs="Times New Roman"/>
                <w:sz w:val="21"/>
                <w:szCs w:val="21"/>
              </w:rPr>
              <w:t>高新技术产业园</w:t>
            </w:r>
            <w:r>
              <w:rPr>
                <w:rFonts w:cs="Times New Roman"/>
                <w:sz w:val="21"/>
                <w:szCs w:val="21"/>
              </w:rPr>
              <w:t>组织的环境应急演练，加强与环保、消防、安监、卫生等各相关部门的环境应急协调联动。加强与该地区其他企业的应急联动机制建设，联合签署应急联动协议。定期开展环境应急联合演练，联合政府相关部门、周边企业等各方每年至少开展一次典型环境污染事故应急演练，通过联合演练锻炼队伍、加强与周边可能受有毒气体泄漏影响范围的人群的沟通、积累经验、磨合机制。</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增加应急联动能力</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长期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default" w:cs="Times New Roman"/>
                <w:sz w:val="21"/>
                <w:szCs w:val="21"/>
                <w:lang w:val="en-US" w:eastAsia="zh-CN"/>
              </w:rPr>
            </w:pPr>
            <w:r>
              <w:rPr>
                <w:rFonts w:hint="eastAsia" w:cs="Times New Roman"/>
                <w:sz w:val="21"/>
                <w:szCs w:val="21"/>
                <w:lang w:val="en-US" w:eastAsia="zh-CN"/>
              </w:rPr>
              <w:t>6</w:t>
            </w:r>
          </w:p>
        </w:tc>
        <w:tc>
          <w:tcPr>
            <w:tcW w:w="2503" w:type="pct"/>
            <w:shd w:val="clear" w:color="auto" w:fill="auto"/>
            <w:vAlign w:val="center"/>
          </w:tcPr>
          <w:p>
            <w:pPr>
              <w:spacing w:line="240" w:lineRule="auto"/>
              <w:ind w:firstLine="0" w:firstLineChars="0"/>
              <w:rPr>
                <w:rFonts w:ascii="Times New Roman" w:hAnsi="Times New Roman" w:eastAsia="宋体" w:cs="Times New Roman"/>
                <w:kern w:val="2"/>
                <w:sz w:val="21"/>
                <w:szCs w:val="21"/>
                <w:lang w:val="en-US" w:eastAsia="zh-CN" w:bidi="ar-SA"/>
              </w:rPr>
            </w:pPr>
            <w:r>
              <w:rPr>
                <w:rFonts w:cs="Times New Roman"/>
                <w:spacing w:val="-2"/>
                <w:kern w:val="0"/>
                <w:sz w:val="21"/>
                <w:szCs w:val="21"/>
              </w:rPr>
              <w:t>雨水管网设置截止阀</w:t>
            </w:r>
          </w:p>
        </w:tc>
        <w:tc>
          <w:tcPr>
            <w:tcW w:w="1474" w:type="pct"/>
            <w:shd w:val="clear" w:color="auto" w:fill="auto"/>
            <w:vAlign w:val="center"/>
          </w:tcPr>
          <w:p>
            <w:pPr>
              <w:spacing w:line="240" w:lineRule="auto"/>
              <w:ind w:firstLine="0" w:firstLineChars="0"/>
              <w:rPr>
                <w:rFonts w:hint="eastAsia" w:ascii="Times New Roman" w:hAnsi="Times New Roman" w:eastAsia="宋体" w:cs="Times New Roman"/>
                <w:kern w:val="2"/>
                <w:sz w:val="21"/>
                <w:szCs w:val="21"/>
                <w:lang w:val="en-US" w:eastAsia="zh-CN" w:bidi="ar-SA"/>
              </w:rPr>
            </w:pPr>
            <w:r>
              <w:rPr>
                <w:rFonts w:hint="eastAsia" w:cs="Times New Roman"/>
                <w:sz w:val="21"/>
                <w:szCs w:val="21"/>
                <w:lang w:eastAsia="zh-CN"/>
              </w:rPr>
              <w:t>避免废水流入外环境</w:t>
            </w:r>
          </w:p>
        </w:tc>
        <w:tc>
          <w:tcPr>
            <w:tcW w:w="658" w:type="pct"/>
            <w:shd w:val="clear" w:color="auto" w:fill="auto"/>
            <w:vAlign w:val="center"/>
          </w:tcPr>
          <w:p>
            <w:pPr>
              <w:spacing w:line="240" w:lineRule="auto"/>
              <w:ind w:firstLine="0" w:firstLineChars="0"/>
              <w:jc w:val="center"/>
              <w:rPr>
                <w:rFonts w:ascii="Times New Roman" w:hAnsi="Times New Roman" w:eastAsia="宋体" w:cs="Times New Roman"/>
                <w:kern w:val="2"/>
                <w:sz w:val="21"/>
                <w:szCs w:val="21"/>
                <w:lang w:val="en-US" w:eastAsia="zh-CN" w:bidi="ar-SA"/>
              </w:rPr>
            </w:pPr>
            <w:r>
              <w:rPr>
                <w:rFonts w:cs="Times New Roman"/>
                <w:sz w:val="21"/>
                <w:szCs w:val="21"/>
              </w:rPr>
              <w:t>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default" w:cs="Times New Roman"/>
                <w:sz w:val="21"/>
                <w:szCs w:val="21"/>
                <w:lang w:val="en-US" w:eastAsia="zh-CN"/>
              </w:rPr>
            </w:pPr>
            <w:r>
              <w:rPr>
                <w:rFonts w:hint="eastAsia" w:cs="Times New Roman"/>
                <w:sz w:val="21"/>
                <w:szCs w:val="21"/>
                <w:lang w:val="en-US" w:eastAsia="zh-CN"/>
              </w:rPr>
              <w:t>7</w:t>
            </w:r>
          </w:p>
        </w:tc>
        <w:tc>
          <w:tcPr>
            <w:tcW w:w="2503" w:type="pct"/>
            <w:shd w:val="clear" w:color="auto" w:fill="auto"/>
            <w:vAlign w:val="center"/>
          </w:tcPr>
          <w:p>
            <w:pPr>
              <w:spacing w:line="240" w:lineRule="auto"/>
              <w:ind w:firstLine="0" w:firstLineChars="0"/>
              <w:rPr>
                <w:rFonts w:hint="default" w:eastAsia="宋体" w:cs="Times New Roman"/>
                <w:spacing w:val="-2"/>
                <w:kern w:val="0"/>
                <w:sz w:val="21"/>
                <w:szCs w:val="21"/>
                <w:lang w:val="en-US" w:eastAsia="zh-CN"/>
              </w:rPr>
            </w:pPr>
            <w:r>
              <w:rPr>
                <w:rFonts w:hint="eastAsia" w:cs="Times New Roman"/>
                <w:spacing w:val="-2"/>
                <w:kern w:val="0"/>
                <w:sz w:val="21"/>
                <w:szCs w:val="21"/>
                <w:lang w:val="en-US" w:eastAsia="zh-CN"/>
              </w:rPr>
              <w:t>危险化学品和危废暂存库设置围堰</w:t>
            </w:r>
          </w:p>
        </w:tc>
        <w:tc>
          <w:tcPr>
            <w:tcW w:w="1474" w:type="pct"/>
            <w:shd w:val="clear" w:color="auto" w:fill="auto"/>
            <w:vAlign w:val="center"/>
          </w:tcPr>
          <w:p>
            <w:pPr>
              <w:spacing w:line="240" w:lineRule="auto"/>
              <w:ind w:firstLine="0" w:firstLineChars="0"/>
              <w:rPr>
                <w:rFonts w:hint="eastAsia" w:ascii="Times New Roman" w:hAnsi="Times New Roman" w:eastAsia="宋体" w:cs="Times New Roman"/>
                <w:kern w:val="2"/>
                <w:sz w:val="21"/>
                <w:szCs w:val="21"/>
                <w:lang w:val="en-US" w:eastAsia="zh-CN" w:bidi="ar-SA"/>
              </w:rPr>
            </w:pPr>
            <w:r>
              <w:rPr>
                <w:rFonts w:hint="eastAsia" w:cs="Times New Roman"/>
                <w:sz w:val="21"/>
                <w:szCs w:val="21"/>
                <w:lang w:eastAsia="zh-CN"/>
              </w:rPr>
              <w:t>避免</w:t>
            </w:r>
            <w:r>
              <w:rPr>
                <w:rFonts w:hint="eastAsia" w:cs="Times New Roman"/>
                <w:sz w:val="21"/>
                <w:szCs w:val="21"/>
                <w:lang w:val="en-US" w:eastAsia="zh-CN"/>
              </w:rPr>
              <w:t>泄漏物</w:t>
            </w:r>
            <w:r>
              <w:rPr>
                <w:rFonts w:hint="eastAsia" w:cs="Times New Roman"/>
                <w:sz w:val="21"/>
                <w:szCs w:val="21"/>
                <w:lang w:eastAsia="zh-CN"/>
              </w:rPr>
              <w:t>流入外环境</w:t>
            </w:r>
          </w:p>
        </w:tc>
        <w:tc>
          <w:tcPr>
            <w:tcW w:w="658" w:type="pct"/>
            <w:shd w:val="clear" w:color="auto" w:fill="auto"/>
            <w:vAlign w:val="center"/>
          </w:tcPr>
          <w:p>
            <w:pPr>
              <w:spacing w:line="240" w:lineRule="auto"/>
              <w:ind w:firstLine="0" w:firstLineChars="0"/>
              <w:jc w:val="center"/>
              <w:rPr>
                <w:rFonts w:ascii="Times New Roman" w:hAnsi="Times New Roman" w:eastAsia="宋体" w:cs="Times New Roman"/>
                <w:kern w:val="2"/>
                <w:sz w:val="21"/>
                <w:szCs w:val="21"/>
                <w:lang w:val="en-US" w:eastAsia="zh-CN" w:bidi="ar-SA"/>
              </w:rPr>
            </w:pPr>
            <w:r>
              <w:rPr>
                <w:rFonts w:cs="Times New Roman"/>
                <w:sz w:val="21"/>
                <w:szCs w:val="21"/>
              </w:rPr>
              <w:t>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5000" w:type="pct"/>
            <w:gridSpan w:val="4"/>
            <w:shd w:val="clear" w:color="auto" w:fill="auto"/>
            <w:vAlign w:val="center"/>
          </w:tcPr>
          <w:p>
            <w:pPr>
              <w:spacing w:line="240" w:lineRule="auto"/>
              <w:ind w:firstLine="0" w:firstLineChars="0"/>
              <w:jc w:val="left"/>
              <w:rPr>
                <w:rFonts w:cs="Times New Roman"/>
                <w:sz w:val="21"/>
                <w:szCs w:val="21"/>
              </w:rPr>
            </w:pPr>
            <w:r>
              <w:rPr>
                <w:rFonts w:cs="Times New Roman"/>
                <w:sz w:val="21"/>
                <w:szCs w:val="21"/>
              </w:rPr>
              <w:t>三、健全企业环境风险管理体系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eastAsia" w:eastAsia="宋体" w:cs="Times New Roman"/>
                <w:sz w:val="21"/>
                <w:szCs w:val="21"/>
                <w:lang w:eastAsia="zh-CN"/>
              </w:rPr>
            </w:pPr>
            <w:r>
              <w:rPr>
                <w:rFonts w:hint="eastAsia" w:cs="Times New Roman"/>
                <w:sz w:val="21"/>
                <w:szCs w:val="21"/>
                <w:lang w:val="en-US" w:eastAsia="zh-CN"/>
              </w:rPr>
              <w:t>8</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完善环境风险隐患自查自纠制度：定期开展企业环境风险隐患自检、自查；建立自查自纠台账，通过台账审查、培训等多种形式提高责任人自查自纠能力。</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提高企业自我发现、自我整改环境风险隐患能力，防患于未然。</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default" w:eastAsia="宋体" w:cs="Times New Roman"/>
                <w:sz w:val="21"/>
                <w:szCs w:val="21"/>
                <w:lang w:val="en-US" w:eastAsia="zh-CN"/>
              </w:rPr>
            </w:pPr>
            <w:r>
              <w:rPr>
                <w:rFonts w:hint="eastAsia" w:cs="Times New Roman"/>
                <w:sz w:val="21"/>
                <w:szCs w:val="21"/>
                <w:lang w:val="en-US" w:eastAsia="zh-CN"/>
              </w:rPr>
              <w:t>9</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建立环境风险自我评估制度：制定《</w:t>
            </w:r>
            <w:r>
              <w:rPr>
                <w:rFonts w:hint="eastAsia" w:cs="Times New Roman"/>
                <w:sz w:val="21"/>
                <w:szCs w:val="21"/>
                <w:lang w:eastAsia="zh-CN"/>
              </w:rPr>
              <w:t>江西济民可信医药产业投资有限公司</w:t>
            </w:r>
            <w:r>
              <w:rPr>
                <w:rFonts w:cs="Times New Roman"/>
                <w:sz w:val="21"/>
                <w:szCs w:val="21"/>
              </w:rPr>
              <w:t>环境风险评估办法》；在重点风险装置布设特征污染物监控点位。</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总体把握企业环境风险问题，提高企业环境风险管理效率、效果。</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default" w:eastAsia="宋体" w:cs="Times New Roman"/>
                <w:sz w:val="21"/>
                <w:szCs w:val="21"/>
                <w:lang w:val="en-US" w:eastAsia="zh-CN"/>
              </w:rPr>
            </w:pPr>
            <w:r>
              <w:rPr>
                <w:rFonts w:hint="eastAsia" w:cs="Times New Roman"/>
                <w:sz w:val="21"/>
                <w:szCs w:val="21"/>
                <w:lang w:val="en-US" w:eastAsia="zh-CN"/>
              </w:rPr>
              <w:t>10</w:t>
            </w:r>
          </w:p>
        </w:tc>
        <w:tc>
          <w:tcPr>
            <w:tcW w:w="2503" w:type="pct"/>
            <w:shd w:val="clear" w:color="auto" w:fill="auto"/>
            <w:vAlign w:val="center"/>
          </w:tcPr>
          <w:p>
            <w:pPr>
              <w:spacing w:line="240" w:lineRule="auto"/>
              <w:ind w:firstLine="0" w:firstLineChars="0"/>
              <w:rPr>
                <w:rFonts w:cs="Times New Roman"/>
                <w:sz w:val="21"/>
                <w:szCs w:val="21"/>
              </w:rPr>
            </w:pPr>
            <w:r>
              <w:rPr>
                <w:rFonts w:cs="Times New Roman"/>
                <w:sz w:val="21"/>
                <w:szCs w:val="21"/>
              </w:rPr>
              <w:t>加强污染物动态监控：加强对报警装置的日常管理，一旦发生气体泄漏报警，尽快采取有效措施。</w:t>
            </w:r>
          </w:p>
        </w:tc>
        <w:tc>
          <w:tcPr>
            <w:tcW w:w="1474" w:type="pct"/>
            <w:shd w:val="clear" w:color="auto" w:fill="auto"/>
            <w:vAlign w:val="center"/>
          </w:tcPr>
          <w:p>
            <w:pPr>
              <w:spacing w:line="240" w:lineRule="auto"/>
              <w:ind w:firstLine="0" w:firstLineChars="0"/>
              <w:rPr>
                <w:rFonts w:cs="Times New Roman"/>
                <w:sz w:val="21"/>
                <w:szCs w:val="21"/>
              </w:rPr>
            </w:pPr>
            <w:r>
              <w:rPr>
                <w:rFonts w:cs="Times New Roman"/>
                <w:sz w:val="21"/>
                <w:szCs w:val="21"/>
              </w:rPr>
              <w:t>及时发现超标排放与事故排放的情况，防微杜渐，降低环境影响。</w:t>
            </w:r>
          </w:p>
        </w:tc>
        <w:tc>
          <w:tcPr>
            <w:tcW w:w="658" w:type="pct"/>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中期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5" w:hRule="atLeast"/>
        </w:trPr>
        <w:tc>
          <w:tcPr>
            <w:tcW w:w="364" w:type="pct"/>
            <w:shd w:val="clear" w:color="auto" w:fill="auto"/>
            <w:vAlign w:val="center"/>
          </w:tcPr>
          <w:p>
            <w:pPr>
              <w:spacing w:line="240" w:lineRule="auto"/>
              <w:ind w:firstLine="0" w:firstLineChars="0"/>
              <w:jc w:val="center"/>
              <w:rPr>
                <w:rFonts w:hint="default" w:eastAsia="宋体" w:cs="Times New Roman"/>
                <w:sz w:val="21"/>
                <w:szCs w:val="21"/>
                <w:lang w:val="en-US" w:eastAsia="zh-CN"/>
              </w:rPr>
            </w:pPr>
            <w:r>
              <w:rPr>
                <w:rFonts w:hint="eastAsia" w:cs="Times New Roman"/>
                <w:sz w:val="21"/>
                <w:szCs w:val="21"/>
                <w:lang w:val="en-US" w:eastAsia="zh-CN"/>
              </w:rPr>
              <w:t>11</w:t>
            </w:r>
          </w:p>
        </w:tc>
        <w:tc>
          <w:tcPr>
            <w:tcW w:w="2503" w:type="pct"/>
            <w:shd w:val="clear" w:color="auto" w:fill="auto"/>
            <w:vAlign w:val="center"/>
          </w:tcPr>
          <w:p>
            <w:pPr>
              <w:spacing w:line="240" w:lineRule="auto"/>
              <w:ind w:firstLine="0" w:firstLineChars="0"/>
              <w:rPr>
                <w:rFonts w:ascii="Times New Roman" w:hAnsi="Times New Roman" w:eastAsia="宋体" w:cs="Times New Roman"/>
                <w:kern w:val="2"/>
                <w:sz w:val="21"/>
                <w:szCs w:val="21"/>
                <w:lang w:val="en-US" w:eastAsia="zh-CN" w:bidi="ar-SA"/>
              </w:rPr>
            </w:pPr>
            <w:r>
              <w:rPr>
                <w:rFonts w:hint="eastAsia" w:cs="Times New Roman"/>
                <w:sz w:val="21"/>
                <w:szCs w:val="21"/>
              </w:rPr>
              <w:t>项目环评</w:t>
            </w:r>
            <w:r>
              <w:rPr>
                <w:rFonts w:hint="eastAsia" w:cs="Times New Roman"/>
                <w:sz w:val="21"/>
                <w:szCs w:val="21"/>
                <w:lang w:val="en-US" w:eastAsia="zh-CN"/>
              </w:rPr>
              <w:t>变更</w:t>
            </w:r>
            <w:r>
              <w:rPr>
                <w:rFonts w:hint="eastAsia" w:cs="Times New Roman"/>
                <w:sz w:val="21"/>
                <w:szCs w:val="21"/>
              </w:rPr>
              <w:t>，尽快取得技改环评批复，并进行自主验收。</w:t>
            </w:r>
          </w:p>
        </w:tc>
        <w:tc>
          <w:tcPr>
            <w:tcW w:w="1474" w:type="pct"/>
            <w:shd w:val="clear" w:color="auto" w:fill="auto"/>
            <w:vAlign w:val="center"/>
          </w:tcPr>
          <w:p>
            <w:pPr>
              <w:spacing w:line="240" w:lineRule="auto"/>
              <w:ind w:firstLine="0" w:firstLineChars="0"/>
              <w:rPr>
                <w:rFonts w:ascii="Times New Roman" w:hAnsi="Times New Roman" w:eastAsia="宋体" w:cs="Times New Roman"/>
                <w:kern w:val="2"/>
                <w:sz w:val="21"/>
                <w:szCs w:val="21"/>
                <w:lang w:val="en-US" w:eastAsia="zh-CN" w:bidi="ar-SA"/>
              </w:rPr>
            </w:pPr>
            <w:r>
              <w:rPr>
                <w:rFonts w:hint="eastAsia" w:cs="Times New Roman"/>
                <w:sz w:val="21"/>
                <w:szCs w:val="21"/>
              </w:rPr>
              <w:t>完善环保手续的办理</w:t>
            </w:r>
          </w:p>
        </w:tc>
        <w:tc>
          <w:tcPr>
            <w:tcW w:w="658" w:type="pct"/>
            <w:shd w:val="clear" w:color="auto" w:fill="auto"/>
            <w:vAlign w:val="center"/>
          </w:tcPr>
          <w:p>
            <w:pPr>
              <w:spacing w:line="240" w:lineRule="auto"/>
              <w:ind w:firstLine="0" w:firstLineChars="0"/>
              <w:jc w:val="center"/>
              <w:rPr>
                <w:rFonts w:ascii="Times New Roman" w:hAnsi="Times New Roman" w:eastAsia="宋体" w:cs="Times New Roman"/>
                <w:kern w:val="2"/>
                <w:sz w:val="21"/>
                <w:szCs w:val="21"/>
                <w:lang w:val="en-US" w:eastAsia="zh-CN" w:bidi="ar-SA"/>
              </w:rPr>
            </w:pPr>
            <w:r>
              <w:rPr>
                <w:rFonts w:hint="eastAsia" w:cs="Times New Roman"/>
                <w:sz w:val="21"/>
                <w:szCs w:val="21"/>
              </w:rPr>
              <w:t>长期</w:t>
            </w:r>
          </w:p>
        </w:tc>
      </w:tr>
    </w:tbl>
    <w:p>
      <w:pPr>
        <w:ind w:firstLine="0" w:firstLineChars="0"/>
        <w:jc w:val="left"/>
        <w:rPr>
          <w:sz w:val="28"/>
        </w:rPr>
      </w:pPr>
    </w:p>
    <w:p>
      <w:pPr>
        <w:ind w:firstLine="0" w:firstLineChars="0"/>
        <w:jc w:val="left"/>
        <w:sectPr>
          <w:pgSz w:w="11906" w:h="16838"/>
          <w:pgMar w:top="1304" w:right="1247" w:bottom="1304" w:left="1531" w:header="851" w:footer="851" w:gutter="0"/>
          <w:pgBorders>
            <w:top w:val="none" w:sz="0" w:space="0"/>
            <w:left w:val="none" w:sz="0" w:space="0"/>
            <w:bottom w:val="none" w:sz="0" w:space="0"/>
            <w:right w:val="none" w:sz="0" w:space="0"/>
          </w:pgBorders>
          <w:pgNumType w:fmt="decimal"/>
          <w:cols w:space="425" w:num="1"/>
          <w:docGrid w:type="lines" w:linePitch="312" w:charSpace="0"/>
        </w:sectPr>
      </w:pPr>
    </w:p>
    <w:p>
      <w:pPr>
        <w:keepNext/>
        <w:keepLines/>
        <w:widowControl w:val="0"/>
        <w:numPr>
          <w:ilvl w:val="0"/>
          <w:numId w:val="28"/>
        </w:numPr>
        <w:spacing w:line="360" w:lineRule="auto"/>
        <w:ind w:left="0" w:firstLine="0" w:firstLineChars="0"/>
        <w:jc w:val="left"/>
        <w:outlineLvl w:val="0"/>
        <w:rPr>
          <w:rFonts w:ascii="Times New Roman" w:hAnsi="Times New Roman" w:eastAsia="宋体" w:cs="Times New Roman"/>
          <w:b/>
          <w:bCs/>
          <w:kern w:val="44"/>
          <w:sz w:val="24"/>
          <w:szCs w:val="24"/>
          <w:lang w:val="en-US" w:eastAsia="zh-CN" w:bidi="ar-SA"/>
        </w:rPr>
      </w:pPr>
      <w:bookmarkStart w:id="525" w:name="_Toc11017"/>
      <w:bookmarkStart w:id="526" w:name="_Toc17814"/>
      <w:r>
        <w:rPr>
          <w:rFonts w:hint="eastAsia" w:ascii="Times New Roman" w:hAnsi="Times New Roman" w:eastAsia="宋体" w:cs="Times New Roman"/>
          <w:b/>
          <w:bCs/>
          <w:kern w:val="44"/>
          <w:sz w:val="24"/>
          <w:szCs w:val="24"/>
          <w:lang w:val="en-US" w:eastAsia="zh-CN" w:bidi="ar-SA"/>
        </w:rPr>
        <w:t>企业突发环境事件风险等级</w:t>
      </w:r>
      <w:bookmarkEnd w:id="525"/>
      <w:bookmarkEnd w:id="526"/>
    </w:p>
    <w:p>
      <w:pPr>
        <w:ind w:firstLine="560"/>
        <w:rPr>
          <w:sz w:val="24"/>
          <w:szCs w:val="24"/>
        </w:rPr>
      </w:pPr>
      <w:r>
        <w:rPr>
          <w:rFonts w:hint="eastAsia"/>
          <w:sz w:val="24"/>
          <w:szCs w:val="24"/>
        </w:rPr>
        <w:t>根据中华人民共和国国家环境保护部《企业突发环境事件风险分级办法（HJ</w:t>
      </w:r>
      <w:r>
        <w:rPr>
          <w:sz w:val="24"/>
          <w:szCs w:val="24"/>
        </w:rPr>
        <w:t xml:space="preserve"> </w:t>
      </w:r>
      <w:r>
        <w:rPr>
          <w:rFonts w:hint="eastAsia"/>
          <w:sz w:val="24"/>
          <w:szCs w:val="24"/>
        </w:rPr>
        <w:t>941-2018）》要求，根据企业生产、使用、存储和释放的突发环境事件风险物质数量与其临界量的比值（Q），评估生产工艺过程与环境风险控制水平（M）以及环境风险受体敏感程度（E）的评估分析结果，分别评估企业突发大气环境事件风险和突发水环境事件风险，将企业突发大气或水环境风险事件等级划分为一般环境风险、较大环境风险和重大环境风险三级，分别用蓝色、黄色和红色标识。同时涉及突发大气和水环境事件风险的企业，以等级高者确定企业突发环境事件风险等级。</w:t>
      </w:r>
    </w:p>
    <w:p>
      <w:pPr>
        <w:ind w:firstLine="560"/>
        <w:rPr>
          <w:sz w:val="24"/>
          <w:szCs w:val="24"/>
        </w:rPr>
      </w:pPr>
      <w:r>
        <w:rPr>
          <w:rFonts w:hint="eastAsia"/>
          <w:sz w:val="24"/>
          <w:szCs w:val="24"/>
        </w:rPr>
        <w:t>评估程序详见</w:t>
      </w:r>
      <w:r>
        <w:rPr>
          <w:sz w:val="24"/>
          <w:szCs w:val="24"/>
        </w:rPr>
        <w:fldChar w:fldCharType="begin"/>
      </w:r>
      <w:r>
        <w:rPr>
          <w:sz w:val="24"/>
          <w:szCs w:val="24"/>
        </w:rPr>
        <w:instrText xml:space="preserve"> </w:instrText>
      </w:r>
      <w:r>
        <w:rPr>
          <w:rFonts w:hint="eastAsia"/>
          <w:sz w:val="24"/>
          <w:szCs w:val="24"/>
        </w:rPr>
        <w:instrText xml:space="preserve">REF _Ref526861951 \h</w:instrText>
      </w:r>
      <w:r>
        <w:rPr>
          <w:sz w:val="24"/>
          <w:szCs w:val="24"/>
        </w:rPr>
        <w:instrText xml:space="preserve"> </w:instrText>
      </w:r>
      <w:r>
        <w:rPr>
          <w:sz w:val="24"/>
          <w:szCs w:val="24"/>
        </w:rPr>
        <w:fldChar w:fldCharType="separate"/>
      </w:r>
      <w:r>
        <w:rPr>
          <w:rFonts w:hint="eastAsia"/>
          <w:sz w:val="24"/>
          <w:szCs w:val="24"/>
        </w:rPr>
        <w:t xml:space="preserve">图 </w:t>
      </w:r>
      <w:r>
        <w:rPr>
          <w:sz w:val="24"/>
          <w:szCs w:val="24"/>
        </w:rPr>
        <w:t>7</w:t>
      </w:r>
      <w:r>
        <w:rPr>
          <w:sz w:val="24"/>
          <w:szCs w:val="24"/>
        </w:rPr>
        <w:noBreakHyphen/>
      </w:r>
      <w:r>
        <w:rPr>
          <w:sz w:val="24"/>
          <w:szCs w:val="24"/>
        </w:rPr>
        <w:t>1</w:t>
      </w:r>
      <w:r>
        <w:rPr>
          <w:sz w:val="24"/>
          <w:szCs w:val="24"/>
        </w:rPr>
        <w:fldChar w:fldCharType="end"/>
      </w:r>
      <w:r>
        <w:rPr>
          <w:rFonts w:hint="eastAsia"/>
          <w:sz w:val="24"/>
          <w:szCs w:val="24"/>
        </w:rPr>
        <w:t>。</w:t>
      </w:r>
    </w:p>
    <w:p>
      <w:pPr>
        <w:keepNext/>
        <w:ind w:firstLine="0" w:firstLineChars="0"/>
        <w:rPr>
          <w:sz w:val="28"/>
        </w:rPr>
      </w:pPr>
      <w:r>
        <w:rPr>
          <w:sz w:val="28"/>
        </w:rPr>
        <w:drawing>
          <wp:inline distT="0" distB="0" distL="0" distR="0">
            <wp:extent cx="5140960" cy="4211955"/>
            <wp:effectExtent l="0" t="0" r="10160" b="9525"/>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pic:cNvPicPr>
                  </pic:nvPicPr>
                  <pic:blipFill>
                    <a:blip r:embed="rId51"/>
                    <a:stretch>
                      <a:fillRect/>
                    </a:stretch>
                  </pic:blipFill>
                  <pic:spPr>
                    <a:xfrm>
                      <a:off x="0" y="0"/>
                      <a:ext cx="5140960" cy="4211955"/>
                    </a:xfrm>
                    <a:prstGeom prst="rect">
                      <a:avLst/>
                    </a:prstGeom>
                  </pic:spPr>
                </pic:pic>
              </a:graphicData>
            </a:graphic>
          </wp:inline>
        </w:drawing>
      </w:r>
    </w:p>
    <w:p>
      <w:pPr>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bookmarkStart w:id="527" w:name="_Ref526861951"/>
      <w:r>
        <w:rPr>
          <w:rFonts w:hint="eastAsia" w:ascii="Times New Roman" w:hAnsi="Times New Roman" w:eastAsia="宋体" w:cs="Times New Roman"/>
          <w:kern w:val="2"/>
          <w:sz w:val="24"/>
          <w:szCs w:val="24"/>
          <w:lang w:val="en-US" w:eastAsia="zh-CN" w:bidi="ar-SA"/>
        </w:rPr>
        <w:t xml:space="preserve">图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7</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SEQ 图 \* ARABIC \s 1</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1</w:t>
      </w:r>
      <w:r>
        <w:rPr>
          <w:rFonts w:ascii="Times New Roman" w:hAnsi="Times New Roman" w:eastAsia="宋体" w:cs="Times New Roman"/>
          <w:kern w:val="2"/>
          <w:sz w:val="24"/>
          <w:szCs w:val="24"/>
          <w:lang w:val="en-US" w:eastAsia="zh-CN" w:bidi="ar-SA"/>
        </w:rPr>
        <w:fldChar w:fldCharType="end"/>
      </w:r>
      <w:bookmarkEnd w:id="527"/>
      <w:r>
        <w:rPr>
          <w:rFonts w:hint="eastAsia" w:ascii="Times New Roman" w:hAnsi="Times New Roman" w:eastAsia="宋体" w:cs="Times New Roman"/>
          <w:kern w:val="2"/>
          <w:sz w:val="24"/>
          <w:szCs w:val="24"/>
          <w:lang w:val="en-US" w:eastAsia="zh-CN" w:bidi="ar-SA"/>
        </w:rPr>
        <w:t>企业突发环境事件风险分级流程示意图</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28" w:name="_Toc19523"/>
      <w:bookmarkStart w:id="529" w:name="_Toc24464"/>
      <w:r>
        <w:rPr>
          <w:rFonts w:hint="eastAsia" w:ascii="Times New Roman" w:hAnsi="Times New Roman" w:eastAsia="宋体" w:cs="Times New Roman"/>
          <w:b/>
          <w:bCs/>
          <w:kern w:val="2"/>
          <w:sz w:val="24"/>
          <w:szCs w:val="24"/>
          <w:lang w:val="en-US" w:eastAsia="zh-CN" w:bidi="ar-SA"/>
        </w:rPr>
        <w:t>突发大气环境事件风险分级</w:t>
      </w:r>
      <w:bookmarkEnd w:id="528"/>
      <w:bookmarkEnd w:id="529"/>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涉气风险物质数量与临界量比值（Q）</w:t>
      </w:r>
    </w:p>
    <w:p>
      <w:pPr>
        <w:ind w:firstLine="560"/>
        <w:rPr>
          <w:sz w:val="24"/>
          <w:szCs w:val="24"/>
        </w:rPr>
      </w:pPr>
      <w:r>
        <w:rPr>
          <w:rFonts w:hint="eastAsia"/>
          <w:sz w:val="24"/>
          <w:szCs w:val="24"/>
        </w:rPr>
        <w:t>涉气风险物质包括附录A中的第一、第二、第三、第四、第六部分全部风险物质以及第八部分中除NH</w:t>
      </w:r>
      <w:r>
        <w:rPr>
          <w:rFonts w:hint="eastAsia"/>
          <w:sz w:val="24"/>
          <w:szCs w:val="24"/>
          <w:vertAlign w:val="subscript"/>
        </w:rPr>
        <w:t>3</w:t>
      </w:r>
      <w:r>
        <w:rPr>
          <w:rFonts w:hint="eastAsia"/>
          <w:sz w:val="24"/>
          <w:szCs w:val="24"/>
        </w:rPr>
        <w:t>-N浓度≥2000mg/L的废液、COD</w:t>
      </w:r>
      <w:r>
        <w:rPr>
          <w:sz w:val="24"/>
          <w:szCs w:val="24"/>
        </w:rPr>
        <w:t>c</w:t>
      </w:r>
      <w:r>
        <w:rPr>
          <w:rFonts w:hint="eastAsia"/>
          <w:sz w:val="24"/>
          <w:szCs w:val="24"/>
        </w:rPr>
        <w:t>r浓度≥10000mg/L的有机废液之外的气态和可挥发造成突发大气环境事件的固态、液态风险物质。</w:t>
      </w:r>
    </w:p>
    <w:p>
      <w:pPr>
        <w:ind w:firstLine="560"/>
        <w:rPr>
          <w:sz w:val="24"/>
          <w:szCs w:val="24"/>
        </w:rPr>
      </w:pPr>
      <w:r>
        <w:rPr>
          <w:rFonts w:hint="eastAsia"/>
          <w:sz w:val="24"/>
          <w:szCs w:val="24"/>
        </w:rPr>
        <w:t>判断企业生产原料、产品、中间产品、副产品、催化剂、辅助生产物料、燃料、“三废”污染物等是否涉及大气环境风险物质（混合或稀释的风险物质按其组分比例折算成纯物质），计算涉气风险物质在厂界内的存在量（如存在量呈动态变化，则按年度内最大存在量计算）与其在附录A中临界量的比值Q，计算公式如下：</w:t>
      </w:r>
    </w:p>
    <w:p>
      <w:pPr>
        <w:ind w:firstLine="1214" w:firstLineChars="506"/>
        <w:rPr>
          <w:sz w:val="24"/>
          <w:szCs w:val="24"/>
        </w:rPr>
      </w:pPr>
      <w:r>
        <w:rPr>
          <w:sz w:val="24"/>
          <w:szCs w:val="24"/>
        </w:rPr>
        <w:drawing>
          <wp:inline distT="0" distB="0" distL="0" distR="0">
            <wp:extent cx="1947545" cy="630555"/>
            <wp:effectExtent l="0" t="0" r="3175" b="9525"/>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pic:cNvPicPr>
                  </pic:nvPicPr>
                  <pic:blipFill>
                    <a:blip r:embed="rId52"/>
                    <a:stretch>
                      <a:fillRect/>
                    </a:stretch>
                  </pic:blipFill>
                  <pic:spPr>
                    <a:xfrm>
                      <a:off x="0" y="0"/>
                      <a:ext cx="1976739" cy="640212"/>
                    </a:xfrm>
                    <a:prstGeom prst="rect">
                      <a:avLst/>
                    </a:prstGeom>
                  </pic:spPr>
                </pic:pic>
              </a:graphicData>
            </a:graphic>
          </wp:inline>
        </w:drawing>
      </w:r>
    </w:p>
    <w:p>
      <w:pPr>
        <w:ind w:firstLine="560"/>
        <w:rPr>
          <w:sz w:val="24"/>
          <w:szCs w:val="24"/>
        </w:rPr>
      </w:pPr>
      <w:r>
        <w:rPr>
          <w:rFonts w:hint="eastAsia"/>
          <w:sz w:val="24"/>
          <w:szCs w:val="24"/>
        </w:rPr>
        <w:t>式中：w1，w2，...，wn——每种风险物质的存在量，t；</w:t>
      </w:r>
    </w:p>
    <w:p>
      <w:pPr>
        <w:ind w:firstLine="1214" w:firstLineChars="506"/>
        <w:rPr>
          <w:sz w:val="24"/>
          <w:szCs w:val="24"/>
        </w:rPr>
      </w:pPr>
      <w:r>
        <w:rPr>
          <w:rFonts w:hint="eastAsia"/>
          <w:sz w:val="24"/>
          <w:szCs w:val="24"/>
        </w:rPr>
        <w:t>W1，W2，...,，Wn——每种风险物质的临界量，t。</w:t>
      </w:r>
    </w:p>
    <w:p>
      <w:pPr>
        <w:ind w:firstLine="560"/>
        <w:rPr>
          <w:sz w:val="24"/>
          <w:szCs w:val="24"/>
        </w:rPr>
      </w:pPr>
      <w:r>
        <w:rPr>
          <w:rFonts w:hint="eastAsia"/>
          <w:sz w:val="24"/>
          <w:szCs w:val="24"/>
        </w:rPr>
        <w:t>按照数值大小，将Q划分为4个水平：</w:t>
      </w:r>
    </w:p>
    <w:p>
      <w:pPr>
        <w:ind w:firstLine="560"/>
        <w:rPr>
          <w:sz w:val="24"/>
          <w:szCs w:val="24"/>
        </w:rPr>
      </w:pPr>
      <w:r>
        <w:rPr>
          <w:rFonts w:hint="eastAsia"/>
          <w:sz w:val="24"/>
          <w:szCs w:val="24"/>
        </w:rPr>
        <w:t>（1）Q＜1，以Q0表示，企业直接评为一般环境风险等级；</w:t>
      </w:r>
    </w:p>
    <w:p>
      <w:pPr>
        <w:ind w:firstLine="560"/>
        <w:rPr>
          <w:sz w:val="24"/>
          <w:szCs w:val="24"/>
        </w:rPr>
      </w:pPr>
      <w:r>
        <w:rPr>
          <w:rFonts w:hint="eastAsia"/>
          <w:sz w:val="24"/>
          <w:szCs w:val="24"/>
        </w:rPr>
        <w:t>（2）1≤Q＜10，以Q1表示；</w:t>
      </w:r>
    </w:p>
    <w:p>
      <w:pPr>
        <w:ind w:firstLine="560"/>
        <w:rPr>
          <w:sz w:val="24"/>
          <w:szCs w:val="24"/>
        </w:rPr>
      </w:pPr>
      <w:r>
        <w:rPr>
          <w:rFonts w:hint="eastAsia"/>
          <w:sz w:val="24"/>
          <w:szCs w:val="24"/>
        </w:rPr>
        <w:t>（3）10≤Q＜100，以Q2表示；</w:t>
      </w:r>
    </w:p>
    <w:p>
      <w:pPr>
        <w:ind w:firstLine="560"/>
        <w:rPr>
          <w:sz w:val="24"/>
          <w:szCs w:val="24"/>
        </w:rPr>
      </w:pPr>
      <w:r>
        <w:rPr>
          <w:rFonts w:hint="eastAsia"/>
          <w:sz w:val="24"/>
          <w:szCs w:val="24"/>
        </w:rPr>
        <w:t>（4）Q≥100，以Q3表示。</w:t>
      </w:r>
    </w:p>
    <w:p>
      <w:pPr>
        <w:ind w:firstLine="560"/>
        <w:rPr>
          <w:sz w:val="24"/>
          <w:szCs w:val="24"/>
        </w:rPr>
      </w:pPr>
      <w:r>
        <w:rPr>
          <w:rFonts w:hint="eastAsia"/>
          <w:sz w:val="24"/>
          <w:szCs w:val="24"/>
        </w:rPr>
        <w:t>判断企业的生产原料、产品、中间产品、副产品、催化剂、辅助生产物料、燃料、“三废”污染物等，对照“突发环境事件风险物质及临界量清单”筛选环境风险物质，计算涉气风险物质在厂界内的临界量，涉气风险物质列表具体见</w:t>
      </w:r>
      <w:r>
        <w:rPr>
          <w:sz w:val="24"/>
          <w:szCs w:val="24"/>
        </w:rPr>
        <w:fldChar w:fldCharType="begin"/>
      </w:r>
      <w:r>
        <w:rPr>
          <w:sz w:val="24"/>
          <w:szCs w:val="24"/>
        </w:rPr>
        <w:instrText xml:space="preserve"> </w:instrText>
      </w:r>
      <w:r>
        <w:rPr>
          <w:rFonts w:hint="eastAsia"/>
          <w:sz w:val="24"/>
          <w:szCs w:val="24"/>
        </w:rPr>
        <w:instrText xml:space="preserve">REF _Ref526862447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7</w:t>
      </w:r>
      <w:r>
        <w:rPr>
          <w:sz w:val="24"/>
          <w:szCs w:val="24"/>
        </w:rPr>
        <w:noBreakHyphen/>
      </w:r>
      <w:r>
        <w:rPr>
          <w:sz w:val="24"/>
          <w:szCs w:val="24"/>
        </w:rPr>
        <w:t>1</w:t>
      </w:r>
      <w:r>
        <w:rPr>
          <w:sz w:val="24"/>
          <w:szCs w:val="24"/>
        </w:rPr>
        <w:fldChar w:fldCharType="end"/>
      </w:r>
      <w:r>
        <w:rPr>
          <w:rFonts w:hint="eastAsia"/>
          <w:sz w:val="24"/>
          <w:szCs w:val="24"/>
        </w:rPr>
        <w:t>，本公司涉气风险物质数量与临界量比值Q表示为Q0</w:t>
      </w:r>
      <w:r>
        <w:rPr>
          <w:sz w:val="24"/>
          <w:szCs w:val="24"/>
        </w:rPr>
        <w:t>。</w:t>
      </w:r>
    </w:p>
    <w:p>
      <w:pPr>
        <w:keepNext/>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bookmarkStart w:id="530" w:name="_Ref526862447"/>
      <w:r>
        <w:rPr>
          <w:rFonts w:hint="eastAsia" w:ascii="Times New Roman" w:hAnsi="Times New Roman" w:eastAsia="宋体" w:cs="Times New Roman"/>
          <w:kern w:val="2"/>
          <w:sz w:val="24"/>
          <w:szCs w:val="24"/>
          <w:lang w:val="en-US" w:eastAsia="zh-CN" w:bidi="ar-SA"/>
        </w:rPr>
        <w:t xml:space="preserve">表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7</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SEQ 表 \* ARABIC \s 1</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1</w:t>
      </w:r>
      <w:r>
        <w:rPr>
          <w:rFonts w:ascii="Times New Roman" w:hAnsi="Times New Roman" w:eastAsia="宋体" w:cs="Times New Roman"/>
          <w:kern w:val="2"/>
          <w:sz w:val="24"/>
          <w:szCs w:val="24"/>
          <w:lang w:val="en-US" w:eastAsia="zh-CN" w:bidi="ar-SA"/>
        </w:rPr>
        <w:fldChar w:fldCharType="end"/>
      </w:r>
      <w:bookmarkEnd w:id="530"/>
      <w:r>
        <w:rPr>
          <w:rFonts w:hint="eastAsia" w:ascii="Times New Roman" w:hAnsi="Times New Roman" w:eastAsia="宋体" w:cs="Times New Roman"/>
          <w:kern w:val="2"/>
          <w:sz w:val="24"/>
          <w:szCs w:val="24"/>
          <w:lang w:val="en-US" w:eastAsia="zh-CN" w:bidi="ar-SA"/>
        </w:rPr>
        <w:t>涉气风险物质一览表</w:t>
      </w:r>
    </w:p>
    <w:tbl>
      <w:tblPr>
        <w:tblStyle w:val="8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3"/>
        <w:gridCol w:w="1312"/>
        <w:gridCol w:w="1973"/>
        <w:gridCol w:w="1099"/>
        <w:gridCol w:w="1600"/>
        <w:gridCol w:w="10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名称</w:t>
            </w:r>
          </w:p>
        </w:tc>
        <w:tc>
          <w:tcPr>
            <w:tcW w:w="702"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C</w:t>
            </w:r>
            <w:r>
              <w:rPr>
                <w:rFonts w:cs="Times New Roman"/>
                <w:color w:val="000000"/>
                <w:kern w:val="0"/>
                <w:sz w:val="21"/>
                <w:szCs w:val="21"/>
              </w:rPr>
              <w:t>AS</w:t>
            </w:r>
            <w:r>
              <w:rPr>
                <w:rFonts w:hint="eastAsia" w:cs="Times New Roman"/>
                <w:color w:val="000000"/>
                <w:kern w:val="0"/>
                <w:sz w:val="21"/>
                <w:szCs w:val="21"/>
              </w:rPr>
              <w:t>号</w:t>
            </w:r>
          </w:p>
        </w:tc>
        <w:tc>
          <w:tcPr>
            <w:tcW w:w="1055"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最大储存量</w:t>
            </w:r>
            <w:r>
              <w:rPr>
                <w:rFonts w:cs="Times New Roman"/>
                <w:color w:val="000000"/>
                <w:kern w:val="0"/>
                <w:sz w:val="21"/>
                <w:szCs w:val="21"/>
              </w:rPr>
              <w:t>w</w:t>
            </w:r>
            <w:r>
              <w:rPr>
                <w:rFonts w:hint="eastAsia" w:cs="Times New Roman"/>
                <w:color w:val="000000"/>
                <w:kern w:val="0"/>
                <w:sz w:val="21"/>
                <w:szCs w:val="21"/>
              </w:rPr>
              <w:t>（t）</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贮存方式</w:t>
            </w:r>
          </w:p>
        </w:tc>
        <w:tc>
          <w:tcPr>
            <w:tcW w:w="856"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临界量</w:t>
            </w:r>
            <w:r>
              <w:rPr>
                <w:rFonts w:cs="Times New Roman"/>
                <w:color w:val="000000"/>
                <w:kern w:val="0"/>
                <w:sz w:val="21"/>
                <w:szCs w:val="21"/>
              </w:rPr>
              <w:t>W</w:t>
            </w:r>
            <w:r>
              <w:rPr>
                <w:rFonts w:hint="eastAsia" w:cs="Times New Roman"/>
                <w:color w:val="000000"/>
                <w:kern w:val="0"/>
                <w:sz w:val="21"/>
                <w:szCs w:val="21"/>
              </w:rPr>
              <w:t>（t）</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w/W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天然气</w:t>
            </w:r>
          </w:p>
        </w:tc>
        <w:tc>
          <w:tcPr>
            <w:tcW w:w="702"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68476-85-7</w:t>
            </w:r>
          </w:p>
        </w:tc>
        <w:tc>
          <w:tcPr>
            <w:tcW w:w="1055"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vertAlign w:val="superscript"/>
                <w:lang w:val="en-US" w:eastAsia="zh-CN" w:bidi="ar-SA"/>
              </w:rPr>
            </w:pPr>
            <w:r>
              <w:rPr>
                <w:rFonts w:hint="eastAsia"/>
                <w:color w:val="000000"/>
                <w:sz w:val="18"/>
                <w:szCs w:val="18"/>
              </w:rPr>
              <w:t>0.725t</w:t>
            </w:r>
          </w:p>
        </w:tc>
        <w:tc>
          <w:tcPr>
            <w:tcW w:w="588" w:type="pct"/>
            <w:vAlign w:val="center"/>
          </w:tcPr>
          <w:p>
            <w:pPr>
              <w:widowControl/>
              <w:spacing w:line="240" w:lineRule="auto"/>
              <w:ind w:firstLine="0" w:firstLineChars="0"/>
              <w:jc w:val="center"/>
              <w:rPr>
                <w:rFonts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rPr>
              <w:t>管道输送</w:t>
            </w:r>
          </w:p>
        </w:tc>
        <w:tc>
          <w:tcPr>
            <w:tcW w:w="856" w:type="pct"/>
            <w:vAlign w:val="center"/>
          </w:tcPr>
          <w:p>
            <w:pPr>
              <w:widowControl/>
              <w:spacing w:line="240" w:lineRule="auto"/>
              <w:ind w:firstLine="0" w:firstLineChars="0"/>
              <w:jc w:val="center"/>
              <w:rPr>
                <w:rFonts w:ascii="Times New Roman" w:hAnsi="Times New Roman" w:eastAsia="宋体" w:cs="Times New Roman"/>
                <w:color w:val="000000"/>
                <w:kern w:val="0"/>
                <w:sz w:val="21"/>
                <w:szCs w:val="21"/>
                <w:lang w:val="en-US" w:eastAsia="zh-CN" w:bidi="ar-SA"/>
              </w:rPr>
            </w:pPr>
            <w:r>
              <w:rPr>
                <w:rFonts w:hint="eastAsia" w:cs="Times New Roman"/>
                <w:color w:val="000000"/>
                <w:kern w:val="0"/>
                <w:sz w:val="21"/>
                <w:szCs w:val="21"/>
              </w:rPr>
              <w:t>10</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0.15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无水乙醇</w:t>
            </w:r>
          </w:p>
        </w:tc>
        <w:tc>
          <w:tcPr>
            <w:tcW w:w="702"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64-17-5</w:t>
            </w:r>
          </w:p>
        </w:tc>
        <w:tc>
          <w:tcPr>
            <w:tcW w:w="1055"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lang w:val="en-US" w:eastAsia="zh-CN"/>
              </w:rPr>
              <w:t>1</w:t>
            </w:r>
            <w:r>
              <w:rPr>
                <w:color w:val="000000"/>
                <w:sz w:val="18"/>
                <w:szCs w:val="18"/>
              </w:rPr>
              <w:t>t</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桶装</w:t>
            </w:r>
          </w:p>
        </w:tc>
        <w:tc>
          <w:tcPr>
            <w:tcW w:w="856"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500t</w:t>
            </w:r>
          </w:p>
        </w:tc>
        <w:tc>
          <w:tcPr>
            <w:tcW w:w="544" w:type="pct"/>
            <w:vAlign w:val="center"/>
          </w:tcPr>
          <w:p>
            <w:pPr>
              <w:widowControl/>
              <w:spacing w:line="240" w:lineRule="auto"/>
              <w:ind w:firstLine="0" w:firstLineChars="0"/>
              <w:jc w:val="center"/>
              <w:rPr>
                <w:rFonts w:hint="eastAsia" w:eastAsia="宋体" w:cs="Times New Roman"/>
                <w:color w:val="000000"/>
                <w:kern w:val="0"/>
                <w:sz w:val="21"/>
                <w:szCs w:val="21"/>
                <w:lang w:eastAsia="zh-CN"/>
              </w:rPr>
            </w:pPr>
            <w:r>
              <w:rPr>
                <w:rFonts w:hint="eastAsia" w:cs="Times New Roman"/>
                <w:color w:val="000000"/>
                <w:kern w:val="0"/>
                <w:sz w:val="21"/>
                <w:szCs w:val="21"/>
              </w:rPr>
              <w:t>0.00</w:t>
            </w:r>
            <w:r>
              <w:rPr>
                <w:rFonts w:hint="eastAsia" w:cs="Times New Roman"/>
                <w:color w:val="000000"/>
                <w:kern w:val="0"/>
                <w:sz w:val="21"/>
                <w:szCs w:val="21"/>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盐酸</w:t>
            </w:r>
          </w:p>
        </w:tc>
        <w:tc>
          <w:tcPr>
            <w:tcW w:w="702" w:type="pct"/>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lang w:val="en-US" w:eastAsia="zh-CN"/>
              </w:rPr>
              <w:t>7647-01-0</w:t>
            </w:r>
          </w:p>
        </w:tc>
        <w:tc>
          <w:tcPr>
            <w:tcW w:w="1055"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20kg</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桶装</w:t>
            </w:r>
          </w:p>
        </w:tc>
        <w:tc>
          <w:tcPr>
            <w:tcW w:w="856"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7.5t</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0.007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硝酸</w:t>
            </w:r>
          </w:p>
        </w:tc>
        <w:tc>
          <w:tcPr>
            <w:tcW w:w="702" w:type="pct"/>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lang w:val="en-US" w:eastAsia="zh-CN"/>
              </w:rPr>
              <w:t>7697-37-2</w:t>
            </w:r>
          </w:p>
        </w:tc>
        <w:tc>
          <w:tcPr>
            <w:tcW w:w="1055"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21kg</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桶装</w:t>
            </w:r>
          </w:p>
        </w:tc>
        <w:tc>
          <w:tcPr>
            <w:tcW w:w="856"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7.5t</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0.06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乙醚</w:t>
            </w:r>
          </w:p>
        </w:tc>
        <w:tc>
          <w:tcPr>
            <w:tcW w:w="702" w:type="pct"/>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lang w:val="en-US" w:eastAsia="zh-CN"/>
              </w:rPr>
              <w:t>60-29-7</w:t>
            </w:r>
          </w:p>
        </w:tc>
        <w:tc>
          <w:tcPr>
            <w:tcW w:w="1055"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10kg</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桶装</w:t>
            </w:r>
          </w:p>
        </w:tc>
        <w:tc>
          <w:tcPr>
            <w:tcW w:w="856"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color w:val="000000"/>
                <w:sz w:val="18"/>
                <w:szCs w:val="18"/>
              </w:rPr>
              <w:t>10t</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0.0001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zh-CN" w:eastAsia="zh-CN" w:bidi="ar-SA"/>
              </w:rPr>
            </w:pPr>
            <w:r>
              <w:rPr>
                <w:rFonts w:hint="eastAsia"/>
                <w:color w:val="000000"/>
                <w:sz w:val="18"/>
                <w:szCs w:val="18"/>
              </w:rPr>
              <w:t>硫酸</w:t>
            </w:r>
          </w:p>
        </w:tc>
        <w:tc>
          <w:tcPr>
            <w:tcW w:w="702" w:type="pct"/>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lang w:val="en-US" w:eastAsia="zh-CN"/>
              </w:rPr>
              <w:t>8014-95-7</w:t>
            </w:r>
          </w:p>
        </w:tc>
        <w:tc>
          <w:tcPr>
            <w:tcW w:w="1055"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20kg</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桶装</w:t>
            </w:r>
          </w:p>
        </w:tc>
        <w:tc>
          <w:tcPr>
            <w:tcW w:w="856"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10t</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废机油</w:t>
            </w:r>
          </w:p>
        </w:tc>
        <w:tc>
          <w:tcPr>
            <w:tcW w:w="702"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w:t>
            </w:r>
          </w:p>
        </w:tc>
        <w:tc>
          <w:tcPr>
            <w:tcW w:w="1055"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color w:val="000000"/>
                <w:sz w:val="18"/>
                <w:szCs w:val="18"/>
              </w:rPr>
              <w:t>0.5t</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桶装</w:t>
            </w:r>
          </w:p>
        </w:tc>
        <w:tc>
          <w:tcPr>
            <w:tcW w:w="856"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ascii="Times New Roman" w:hAnsi="Times New Roman" w:eastAsia="宋体" w:cs="Times New Roman"/>
                <w:color w:val="000000"/>
                <w:kern w:val="2"/>
                <w:sz w:val="18"/>
                <w:szCs w:val="18"/>
                <w:lang w:val="en-US" w:eastAsia="zh-CN" w:bidi="ar-SA"/>
              </w:rPr>
            </w:pPr>
            <w:r>
              <w:rPr>
                <w:rFonts w:hint="eastAsia"/>
                <w:color w:val="000000"/>
                <w:sz w:val="18"/>
                <w:szCs w:val="18"/>
              </w:rPr>
              <w:t>2500t</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0.0035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eastAsia" w:ascii="Times New Roman" w:hAnsi="Times New Roman" w:eastAsia="宋体" w:cs="Times New Roman"/>
                <w:color w:val="000000"/>
                <w:kern w:val="2"/>
                <w:sz w:val="18"/>
                <w:szCs w:val="18"/>
                <w:lang w:val="en-US" w:eastAsia="zh-CN" w:bidi="ar-SA"/>
              </w:rPr>
            </w:pPr>
            <w:r>
              <w:rPr>
                <w:rFonts w:hint="eastAsia" w:ascii="Times New Roman" w:eastAsia="宋体"/>
                <w:color w:val="000000"/>
                <w:sz w:val="18"/>
                <w:szCs w:val="18"/>
                <w:lang w:val="en-US" w:eastAsia="zh-CN"/>
              </w:rPr>
              <w:t>二氯甲烷</w:t>
            </w:r>
          </w:p>
        </w:tc>
        <w:tc>
          <w:tcPr>
            <w:tcW w:w="702" w:type="pct"/>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lang w:val="en-US" w:eastAsia="zh-CN"/>
              </w:rPr>
              <w:t>75-09-2</w:t>
            </w:r>
          </w:p>
        </w:tc>
        <w:tc>
          <w:tcPr>
            <w:tcW w:w="1055"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ascii="Times New Roman" w:eastAsia="宋体"/>
                <w:color w:val="000000"/>
                <w:sz w:val="18"/>
                <w:szCs w:val="18"/>
                <w:lang w:val="en-US" w:eastAsia="zh-CN"/>
              </w:rPr>
              <w:t>0.23t</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桶装</w:t>
            </w:r>
          </w:p>
        </w:tc>
        <w:tc>
          <w:tcPr>
            <w:tcW w:w="856"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ascii="Times New Roman" w:hAnsi="Times New Roman" w:eastAsia="宋体" w:cs="Times New Roman"/>
                <w:color w:val="000000"/>
                <w:kern w:val="2"/>
                <w:sz w:val="18"/>
                <w:szCs w:val="18"/>
                <w:lang w:val="en-US" w:eastAsia="zh-CN" w:bidi="ar-SA"/>
              </w:rPr>
            </w:pPr>
            <w:r>
              <w:rPr>
                <w:rFonts w:hint="eastAsia" w:ascii="Times New Roman" w:eastAsia="宋体"/>
                <w:color w:val="000000"/>
                <w:sz w:val="18"/>
                <w:szCs w:val="18"/>
                <w:lang w:val="en-US" w:eastAsia="zh-CN"/>
              </w:rPr>
              <w:t>10</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0.000005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1253" w:type="pct"/>
            <w:vAlign w:val="center"/>
          </w:tcPr>
          <w:p>
            <w:pPr>
              <w:keepLines w:val="0"/>
              <w:pageBreakBefore w:val="0"/>
              <w:kinsoku/>
              <w:wordWrap/>
              <w:overflowPunct/>
              <w:topLinePunct w:val="0"/>
              <w:bidi w:val="0"/>
              <w:adjustRightInd w:val="0"/>
              <w:snapToGrid w:val="0"/>
              <w:spacing w:line="240" w:lineRule="atLeast"/>
              <w:ind w:firstLine="0" w:firstLineChars="0"/>
              <w:jc w:val="center"/>
              <w:rPr>
                <w:rFonts w:hint="default" w:ascii="Times New Roman" w:hAnsi="Times New Roman" w:eastAsia="宋体" w:cs="Times New Roman"/>
                <w:color w:val="000000"/>
                <w:kern w:val="2"/>
                <w:sz w:val="18"/>
                <w:szCs w:val="18"/>
                <w:lang w:val="zh-CN" w:eastAsia="zh-CN" w:bidi="ar-SA"/>
              </w:rPr>
            </w:pPr>
            <w:r>
              <w:rPr>
                <w:rFonts w:hint="eastAsia" w:ascii="Times New Roman" w:eastAsia="宋体"/>
                <w:color w:val="000000"/>
                <w:sz w:val="18"/>
                <w:szCs w:val="18"/>
                <w:lang w:val="en-US" w:eastAsia="zh-CN"/>
              </w:rPr>
              <w:t>甲醇</w:t>
            </w:r>
          </w:p>
        </w:tc>
        <w:tc>
          <w:tcPr>
            <w:tcW w:w="702" w:type="pct"/>
            <w:vAlign w:val="center"/>
          </w:tcPr>
          <w:p>
            <w:pPr>
              <w:widowControl/>
              <w:spacing w:line="240" w:lineRule="auto"/>
              <w:ind w:firstLine="0" w:firstLineChars="0"/>
              <w:jc w:val="center"/>
              <w:rPr>
                <w:rFonts w:hint="eastAsia" w:eastAsia="宋体" w:cs="Times New Roman"/>
                <w:color w:val="000000"/>
                <w:kern w:val="0"/>
                <w:sz w:val="21"/>
                <w:szCs w:val="21"/>
                <w:lang w:eastAsia="zh-CN"/>
              </w:rPr>
            </w:pPr>
            <w:r>
              <w:rPr>
                <w:rFonts w:hint="eastAsia" w:cs="Times New Roman"/>
                <w:color w:val="000000"/>
                <w:kern w:val="0"/>
                <w:sz w:val="21"/>
                <w:szCs w:val="21"/>
              </w:rPr>
              <w:t>6</w:t>
            </w:r>
            <w:r>
              <w:rPr>
                <w:rFonts w:hint="eastAsia" w:cs="Times New Roman"/>
                <w:color w:val="000000"/>
                <w:kern w:val="0"/>
                <w:sz w:val="21"/>
                <w:szCs w:val="21"/>
                <w:lang w:val="en-US" w:eastAsia="zh-CN"/>
              </w:rPr>
              <w:t>7</w:t>
            </w:r>
            <w:r>
              <w:rPr>
                <w:rFonts w:hint="eastAsia" w:cs="Times New Roman"/>
                <w:color w:val="000000"/>
                <w:kern w:val="0"/>
                <w:sz w:val="21"/>
                <w:szCs w:val="21"/>
              </w:rPr>
              <w:t>-</w:t>
            </w:r>
            <w:r>
              <w:rPr>
                <w:rFonts w:hint="eastAsia" w:cs="Times New Roman"/>
                <w:color w:val="000000"/>
                <w:kern w:val="0"/>
                <w:sz w:val="21"/>
                <w:szCs w:val="21"/>
                <w:lang w:val="en-US" w:eastAsia="zh-CN"/>
              </w:rPr>
              <w:t>56</w:t>
            </w:r>
            <w:r>
              <w:rPr>
                <w:rFonts w:hint="eastAsia" w:cs="Times New Roman"/>
                <w:color w:val="000000"/>
                <w:kern w:val="0"/>
                <w:sz w:val="21"/>
                <w:szCs w:val="21"/>
              </w:rPr>
              <w:t>-</w:t>
            </w:r>
            <w:r>
              <w:rPr>
                <w:rFonts w:hint="eastAsia" w:cs="Times New Roman"/>
                <w:color w:val="000000"/>
                <w:kern w:val="0"/>
                <w:sz w:val="21"/>
                <w:szCs w:val="21"/>
                <w:lang w:val="en-US" w:eastAsia="zh-CN"/>
              </w:rPr>
              <w:t>1</w:t>
            </w:r>
          </w:p>
        </w:tc>
        <w:tc>
          <w:tcPr>
            <w:tcW w:w="1055" w:type="pct"/>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rPr>
              <w:t>0.</w:t>
            </w:r>
            <w:r>
              <w:rPr>
                <w:rFonts w:hint="eastAsia" w:cs="Times New Roman"/>
                <w:color w:val="000000"/>
                <w:kern w:val="0"/>
                <w:sz w:val="21"/>
                <w:szCs w:val="21"/>
                <w:lang w:val="en-US" w:eastAsia="zh-CN"/>
              </w:rPr>
              <w:t>15</w:t>
            </w:r>
          </w:p>
        </w:tc>
        <w:tc>
          <w:tcPr>
            <w:tcW w:w="588"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桶装</w:t>
            </w:r>
          </w:p>
        </w:tc>
        <w:tc>
          <w:tcPr>
            <w:tcW w:w="856"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10</w:t>
            </w:r>
          </w:p>
        </w:tc>
        <w:tc>
          <w:tcPr>
            <w:tcW w:w="544" w:type="pct"/>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0.003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jc w:val="center"/>
        </w:trPr>
        <w:tc>
          <w:tcPr>
            <w:tcW w:w="4455" w:type="pct"/>
            <w:gridSpan w:val="5"/>
            <w:vAlign w:val="center"/>
          </w:tcPr>
          <w:p>
            <w:pPr>
              <w:widowControl/>
              <w:spacing w:line="240" w:lineRule="auto"/>
              <w:ind w:firstLine="0" w:firstLineChars="0"/>
              <w:jc w:val="center"/>
              <w:rPr>
                <w:rFonts w:cs="Times New Roman"/>
                <w:color w:val="000000"/>
                <w:kern w:val="0"/>
                <w:sz w:val="21"/>
                <w:szCs w:val="21"/>
              </w:rPr>
            </w:pPr>
            <w:r>
              <w:rPr>
                <w:rFonts w:hint="eastAsia" w:cs="Times New Roman"/>
                <w:color w:val="000000"/>
                <w:kern w:val="0"/>
                <w:sz w:val="21"/>
                <w:szCs w:val="21"/>
              </w:rPr>
              <w:t>合计Q</w:t>
            </w:r>
          </w:p>
        </w:tc>
        <w:tc>
          <w:tcPr>
            <w:tcW w:w="544" w:type="pct"/>
            <w:vAlign w:val="center"/>
          </w:tcPr>
          <w:p>
            <w:pPr>
              <w:widowControl/>
              <w:spacing w:line="240" w:lineRule="auto"/>
              <w:ind w:firstLine="0" w:firstLineChars="0"/>
              <w:jc w:val="center"/>
              <w:rPr>
                <w:rFonts w:hint="default" w:eastAsia="宋体" w:cs="Times New Roman"/>
                <w:color w:val="000000"/>
                <w:kern w:val="0"/>
                <w:sz w:val="21"/>
                <w:szCs w:val="21"/>
                <w:lang w:val="en-US" w:eastAsia="zh-CN"/>
              </w:rPr>
            </w:pPr>
            <w:r>
              <w:rPr>
                <w:rFonts w:hint="eastAsia" w:cs="Times New Roman"/>
                <w:color w:val="000000"/>
                <w:kern w:val="0"/>
                <w:sz w:val="21"/>
                <w:szCs w:val="21"/>
              </w:rPr>
              <w:t>0.</w:t>
            </w:r>
            <w:r>
              <w:rPr>
                <w:rFonts w:hint="eastAsia" w:cs="Times New Roman"/>
                <w:color w:val="000000"/>
                <w:kern w:val="0"/>
                <w:sz w:val="21"/>
                <w:szCs w:val="21"/>
                <w:lang w:val="en-US" w:eastAsia="zh-CN"/>
              </w:rPr>
              <w:t>12217</w:t>
            </w:r>
          </w:p>
        </w:tc>
      </w:tr>
    </w:tbl>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生产工艺过程与大气环境风险控制水平（M）评估</w:t>
      </w:r>
    </w:p>
    <w:p>
      <w:pPr>
        <w:ind w:firstLine="560"/>
        <w:rPr>
          <w:sz w:val="24"/>
          <w:szCs w:val="24"/>
        </w:rPr>
      </w:pPr>
      <w:r>
        <w:rPr>
          <w:rFonts w:hint="eastAsia"/>
          <w:sz w:val="24"/>
          <w:szCs w:val="24"/>
        </w:rPr>
        <w:t>1、生产工艺过程含有风险工艺和设备情况</w:t>
      </w:r>
    </w:p>
    <w:p>
      <w:pPr>
        <w:ind w:firstLine="560"/>
        <w:rPr>
          <w:sz w:val="24"/>
          <w:szCs w:val="24"/>
        </w:rPr>
      </w:pPr>
      <w:r>
        <w:rPr>
          <w:rFonts w:hint="eastAsia"/>
          <w:sz w:val="24"/>
          <w:szCs w:val="24"/>
        </w:rPr>
        <w:t>生产工艺过程含有风险工艺和设备情况评估内容及结果详见章节</w:t>
      </w:r>
      <w:r>
        <w:rPr>
          <w:sz w:val="24"/>
          <w:szCs w:val="24"/>
        </w:rPr>
        <w:fldChar w:fldCharType="begin"/>
      </w:r>
      <w:r>
        <w:rPr>
          <w:sz w:val="24"/>
          <w:szCs w:val="24"/>
        </w:rPr>
        <w:instrText xml:space="preserve"> </w:instrText>
      </w:r>
      <w:r>
        <w:rPr>
          <w:rFonts w:hint="eastAsia"/>
          <w:sz w:val="24"/>
          <w:szCs w:val="24"/>
        </w:rPr>
        <w:instrText xml:space="preserve">REF _Ref526862673 \w \h</w:instrText>
      </w:r>
      <w:r>
        <w:rPr>
          <w:sz w:val="24"/>
          <w:szCs w:val="24"/>
        </w:rPr>
        <w:instrText xml:space="preserve"> </w:instrText>
      </w:r>
      <w:r>
        <w:rPr>
          <w:sz w:val="24"/>
          <w:szCs w:val="24"/>
        </w:rPr>
        <w:fldChar w:fldCharType="separate"/>
      </w:r>
      <w:r>
        <w:rPr>
          <w:sz w:val="24"/>
          <w:szCs w:val="24"/>
        </w:rPr>
        <w:t>3.4.3</w:t>
      </w:r>
      <w:r>
        <w:rPr>
          <w:sz w:val="24"/>
          <w:szCs w:val="24"/>
        </w:rPr>
        <w:fldChar w:fldCharType="end"/>
      </w:r>
      <w:r>
        <w:rPr>
          <w:rFonts w:hint="eastAsia"/>
          <w:sz w:val="24"/>
          <w:szCs w:val="24"/>
        </w:rPr>
        <w:t>。评估结果表明企业生产工艺过程评估分值为</w:t>
      </w:r>
      <w:r>
        <w:rPr>
          <w:rFonts w:hint="eastAsia" w:ascii="Times New Roman" w:eastAsia="宋体"/>
          <w:sz w:val="24"/>
          <w:szCs w:val="24"/>
          <w:lang w:val="en-US" w:eastAsia="zh-CN"/>
        </w:rPr>
        <w:t>10</w:t>
      </w:r>
      <w:r>
        <w:rPr>
          <w:rFonts w:hint="eastAsia"/>
          <w:sz w:val="24"/>
          <w:szCs w:val="24"/>
        </w:rPr>
        <w:t>。</w:t>
      </w:r>
    </w:p>
    <w:p>
      <w:pPr>
        <w:ind w:firstLine="560"/>
        <w:rPr>
          <w:sz w:val="24"/>
          <w:szCs w:val="24"/>
        </w:rPr>
      </w:pPr>
      <w:r>
        <w:rPr>
          <w:rFonts w:hint="eastAsia"/>
          <w:sz w:val="24"/>
          <w:szCs w:val="24"/>
        </w:rPr>
        <w:t>2、大气环境风险防控措施及突发大气环境事件发生情况</w:t>
      </w:r>
    </w:p>
    <w:p>
      <w:pPr>
        <w:ind w:firstLine="560"/>
        <w:rPr>
          <w:sz w:val="24"/>
          <w:szCs w:val="24"/>
        </w:rPr>
      </w:pPr>
      <w:r>
        <w:rPr>
          <w:rFonts w:hint="eastAsia"/>
          <w:sz w:val="24"/>
          <w:szCs w:val="24"/>
        </w:rPr>
        <w:t>大气环境风险防控措施及突发大气环境事件发生情况评估内容及结果详见章节</w:t>
      </w:r>
      <w:r>
        <w:rPr>
          <w:sz w:val="24"/>
          <w:szCs w:val="24"/>
        </w:rPr>
        <w:fldChar w:fldCharType="begin"/>
      </w:r>
      <w:r>
        <w:rPr>
          <w:sz w:val="24"/>
          <w:szCs w:val="24"/>
        </w:rPr>
        <w:instrText xml:space="preserve"> </w:instrText>
      </w:r>
      <w:r>
        <w:rPr>
          <w:rFonts w:hint="eastAsia"/>
          <w:sz w:val="24"/>
          <w:szCs w:val="24"/>
        </w:rPr>
        <w:instrText xml:space="preserve">REF _Ref526862891 \w \h</w:instrText>
      </w:r>
      <w:r>
        <w:rPr>
          <w:sz w:val="24"/>
          <w:szCs w:val="24"/>
        </w:rPr>
        <w:instrText xml:space="preserve"> </w:instrText>
      </w:r>
      <w:r>
        <w:rPr>
          <w:sz w:val="24"/>
          <w:szCs w:val="24"/>
        </w:rPr>
        <w:fldChar w:fldCharType="separate"/>
      </w:r>
      <w:r>
        <w:rPr>
          <w:sz w:val="24"/>
          <w:szCs w:val="24"/>
        </w:rPr>
        <w:t>3.6.3.1</w:t>
      </w:r>
      <w:r>
        <w:rPr>
          <w:sz w:val="24"/>
          <w:szCs w:val="24"/>
        </w:rPr>
        <w:fldChar w:fldCharType="end"/>
      </w:r>
      <w:r>
        <w:rPr>
          <w:rFonts w:hint="eastAsia"/>
          <w:sz w:val="24"/>
          <w:szCs w:val="24"/>
        </w:rPr>
        <w:t>。大气环境风险防控措施及突发大气环境事件发生情况评估分值为</w:t>
      </w:r>
      <w:r>
        <w:rPr>
          <w:rFonts w:hint="eastAsia" w:ascii="Times New Roman" w:eastAsia="宋体"/>
          <w:sz w:val="24"/>
          <w:szCs w:val="24"/>
          <w:lang w:val="en-US" w:eastAsia="zh-CN"/>
        </w:rPr>
        <w:t>0</w:t>
      </w:r>
      <w:r>
        <w:rPr>
          <w:rFonts w:hint="eastAsia"/>
          <w:sz w:val="24"/>
          <w:szCs w:val="24"/>
        </w:rPr>
        <w:t>。</w:t>
      </w:r>
    </w:p>
    <w:p>
      <w:pPr>
        <w:ind w:firstLine="560"/>
        <w:rPr>
          <w:sz w:val="24"/>
          <w:szCs w:val="24"/>
        </w:rPr>
      </w:pPr>
      <w:r>
        <w:rPr>
          <w:sz w:val="24"/>
          <w:szCs w:val="24"/>
        </w:rPr>
        <w:t>3</w:t>
      </w:r>
      <w:r>
        <w:rPr>
          <w:rFonts w:hint="eastAsia"/>
          <w:sz w:val="24"/>
          <w:szCs w:val="24"/>
        </w:rPr>
        <w:t>、生产工艺过程与大气环境风险控制水平</w:t>
      </w:r>
    </w:p>
    <w:p>
      <w:pPr>
        <w:ind w:firstLine="560"/>
        <w:rPr>
          <w:sz w:val="24"/>
          <w:szCs w:val="24"/>
        </w:rPr>
      </w:pPr>
      <w:r>
        <w:rPr>
          <w:rFonts w:hint="eastAsia"/>
          <w:sz w:val="24"/>
          <w:szCs w:val="24"/>
        </w:rPr>
        <w:t>将企业生产工艺过程、大气环境风险防控措施及突发大气环境事件发生情况各项指标评估分值累加，得出生产工艺过程与大气环境风险控制水平值（M=</w:t>
      </w:r>
      <w:r>
        <w:rPr>
          <w:rFonts w:hint="eastAsia" w:ascii="Times New Roman" w:eastAsia="宋体"/>
          <w:sz w:val="24"/>
          <w:szCs w:val="24"/>
          <w:lang w:val="en-US" w:eastAsia="zh-CN"/>
        </w:rPr>
        <w:t>10</w:t>
      </w:r>
      <w:r>
        <w:rPr>
          <w:rFonts w:hint="eastAsia"/>
          <w:sz w:val="24"/>
          <w:szCs w:val="24"/>
        </w:rPr>
        <w:t>），按照</w:t>
      </w:r>
      <w:r>
        <w:rPr>
          <w:sz w:val="24"/>
          <w:szCs w:val="24"/>
        </w:rPr>
        <w:fldChar w:fldCharType="begin"/>
      </w:r>
      <w:r>
        <w:rPr>
          <w:sz w:val="24"/>
          <w:szCs w:val="24"/>
        </w:rPr>
        <w:instrText xml:space="preserve"> </w:instrText>
      </w:r>
      <w:r>
        <w:rPr>
          <w:rFonts w:hint="eastAsia"/>
          <w:sz w:val="24"/>
          <w:szCs w:val="24"/>
        </w:rPr>
        <w:instrText xml:space="preserve">REF _Ref526863693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7</w:t>
      </w:r>
      <w:r>
        <w:rPr>
          <w:sz w:val="24"/>
          <w:szCs w:val="24"/>
        </w:rPr>
        <w:noBreakHyphen/>
      </w:r>
      <w:r>
        <w:rPr>
          <w:sz w:val="24"/>
          <w:szCs w:val="24"/>
        </w:rPr>
        <w:t>2</w:t>
      </w:r>
      <w:r>
        <w:rPr>
          <w:sz w:val="24"/>
          <w:szCs w:val="24"/>
        </w:rPr>
        <w:fldChar w:fldCharType="end"/>
      </w:r>
      <w:r>
        <w:rPr>
          <w:rFonts w:hint="eastAsia"/>
          <w:sz w:val="24"/>
          <w:szCs w:val="24"/>
        </w:rPr>
        <w:t>划分为4个类型。本公司生产工艺过程与大气环境风险控制水平M表示为M</w:t>
      </w:r>
      <w:r>
        <w:rPr>
          <w:rFonts w:hint="eastAsia" w:ascii="Times New Roman" w:eastAsia="宋体"/>
          <w:sz w:val="24"/>
          <w:szCs w:val="24"/>
          <w:lang w:val="en-US" w:eastAsia="zh-CN"/>
        </w:rPr>
        <w:t>1</w:t>
      </w:r>
      <w:r>
        <w:rPr>
          <w:rFonts w:hint="eastAsia"/>
          <w:sz w:val="24"/>
          <w:szCs w:val="24"/>
        </w:rPr>
        <w:t>。</w:t>
      </w:r>
    </w:p>
    <w:p>
      <w:pPr>
        <w:keepNext/>
        <w:widowControl w:val="0"/>
        <w:spacing w:line="360" w:lineRule="auto"/>
        <w:ind w:firstLine="0" w:firstLineChars="0"/>
        <w:jc w:val="center"/>
        <w:rPr>
          <w:rFonts w:ascii="Times New Roman" w:hAnsi="Times New Roman" w:eastAsia="宋体" w:cs="Times New Roman"/>
          <w:kern w:val="2"/>
          <w:sz w:val="24"/>
          <w:szCs w:val="24"/>
          <w:lang w:val="en-US" w:eastAsia="zh-CN" w:bidi="ar-SA"/>
        </w:rPr>
      </w:pPr>
      <w:bookmarkStart w:id="531" w:name="_Ref526863693"/>
      <w:r>
        <w:rPr>
          <w:rFonts w:hint="eastAsia" w:ascii="Times New Roman" w:hAnsi="Times New Roman" w:eastAsia="宋体" w:cs="Times New Roman"/>
          <w:kern w:val="2"/>
          <w:sz w:val="24"/>
          <w:szCs w:val="24"/>
          <w:lang w:val="en-US" w:eastAsia="zh-CN" w:bidi="ar-SA"/>
        </w:rPr>
        <w:t xml:space="preserve">表 </w:t>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STYLEREF 1 \s</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7</w:t>
      </w:r>
      <w:r>
        <w:rPr>
          <w:rFonts w:ascii="Times New Roman" w:hAnsi="Times New Roman" w:eastAsia="宋体" w:cs="Times New Roman"/>
          <w:kern w:val="2"/>
          <w:sz w:val="24"/>
          <w:szCs w:val="24"/>
          <w:lang w:val="en-US" w:eastAsia="zh-CN" w:bidi="ar-SA"/>
        </w:rPr>
        <w:fldChar w:fldCharType="end"/>
      </w:r>
      <w:r>
        <w:rPr>
          <w:rFonts w:ascii="Times New Roman" w:hAnsi="Times New Roman" w:eastAsia="宋体" w:cs="Times New Roman"/>
          <w:kern w:val="2"/>
          <w:sz w:val="24"/>
          <w:szCs w:val="24"/>
          <w:lang w:val="en-US" w:eastAsia="zh-CN" w:bidi="ar-SA"/>
        </w:rPr>
        <w:noBreakHyphen/>
      </w:r>
      <w:r>
        <w:rPr>
          <w:rFonts w:ascii="Times New Roman" w:hAnsi="Times New Roman" w:eastAsia="宋体" w:cs="Times New Roman"/>
          <w:kern w:val="2"/>
          <w:sz w:val="24"/>
          <w:szCs w:val="24"/>
          <w:lang w:val="en-US" w:eastAsia="zh-CN" w:bidi="ar-SA"/>
        </w:rPr>
        <w:fldChar w:fldCharType="begin"/>
      </w:r>
      <w:r>
        <w:rPr>
          <w:rFonts w:ascii="Times New Roman" w:hAnsi="Times New Roman" w:eastAsia="宋体" w:cs="Times New Roman"/>
          <w:kern w:val="2"/>
          <w:sz w:val="24"/>
          <w:szCs w:val="24"/>
          <w:lang w:val="en-US" w:eastAsia="zh-CN" w:bidi="ar-SA"/>
        </w:rPr>
        <w:instrText xml:space="preserve"> </w:instrText>
      </w:r>
      <w:r>
        <w:rPr>
          <w:rFonts w:hint="eastAsia" w:ascii="Times New Roman" w:hAnsi="Times New Roman" w:eastAsia="宋体" w:cs="Times New Roman"/>
          <w:kern w:val="2"/>
          <w:sz w:val="24"/>
          <w:szCs w:val="24"/>
          <w:lang w:val="en-US" w:eastAsia="zh-CN" w:bidi="ar-SA"/>
        </w:rPr>
        <w:instrText xml:space="preserve">SEQ 表 \* ARABIC \s 1</w:instrText>
      </w:r>
      <w:r>
        <w:rPr>
          <w:rFonts w:ascii="Times New Roman" w:hAnsi="Times New Roman" w:eastAsia="宋体" w:cs="Times New Roman"/>
          <w:kern w:val="2"/>
          <w:sz w:val="24"/>
          <w:szCs w:val="24"/>
          <w:lang w:val="en-US" w:eastAsia="zh-CN" w:bidi="ar-SA"/>
        </w:rPr>
        <w:instrText xml:space="preserve"> </w:instrText>
      </w:r>
      <w:r>
        <w:rPr>
          <w:rFonts w:ascii="Times New Roman" w:hAnsi="Times New Roman" w:eastAsia="宋体" w:cs="Times New Roman"/>
          <w:kern w:val="2"/>
          <w:sz w:val="24"/>
          <w:szCs w:val="24"/>
          <w:lang w:val="en-US" w:eastAsia="zh-CN" w:bidi="ar-SA"/>
        </w:rPr>
        <w:fldChar w:fldCharType="separate"/>
      </w:r>
      <w:r>
        <w:rPr>
          <w:rFonts w:ascii="Times New Roman" w:hAnsi="Times New Roman" w:eastAsia="宋体" w:cs="Times New Roman"/>
          <w:kern w:val="2"/>
          <w:sz w:val="24"/>
          <w:szCs w:val="24"/>
          <w:lang w:val="en-US" w:eastAsia="zh-CN" w:bidi="ar-SA"/>
        </w:rPr>
        <w:t>2</w:t>
      </w:r>
      <w:r>
        <w:rPr>
          <w:rFonts w:ascii="Times New Roman" w:hAnsi="Times New Roman" w:eastAsia="宋体" w:cs="Times New Roman"/>
          <w:kern w:val="2"/>
          <w:sz w:val="24"/>
          <w:szCs w:val="24"/>
          <w:lang w:val="en-US" w:eastAsia="zh-CN" w:bidi="ar-SA"/>
        </w:rPr>
        <w:fldChar w:fldCharType="end"/>
      </w:r>
      <w:bookmarkEnd w:id="531"/>
      <w:r>
        <w:rPr>
          <w:rFonts w:hint="eastAsia" w:ascii="Times New Roman" w:hAnsi="Times New Roman" w:eastAsia="宋体" w:cs="Times New Roman"/>
          <w:kern w:val="2"/>
          <w:sz w:val="24"/>
          <w:szCs w:val="24"/>
          <w:lang w:val="en-US" w:eastAsia="zh-CN" w:bidi="ar-SA"/>
        </w:rPr>
        <w:t>企业生产工艺过程与环境风险控制水平类型划分</w:t>
      </w:r>
    </w:p>
    <w:tbl>
      <w:tblPr>
        <w:tblStyle w:val="86"/>
        <w:tblW w:w="5010" w:type="pct"/>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0" w:type="dxa"/>
          <w:bottom w:w="0" w:type="dxa"/>
          <w:right w:w="0" w:type="dxa"/>
        </w:tblCellMar>
      </w:tblPr>
      <w:tblGrid>
        <w:gridCol w:w="4583"/>
        <w:gridCol w:w="4583"/>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jc w:val="center"/>
        </w:trPr>
        <w:tc>
          <w:tcPr>
            <w:tcW w:w="2500" w:type="pct"/>
            <w:tcBorders>
              <w:bottom w:val="single" w:color="000000" w:sz="4" w:space="0"/>
              <w:right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生产工艺过程与环境风险控制水平值</w:t>
            </w:r>
          </w:p>
        </w:tc>
        <w:tc>
          <w:tcPr>
            <w:tcW w:w="2500" w:type="pct"/>
            <w:tcBorders>
              <w:left w:val="single" w:color="000000"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生产工艺过程与环境风险控制水平类型</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jc w:val="center"/>
        </w:trPr>
        <w:tc>
          <w:tcPr>
            <w:tcW w:w="2500" w:type="pct"/>
            <w:tcBorders>
              <w:top w:val="single" w:color="000000" w:sz="4" w:space="0"/>
              <w:bottom w:val="single" w:color="000000" w:sz="4" w:space="0"/>
              <w:right w:val="single" w:color="000000" w:sz="4" w:space="0"/>
            </w:tcBorders>
            <w:shd w:val="clear" w:color="auto" w:fill="auto"/>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M＜25</w:t>
            </w:r>
          </w:p>
        </w:tc>
        <w:tc>
          <w:tcPr>
            <w:tcW w:w="2500" w:type="pct"/>
            <w:tcBorders>
              <w:top w:val="single" w:color="000000" w:sz="4" w:space="0"/>
              <w:left w:val="single" w:color="000000" w:sz="4" w:space="0"/>
              <w:bottom w:val="single" w:color="000000" w:sz="4" w:space="0"/>
            </w:tcBorders>
            <w:shd w:val="clear" w:color="auto" w:fill="FFFFFF"/>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M1</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jc w:val="center"/>
        </w:trPr>
        <w:tc>
          <w:tcPr>
            <w:tcW w:w="2500" w:type="pct"/>
            <w:tcBorders>
              <w:top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25≤M＜45</w:t>
            </w:r>
          </w:p>
        </w:tc>
        <w:tc>
          <w:tcPr>
            <w:tcW w:w="2500" w:type="pct"/>
            <w:tcBorders>
              <w:top w:val="single" w:color="000000" w:sz="4" w:space="0"/>
              <w:left w:val="single" w:color="000000"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ascii="Times New Roman" w:hAnsi="Times New Roman" w:eastAsia="宋体" w:cs="Times New Roman"/>
                <w:color w:val="000000"/>
                <w:kern w:val="0"/>
                <w:sz w:val="21"/>
                <w:szCs w:val="21"/>
              </w:rPr>
              <w:t>M2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jc w:val="center"/>
        </w:trPr>
        <w:tc>
          <w:tcPr>
            <w:tcW w:w="2500" w:type="pct"/>
            <w:tcBorders>
              <w:top w:val="single" w:color="000000" w:sz="4" w:space="0"/>
              <w:bottom w:val="single" w:color="000000" w:sz="4" w:space="0"/>
              <w:right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45≤M＜65</w:t>
            </w:r>
          </w:p>
        </w:tc>
        <w:tc>
          <w:tcPr>
            <w:tcW w:w="2500" w:type="pct"/>
            <w:tcBorders>
              <w:top w:val="single" w:color="000000" w:sz="4" w:space="0"/>
              <w:left w:val="single" w:color="000000" w:sz="4" w:space="0"/>
              <w:bottom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M3</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0" w:type="dxa"/>
            <w:bottom w:w="0" w:type="dxa"/>
            <w:right w:w="0" w:type="dxa"/>
          </w:tblCellMar>
        </w:tblPrEx>
        <w:trPr>
          <w:trHeight w:val="425" w:hRule="atLeast"/>
          <w:jc w:val="center"/>
        </w:trPr>
        <w:tc>
          <w:tcPr>
            <w:tcW w:w="2500" w:type="pct"/>
            <w:tcBorders>
              <w:top w:val="single" w:color="000000" w:sz="4" w:space="0"/>
              <w:right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M≥65</w:t>
            </w:r>
          </w:p>
        </w:tc>
        <w:tc>
          <w:tcPr>
            <w:tcW w:w="2500" w:type="pct"/>
            <w:tcBorders>
              <w:top w:val="single" w:color="000000" w:sz="4" w:space="0"/>
              <w:left w:val="single" w:color="000000" w:sz="4" w:space="0"/>
            </w:tcBorders>
            <w:vAlign w:val="center"/>
          </w:tcPr>
          <w:p>
            <w:pPr>
              <w:widowControl/>
              <w:spacing w:line="240" w:lineRule="auto"/>
              <w:ind w:firstLine="0" w:firstLineChars="0"/>
              <w:jc w:val="center"/>
              <w:rPr>
                <w:rFonts w:cs="Times New Roman"/>
                <w:color w:val="000000"/>
                <w:kern w:val="0"/>
                <w:sz w:val="21"/>
                <w:szCs w:val="21"/>
              </w:rPr>
            </w:pPr>
            <w:r>
              <w:rPr>
                <w:rFonts w:cs="Times New Roman"/>
                <w:color w:val="000000"/>
                <w:kern w:val="0"/>
                <w:sz w:val="21"/>
                <w:szCs w:val="21"/>
              </w:rPr>
              <w:t>M4</w:t>
            </w:r>
          </w:p>
        </w:tc>
      </w:tr>
    </w:tbl>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大气环境风险受体敏感程度（E）评估</w:t>
      </w:r>
    </w:p>
    <w:p>
      <w:pPr>
        <w:ind w:firstLine="560"/>
        <w:rPr>
          <w:sz w:val="24"/>
          <w:szCs w:val="24"/>
        </w:rPr>
      </w:pPr>
      <w:r>
        <w:rPr>
          <w:rFonts w:hint="eastAsia"/>
          <w:sz w:val="24"/>
          <w:szCs w:val="24"/>
        </w:rPr>
        <w:t>企业周边大气环境风险受体敏感程度（E）评估内容详见章节</w:t>
      </w:r>
      <w:r>
        <w:rPr>
          <w:sz w:val="24"/>
          <w:szCs w:val="24"/>
        </w:rPr>
        <w:fldChar w:fldCharType="begin"/>
      </w:r>
      <w:r>
        <w:rPr>
          <w:sz w:val="24"/>
          <w:szCs w:val="24"/>
        </w:rPr>
        <w:instrText xml:space="preserve"> </w:instrText>
      </w:r>
      <w:r>
        <w:rPr>
          <w:rFonts w:hint="eastAsia"/>
          <w:sz w:val="24"/>
          <w:szCs w:val="24"/>
        </w:rPr>
        <w:instrText xml:space="preserve">REF _Ref526863580 \w \h</w:instrText>
      </w:r>
      <w:r>
        <w:rPr>
          <w:sz w:val="24"/>
          <w:szCs w:val="24"/>
        </w:rPr>
        <w:instrText xml:space="preserve"> </w:instrText>
      </w:r>
      <w:r>
        <w:rPr>
          <w:sz w:val="24"/>
          <w:szCs w:val="24"/>
        </w:rPr>
        <w:fldChar w:fldCharType="separate"/>
      </w:r>
      <w:r>
        <w:rPr>
          <w:sz w:val="24"/>
          <w:szCs w:val="24"/>
        </w:rPr>
        <w:t>3.2</w:t>
      </w:r>
      <w:r>
        <w:rPr>
          <w:sz w:val="24"/>
          <w:szCs w:val="24"/>
        </w:rPr>
        <w:fldChar w:fldCharType="end"/>
      </w:r>
      <w:r>
        <w:rPr>
          <w:rFonts w:hint="eastAsia"/>
          <w:sz w:val="24"/>
          <w:szCs w:val="24"/>
        </w:rPr>
        <w:t>，本公司大气环境风险受体为E</w:t>
      </w:r>
      <w:r>
        <w:rPr>
          <w:rFonts w:hint="eastAsia" w:ascii="Times New Roman" w:eastAsia="宋体"/>
          <w:sz w:val="24"/>
          <w:szCs w:val="24"/>
          <w:lang w:val="en-US" w:eastAsia="zh-CN"/>
        </w:rPr>
        <w:t>3</w:t>
      </w:r>
      <w:r>
        <w:rPr>
          <w:rFonts w:hint="eastAsia"/>
          <w:sz w:val="24"/>
          <w:szCs w:val="24"/>
        </w:rPr>
        <w:t>型。</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突发大气环境风险等级确定</w:t>
      </w:r>
    </w:p>
    <w:p>
      <w:pPr>
        <w:ind w:firstLine="560"/>
        <w:rPr>
          <w:sz w:val="24"/>
          <w:szCs w:val="24"/>
        </w:rPr>
      </w:pPr>
      <w:r>
        <w:rPr>
          <w:rFonts w:hint="eastAsia"/>
          <w:sz w:val="24"/>
          <w:szCs w:val="24"/>
        </w:rPr>
        <w:t>当Q值</w:t>
      </w:r>
      <w:r>
        <w:rPr>
          <w:rFonts w:cs="Times New Roman"/>
          <w:color w:val="000000"/>
          <w:kern w:val="0"/>
          <w:sz w:val="24"/>
          <w:szCs w:val="24"/>
        </w:rPr>
        <w:t>＜</w:t>
      </w:r>
      <w:r>
        <w:rPr>
          <w:rFonts w:hint="eastAsia" w:cs="Times New Roman"/>
          <w:color w:val="000000"/>
          <w:kern w:val="0"/>
          <w:sz w:val="24"/>
          <w:szCs w:val="24"/>
        </w:rPr>
        <w:t>1</w:t>
      </w:r>
      <w:r>
        <w:rPr>
          <w:rFonts w:hint="eastAsia"/>
          <w:sz w:val="24"/>
          <w:szCs w:val="24"/>
        </w:rPr>
        <w:t>时，企业直接评为一般环境风险等级。本公司Q值＜1，直接评为一般环境风险等级“一般-大气（Q</w:t>
      </w:r>
      <w:r>
        <w:rPr>
          <w:sz w:val="24"/>
          <w:szCs w:val="24"/>
        </w:rPr>
        <w:t>0</w:t>
      </w:r>
      <w:r>
        <w:rPr>
          <w:rFonts w:hint="eastAsia"/>
          <w:sz w:val="24"/>
          <w:szCs w:val="24"/>
        </w:rPr>
        <w:t>）”。</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32" w:name="_Toc30272"/>
      <w:bookmarkStart w:id="533" w:name="_Toc14107"/>
      <w:r>
        <w:rPr>
          <w:rFonts w:hint="eastAsia" w:ascii="Times New Roman" w:hAnsi="Times New Roman" w:eastAsia="宋体" w:cs="Times New Roman"/>
          <w:b/>
          <w:bCs/>
          <w:kern w:val="2"/>
          <w:sz w:val="24"/>
          <w:szCs w:val="24"/>
          <w:lang w:val="en-US" w:eastAsia="zh-CN" w:bidi="ar-SA"/>
        </w:rPr>
        <w:t>突发水环境事件风险分级</w:t>
      </w:r>
      <w:bookmarkEnd w:id="532"/>
      <w:bookmarkEnd w:id="533"/>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涉水风险物质数量与临界量比值（Q）</w:t>
      </w:r>
    </w:p>
    <w:p>
      <w:pPr>
        <w:ind w:firstLine="560"/>
        <w:rPr>
          <w:sz w:val="24"/>
          <w:szCs w:val="24"/>
        </w:rPr>
      </w:pPr>
      <w:r>
        <w:rPr>
          <w:rFonts w:hint="eastAsia"/>
          <w:sz w:val="24"/>
          <w:szCs w:val="24"/>
        </w:rPr>
        <w:t>涉水风险物质包括附录A中的第三、第四、第五、第六、第七和第八部分全部风险物质，以及第一、第二部分中溶于水和遇水发生反应的风险物质，具体包括：溶于水的硒化氢、甲醛、乙二腈、二氧化氯、氯化氢、氨、环氧乙烷、甲胺、丁烷、二甲胺、一氧化二氯，砷化氢、二氧化氮、三甲胺、二氧化硫、三氟化硼、硅烷、溴化氢、氯化氰、乙胺、二甲醚，以及遇水发生反应的乙烯酮、氟、四氟化硫、三氟溴乙烯。</w:t>
      </w:r>
    </w:p>
    <w:p>
      <w:pPr>
        <w:ind w:firstLine="560"/>
        <w:rPr>
          <w:sz w:val="24"/>
          <w:szCs w:val="24"/>
        </w:rPr>
      </w:pPr>
      <w:r>
        <w:rPr>
          <w:rFonts w:hint="eastAsia"/>
          <w:sz w:val="24"/>
          <w:szCs w:val="24"/>
        </w:rPr>
        <w:t>判断企业生产原料、产品、中间产品、副产品、催化剂、辅助生产物料、“三废”污染物等是否涉及水环境风险物质，计算涉水风险物质（混合或稀释的风险物质按其组分比例折算成纯物质）与其临界量的比值。涉水风险物质列表具体见</w:t>
      </w:r>
      <w:r>
        <w:rPr>
          <w:sz w:val="24"/>
          <w:szCs w:val="24"/>
        </w:rPr>
        <w:fldChar w:fldCharType="begin"/>
      </w:r>
      <w:r>
        <w:rPr>
          <w:sz w:val="24"/>
          <w:szCs w:val="24"/>
        </w:rPr>
        <w:instrText xml:space="preserve"> </w:instrText>
      </w:r>
      <w:r>
        <w:rPr>
          <w:rFonts w:hint="eastAsia"/>
          <w:sz w:val="24"/>
          <w:szCs w:val="24"/>
        </w:rPr>
        <w:instrText xml:space="preserve">REF _Ref526864373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7</w:t>
      </w:r>
      <w:r>
        <w:rPr>
          <w:sz w:val="24"/>
          <w:szCs w:val="24"/>
        </w:rPr>
        <w:noBreakHyphen/>
      </w:r>
      <w:r>
        <w:rPr>
          <w:sz w:val="24"/>
          <w:szCs w:val="24"/>
        </w:rPr>
        <w:t>4</w:t>
      </w:r>
      <w:r>
        <w:rPr>
          <w:sz w:val="24"/>
          <w:szCs w:val="24"/>
        </w:rPr>
        <w:fldChar w:fldCharType="end"/>
      </w:r>
      <w:r>
        <w:rPr>
          <w:rFonts w:hint="eastAsia"/>
          <w:sz w:val="24"/>
          <w:szCs w:val="24"/>
        </w:rPr>
        <w:t>。</w:t>
      </w:r>
    </w:p>
    <w:p>
      <w:pPr>
        <w:keepNext/>
        <w:widowControl w:val="0"/>
        <w:spacing w:line="360" w:lineRule="auto"/>
        <w:ind w:firstLine="0" w:firstLineChars="0"/>
        <w:jc w:val="center"/>
        <w:rPr>
          <w:rFonts w:hint="eastAsia" w:ascii="Times New Roman" w:hAnsi="Times New Roman" w:eastAsia="宋体" w:cs="Times New Roman"/>
          <w:color w:val="auto"/>
          <w:kern w:val="2"/>
          <w:sz w:val="24"/>
          <w:szCs w:val="24"/>
          <w:highlight w:val="none"/>
          <w:lang w:val="en-US" w:eastAsia="zh-CN" w:bidi="ar-SA"/>
        </w:rPr>
      </w:pPr>
      <w:bookmarkStart w:id="534" w:name="_Ref526864373"/>
      <w:r>
        <w:rPr>
          <w:rFonts w:hint="eastAsia" w:ascii="Times New Roman" w:hAnsi="Times New Roman" w:eastAsia="宋体" w:cs="Times New Roman"/>
          <w:color w:val="auto"/>
          <w:kern w:val="2"/>
          <w:sz w:val="24"/>
          <w:szCs w:val="24"/>
          <w:highlight w:val="none"/>
          <w:lang w:val="en-US" w:eastAsia="zh-CN" w:bidi="ar-SA"/>
        </w:rPr>
        <w:t xml:space="preserve">表 </w:t>
      </w:r>
      <w:r>
        <w:rPr>
          <w:rFonts w:ascii="Times New Roman" w:hAnsi="Times New Roman" w:eastAsia="宋体" w:cs="Times New Roman"/>
          <w:color w:val="auto"/>
          <w:kern w:val="2"/>
          <w:sz w:val="24"/>
          <w:szCs w:val="24"/>
          <w:highlight w:val="none"/>
          <w:lang w:val="en-US" w:eastAsia="zh-CN" w:bidi="ar-SA"/>
        </w:rPr>
        <w:fldChar w:fldCharType="begin"/>
      </w:r>
      <w:r>
        <w:rPr>
          <w:rFonts w:ascii="Times New Roman" w:hAnsi="Times New Roman" w:eastAsia="宋体" w:cs="Times New Roman"/>
          <w:color w:val="auto"/>
          <w:kern w:val="2"/>
          <w:sz w:val="24"/>
          <w:szCs w:val="24"/>
          <w:highlight w:val="none"/>
          <w:lang w:val="en-US" w:eastAsia="zh-CN" w:bidi="ar-SA"/>
        </w:rPr>
        <w:instrText xml:space="preserve"> </w:instrText>
      </w:r>
      <w:r>
        <w:rPr>
          <w:rFonts w:hint="eastAsia" w:ascii="Times New Roman" w:hAnsi="Times New Roman" w:eastAsia="宋体" w:cs="Times New Roman"/>
          <w:color w:val="auto"/>
          <w:kern w:val="2"/>
          <w:sz w:val="24"/>
          <w:szCs w:val="24"/>
          <w:highlight w:val="none"/>
          <w:lang w:val="en-US" w:eastAsia="zh-CN" w:bidi="ar-SA"/>
        </w:rPr>
        <w:instrText xml:space="preserve">STYLEREF 1 \s</w:instrText>
      </w:r>
      <w:r>
        <w:rPr>
          <w:rFonts w:ascii="Times New Roman" w:hAnsi="Times New Roman" w:eastAsia="宋体" w:cs="Times New Roman"/>
          <w:color w:val="auto"/>
          <w:kern w:val="2"/>
          <w:sz w:val="24"/>
          <w:szCs w:val="24"/>
          <w:highlight w:val="none"/>
          <w:lang w:val="en-US" w:eastAsia="zh-CN" w:bidi="ar-SA"/>
        </w:rPr>
        <w:instrText xml:space="preserve"> </w:instrText>
      </w:r>
      <w:r>
        <w:rPr>
          <w:rFonts w:ascii="Times New Roman" w:hAnsi="Times New Roman" w:eastAsia="宋体" w:cs="Times New Roman"/>
          <w:color w:val="auto"/>
          <w:kern w:val="2"/>
          <w:sz w:val="24"/>
          <w:szCs w:val="24"/>
          <w:highlight w:val="none"/>
          <w:lang w:val="en-US" w:eastAsia="zh-CN" w:bidi="ar-SA"/>
        </w:rPr>
        <w:fldChar w:fldCharType="separate"/>
      </w:r>
      <w:r>
        <w:rPr>
          <w:rFonts w:ascii="Times New Roman" w:hAnsi="Times New Roman" w:eastAsia="宋体" w:cs="Times New Roman"/>
          <w:color w:val="auto"/>
          <w:kern w:val="2"/>
          <w:sz w:val="24"/>
          <w:szCs w:val="24"/>
          <w:highlight w:val="none"/>
          <w:lang w:val="en-US" w:eastAsia="zh-CN" w:bidi="ar-SA"/>
        </w:rPr>
        <w:t>7</w:t>
      </w:r>
      <w:r>
        <w:rPr>
          <w:rFonts w:ascii="Times New Roman" w:hAnsi="Times New Roman" w:eastAsia="宋体" w:cs="Times New Roman"/>
          <w:color w:val="auto"/>
          <w:kern w:val="2"/>
          <w:sz w:val="24"/>
          <w:szCs w:val="24"/>
          <w:highlight w:val="none"/>
          <w:lang w:val="en-US" w:eastAsia="zh-CN" w:bidi="ar-SA"/>
        </w:rPr>
        <w:fldChar w:fldCharType="end"/>
      </w:r>
      <w:r>
        <w:rPr>
          <w:rFonts w:ascii="Times New Roman" w:hAnsi="Times New Roman" w:eastAsia="宋体" w:cs="Times New Roman"/>
          <w:color w:val="auto"/>
          <w:kern w:val="2"/>
          <w:sz w:val="24"/>
          <w:szCs w:val="24"/>
          <w:highlight w:val="none"/>
          <w:lang w:val="en-US" w:eastAsia="zh-CN" w:bidi="ar-SA"/>
        </w:rPr>
        <w:noBreakHyphen/>
      </w:r>
      <w:r>
        <w:rPr>
          <w:rFonts w:ascii="Times New Roman" w:hAnsi="Times New Roman" w:eastAsia="宋体" w:cs="Times New Roman"/>
          <w:color w:val="auto"/>
          <w:kern w:val="2"/>
          <w:sz w:val="24"/>
          <w:szCs w:val="24"/>
          <w:highlight w:val="none"/>
          <w:lang w:val="en-US" w:eastAsia="zh-CN" w:bidi="ar-SA"/>
        </w:rPr>
        <w:fldChar w:fldCharType="begin"/>
      </w:r>
      <w:r>
        <w:rPr>
          <w:rFonts w:ascii="Times New Roman" w:hAnsi="Times New Roman" w:eastAsia="宋体" w:cs="Times New Roman"/>
          <w:color w:val="auto"/>
          <w:kern w:val="2"/>
          <w:sz w:val="24"/>
          <w:szCs w:val="24"/>
          <w:highlight w:val="none"/>
          <w:lang w:val="en-US" w:eastAsia="zh-CN" w:bidi="ar-SA"/>
        </w:rPr>
        <w:instrText xml:space="preserve"> </w:instrText>
      </w:r>
      <w:r>
        <w:rPr>
          <w:rFonts w:hint="eastAsia" w:ascii="Times New Roman" w:hAnsi="Times New Roman" w:eastAsia="宋体" w:cs="Times New Roman"/>
          <w:color w:val="auto"/>
          <w:kern w:val="2"/>
          <w:sz w:val="24"/>
          <w:szCs w:val="24"/>
          <w:highlight w:val="none"/>
          <w:lang w:val="en-US" w:eastAsia="zh-CN" w:bidi="ar-SA"/>
        </w:rPr>
        <w:instrText xml:space="preserve">SEQ 表 \* ARABIC \s 1</w:instrText>
      </w:r>
      <w:r>
        <w:rPr>
          <w:rFonts w:ascii="Times New Roman" w:hAnsi="Times New Roman" w:eastAsia="宋体" w:cs="Times New Roman"/>
          <w:color w:val="auto"/>
          <w:kern w:val="2"/>
          <w:sz w:val="24"/>
          <w:szCs w:val="24"/>
          <w:highlight w:val="none"/>
          <w:lang w:val="en-US" w:eastAsia="zh-CN" w:bidi="ar-SA"/>
        </w:rPr>
        <w:instrText xml:space="preserve"> </w:instrText>
      </w:r>
      <w:r>
        <w:rPr>
          <w:rFonts w:ascii="Times New Roman" w:hAnsi="Times New Roman" w:eastAsia="宋体" w:cs="Times New Roman"/>
          <w:color w:val="auto"/>
          <w:kern w:val="2"/>
          <w:sz w:val="24"/>
          <w:szCs w:val="24"/>
          <w:highlight w:val="none"/>
          <w:lang w:val="en-US" w:eastAsia="zh-CN" w:bidi="ar-SA"/>
        </w:rPr>
        <w:fldChar w:fldCharType="separate"/>
      </w:r>
      <w:r>
        <w:rPr>
          <w:rFonts w:ascii="Times New Roman" w:hAnsi="Times New Roman" w:eastAsia="宋体" w:cs="Times New Roman"/>
          <w:color w:val="auto"/>
          <w:kern w:val="2"/>
          <w:sz w:val="24"/>
          <w:szCs w:val="24"/>
          <w:highlight w:val="none"/>
          <w:lang w:val="en-US" w:eastAsia="zh-CN" w:bidi="ar-SA"/>
        </w:rPr>
        <w:t>4</w:t>
      </w:r>
      <w:r>
        <w:rPr>
          <w:rFonts w:ascii="Times New Roman" w:hAnsi="Times New Roman" w:eastAsia="宋体" w:cs="Times New Roman"/>
          <w:color w:val="auto"/>
          <w:kern w:val="2"/>
          <w:sz w:val="24"/>
          <w:szCs w:val="24"/>
          <w:highlight w:val="none"/>
          <w:lang w:val="en-US" w:eastAsia="zh-CN" w:bidi="ar-SA"/>
        </w:rPr>
        <w:fldChar w:fldCharType="end"/>
      </w:r>
      <w:bookmarkEnd w:id="534"/>
      <w:r>
        <w:rPr>
          <w:rFonts w:hint="eastAsia" w:ascii="Times New Roman" w:hAnsi="Times New Roman" w:eastAsia="宋体" w:cs="Times New Roman"/>
          <w:color w:val="auto"/>
          <w:kern w:val="2"/>
          <w:sz w:val="24"/>
          <w:szCs w:val="24"/>
          <w:highlight w:val="none"/>
          <w:lang w:val="en-US" w:eastAsia="zh-CN" w:bidi="ar-SA"/>
        </w:rPr>
        <w:t>涉水风险物质一览表</w:t>
      </w:r>
    </w:p>
    <w:tbl>
      <w:tblPr>
        <w:tblStyle w:val="86"/>
        <w:tblW w:w="4997" w:type="pct"/>
        <w:tblInd w:w="0" w:type="dxa"/>
        <w:shd w:val="clear" w:color="auto" w:fill="auto"/>
        <w:tblLayout w:type="fixed"/>
        <w:tblCellMar>
          <w:top w:w="0" w:type="dxa"/>
          <w:left w:w="0" w:type="dxa"/>
          <w:bottom w:w="0" w:type="dxa"/>
          <w:right w:w="0" w:type="dxa"/>
        </w:tblCellMar>
      </w:tblPr>
      <w:tblGrid>
        <w:gridCol w:w="1426"/>
        <w:gridCol w:w="1641"/>
        <w:gridCol w:w="1365"/>
        <w:gridCol w:w="1504"/>
        <w:gridCol w:w="1526"/>
        <w:gridCol w:w="1685"/>
      </w:tblGrid>
      <w:tr>
        <w:tblPrEx>
          <w:tblCellMar>
            <w:top w:w="0" w:type="dxa"/>
            <w:left w:w="0" w:type="dxa"/>
            <w:bottom w:w="0" w:type="dxa"/>
            <w:right w:w="0" w:type="dxa"/>
          </w:tblCellMar>
        </w:tblPrEx>
        <w:trPr>
          <w:trHeight w:val="591" w:hRule="atLeast"/>
        </w:trPr>
        <w:tc>
          <w:tcPr>
            <w:tcW w:w="779" w:type="pct"/>
            <w:tcBorders>
              <w:top w:val="single" w:color="000000" w:sz="8" w:space="0"/>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名称</w:t>
            </w:r>
          </w:p>
        </w:tc>
        <w:tc>
          <w:tcPr>
            <w:tcW w:w="897" w:type="pct"/>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C</w:t>
            </w:r>
            <w:r>
              <w:rPr>
                <w:rFonts w:hint="default" w:ascii="Times New Roman" w:hAnsi="Times New Roman" w:eastAsia="宋体" w:cs="Times New Roman"/>
                <w:color w:val="000000"/>
                <w:sz w:val="21"/>
                <w:szCs w:val="21"/>
                <w:u w:val="none"/>
                <w:lang w:val="en-US" w:eastAsia="zh-CN" w:bidi="ar"/>
              </w:rPr>
              <w:t>AS号</w:t>
            </w:r>
          </w:p>
        </w:tc>
        <w:tc>
          <w:tcPr>
            <w:tcW w:w="746" w:type="pct"/>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最大储存量</w:t>
            </w:r>
            <w:r>
              <w:rPr>
                <w:rFonts w:hint="default" w:ascii="Times New Roman" w:hAnsi="Times New Roman" w:eastAsia="宋体" w:cs="Times New Roman"/>
                <w:color w:val="000000"/>
                <w:sz w:val="21"/>
                <w:szCs w:val="21"/>
                <w:u w:val="none"/>
                <w:lang w:val="en-US" w:eastAsia="zh-CN" w:bidi="ar"/>
              </w:rPr>
              <w:t>w</w:t>
            </w:r>
          </w:p>
        </w:tc>
        <w:tc>
          <w:tcPr>
            <w:tcW w:w="822" w:type="pct"/>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贮存方式</w:t>
            </w:r>
          </w:p>
        </w:tc>
        <w:tc>
          <w:tcPr>
            <w:tcW w:w="834" w:type="pct"/>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临界量</w:t>
            </w:r>
            <w:r>
              <w:rPr>
                <w:rFonts w:hint="default" w:ascii="Times New Roman" w:hAnsi="Times New Roman" w:eastAsia="宋体" w:cs="Times New Roman"/>
                <w:color w:val="000000"/>
                <w:sz w:val="21"/>
                <w:szCs w:val="21"/>
                <w:u w:val="none"/>
                <w:lang w:val="en-US" w:eastAsia="zh-CN" w:bidi="ar"/>
              </w:rPr>
              <w:t>W</w:t>
            </w:r>
          </w:p>
        </w:tc>
        <w:tc>
          <w:tcPr>
            <w:tcW w:w="921" w:type="pct"/>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w/W</w:t>
            </w:r>
          </w:p>
        </w:tc>
      </w:tr>
      <w:tr>
        <w:tblPrEx>
          <w:shd w:val="clear" w:color="auto" w:fill="auto"/>
          <w:tblCellMar>
            <w:top w:w="0" w:type="dxa"/>
            <w:left w:w="0" w:type="dxa"/>
            <w:bottom w:w="0" w:type="dxa"/>
            <w:right w:w="0" w:type="dxa"/>
          </w:tblCellMar>
        </w:tblPrEx>
        <w:trPr>
          <w:trHeight w:val="303" w:hRule="atLeast"/>
        </w:trPr>
        <w:tc>
          <w:tcPr>
            <w:tcW w:w="779" w:type="pct"/>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无水乙醇</w:t>
            </w:r>
          </w:p>
        </w:tc>
        <w:tc>
          <w:tcPr>
            <w:tcW w:w="897"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64-17-5</w:t>
            </w:r>
          </w:p>
        </w:tc>
        <w:tc>
          <w:tcPr>
            <w:tcW w:w="746"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1t</w:t>
            </w:r>
          </w:p>
        </w:tc>
        <w:tc>
          <w:tcPr>
            <w:tcW w:w="822"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桶装</w:t>
            </w:r>
          </w:p>
        </w:tc>
        <w:tc>
          <w:tcPr>
            <w:tcW w:w="834"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500t</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0.00</w:t>
            </w:r>
            <w:r>
              <w:rPr>
                <w:rFonts w:hint="eastAsia" w:cs="Times New Roman"/>
                <w:i w:val="0"/>
                <w:color w:val="000000"/>
                <w:kern w:val="0"/>
                <w:sz w:val="21"/>
                <w:szCs w:val="21"/>
                <w:u w:val="none"/>
                <w:lang w:val="en-US" w:eastAsia="zh-CN" w:bidi="ar"/>
              </w:rPr>
              <w:t>2</w:t>
            </w:r>
          </w:p>
        </w:tc>
      </w:tr>
      <w:tr>
        <w:tblPrEx>
          <w:shd w:val="clear" w:color="auto" w:fill="auto"/>
          <w:tblCellMar>
            <w:top w:w="0" w:type="dxa"/>
            <w:left w:w="0" w:type="dxa"/>
            <w:bottom w:w="0" w:type="dxa"/>
            <w:right w:w="0" w:type="dxa"/>
          </w:tblCellMar>
        </w:tblPrEx>
        <w:trPr>
          <w:trHeight w:val="591" w:hRule="atLeast"/>
        </w:trPr>
        <w:tc>
          <w:tcPr>
            <w:tcW w:w="779" w:type="pct"/>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盐酸</w:t>
            </w:r>
          </w:p>
        </w:tc>
        <w:tc>
          <w:tcPr>
            <w:tcW w:w="897"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7647-01-0</w:t>
            </w:r>
          </w:p>
        </w:tc>
        <w:tc>
          <w:tcPr>
            <w:tcW w:w="746"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20kg</w:t>
            </w:r>
          </w:p>
        </w:tc>
        <w:tc>
          <w:tcPr>
            <w:tcW w:w="822"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桶装</w:t>
            </w:r>
          </w:p>
        </w:tc>
        <w:tc>
          <w:tcPr>
            <w:tcW w:w="834"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7.5t</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0.002666667</w:t>
            </w:r>
          </w:p>
        </w:tc>
      </w:tr>
      <w:tr>
        <w:tblPrEx>
          <w:shd w:val="clear" w:color="auto" w:fill="auto"/>
          <w:tblCellMar>
            <w:top w:w="0" w:type="dxa"/>
            <w:left w:w="0" w:type="dxa"/>
            <w:bottom w:w="0" w:type="dxa"/>
            <w:right w:w="0" w:type="dxa"/>
          </w:tblCellMar>
        </w:tblPrEx>
        <w:trPr>
          <w:trHeight w:val="591" w:hRule="atLeast"/>
        </w:trPr>
        <w:tc>
          <w:tcPr>
            <w:tcW w:w="779" w:type="pct"/>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硝酸</w:t>
            </w:r>
          </w:p>
        </w:tc>
        <w:tc>
          <w:tcPr>
            <w:tcW w:w="897"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7697-37-2</w:t>
            </w:r>
          </w:p>
        </w:tc>
        <w:tc>
          <w:tcPr>
            <w:tcW w:w="746"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21kg</w:t>
            </w:r>
          </w:p>
        </w:tc>
        <w:tc>
          <w:tcPr>
            <w:tcW w:w="822"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桶装</w:t>
            </w:r>
          </w:p>
        </w:tc>
        <w:tc>
          <w:tcPr>
            <w:tcW w:w="834"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7.5t</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0.0028</w:t>
            </w:r>
          </w:p>
        </w:tc>
      </w:tr>
      <w:tr>
        <w:tblPrEx>
          <w:shd w:val="clear" w:color="auto" w:fill="auto"/>
          <w:tblCellMar>
            <w:top w:w="0" w:type="dxa"/>
            <w:left w:w="0" w:type="dxa"/>
            <w:bottom w:w="0" w:type="dxa"/>
            <w:right w:w="0" w:type="dxa"/>
          </w:tblCellMar>
        </w:tblPrEx>
        <w:trPr>
          <w:trHeight w:val="303" w:hRule="atLeast"/>
        </w:trPr>
        <w:tc>
          <w:tcPr>
            <w:tcW w:w="779" w:type="pct"/>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乙醚</w:t>
            </w:r>
          </w:p>
        </w:tc>
        <w:tc>
          <w:tcPr>
            <w:tcW w:w="897"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60-29-7</w:t>
            </w:r>
          </w:p>
        </w:tc>
        <w:tc>
          <w:tcPr>
            <w:tcW w:w="746"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10kg</w:t>
            </w:r>
          </w:p>
        </w:tc>
        <w:tc>
          <w:tcPr>
            <w:tcW w:w="822"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桶装</w:t>
            </w:r>
          </w:p>
        </w:tc>
        <w:tc>
          <w:tcPr>
            <w:tcW w:w="834"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10t</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0.001</w:t>
            </w:r>
          </w:p>
        </w:tc>
      </w:tr>
      <w:tr>
        <w:tblPrEx>
          <w:shd w:val="clear" w:color="auto" w:fill="auto"/>
          <w:tblCellMar>
            <w:top w:w="0" w:type="dxa"/>
            <w:left w:w="0" w:type="dxa"/>
            <w:bottom w:w="0" w:type="dxa"/>
            <w:right w:w="0" w:type="dxa"/>
          </w:tblCellMar>
        </w:tblPrEx>
        <w:trPr>
          <w:trHeight w:val="591" w:hRule="atLeast"/>
        </w:trPr>
        <w:tc>
          <w:tcPr>
            <w:tcW w:w="779" w:type="pct"/>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硫酸</w:t>
            </w:r>
          </w:p>
        </w:tc>
        <w:tc>
          <w:tcPr>
            <w:tcW w:w="897"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8014-95-7</w:t>
            </w:r>
          </w:p>
        </w:tc>
        <w:tc>
          <w:tcPr>
            <w:tcW w:w="746"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20kg</w:t>
            </w:r>
          </w:p>
        </w:tc>
        <w:tc>
          <w:tcPr>
            <w:tcW w:w="822"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桶装</w:t>
            </w:r>
          </w:p>
        </w:tc>
        <w:tc>
          <w:tcPr>
            <w:tcW w:w="834"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10t</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0.002</w:t>
            </w:r>
          </w:p>
        </w:tc>
      </w:tr>
      <w:tr>
        <w:tblPrEx>
          <w:shd w:val="clear" w:color="auto" w:fill="auto"/>
          <w:tblCellMar>
            <w:top w:w="0" w:type="dxa"/>
            <w:left w:w="0" w:type="dxa"/>
            <w:bottom w:w="0" w:type="dxa"/>
            <w:right w:w="0" w:type="dxa"/>
          </w:tblCellMar>
        </w:tblPrEx>
        <w:trPr>
          <w:trHeight w:val="303" w:hRule="atLeast"/>
        </w:trPr>
        <w:tc>
          <w:tcPr>
            <w:tcW w:w="779" w:type="pct"/>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废机油</w:t>
            </w:r>
          </w:p>
        </w:tc>
        <w:tc>
          <w:tcPr>
            <w:tcW w:w="897"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w:t>
            </w:r>
          </w:p>
        </w:tc>
        <w:tc>
          <w:tcPr>
            <w:tcW w:w="746"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0.5t</w:t>
            </w:r>
          </w:p>
        </w:tc>
        <w:tc>
          <w:tcPr>
            <w:tcW w:w="822"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桶装</w:t>
            </w:r>
          </w:p>
        </w:tc>
        <w:tc>
          <w:tcPr>
            <w:tcW w:w="834"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2500t</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0.0002</w:t>
            </w:r>
          </w:p>
        </w:tc>
      </w:tr>
      <w:tr>
        <w:tblPrEx>
          <w:shd w:val="clear" w:color="auto" w:fill="auto"/>
          <w:tblCellMar>
            <w:top w:w="0" w:type="dxa"/>
            <w:left w:w="0" w:type="dxa"/>
            <w:bottom w:w="0" w:type="dxa"/>
            <w:right w:w="0" w:type="dxa"/>
          </w:tblCellMar>
        </w:tblPrEx>
        <w:trPr>
          <w:trHeight w:val="303" w:hRule="atLeast"/>
        </w:trPr>
        <w:tc>
          <w:tcPr>
            <w:tcW w:w="779" w:type="pct"/>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二氯甲烷</w:t>
            </w:r>
          </w:p>
        </w:tc>
        <w:tc>
          <w:tcPr>
            <w:tcW w:w="897"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1975-9-2</w:t>
            </w:r>
          </w:p>
        </w:tc>
        <w:tc>
          <w:tcPr>
            <w:tcW w:w="746"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0.23t</w:t>
            </w:r>
          </w:p>
        </w:tc>
        <w:tc>
          <w:tcPr>
            <w:tcW w:w="822"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桶装</w:t>
            </w:r>
          </w:p>
        </w:tc>
        <w:tc>
          <w:tcPr>
            <w:tcW w:w="834"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10</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0.023</w:t>
            </w:r>
          </w:p>
        </w:tc>
      </w:tr>
      <w:tr>
        <w:tblPrEx>
          <w:shd w:val="clear" w:color="auto" w:fill="auto"/>
          <w:tblCellMar>
            <w:top w:w="0" w:type="dxa"/>
            <w:left w:w="0" w:type="dxa"/>
            <w:bottom w:w="0" w:type="dxa"/>
            <w:right w:w="0" w:type="dxa"/>
          </w:tblCellMar>
        </w:tblPrEx>
        <w:trPr>
          <w:trHeight w:val="303" w:hRule="atLeast"/>
        </w:trPr>
        <w:tc>
          <w:tcPr>
            <w:tcW w:w="779" w:type="pct"/>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甲醇</w:t>
            </w:r>
          </w:p>
        </w:tc>
        <w:tc>
          <w:tcPr>
            <w:tcW w:w="897"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67-</w:t>
            </w:r>
            <w:r>
              <w:rPr>
                <w:rFonts w:hint="default" w:ascii="Times New Roman" w:hAnsi="Times New Roman" w:eastAsia="宋体" w:cs="Times New Roman"/>
                <w:color w:val="000000"/>
                <w:sz w:val="21"/>
                <w:szCs w:val="21"/>
                <w:u w:val="none"/>
                <w:lang w:val="en-US" w:eastAsia="zh-CN" w:bidi="ar"/>
              </w:rPr>
              <w:t>56-1</w:t>
            </w:r>
          </w:p>
        </w:tc>
        <w:tc>
          <w:tcPr>
            <w:tcW w:w="746"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0.15</w:t>
            </w:r>
          </w:p>
        </w:tc>
        <w:tc>
          <w:tcPr>
            <w:tcW w:w="822"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桶装</w:t>
            </w:r>
          </w:p>
        </w:tc>
        <w:tc>
          <w:tcPr>
            <w:tcW w:w="834"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10</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0.015</w:t>
            </w:r>
          </w:p>
        </w:tc>
      </w:tr>
      <w:tr>
        <w:tblPrEx>
          <w:shd w:val="clear" w:color="auto" w:fill="auto"/>
          <w:tblCellMar>
            <w:top w:w="0" w:type="dxa"/>
            <w:left w:w="0" w:type="dxa"/>
            <w:bottom w:w="0" w:type="dxa"/>
            <w:right w:w="0" w:type="dxa"/>
          </w:tblCellMar>
        </w:tblPrEx>
        <w:trPr>
          <w:trHeight w:val="303" w:hRule="atLeast"/>
        </w:trPr>
        <w:tc>
          <w:tcPr>
            <w:tcW w:w="4078" w:type="pct"/>
            <w:gridSpan w:val="5"/>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合计</w:t>
            </w:r>
            <w:r>
              <w:rPr>
                <w:rFonts w:hint="default" w:ascii="Times New Roman" w:hAnsi="Times New Roman" w:eastAsia="宋体" w:cs="Times New Roman"/>
                <w:color w:val="000000"/>
                <w:sz w:val="21"/>
                <w:szCs w:val="21"/>
                <w:u w:val="none"/>
                <w:lang w:val="en-US" w:eastAsia="zh-CN" w:bidi="ar"/>
              </w:rPr>
              <w:t>Q</w:t>
            </w:r>
          </w:p>
        </w:tc>
        <w:tc>
          <w:tcPr>
            <w:tcW w:w="921" w:type="pct"/>
            <w:tcBorders>
              <w:top w:val="nil"/>
              <w:left w:val="nil"/>
              <w:bottom w:val="single" w:color="000000" w:sz="8" w:space="0"/>
              <w:right w:val="single" w:color="000000" w:sz="8" w:space="0"/>
            </w:tcBorders>
            <w:shd w:val="clear" w:color="auto" w:fill="auto"/>
            <w:tcMar>
              <w:top w:w="12" w:type="dxa"/>
              <w:left w:w="12" w:type="dxa"/>
              <w:right w:w="12" w:type="dxa"/>
            </w:tcMar>
            <w:vAlign w:val="bottom"/>
          </w:tcPr>
          <w:p>
            <w:pPr>
              <w:keepNext w:val="0"/>
              <w:keepLines w:val="0"/>
              <w:widowControl/>
              <w:suppressLineNumbers w:val="0"/>
              <w:ind w:firstLine="420" w:firstLineChars="200"/>
              <w:jc w:val="right"/>
              <w:textAlignment w:val="bottom"/>
              <w:rPr>
                <w:rFonts w:hint="default" w:ascii="宋体" w:hAnsi="宋体" w:eastAsia="宋体" w:cs="宋体"/>
                <w:i w:val="0"/>
                <w:color w:val="000000"/>
                <w:kern w:val="2"/>
                <w:sz w:val="22"/>
                <w:szCs w:val="22"/>
                <w:u w:val="none"/>
                <w:lang w:val="en-US" w:eastAsia="zh-CN" w:bidi="ar-SA"/>
              </w:rPr>
            </w:pPr>
            <w:r>
              <w:rPr>
                <w:rFonts w:hint="eastAsia" w:ascii="Times New Roman" w:hAnsi="Times New Roman" w:eastAsia="宋体" w:cs="Times New Roman"/>
                <w:i w:val="0"/>
                <w:color w:val="000000"/>
                <w:kern w:val="0"/>
                <w:sz w:val="21"/>
                <w:szCs w:val="21"/>
                <w:u w:val="none"/>
                <w:lang w:val="en-US" w:eastAsia="zh-CN" w:bidi="ar"/>
              </w:rPr>
              <w:t>0.048666667</w:t>
            </w:r>
          </w:p>
        </w:tc>
      </w:tr>
    </w:tbl>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生产工艺过程与水环境风险控制水平（M）评估</w:t>
      </w:r>
    </w:p>
    <w:p>
      <w:pPr>
        <w:ind w:firstLine="560"/>
        <w:rPr>
          <w:sz w:val="24"/>
          <w:szCs w:val="24"/>
        </w:rPr>
      </w:pPr>
      <w:r>
        <w:rPr>
          <w:rFonts w:hint="eastAsia"/>
          <w:sz w:val="24"/>
          <w:szCs w:val="24"/>
        </w:rPr>
        <w:t>1、生产工艺过程含有风险工艺和设备情况</w:t>
      </w:r>
    </w:p>
    <w:p>
      <w:pPr>
        <w:ind w:firstLine="560"/>
        <w:rPr>
          <w:sz w:val="24"/>
          <w:szCs w:val="24"/>
        </w:rPr>
      </w:pPr>
      <w:r>
        <w:rPr>
          <w:rFonts w:hint="eastAsia"/>
          <w:sz w:val="24"/>
          <w:szCs w:val="24"/>
        </w:rPr>
        <w:t>生产工艺过程含有风险工艺和设备情况评估内容及结果详见章节</w:t>
      </w:r>
      <w:r>
        <w:rPr>
          <w:sz w:val="24"/>
          <w:szCs w:val="24"/>
        </w:rPr>
        <w:fldChar w:fldCharType="begin"/>
      </w:r>
      <w:r>
        <w:rPr>
          <w:sz w:val="24"/>
          <w:szCs w:val="24"/>
        </w:rPr>
        <w:instrText xml:space="preserve"> </w:instrText>
      </w:r>
      <w:r>
        <w:rPr>
          <w:rFonts w:hint="eastAsia"/>
          <w:sz w:val="24"/>
          <w:szCs w:val="24"/>
        </w:rPr>
        <w:instrText xml:space="preserve">REF _Ref526862673 \w \h</w:instrText>
      </w:r>
      <w:r>
        <w:rPr>
          <w:sz w:val="24"/>
          <w:szCs w:val="24"/>
        </w:rPr>
        <w:instrText xml:space="preserve"> </w:instrText>
      </w:r>
      <w:r>
        <w:rPr>
          <w:sz w:val="24"/>
          <w:szCs w:val="24"/>
        </w:rPr>
        <w:fldChar w:fldCharType="separate"/>
      </w:r>
      <w:r>
        <w:rPr>
          <w:sz w:val="24"/>
          <w:szCs w:val="24"/>
        </w:rPr>
        <w:t>3.4.</w:t>
      </w:r>
      <w:r>
        <w:rPr>
          <w:rFonts w:hint="eastAsia" w:ascii="Times New Roman" w:eastAsia="宋体"/>
          <w:sz w:val="24"/>
          <w:szCs w:val="24"/>
          <w:lang w:val="en-US" w:eastAsia="zh-CN"/>
        </w:rPr>
        <w:t>4</w:t>
      </w:r>
      <w:r>
        <w:rPr>
          <w:sz w:val="24"/>
          <w:szCs w:val="24"/>
        </w:rPr>
        <w:fldChar w:fldCharType="end"/>
      </w:r>
      <w:r>
        <w:rPr>
          <w:rFonts w:hint="eastAsia"/>
          <w:sz w:val="24"/>
          <w:szCs w:val="24"/>
        </w:rPr>
        <w:t>。评估结果表明企业生产工艺过程评估分值为</w:t>
      </w:r>
      <w:r>
        <w:rPr>
          <w:rFonts w:hint="eastAsia" w:ascii="Times New Roman" w:eastAsia="宋体"/>
          <w:sz w:val="24"/>
          <w:szCs w:val="24"/>
          <w:lang w:val="en-US" w:eastAsia="zh-CN"/>
        </w:rPr>
        <w:t>10</w:t>
      </w:r>
      <w:r>
        <w:rPr>
          <w:rFonts w:hint="eastAsia"/>
          <w:sz w:val="24"/>
          <w:szCs w:val="24"/>
        </w:rPr>
        <w:t>。</w:t>
      </w:r>
    </w:p>
    <w:p>
      <w:pPr>
        <w:ind w:firstLine="560"/>
        <w:rPr>
          <w:sz w:val="24"/>
          <w:szCs w:val="24"/>
        </w:rPr>
      </w:pPr>
      <w:r>
        <w:rPr>
          <w:rFonts w:hint="eastAsia"/>
          <w:sz w:val="24"/>
          <w:szCs w:val="24"/>
        </w:rPr>
        <w:t>2、水环境风险防控措施及突发水环境事件发生情况</w:t>
      </w:r>
    </w:p>
    <w:p>
      <w:pPr>
        <w:ind w:firstLine="560"/>
        <w:rPr>
          <w:sz w:val="24"/>
          <w:szCs w:val="24"/>
        </w:rPr>
      </w:pPr>
      <w:r>
        <w:rPr>
          <w:rFonts w:hint="eastAsia"/>
          <w:sz w:val="24"/>
          <w:szCs w:val="24"/>
        </w:rPr>
        <w:t>水环境风险防控措施及突发水环境事件发生情况评估内容及结果详见章节</w:t>
      </w:r>
      <w:r>
        <w:rPr>
          <w:sz w:val="24"/>
          <w:szCs w:val="24"/>
        </w:rPr>
        <w:fldChar w:fldCharType="begin"/>
      </w:r>
      <w:r>
        <w:rPr>
          <w:sz w:val="24"/>
          <w:szCs w:val="24"/>
        </w:rPr>
        <w:instrText xml:space="preserve"> </w:instrText>
      </w:r>
      <w:r>
        <w:rPr>
          <w:rFonts w:hint="eastAsia"/>
          <w:sz w:val="24"/>
          <w:szCs w:val="24"/>
        </w:rPr>
        <w:instrText xml:space="preserve">REF _Ref526864575 \w \h</w:instrText>
      </w:r>
      <w:r>
        <w:rPr>
          <w:sz w:val="24"/>
          <w:szCs w:val="24"/>
        </w:rPr>
        <w:instrText xml:space="preserve"> </w:instrText>
      </w:r>
      <w:r>
        <w:rPr>
          <w:sz w:val="24"/>
          <w:szCs w:val="24"/>
        </w:rPr>
        <w:fldChar w:fldCharType="separate"/>
      </w:r>
      <w:r>
        <w:rPr>
          <w:sz w:val="24"/>
          <w:szCs w:val="24"/>
        </w:rPr>
        <w:t>3.6.3.2</w:t>
      </w:r>
      <w:r>
        <w:rPr>
          <w:sz w:val="24"/>
          <w:szCs w:val="24"/>
        </w:rPr>
        <w:fldChar w:fldCharType="end"/>
      </w:r>
      <w:r>
        <w:rPr>
          <w:rFonts w:hint="eastAsia"/>
          <w:sz w:val="24"/>
          <w:szCs w:val="24"/>
        </w:rPr>
        <w:t>。水环境风险防控措施及突发水环境事件发生情况评估分值为</w:t>
      </w:r>
      <w:r>
        <w:rPr>
          <w:rFonts w:hint="eastAsia"/>
          <w:sz w:val="24"/>
          <w:szCs w:val="24"/>
          <w:lang w:val="en-US" w:eastAsia="zh-CN"/>
        </w:rPr>
        <w:t>2</w:t>
      </w:r>
      <w:r>
        <w:rPr>
          <w:rFonts w:hint="eastAsia" w:ascii="Times New Roman" w:eastAsia="宋体"/>
          <w:sz w:val="24"/>
          <w:szCs w:val="24"/>
          <w:lang w:val="en-US" w:eastAsia="zh-CN"/>
        </w:rPr>
        <w:t>4</w:t>
      </w:r>
      <w:r>
        <w:rPr>
          <w:rFonts w:hint="eastAsia"/>
          <w:sz w:val="24"/>
          <w:szCs w:val="24"/>
        </w:rPr>
        <w:t>。</w:t>
      </w:r>
    </w:p>
    <w:p>
      <w:pPr>
        <w:ind w:firstLine="560"/>
        <w:rPr>
          <w:sz w:val="24"/>
          <w:szCs w:val="24"/>
        </w:rPr>
      </w:pPr>
      <w:r>
        <w:rPr>
          <w:sz w:val="24"/>
          <w:szCs w:val="24"/>
        </w:rPr>
        <w:t>3</w:t>
      </w:r>
      <w:r>
        <w:rPr>
          <w:rFonts w:hint="eastAsia"/>
          <w:sz w:val="24"/>
          <w:szCs w:val="24"/>
        </w:rPr>
        <w:t>、生产工艺过程与水环境风险控制水平</w:t>
      </w:r>
    </w:p>
    <w:p>
      <w:pPr>
        <w:ind w:firstLine="560"/>
        <w:rPr>
          <w:sz w:val="24"/>
          <w:szCs w:val="24"/>
        </w:rPr>
      </w:pPr>
      <w:r>
        <w:rPr>
          <w:rFonts w:hint="eastAsia"/>
          <w:sz w:val="24"/>
          <w:szCs w:val="24"/>
        </w:rPr>
        <w:t>将企业生产工艺过程、水环境风险防控措施及突发水环境事件发生情况各项指标评估分值累加，得出生产工艺过程与水环境风险控制水平值（M=</w:t>
      </w:r>
      <w:r>
        <w:rPr>
          <w:rFonts w:hint="eastAsia"/>
          <w:sz w:val="24"/>
          <w:szCs w:val="24"/>
          <w:lang w:val="en-US" w:eastAsia="zh-CN"/>
        </w:rPr>
        <w:t>3</w:t>
      </w:r>
      <w:r>
        <w:rPr>
          <w:rFonts w:hint="eastAsia" w:ascii="Times New Roman" w:eastAsia="宋体"/>
          <w:sz w:val="24"/>
          <w:szCs w:val="24"/>
          <w:lang w:val="en-US" w:eastAsia="zh-CN"/>
        </w:rPr>
        <w:t>4</w:t>
      </w:r>
      <w:r>
        <w:rPr>
          <w:rFonts w:hint="eastAsia"/>
          <w:sz w:val="24"/>
          <w:szCs w:val="24"/>
        </w:rPr>
        <w:t>），按照</w:t>
      </w:r>
      <w:r>
        <w:rPr>
          <w:sz w:val="24"/>
          <w:szCs w:val="24"/>
        </w:rPr>
        <w:fldChar w:fldCharType="begin"/>
      </w:r>
      <w:r>
        <w:rPr>
          <w:sz w:val="24"/>
          <w:szCs w:val="24"/>
        </w:rPr>
        <w:instrText xml:space="preserve"> </w:instrText>
      </w:r>
      <w:r>
        <w:rPr>
          <w:rFonts w:hint="eastAsia"/>
          <w:sz w:val="24"/>
          <w:szCs w:val="24"/>
        </w:rPr>
        <w:instrText xml:space="preserve">REF _Ref526863693 \h</w:instrText>
      </w:r>
      <w:r>
        <w:rPr>
          <w:sz w:val="24"/>
          <w:szCs w:val="24"/>
        </w:rPr>
        <w:instrText xml:space="preserve"> </w:instrText>
      </w:r>
      <w:r>
        <w:rPr>
          <w:sz w:val="24"/>
          <w:szCs w:val="24"/>
        </w:rPr>
        <w:fldChar w:fldCharType="separate"/>
      </w:r>
      <w:r>
        <w:rPr>
          <w:rFonts w:hint="eastAsia"/>
          <w:sz w:val="24"/>
          <w:szCs w:val="24"/>
        </w:rPr>
        <w:t xml:space="preserve">表 </w:t>
      </w:r>
      <w:r>
        <w:rPr>
          <w:sz w:val="24"/>
          <w:szCs w:val="24"/>
        </w:rPr>
        <w:t>7</w:t>
      </w:r>
      <w:r>
        <w:rPr>
          <w:sz w:val="24"/>
          <w:szCs w:val="24"/>
        </w:rPr>
        <w:noBreakHyphen/>
      </w:r>
      <w:r>
        <w:rPr>
          <w:sz w:val="24"/>
          <w:szCs w:val="24"/>
        </w:rPr>
        <w:t>2</w:t>
      </w:r>
      <w:r>
        <w:rPr>
          <w:sz w:val="24"/>
          <w:szCs w:val="24"/>
        </w:rPr>
        <w:fldChar w:fldCharType="end"/>
      </w:r>
      <w:r>
        <w:rPr>
          <w:rFonts w:hint="eastAsia"/>
          <w:sz w:val="24"/>
          <w:szCs w:val="24"/>
        </w:rPr>
        <w:t>划分为4个类型。本公司生产工艺过程与水环境风险控制水平M表示为M</w:t>
      </w:r>
      <w:r>
        <w:rPr>
          <w:rFonts w:hint="eastAsia"/>
          <w:sz w:val="24"/>
          <w:szCs w:val="24"/>
          <w:lang w:val="en-US" w:eastAsia="zh-CN"/>
        </w:rPr>
        <w:t>2</w:t>
      </w:r>
      <w:r>
        <w:rPr>
          <w:rFonts w:hint="eastAsia"/>
          <w:sz w:val="24"/>
          <w:szCs w:val="24"/>
        </w:rPr>
        <w:t>。</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水环境风险受体敏感程度（E）评估</w:t>
      </w:r>
    </w:p>
    <w:p>
      <w:pPr>
        <w:ind w:firstLine="560"/>
        <w:rPr>
          <w:sz w:val="24"/>
          <w:szCs w:val="24"/>
        </w:rPr>
      </w:pPr>
      <w:r>
        <w:rPr>
          <w:rFonts w:hint="eastAsia"/>
          <w:sz w:val="24"/>
          <w:szCs w:val="24"/>
        </w:rPr>
        <w:t>企业周边</w:t>
      </w:r>
      <w:r>
        <w:rPr>
          <w:rFonts w:hint="eastAsia" w:eastAsia="宋体"/>
          <w:sz w:val="24"/>
          <w:szCs w:val="24"/>
          <w:lang w:eastAsia="zh-CN"/>
        </w:rPr>
        <w:t>水</w:t>
      </w:r>
      <w:r>
        <w:rPr>
          <w:rFonts w:hint="eastAsia"/>
          <w:sz w:val="24"/>
          <w:szCs w:val="24"/>
        </w:rPr>
        <w:t>环境风险受体敏感程度（E）评估内容详见章节</w:t>
      </w:r>
      <w:r>
        <w:rPr>
          <w:sz w:val="24"/>
          <w:szCs w:val="24"/>
        </w:rPr>
        <w:fldChar w:fldCharType="begin"/>
      </w:r>
      <w:r>
        <w:rPr>
          <w:sz w:val="24"/>
          <w:szCs w:val="24"/>
        </w:rPr>
        <w:instrText xml:space="preserve"> </w:instrText>
      </w:r>
      <w:r>
        <w:rPr>
          <w:rFonts w:hint="eastAsia"/>
          <w:sz w:val="24"/>
          <w:szCs w:val="24"/>
        </w:rPr>
        <w:instrText xml:space="preserve">REF _Ref526864864 \w \h</w:instrText>
      </w:r>
      <w:r>
        <w:rPr>
          <w:sz w:val="24"/>
          <w:szCs w:val="24"/>
        </w:rPr>
        <w:instrText xml:space="preserve"> </w:instrText>
      </w:r>
      <w:r>
        <w:rPr>
          <w:sz w:val="24"/>
          <w:szCs w:val="24"/>
        </w:rPr>
        <w:fldChar w:fldCharType="separate"/>
      </w:r>
      <w:r>
        <w:rPr>
          <w:sz w:val="24"/>
          <w:szCs w:val="24"/>
        </w:rPr>
        <w:t>3.2</w:t>
      </w:r>
      <w:r>
        <w:rPr>
          <w:sz w:val="24"/>
          <w:szCs w:val="24"/>
        </w:rPr>
        <w:fldChar w:fldCharType="end"/>
      </w:r>
      <w:r>
        <w:rPr>
          <w:rFonts w:hint="eastAsia"/>
          <w:sz w:val="24"/>
          <w:szCs w:val="24"/>
        </w:rPr>
        <w:t>，本公司水环境风险受体为E</w:t>
      </w:r>
      <w:r>
        <w:rPr>
          <w:sz w:val="24"/>
          <w:szCs w:val="24"/>
        </w:rPr>
        <w:t>3</w:t>
      </w:r>
      <w:r>
        <w:rPr>
          <w:rFonts w:hint="eastAsia"/>
          <w:sz w:val="24"/>
          <w:szCs w:val="24"/>
        </w:rPr>
        <w:t>型。</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突发水环境风险等级确定</w:t>
      </w:r>
    </w:p>
    <w:p>
      <w:pPr>
        <w:ind w:firstLine="560"/>
        <w:rPr>
          <w:color w:val="FF0000"/>
          <w:sz w:val="24"/>
          <w:szCs w:val="24"/>
          <w:highlight w:val="yellow"/>
        </w:rPr>
      </w:pPr>
      <w:r>
        <w:rPr>
          <w:rFonts w:hint="eastAsia"/>
          <w:sz w:val="24"/>
          <w:szCs w:val="24"/>
        </w:rPr>
        <w:t>当Q值</w:t>
      </w:r>
      <w:r>
        <w:rPr>
          <w:rFonts w:cs="Times New Roman"/>
          <w:color w:val="000000"/>
          <w:kern w:val="0"/>
          <w:sz w:val="24"/>
          <w:szCs w:val="24"/>
        </w:rPr>
        <w:t>＜</w:t>
      </w:r>
      <w:r>
        <w:rPr>
          <w:rFonts w:hint="eastAsia" w:cs="Times New Roman"/>
          <w:color w:val="000000"/>
          <w:kern w:val="0"/>
          <w:sz w:val="24"/>
          <w:szCs w:val="24"/>
        </w:rPr>
        <w:t>1</w:t>
      </w:r>
      <w:r>
        <w:rPr>
          <w:rFonts w:hint="eastAsia"/>
          <w:sz w:val="24"/>
          <w:szCs w:val="24"/>
        </w:rPr>
        <w:t>时，企业直接评为一般环境风险等级</w:t>
      </w:r>
      <w:r>
        <w:rPr>
          <w:rFonts w:hint="eastAsia" w:eastAsia="宋体"/>
          <w:sz w:val="24"/>
          <w:szCs w:val="24"/>
          <w:lang w:eastAsia="zh-CN"/>
        </w:rPr>
        <w:t>，</w:t>
      </w:r>
      <w:r>
        <w:rPr>
          <w:rFonts w:hint="eastAsia"/>
          <w:sz w:val="24"/>
          <w:szCs w:val="24"/>
        </w:rPr>
        <w:t>本公司Q值＜1，直接评为一般环境风险等级“一般-</w:t>
      </w:r>
      <w:r>
        <w:rPr>
          <w:rFonts w:hint="eastAsia"/>
          <w:sz w:val="24"/>
          <w:szCs w:val="24"/>
          <w:lang w:val="en-US" w:eastAsia="zh-CN"/>
        </w:rPr>
        <w:t>水</w:t>
      </w:r>
      <w:r>
        <w:rPr>
          <w:rFonts w:hint="eastAsia"/>
          <w:sz w:val="24"/>
          <w:szCs w:val="24"/>
        </w:rPr>
        <w:t>（Q</w:t>
      </w:r>
      <w:r>
        <w:rPr>
          <w:sz w:val="24"/>
          <w:szCs w:val="24"/>
        </w:rPr>
        <w:t>0</w:t>
      </w:r>
      <w:r>
        <w:rPr>
          <w:rFonts w:hint="eastAsia"/>
          <w:sz w:val="24"/>
          <w:szCs w:val="24"/>
        </w:rPr>
        <w:t>）”。</w:t>
      </w:r>
    </w:p>
    <w:p>
      <w:pPr>
        <w:keepNext/>
        <w:keepLines/>
        <w:widowControl w:val="0"/>
        <w:numPr>
          <w:ilvl w:val="1"/>
          <w:numId w:val="28"/>
        </w:numPr>
        <w:spacing w:line="360" w:lineRule="auto"/>
        <w:ind w:left="0" w:firstLine="0" w:firstLineChars="0"/>
        <w:jc w:val="left"/>
        <w:outlineLvl w:val="1"/>
        <w:rPr>
          <w:rFonts w:ascii="Times New Roman" w:hAnsi="Times New Roman" w:eastAsia="宋体" w:cs="Times New Roman"/>
          <w:b/>
          <w:bCs/>
          <w:kern w:val="2"/>
          <w:sz w:val="24"/>
          <w:szCs w:val="24"/>
          <w:lang w:val="en-US" w:eastAsia="zh-CN" w:bidi="ar-SA"/>
        </w:rPr>
      </w:pPr>
      <w:bookmarkStart w:id="535" w:name="_Toc10491"/>
      <w:bookmarkStart w:id="536" w:name="_Toc2880"/>
      <w:r>
        <w:rPr>
          <w:rFonts w:hint="eastAsia" w:ascii="Times New Roman" w:hAnsi="Times New Roman" w:eastAsia="宋体" w:cs="Times New Roman"/>
          <w:b/>
          <w:bCs/>
          <w:kern w:val="2"/>
          <w:sz w:val="24"/>
          <w:szCs w:val="24"/>
          <w:lang w:val="en-US" w:eastAsia="zh-CN" w:bidi="ar-SA"/>
        </w:rPr>
        <w:t>企业突发环境事件风险等级确定与调整</w:t>
      </w:r>
      <w:bookmarkEnd w:id="535"/>
      <w:bookmarkEnd w:id="536"/>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风险等级确定</w:t>
      </w:r>
    </w:p>
    <w:p>
      <w:pPr>
        <w:ind w:firstLine="560"/>
        <w:rPr>
          <w:color w:val="000000"/>
          <w:sz w:val="24"/>
          <w:szCs w:val="24"/>
          <w:highlight w:val="none"/>
        </w:rPr>
      </w:pPr>
      <w:r>
        <w:rPr>
          <w:rFonts w:hint="eastAsia"/>
          <w:color w:val="000000"/>
          <w:sz w:val="24"/>
          <w:szCs w:val="24"/>
          <w:highlight w:val="none"/>
        </w:rPr>
        <w:t>以企业突发大气环境事件风险和突发水环境事件风险等级高者确定企业突发环境事件风险等级。</w:t>
      </w:r>
    </w:p>
    <w:p>
      <w:pPr>
        <w:ind w:firstLine="560"/>
        <w:rPr>
          <w:color w:val="000000"/>
          <w:sz w:val="24"/>
          <w:szCs w:val="24"/>
          <w:highlight w:val="none"/>
        </w:rPr>
      </w:pPr>
      <w:r>
        <w:rPr>
          <w:rFonts w:hint="eastAsia"/>
          <w:color w:val="000000"/>
          <w:sz w:val="24"/>
          <w:szCs w:val="24"/>
          <w:highlight w:val="none"/>
        </w:rPr>
        <w:t>综上，</w:t>
      </w:r>
      <w:r>
        <w:rPr>
          <w:rFonts w:hint="eastAsia" w:eastAsia="宋体"/>
          <w:color w:val="000000"/>
          <w:sz w:val="24"/>
          <w:szCs w:val="24"/>
          <w:highlight w:val="none"/>
          <w:lang w:eastAsia="zh-CN"/>
        </w:rPr>
        <w:t>江西济民可信医药产业投资有限公司企业突发环境事件风险等级为较大</w:t>
      </w:r>
      <w:r>
        <w:rPr>
          <w:rFonts w:hint="eastAsia" w:ascii="Times New Roman" w:eastAsia="宋体"/>
          <w:color w:val="000000"/>
          <w:sz w:val="24"/>
          <w:szCs w:val="24"/>
          <w:highlight w:val="none"/>
          <w:lang w:val="en-US" w:eastAsia="zh-CN"/>
        </w:rPr>
        <w:t>[</w:t>
      </w:r>
      <w:r>
        <w:rPr>
          <w:rFonts w:hint="eastAsia" w:eastAsia="宋体"/>
          <w:color w:val="000000"/>
          <w:sz w:val="24"/>
          <w:szCs w:val="24"/>
          <w:highlight w:val="none"/>
          <w:lang w:eastAsia="zh-CN"/>
        </w:rPr>
        <w:t>一般</w:t>
      </w:r>
      <w:r>
        <w:rPr>
          <w:rFonts w:hint="eastAsia"/>
          <w:color w:val="000000"/>
          <w:sz w:val="24"/>
          <w:szCs w:val="24"/>
          <w:highlight w:val="none"/>
        </w:rPr>
        <w:t>-大气（Q</w:t>
      </w:r>
      <w:r>
        <w:rPr>
          <w:rFonts w:hint="eastAsia" w:ascii="Times New Roman" w:eastAsia="宋体"/>
          <w:color w:val="000000"/>
          <w:sz w:val="24"/>
          <w:szCs w:val="24"/>
          <w:highlight w:val="none"/>
          <w:lang w:val="en-US" w:eastAsia="zh-CN"/>
        </w:rPr>
        <w:t>0)+一般</w:t>
      </w:r>
      <w:r>
        <w:rPr>
          <w:rFonts w:hint="eastAsia"/>
          <w:color w:val="000000"/>
          <w:sz w:val="24"/>
          <w:szCs w:val="24"/>
          <w:highlight w:val="none"/>
        </w:rPr>
        <w:t>-</w:t>
      </w:r>
      <w:r>
        <w:rPr>
          <w:rFonts w:hint="eastAsia" w:eastAsia="宋体"/>
          <w:color w:val="000000"/>
          <w:sz w:val="24"/>
          <w:szCs w:val="24"/>
          <w:highlight w:val="none"/>
          <w:lang w:eastAsia="zh-CN"/>
        </w:rPr>
        <w:t>水</w:t>
      </w:r>
      <w:r>
        <w:rPr>
          <w:rFonts w:hint="eastAsia"/>
          <w:color w:val="000000"/>
          <w:sz w:val="24"/>
          <w:szCs w:val="24"/>
          <w:highlight w:val="none"/>
        </w:rPr>
        <w:t>（Q</w:t>
      </w:r>
      <w:r>
        <w:rPr>
          <w:rFonts w:hint="eastAsia" w:ascii="Times New Roman" w:eastAsia="宋体"/>
          <w:color w:val="000000"/>
          <w:sz w:val="24"/>
          <w:szCs w:val="24"/>
          <w:highlight w:val="none"/>
          <w:lang w:val="en-US" w:eastAsia="zh-CN"/>
        </w:rPr>
        <w:t>0)]</w:t>
      </w:r>
      <w:r>
        <w:rPr>
          <w:rFonts w:hint="eastAsia"/>
          <w:color w:val="000000"/>
          <w:sz w:val="24"/>
          <w:szCs w:val="24"/>
          <w:highlight w:val="none"/>
        </w:rPr>
        <w:t>。</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风险等级调整</w:t>
      </w:r>
    </w:p>
    <w:p>
      <w:pPr>
        <w:ind w:firstLine="560"/>
        <w:rPr>
          <w:sz w:val="24"/>
          <w:szCs w:val="24"/>
        </w:rPr>
      </w:pPr>
      <w:r>
        <w:rPr>
          <w:rFonts w:hint="eastAsia"/>
          <w:sz w:val="24"/>
          <w:szCs w:val="24"/>
        </w:rPr>
        <w:t>近三年内因违法排放污染物、非法转移处置危险废物等行为受到环境保护主管部门处罚的企业，在已评定的突发环境事件风险等级基础上调高一级，最高等级为重大。</w:t>
      </w:r>
    </w:p>
    <w:p>
      <w:pPr>
        <w:ind w:firstLine="560"/>
        <w:rPr>
          <w:sz w:val="24"/>
          <w:szCs w:val="24"/>
        </w:rPr>
      </w:pPr>
      <w:r>
        <w:rPr>
          <w:rFonts w:hint="eastAsia" w:eastAsia="宋体"/>
          <w:sz w:val="24"/>
          <w:szCs w:val="24"/>
          <w:lang w:eastAsia="zh-CN"/>
        </w:rPr>
        <w:t>江西济民可信医药产业投资有限公司</w:t>
      </w:r>
      <w:r>
        <w:rPr>
          <w:rFonts w:hint="eastAsia"/>
          <w:sz w:val="24"/>
          <w:szCs w:val="24"/>
        </w:rPr>
        <w:t>近三年未受相关处罚，无需进行风险等级调整。</w:t>
      </w:r>
    </w:p>
    <w:p>
      <w:pPr>
        <w:keepNext/>
        <w:keepLines/>
        <w:widowControl w:val="0"/>
        <w:numPr>
          <w:ilvl w:val="2"/>
          <w:numId w:val="28"/>
        </w:numPr>
        <w:spacing w:line="360" w:lineRule="auto"/>
        <w:ind w:left="0" w:firstLine="0" w:firstLineChars="0"/>
        <w:jc w:val="left"/>
        <w:outlineLvl w:val="2"/>
        <w:rPr>
          <w:rFonts w:ascii="Times New Roman" w:hAnsi="Times New Roman" w:eastAsia="宋体" w:cs="Times New Roman"/>
          <w:b/>
          <w:bCs/>
          <w:kern w:val="2"/>
          <w:sz w:val="24"/>
          <w:szCs w:val="24"/>
          <w:lang w:val="en-US" w:eastAsia="zh-CN" w:bidi="ar-SA"/>
        </w:rPr>
      </w:pPr>
      <w:r>
        <w:rPr>
          <w:rFonts w:hint="eastAsia" w:ascii="Times New Roman" w:hAnsi="Times New Roman" w:eastAsia="宋体" w:cs="Times New Roman"/>
          <w:b/>
          <w:bCs/>
          <w:kern w:val="2"/>
          <w:sz w:val="24"/>
          <w:szCs w:val="24"/>
          <w:lang w:val="en-US" w:eastAsia="zh-CN" w:bidi="ar-SA"/>
        </w:rPr>
        <w:t>风险等级表征</w:t>
      </w:r>
    </w:p>
    <w:p>
      <w:pPr>
        <w:ind w:firstLine="560"/>
        <w:rPr>
          <w:sz w:val="24"/>
          <w:szCs w:val="24"/>
        </w:rPr>
      </w:pPr>
      <w:r>
        <w:rPr>
          <w:rFonts w:hint="eastAsia" w:eastAsia="宋体"/>
          <w:sz w:val="24"/>
          <w:szCs w:val="24"/>
          <w:lang w:eastAsia="zh-CN"/>
        </w:rPr>
        <w:t>江西济民可信医药产业投资有限公司</w:t>
      </w:r>
      <w:r>
        <w:rPr>
          <w:rFonts w:hint="eastAsia"/>
          <w:sz w:val="24"/>
          <w:szCs w:val="24"/>
        </w:rPr>
        <w:t>同时涉及突发大气和水环境事件风险，风险等级表示为</w:t>
      </w:r>
      <w:r>
        <w:rPr>
          <w:rFonts w:hint="eastAsia" w:ascii="Times New Roman" w:eastAsia="宋体"/>
          <w:sz w:val="24"/>
          <w:szCs w:val="24"/>
          <w:lang w:val="en-US" w:eastAsia="zh-CN"/>
        </w:rPr>
        <w:t>“一般[</w:t>
      </w:r>
      <w:r>
        <w:rPr>
          <w:rFonts w:hint="eastAsia" w:eastAsia="宋体"/>
          <w:sz w:val="24"/>
          <w:szCs w:val="24"/>
          <w:lang w:eastAsia="zh-CN"/>
        </w:rPr>
        <w:t>一般</w:t>
      </w:r>
      <w:r>
        <w:rPr>
          <w:rFonts w:hint="eastAsia"/>
          <w:sz w:val="24"/>
          <w:szCs w:val="24"/>
        </w:rPr>
        <w:t>-大气（Q</w:t>
      </w:r>
      <w:r>
        <w:rPr>
          <w:rFonts w:hint="eastAsia" w:ascii="Times New Roman" w:eastAsia="宋体"/>
          <w:sz w:val="24"/>
          <w:szCs w:val="24"/>
          <w:lang w:val="en-US" w:eastAsia="zh-CN"/>
        </w:rPr>
        <w:t>0)+一般</w:t>
      </w:r>
      <w:r>
        <w:rPr>
          <w:rFonts w:hint="eastAsia"/>
          <w:sz w:val="24"/>
          <w:szCs w:val="24"/>
        </w:rPr>
        <w:t>-</w:t>
      </w:r>
      <w:r>
        <w:rPr>
          <w:rFonts w:hint="eastAsia" w:eastAsia="宋体"/>
          <w:sz w:val="24"/>
          <w:szCs w:val="24"/>
          <w:lang w:eastAsia="zh-CN"/>
        </w:rPr>
        <w:t>水</w:t>
      </w:r>
      <w:r>
        <w:rPr>
          <w:rFonts w:hint="eastAsia"/>
          <w:sz w:val="24"/>
          <w:szCs w:val="24"/>
        </w:rPr>
        <w:t>（Q</w:t>
      </w:r>
      <w:r>
        <w:rPr>
          <w:rFonts w:hint="eastAsia" w:ascii="Times New Roman" w:eastAsia="宋体"/>
          <w:sz w:val="24"/>
          <w:szCs w:val="24"/>
          <w:lang w:val="en-US" w:eastAsia="zh-CN"/>
        </w:rPr>
        <w:t>0)]”</w:t>
      </w:r>
      <w:r>
        <w:rPr>
          <w:rFonts w:hint="eastAsia"/>
          <w:sz w:val="24"/>
          <w:szCs w:val="24"/>
        </w:rPr>
        <w:t>。</w:t>
      </w:r>
    </w:p>
    <w:p>
      <w:pPr>
        <w:ind w:firstLine="560"/>
        <w:rPr>
          <w:sz w:val="24"/>
          <w:szCs w:val="24"/>
        </w:rPr>
      </w:pPr>
    </w:p>
    <w:p>
      <w:pPr>
        <w:ind w:firstLine="0" w:firstLineChars="0"/>
        <w:jc w:val="left"/>
        <w:rPr>
          <w:sz w:val="24"/>
          <w:szCs w:val="24"/>
        </w:rPr>
        <w:sectPr>
          <w:pgSz w:w="11906" w:h="16838"/>
          <w:pgMar w:top="1304" w:right="1247" w:bottom="1304" w:left="1531" w:header="851" w:footer="851" w:gutter="0"/>
          <w:pgBorders>
            <w:top w:val="none" w:sz="0" w:space="0"/>
            <w:left w:val="none" w:sz="0" w:space="0"/>
            <w:bottom w:val="none" w:sz="0" w:space="0"/>
            <w:right w:val="none" w:sz="0" w:space="0"/>
          </w:pgBorders>
          <w:pgNumType w:fmt="decimal"/>
          <w:cols w:space="425" w:num="1"/>
          <w:docGrid w:type="lines" w:linePitch="312" w:charSpace="0"/>
        </w:sectPr>
      </w:pPr>
    </w:p>
    <w:p>
      <w:pPr>
        <w:keepNext/>
        <w:keepLines/>
        <w:widowControl w:val="0"/>
        <w:numPr>
          <w:ilvl w:val="0"/>
          <w:numId w:val="28"/>
        </w:numPr>
        <w:spacing w:line="360" w:lineRule="auto"/>
        <w:ind w:left="0" w:firstLine="0" w:firstLineChars="0"/>
        <w:jc w:val="left"/>
        <w:outlineLvl w:val="0"/>
        <w:rPr>
          <w:rFonts w:ascii="Times New Roman" w:hAnsi="Times New Roman" w:eastAsia="宋体" w:cs="Times New Roman"/>
          <w:b/>
          <w:bCs/>
          <w:color w:val="000000"/>
          <w:kern w:val="44"/>
          <w:sz w:val="32"/>
          <w:szCs w:val="44"/>
          <w:lang w:val="en-US" w:eastAsia="zh-CN" w:bidi="ar-SA"/>
        </w:rPr>
      </w:pPr>
      <w:bookmarkStart w:id="537" w:name="_Toc12712"/>
      <w:bookmarkStart w:id="538" w:name="_Toc23796"/>
      <w:r>
        <w:rPr>
          <w:rFonts w:hint="eastAsia" w:ascii="Times New Roman" w:hAnsi="Times New Roman" w:eastAsia="宋体" w:cs="Times New Roman"/>
          <w:b/>
          <w:bCs/>
          <w:color w:val="000000"/>
          <w:kern w:val="44"/>
          <w:sz w:val="32"/>
          <w:szCs w:val="44"/>
          <w:lang w:val="en-US" w:eastAsia="zh-CN" w:bidi="ar-SA"/>
        </w:rPr>
        <w:t>附图</w:t>
      </w:r>
      <w:bookmarkEnd w:id="537"/>
      <w:bookmarkEnd w:id="538"/>
    </w:p>
    <w:p>
      <w:pPr>
        <w:spacing w:line="360" w:lineRule="auto"/>
        <w:ind w:left="0" w:leftChars="0" w:firstLine="478" w:firstLineChars="171"/>
        <w:rPr>
          <w:sz w:val="28"/>
        </w:rPr>
      </w:pPr>
      <w:r>
        <w:rPr>
          <w:rFonts w:hint="eastAsia"/>
          <w:sz w:val="28"/>
        </w:rPr>
        <w:t>附图1</w:t>
      </w:r>
      <w:r>
        <w:rPr>
          <w:sz w:val="28"/>
        </w:rPr>
        <w:t xml:space="preserve"> </w:t>
      </w:r>
      <w:r>
        <w:rPr>
          <w:rFonts w:hint="eastAsia"/>
          <w:sz w:val="28"/>
        </w:rPr>
        <w:t>企业地理位置图</w:t>
      </w:r>
    </w:p>
    <w:p>
      <w:pPr>
        <w:spacing w:line="360" w:lineRule="auto"/>
        <w:ind w:left="0" w:leftChars="0" w:firstLine="478" w:firstLineChars="171"/>
        <w:rPr>
          <w:sz w:val="28"/>
        </w:rPr>
      </w:pPr>
      <w:r>
        <w:rPr>
          <w:rFonts w:hint="eastAsia"/>
          <w:sz w:val="28"/>
        </w:rPr>
        <w:t>附图2</w:t>
      </w:r>
      <w:r>
        <w:rPr>
          <w:sz w:val="28"/>
        </w:rPr>
        <w:t xml:space="preserve"> </w:t>
      </w:r>
      <w:r>
        <w:rPr>
          <w:rFonts w:hint="eastAsia"/>
          <w:sz w:val="28"/>
        </w:rPr>
        <w:t>厂区平面布置图</w:t>
      </w:r>
    </w:p>
    <w:p>
      <w:pPr>
        <w:spacing w:line="360" w:lineRule="auto"/>
        <w:ind w:left="0" w:leftChars="0" w:firstLine="478" w:firstLineChars="171"/>
        <w:rPr>
          <w:sz w:val="28"/>
        </w:rPr>
      </w:pPr>
      <w:r>
        <w:rPr>
          <w:rFonts w:hint="eastAsia"/>
          <w:sz w:val="28"/>
        </w:rPr>
        <w:t>附图3</w:t>
      </w:r>
      <w:r>
        <w:rPr>
          <w:sz w:val="28"/>
        </w:rPr>
        <w:t xml:space="preserve"> </w:t>
      </w:r>
      <w:r>
        <w:rPr>
          <w:rFonts w:hint="eastAsia" w:eastAsia="宋体"/>
          <w:sz w:val="28"/>
          <w:lang w:eastAsia="zh-CN"/>
        </w:rPr>
        <w:t>周边敏感点分布</w:t>
      </w:r>
      <w:r>
        <w:rPr>
          <w:rFonts w:hint="eastAsia"/>
          <w:sz w:val="28"/>
        </w:rPr>
        <w:t>图</w:t>
      </w:r>
    </w:p>
    <w:p>
      <w:pPr>
        <w:spacing w:line="360" w:lineRule="auto"/>
        <w:ind w:left="0" w:leftChars="0" w:firstLine="478" w:firstLineChars="171"/>
        <w:rPr>
          <w:rFonts w:hint="eastAsia"/>
          <w:sz w:val="28"/>
        </w:rPr>
      </w:pPr>
      <w:r>
        <w:rPr>
          <w:rFonts w:hint="eastAsia"/>
          <w:sz w:val="28"/>
        </w:rPr>
        <w:t>附图</w:t>
      </w:r>
      <w:r>
        <w:rPr>
          <w:rFonts w:hint="eastAsia" w:ascii="Times New Roman" w:eastAsia="宋体"/>
          <w:sz w:val="28"/>
          <w:lang w:val="en-US" w:eastAsia="zh-CN"/>
        </w:rPr>
        <w:t>4</w:t>
      </w:r>
      <w:r>
        <w:rPr>
          <w:sz w:val="28"/>
        </w:rPr>
        <w:t xml:space="preserve"> </w:t>
      </w:r>
      <w:r>
        <w:rPr>
          <w:rFonts w:hint="eastAsia"/>
          <w:sz w:val="28"/>
        </w:rPr>
        <w:t>企业雨</w:t>
      </w:r>
      <w:r>
        <w:rPr>
          <w:rFonts w:hint="eastAsia" w:ascii="Times New Roman" w:eastAsia="宋体"/>
          <w:sz w:val="28"/>
          <w:lang w:val="en-US" w:eastAsia="zh-CN"/>
        </w:rPr>
        <w:t>水</w:t>
      </w:r>
      <w:r>
        <w:rPr>
          <w:rFonts w:hint="eastAsia"/>
          <w:sz w:val="28"/>
        </w:rPr>
        <w:t>管网分布图</w:t>
      </w:r>
    </w:p>
    <w:p>
      <w:pPr>
        <w:spacing w:line="360" w:lineRule="auto"/>
        <w:ind w:left="0" w:leftChars="0" w:firstLine="478" w:firstLineChars="171"/>
        <w:rPr>
          <w:rFonts w:hint="eastAsia"/>
          <w:sz w:val="28"/>
        </w:rPr>
      </w:pPr>
      <w:r>
        <w:rPr>
          <w:rFonts w:hint="eastAsia"/>
          <w:sz w:val="28"/>
        </w:rPr>
        <w:t>附图</w:t>
      </w:r>
      <w:r>
        <w:rPr>
          <w:rFonts w:hint="eastAsia" w:ascii="Times New Roman" w:eastAsia="宋体"/>
          <w:sz w:val="28"/>
          <w:lang w:val="en-US" w:eastAsia="zh-CN"/>
        </w:rPr>
        <w:t>5</w:t>
      </w:r>
      <w:r>
        <w:rPr>
          <w:sz w:val="28"/>
        </w:rPr>
        <w:t xml:space="preserve"> </w:t>
      </w:r>
      <w:r>
        <w:rPr>
          <w:rFonts w:hint="eastAsia"/>
          <w:sz w:val="28"/>
        </w:rPr>
        <w:t>企业污</w:t>
      </w:r>
      <w:r>
        <w:rPr>
          <w:rFonts w:hint="eastAsia" w:ascii="Times New Roman" w:eastAsia="宋体"/>
          <w:sz w:val="28"/>
          <w:lang w:val="en-US" w:eastAsia="zh-CN"/>
        </w:rPr>
        <w:t>水</w:t>
      </w:r>
      <w:r>
        <w:rPr>
          <w:rFonts w:hint="eastAsia"/>
          <w:sz w:val="28"/>
        </w:rPr>
        <w:t>管网分布图</w:t>
      </w:r>
    </w:p>
    <w:p>
      <w:pPr>
        <w:pStyle w:val="149"/>
        <w:spacing w:line="360" w:lineRule="auto"/>
        <w:ind w:left="0" w:leftChars="0" w:firstLine="478" w:firstLineChars="171"/>
        <w:rPr>
          <w:rFonts w:hint="eastAsia"/>
          <w:sz w:val="28"/>
          <w:lang w:val="en-US" w:eastAsia="zh-CN"/>
        </w:rPr>
      </w:pPr>
      <w:r>
        <w:rPr>
          <w:rFonts w:hint="eastAsia"/>
          <w:sz w:val="28"/>
          <w:lang w:val="en-US" w:eastAsia="zh-CN"/>
        </w:rPr>
        <w:t>附图6  综合制剂车间消防设施分布图</w:t>
      </w:r>
    </w:p>
    <w:p>
      <w:pPr>
        <w:pStyle w:val="149"/>
        <w:spacing w:line="360" w:lineRule="auto"/>
        <w:ind w:left="0" w:leftChars="0" w:firstLine="478" w:firstLineChars="171"/>
        <w:rPr>
          <w:rFonts w:hint="eastAsia"/>
          <w:sz w:val="28"/>
          <w:lang w:val="en-US" w:eastAsia="zh-CN"/>
        </w:rPr>
      </w:pPr>
      <w:r>
        <w:rPr>
          <w:rFonts w:hint="eastAsia"/>
          <w:sz w:val="28"/>
          <w:lang w:val="en-US" w:eastAsia="zh-CN"/>
        </w:rPr>
        <w:t>附图7  GSP仓库消防设施分布图</w:t>
      </w:r>
    </w:p>
    <w:p>
      <w:pPr>
        <w:pStyle w:val="149"/>
        <w:spacing w:line="360" w:lineRule="auto"/>
        <w:ind w:left="0" w:leftChars="0" w:firstLine="478" w:firstLineChars="171"/>
        <w:rPr>
          <w:rFonts w:hint="eastAsia"/>
          <w:sz w:val="28"/>
          <w:lang w:val="en-US" w:eastAsia="zh-CN"/>
        </w:rPr>
      </w:pPr>
      <w:r>
        <w:rPr>
          <w:rFonts w:hint="eastAsia"/>
          <w:sz w:val="28"/>
          <w:lang w:val="en-US" w:eastAsia="zh-CN"/>
        </w:rPr>
        <w:t>附图8  质检楼消防设施分布图</w:t>
      </w:r>
    </w:p>
    <w:p>
      <w:pPr>
        <w:pStyle w:val="149"/>
        <w:spacing w:line="360" w:lineRule="auto"/>
        <w:ind w:left="0" w:leftChars="0" w:firstLine="478" w:firstLineChars="171"/>
        <w:rPr>
          <w:rFonts w:hint="eastAsia"/>
          <w:sz w:val="28"/>
          <w:lang w:val="en-US" w:eastAsia="zh-CN"/>
        </w:rPr>
      </w:pPr>
      <w:r>
        <w:rPr>
          <w:rFonts w:hint="eastAsia"/>
          <w:sz w:val="28"/>
          <w:lang w:val="en-US" w:eastAsia="zh-CN"/>
        </w:rPr>
        <w:t>附图9  危险化学品库房消防设施分布图</w:t>
      </w:r>
    </w:p>
    <w:p>
      <w:pPr>
        <w:pStyle w:val="149"/>
        <w:spacing w:line="360" w:lineRule="auto"/>
        <w:ind w:left="0" w:leftChars="0" w:firstLine="478" w:firstLineChars="171"/>
        <w:rPr>
          <w:rFonts w:hint="eastAsia"/>
          <w:sz w:val="28"/>
          <w:lang w:val="en-US" w:eastAsia="zh-CN"/>
        </w:rPr>
      </w:pPr>
      <w:r>
        <w:rPr>
          <w:rFonts w:hint="eastAsia"/>
          <w:sz w:val="28"/>
          <w:lang w:val="en-US" w:eastAsia="zh-CN"/>
        </w:rPr>
        <w:t>附图10 制剂车间一消防设施分布图</w:t>
      </w:r>
    </w:p>
    <w:p>
      <w:pPr>
        <w:pStyle w:val="149"/>
        <w:spacing w:line="360" w:lineRule="auto"/>
        <w:ind w:left="0" w:leftChars="0" w:firstLine="478" w:firstLineChars="171"/>
        <w:rPr>
          <w:rFonts w:hint="eastAsia"/>
          <w:sz w:val="28"/>
          <w:lang w:val="en-US" w:eastAsia="zh-CN"/>
        </w:rPr>
      </w:pPr>
      <w:r>
        <w:rPr>
          <w:rFonts w:hint="eastAsia"/>
          <w:sz w:val="28"/>
          <w:lang w:val="en-US" w:eastAsia="zh-CN"/>
        </w:rPr>
        <w:t>附图11 制剂车间二消防设施分布图</w:t>
      </w:r>
    </w:p>
    <w:p>
      <w:pPr>
        <w:pStyle w:val="149"/>
        <w:rPr>
          <w:rFonts w:hint="eastAsia"/>
          <w:sz w:val="28"/>
          <w:lang w:val="en-US" w:eastAsia="zh-CN"/>
        </w:rPr>
      </w:pPr>
    </w:p>
    <w:p>
      <w:pPr>
        <w:pStyle w:val="149"/>
        <w:rPr>
          <w:rFonts w:hint="eastAsia"/>
          <w:sz w:val="28"/>
          <w:lang w:val="en-US" w:eastAsia="zh-CN"/>
        </w:rPr>
      </w:pPr>
    </w:p>
    <w:p>
      <w:pPr>
        <w:pStyle w:val="149"/>
        <w:rPr>
          <w:rFonts w:hint="default"/>
          <w:sz w:val="28"/>
          <w:lang w:val="en-US" w:eastAsia="zh-CN"/>
        </w:rPr>
      </w:pPr>
    </w:p>
    <w:p>
      <w:pPr>
        <w:ind w:firstLine="560"/>
        <w:rPr>
          <w:rFonts w:hint="eastAsia"/>
          <w:sz w:val="28"/>
        </w:rPr>
      </w:pPr>
    </w:p>
    <w:p>
      <w:pPr>
        <w:widowControl w:val="0"/>
        <w:autoSpaceDE w:val="0"/>
        <w:autoSpaceDN w:val="0"/>
        <w:adjustRightInd w:val="0"/>
        <w:rPr>
          <w:rFonts w:hint="default" w:ascii="宋体" w:hAnsi="Times New Roman" w:eastAsia="宋体" w:cs="宋体"/>
          <w:color w:val="000000"/>
          <w:sz w:val="24"/>
          <w:szCs w:val="24"/>
          <w:lang w:val="en-US" w:eastAsia="zh-CN" w:bidi="ar-SA"/>
        </w:rPr>
      </w:pPr>
      <w:r>
        <w:rPr>
          <w:rFonts w:hint="eastAsia" w:ascii="宋体" w:hAnsi="Times New Roman" w:eastAsia="宋体" w:cs="宋体"/>
          <w:color w:val="000000"/>
          <w:sz w:val="24"/>
          <w:szCs w:val="24"/>
          <w:lang w:val="en-US" w:eastAsia="zh-CN" w:bidi="ar-SA"/>
        </w:rPr>
        <w:t xml:space="preserve">    </w:t>
      </w:r>
    </w:p>
    <w:p>
      <w:pPr>
        <w:ind w:firstLine="560"/>
        <w:rPr>
          <w:rFonts w:hint="eastAsia"/>
          <w:sz w:val="28"/>
        </w:rPr>
      </w:pPr>
    </w:p>
    <w:p>
      <w:pPr>
        <w:ind w:firstLine="560"/>
        <w:sectPr>
          <w:pgSz w:w="11906" w:h="16838"/>
          <w:pgMar w:top="1440" w:right="1276" w:bottom="1440" w:left="1134" w:header="851" w:footer="992" w:gutter="0"/>
          <w:pgBorders>
            <w:top w:val="none" w:sz="0" w:space="0"/>
            <w:left w:val="none" w:sz="0" w:space="0"/>
            <w:bottom w:val="none" w:sz="0" w:space="0"/>
            <w:right w:val="none" w:sz="0" w:space="0"/>
          </w:pgBorders>
          <w:pgNumType w:fmt="decimal"/>
          <w:cols w:space="425" w:num="1"/>
          <w:docGrid w:type="linesAndChars" w:linePitch="381" w:charSpace="0"/>
        </w:sectPr>
      </w:pPr>
    </w:p>
    <w:p>
      <w:pPr>
        <w:ind w:firstLine="0" w:firstLineChars="0"/>
        <w:outlineLvl w:val="1"/>
        <w:rPr>
          <w:sz w:val="28"/>
        </w:rPr>
      </w:pPr>
      <w:bookmarkStart w:id="539" w:name="_Toc8739"/>
      <w:bookmarkStart w:id="540" w:name="_Toc23602"/>
      <w:r>
        <w:rPr>
          <w:rFonts w:hint="eastAsia"/>
          <w:sz w:val="28"/>
        </w:rPr>
        <w:t>附图1企业地理位置图</w:t>
      </w:r>
      <w:bookmarkEnd w:id="539"/>
      <w:bookmarkEnd w:id="540"/>
    </w:p>
    <w:p>
      <w:pPr>
        <w:ind w:firstLine="0" w:firstLineChars="0"/>
        <w:jc w:val="center"/>
        <w:rPr>
          <w:rFonts w:hint="eastAsia" w:eastAsia="宋体"/>
          <w:sz w:val="28"/>
          <w:lang w:eastAsia="zh-CN"/>
        </w:rPr>
      </w:pPr>
      <w:r>
        <w:rPr>
          <w:rFonts w:hint="eastAsia" w:eastAsia="宋体"/>
          <w:sz w:val="28"/>
          <w:lang w:eastAsia="zh-CN"/>
        </w:rPr>
        <w:drawing>
          <wp:inline distT="0" distB="0" distL="114300" distR="114300">
            <wp:extent cx="8858250" cy="4537710"/>
            <wp:effectExtent l="0" t="0" r="11430" b="3810"/>
            <wp:docPr id="296" name="图片 296" descr="20201126134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descr="20201126134329"/>
                    <pic:cNvPicPr>
                      <a:picLocks noChangeAspect="1"/>
                    </pic:cNvPicPr>
                  </pic:nvPicPr>
                  <pic:blipFill>
                    <a:blip r:embed="rId53"/>
                    <a:stretch>
                      <a:fillRect/>
                    </a:stretch>
                  </pic:blipFill>
                  <pic:spPr>
                    <a:xfrm>
                      <a:off x="0" y="0"/>
                      <a:ext cx="8858250" cy="4537710"/>
                    </a:xfrm>
                    <a:prstGeom prst="rect">
                      <a:avLst/>
                    </a:prstGeom>
                  </pic:spPr>
                </pic:pic>
              </a:graphicData>
            </a:graphic>
          </wp:inline>
        </w:drawing>
      </w:r>
    </w:p>
    <w:p>
      <w:pPr>
        <w:ind w:firstLine="560"/>
        <w:sectPr>
          <w:pgSz w:w="16838" w:h="11906" w:orient="landscape"/>
          <w:pgMar w:top="1134" w:right="1440" w:bottom="1276" w:left="1440" w:header="851" w:footer="992" w:gutter="0"/>
          <w:pgBorders>
            <w:top w:val="none" w:sz="0" w:space="0"/>
            <w:left w:val="none" w:sz="0" w:space="0"/>
            <w:bottom w:val="none" w:sz="0" w:space="0"/>
            <w:right w:val="none" w:sz="0" w:space="0"/>
          </w:pgBorders>
          <w:pgNumType w:fmt="decimal"/>
          <w:cols w:space="425" w:num="1"/>
          <w:docGrid w:type="linesAndChars" w:linePitch="381" w:charSpace="0"/>
        </w:sectPr>
      </w:pPr>
    </w:p>
    <w:p>
      <w:pPr>
        <w:ind w:firstLine="0" w:firstLineChars="0"/>
        <w:outlineLvl w:val="1"/>
        <w:rPr>
          <w:sz w:val="28"/>
        </w:rPr>
      </w:pPr>
      <w:bookmarkStart w:id="541" w:name="_Toc30115"/>
      <w:bookmarkStart w:id="542" w:name="_Toc22870"/>
      <w:r>
        <w:rPr>
          <w:rFonts w:hint="eastAsia"/>
          <w:sz w:val="28"/>
        </w:rPr>
        <w:t>附图2</w:t>
      </w:r>
      <w:r>
        <w:rPr>
          <w:sz w:val="28"/>
        </w:rPr>
        <w:t xml:space="preserve"> </w:t>
      </w:r>
      <w:r>
        <w:rPr>
          <w:rFonts w:hint="eastAsia"/>
          <w:sz w:val="28"/>
        </w:rPr>
        <w:t>厂区平面布置</w:t>
      </w:r>
      <w:r>
        <w:rPr>
          <w:rFonts w:hint="eastAsia"/>
          <w:sz w:val="28"/>
          <w:lang w:val="en-US" w:eastAsia="zh-CN"/>
        </w:rPr>
        <w:t>及应急疏散</w:t>
      </w:r>
      <w:r>
        <w:rPr>
          <w:rFonts w:hint="eastAsia"/>
          <w:sz w:val="28"/>
        </w:rPr>
        <w:t>图</w:t>
      </w:r>
      <w:bookmarkEnd w:id="541"/>
      <w:bookmarkEnd w:id="542"/>
    </w:p>
    <w:p>
      <w:pPr>
        <w:rPr>
          <w:rFonts w:hint="eastAsia"/>
          <w:lang w:eastAsia="zh-CN"/>
        </w:rPr>
        <w:sectPr>
          <w:pgSz w:w="16783" w:h="11850" w:orient="landscape"/>
          <w:pgMar w:top="1134" w:right="1440" w:bottom="1276" w:left="1440" w:header="851" w:footer="992" w:gutter="0"/>
          <w:pgBorders>
            <w:top w:val="none" w:sz="0" w:space="0"/>
            <w:left w:val="none" w:sz="0" w:space="0"/>
            <w:bottom w:val="none" w:sz="0" w:space="0"/>
            <w:right w:val="none" w:sz="0" w:space="0"/>
          </w:pgBorders>
          <w:pgNumType w:fmt="decimal"/>
          <w:cols w:space="425" w:num="1"/>
          <w:docGrid w:type="linesAndChars" w:linePitch="381" w:charSpace="0"/>
        </w:sectPr>
      </w:pP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2137662464" behindDoc="0" locked="0" layoutInCell="1" allowOverlap="1">
                <wp:simplePos x="0" y="0"/>
                <wp:positionH relativeFrom="column">
                  <wp:posOffset>6496050</wp:posOffset>
                </wp:positionH>
                <wp:positionV relativeFrom="paragraph">
                  <wp:posOffset>2267585</wp:posOffset>
                </wp:positionV>
                <wp:extent cx="657860" cy="372745"/>
                <wp:effectExtent l="386080" t="6350" r="7620" b="17145"/>
                <wp:wrapNone/>
                <wp:docPr id="305" name="线形标注 1 305"/>
                <wp:cNvGraphicFramePr/>
                <a:graphic xmlns:a="http://schemas.openxmlformats.org/drawingml/2006/main">
                  <a:graphicData uri="http://schemas.microsoft.com/office/word/2010/wordprocessingShape">
                    <wps:wsp>
                      <wps:cNvSpPr/>
                      <wps:spPr>
                        <a:xfrm>
                          <a:off x="0" y="0"/>
                          <a:ext cx="657860" cy="372745"/>
                        </a:xfrm>
                        <a:prstGeom prst="borderCallout1">
                          <a:avLst>
                            <a:gd name="adj1" fmla="val 18750"/>
                            <a:gd name="adj2" fmla="val -8333"/>
                            <a:gd name="adj3" fmla="val 71537"/>
                            <a:gd name="adj4" fmla="val -58159"/>
                          </a:avLst>
                        </a:prstGeom>
                        <a:noFill/>
                        <a:ln w="12700" cap="flat" cmpd="sng" algn="ctr">
                          <a:solidFill>
                            <a:srgbClr val="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textAlignment w:val="auto"/>
                              <w:rPr>
                                <w:rFonts w:hint="eastAsia"/>
                                <w:color w:val="FF0000"/>
                                <w:sz w:val="15"/>
                                <w:szCs w:val="15"/>
                                <w:lang w:val="en-US" w:eastAsia="zh-CN"/>
                              </w:rPr>
                            </w:pPr>
                            <w:r>
                              <w:rPr>
                                <w:rFonts w:hint="eastAsia" w:ascii="Times New Roman" w:eastAsia="宋体"/>
                                <w:color w:val="FF0000"/>
                                <w:sz w:val="15"/>
                                <w:szCs w:val="15"/>
                                <w:lang w:val="en-US" w:eastAsia="zh-CN"/>
                              </w:rPr>
                              <w:t>1-9#，19#</w:t>
                            </w:r>
                          </w:p>
                          <w:p>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textAlignment w:val="auto"/>
                              <w:rPr>
                                <w:rFonts w:hint="default" w:eastAsia="宋体"/>
                                <w:color w:val="FF0000"/>
                                <w:sz w:val="15"/>
                                <w:szCs w:val="15"/>
                                <w:lang w:val="en-US" w:eastAsia="zh-CN"/>
                              </w:rPr>
                            </w:pPr>
                            <w:r>
                              <w:rPr>
                                <w:rFonts w:hint="eastAsia" w:ascii="Times New Roman" w:eastAsia="宋体"/>
                                <w:color w:val="FF0000"/>
                                <w:sz w:val="15"/>
                                <w:szCs w:val="15"/>
                                <w:lang w:val="en-US" w:eastAsia="zh-CN"/>
                              </w:rPr>
                              <w:t>排气筒</w:t>
                            </w:r>
                          </w:p>
                          <w:p>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47" type="#_x0000_t47" style="position:absolute;left:0pt;margin-left:511.5pt;margin-top:178.55pt;height:29.35pt;width:51.8pt;z-index:2137662464;v-text-anchor:middle;mso-width-relative:page;mso-height-relative:page;" filled="f" stroked="t" coordsize="21600,21600" o:gfxdata="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JzttM3bAAAADQEA&#10;AA8AAAAAAAAAAQAgAAAAIgAAAGRycy9kb3ducmV2LnhtbFBLAQIUABQAAAAIAIdO4kAzHV/pwgIA&#10;AJMFAAAOAAAAAAAAAAEAIAAAACoBAABkcnMvZTJvRG9jLnhtbFBLBQYAAAAABgAGAFkBAABeBgAA&#10;AAA=&#10;" adj="-12562,15452,-1800,4050">
                <v:fill on="f" focussize="0,0"/>
                <v:stroke weight="1pt" color="#000000 [3204]"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textAlignment w:val="auto"/>
                        <w:rPr>
                          <w:rFonts w:hint="eastAsia"/>
                          <w:color w:val="FF0000"/>
                          <w:sz w:val="15"/>
                          <w:szCs w:val="15"/>
                          <w:lang w:val="en-US" w:eastAsia="zh-CN"/>
                        </w:rPr>
                      </w:pPr>
                      <w:r>
                        <w:rPr>
                          <w:rFonts w:hint="eastAsia" w:ascii="Times New Roman" w:eastAsia="宋体"/>
                          <w:color w:val="FF0000"/>
                          <w:sz w:val="15"/>
                          <w:szCs w:val="15"/>
                          <w:lang w:val="en-US" w:eastAsia="zh-CN"/>
                        </w:rPr>
                        <w:t>1-9#，19#</w:t>
                      </w:r>
                    </w:p>
                    <w:p>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textAlignment w:val="auto"/>
                        <w:rPr>
                          <w:rFonts w:hint="default" w:eastAsia="宋体"/>
                          <w:color w:val="FF0000"/>
                          <w:sz w:val="15"/>
                          <w:szCs w:val="15"/>
                          <w:lang w:val="en-US" w:eastAsia="zh-CN"/>
                        </w:rPr>
                      </w:pPr>
                      <w:r>
                        <w:rPr>
                          <w:rFonts w:hint="eastAsia" w:ascii="Times New Roman" w:eastAsia="宋体"/>
                          <w:color w:val="FF0000"/>
                          <w:sz w:val="15"/>
                          <w:szCs w:val="15"/>
                          <w:lang w:val="en-US" w:eastAsia="zh-CN"/>
                        </w:rPr>
                        <w:t>排气筒</w:t>
                      </w:r>
                    </w:p>
                    <w:p>
                      <w:pPr>
                        <w:jc w:val="center"/>
                        <w:rPr>
                          <w:sz w:val="28"/>
                        </w:rPr>
                      </w:pPr>
                    </w:p>
                  </w:txbxContent>
                </v:textbox>
              </v:shape>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2441001984" behindDoc="0" locked="0" layoutInCell="1" allowOverlap="1">
                <wp:simplePos x="0" y="0"/>
                <wp:positionH relativeFrom="column">
                  <wp:posOffset>6153150</wp:posOffset>
                </wp:positionH>
                <wp:positionV relativeFrom="paragraph">
                  <wp:posOffset>1590675</wp:posOffset>
                </wp:positionV>
                <wp:extent cx="876300" cy="363220"/>
                <wp:effectExtent l="407035" t="6350" r="12065" b="209550"/>
                <wp:wrapNone/>
                <wp:docPr id="298" name="线形标注 1 298"/>
                <wp:cNvGraphicFramePr/>
                <a:graphic xmlns:a="http://schemas.openxmlformats.org/drawingml/2006/main">
                  <a:graphicData uri="http://schemas.microsoft.com/office/word/2010/wordprocessingShape">
                    <wps:wsp>
                      <wps:cNvSpPr/>
                      <wps:spPr>
                        <a:xfrm>
                          <a:off x="0" y="0"/>
                          <a:ext cx="876300" cy="363220"/>
                        </a:xfrm>
                        <a:prstGeom prst="borderCallout1">
                          <a:avLst>
                            <a:gd name="adj1" fmla="val 18750"/>
                            <a:gd name="adj2" fmla="val -8333"/>
                            <a:gd name="adj3" fmla="val 155244"/>
                            <a:gd name="adj4" fmla="val -45869"/>
                          </a:avLst>
                        </a:prstGeom>
                        <a:noFill/>
                        <a:ln w="12700" cap="flat" cmpd="sng" algn="ctr">
                          <a:solidFill>
                            <a:srgbClr val="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rPr>
                                <w:rFonts w:hint="default" w:eastAsia="宋体"/>
                                <w:color w:val="FF0000"/>
                                <w:sz w:val="15"/>
                                <w:szCs w:val="15"/>
                                <w:lang w:val="en-US" w:eastAsia="zh-CN"/>
                              </w:rPr>
                            </w:pPr>
                            <w:r>
                              <w:rPr>
                                <w:rFonts w:hint="eastAsia" w:ascii="Times New Roman" w:eastAsia="宋体"/>
                                <w:color w:val="FF0000"/>
                                <w:sz w:val="15"/>
                                <w:szCs w:val="15"/>
                                <w:lang w:val="en-US" w:eastAsia="zh-CN"/>
                              </w:rPr>
                              <w:t>21#锅炉排气筒</w:t>
                            </w:r>
                          </w:p>
                          <w:p>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47" type="#_x0000_t47" style="position:absolute;left:0pt;margin-left:484.5pt;margin-top:125.25pt;height:28.6pt;width:69pt;z-index:-1853965312;v-text-anchor:middle;mso-width-relative:page;mso-height-relative:page;" filled="f" stroked="t" coordsize="21600,21600" o:gfxdata="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" adj="-9908,33533,-1800,4050">
                <v:fill on="f" focussize="0,0"/>
                <v:stroke weight="1pt" color="#000000 [3204]" miterlimit="8" joinstyle="miter"/>
                <v:imagedata o:title=""/>
                <o:lock v:ext="edit" aspectratio="f"/>
                <v:textbox>
                  <w:txbxContent>
                    <w:p>
                      <w:pPr>
                        <w:ind w:left="0" w:leftChars="0" w:firstLine="0" w:firstLineChars="0"/>
                        <w:rPr>
                          <w:rFonts w:hint="default" w:eastAsia="宋体"/>
                          <w:color w:val="FF0000"/>
                          <w:sz w:val="15"/>
                          <w:szCs w:val="15"/>
                          <w:lang w:val="en-US" w:eastAsia="zh-CN"/>
                        </w:rPr>
                      </w:pPr>
                      <w:r>
                        <w:rPr>
                          <w:rFonts w:hint="eastAsia" w:ascii="Times New Roman" w:eastAsia="宋体"/>
                          <w:color w:val="FF0000"/>
                          <w:sz w:val="15"/>
                          <w:szCs w:val="15"/>
                          <w:lang w:val="en-US" w:eastAsia="zh-CN"/>
                        </w:rPr>
                        <w:t>21#锅炉排气筒</w:t>
                      </w:r>
                    </w:p>
                    <w:p>
                      <w:pPr>
                        <w:jc w:val="center"/>
                        <w:rPr>
                          <w:sz w:val="28"/>
                        </w:rPr>
                      </w:pPr>
                    </w:p>
                  </w:txbxContent>
                </v:textbox>
              </v:shape>
            </w:pict>
          </mc:Fallback>
        </mc:AlternateContent>
      </w:r>
      <w:r>
        <w:rPr>
          <w:sz w:val="32"/>
        </w:rPr>
        <mc:AlternateContent>
          <mc:Choice Requires="wps">
            <w:drawing>
              <wp:anchor distT="0" distB="0" distL="114300" distR="114300" simplePos="0" relativeHeight="885912576" behindDoc="0" locked="0" layoutInCell="1" allowOverlap="1">
                <wp:simplePos x="0" y="0"/>
                <wp:positionH relativeFrom="column">
                  <wp:posOffset>4430395</wp:posOffset>
                </wp:positionH>
                <wp:positionV relativeFrom="paragraph">
                  <wp:posOffset>4409440</wp:posOffset>
                </wp:positionV>
                <wp:extent cx="781050" cy="0"/>
                <wp:effectExtent l="0" t="64135" r="11430" b="73025"/>
                <wp:wrapNone/>
                <wp:docPr id="33" name="直接箭头连接符 33"/>
                <wp:cNvGraphicFramePr/>
                <a:graphic xmlns:a="http://schemas.openxmlformats.org/drawingml/2006/main">
                  <a:graphicData uri="http://schemas.microsoft.com/office/word/2010/wordprocessingShape">
                    <wps:wsp>
                      <wps:cNvCnPr/>
                      <wps:spPr>
                        <a:xfrm>
                          <a:off x="0" y="0"/>
                          <a:ext cx="781050" cy="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48.85pt;margin-top:347.2pt;height:0pt;width:61.5pt;z-index:885912576;mso-width-relative:page;mso-height-relative:page;" filled="f" stroked="t" coordsize="21600,21600" o:gfxdata="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Mn9wdgAAAALAQAADwAAAAAAAAABACAAAAAiAAAAZHJzL2Rvd25yZXYu&#10;eG1sUEsBAhQAFAAAAAgAh07iQCt6gi37AQAAyQMAAA4AAAAAAAAAAQAgAAAAJwEAAGRycy9lMm9E&#10;b2MueG1sUEsFBgAAAAAGAAYAWQEAAJQFAAAAAA==&#10;">
                <v:fill on="f" focussize="0,0"/>
                <v:stroke weight="2.25pt" color="#FF0000 [3204]" joinstyle="round" endarrow="open"/>
                <v:imagedata o:title=""/>
                <o:lock v:ext="edit" aspectratio="f"/>
              </v:shape>
            </w:pict>
          </mc:Fallback>
        </mc:AlternateContent>
      </w:r>
      <w:r>
        <w:rPr>
          <w:sz w:val="32"/>
        </w:rPr>
        <mc:AlternateContent>
          <mc:Choice Requires="wps">
            <w:drawing>
              <wp:anchor distT="0" distB="0" distL="114300" distR="114300" simplePos="0" relativeHeight="474250240" behindDoc="0" locked="0" layoutInCell="1" allowOverlap="1">
                <wp:simplePos x="0" y="0"/>
                <wp:positionH relativeFrom="column">
                  <wp:posOffset>4144645</wp:posOffset>
                </wp:positionH>
                <wp:positionV relativeFrom="paragraph">
                  <wp:posOffset>3437890</wp:posOffset>
                </wp:positionV>
                <wp:extent cx="0" cy="600075"/>
                <wp:effectExtent l="64135" t="0" r="73025" b="9525"/>
                <wp:wrapNone/>
                <wp:docPr id="31" name="直接箭头连接符 31"/>
                <wp:cNvGraphicFramePr/>
                <a:graphic xmlns:a="http://schemas.openxmlformats.org/drawingml/2006/main">
                  <a:graphicData uri="http://schemas.microsoft.com/office/word/2010/wordprocessingShape">
                    <wps:wsp>
                      <wps:cNvCnPr/>
                      <wps:spPr>
                        <a:xfrm>
                          <a:off x="0" y="0"/>
                          <a:ext cx="0" cy="60007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26.35pt;margin-top:270.7pt;height:47.25pt;width:0pt;z-index:474250240;mso-width-relative:page;mso-height-relative:page;" filled="f" stroked="t" coordsize="21600,21600" o:gfxdata="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3cpPt2QAAAAsBAAAPAAAAAAAAAAEAIAAAACIAAABkcnMvZG93bnJldi54&#10;bWxQSwECFAAUAAAACACHTuJA9EX9t/kBAADJAwAADgAAAAAAAAABACAAAAAoAQAAZHJzL2Uyb0Rv&#10;Yy54bWxQSwUGAAAAAAYABgBZAQAAkwUAAAAA&#10;">
                <v:fill on="f" focussize="0,0"/>
                <v:stroke weight="2.25pt" color="#FF0000 [3204]" joinstyle="round" endarrow="open"/>
                <v:imagedata o:title=""/>
                <o:lock v:ext="edit" aspectratio="f"/>
              </v:shape>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2421823488" behindDoc="0" locked="0" layoutInCell="1" allowOverlap="1">
                <wp:simplePos x="0" y="0"/>
                <wp:positionH relativeFrom="column">
                  <wp:posOffset>5819140</wp:posOffset>
                </wp:positionH>
                <wp:positionV relativeFrom="paragraph">
                  <wp:posOffset>3910330</wp:posOffset>
                </wp:positionV>
                <wp:extent cx="1006475" cy="333375"/>
                <wp:effectExtent l="0" t="0" r="14605" b="1905"/>
                <wp:wrapNone/>
                <wp:docPr id="306" name="文本框 306"/>
                <wp:cNvGraphicFramePr/>
                <a:graphic xmlns:a="http://schemas.openxmlformats.org/drawingml/2006/main">
                  <a:graphicData uri="http://schemas.microsoft.com/office/word/2010/wordprocessingShape">
                    <wps:wsp>
                      <wps:cNvSpPr txBox="1"/>
                      <wps:spPr>
                        <a:xfrm>
                          <a:off x="0" y="0"/>
                          <a:ext cx="1006475" cy="333375"/>
                        </a:xfrm>
                        <a:prstGeom prst="rect">
                          <a:avLst/>
                        </a:prstGeom>
                        <a:solidFill>
                          <a:srgbClr val="FFFFFF"/>
                        </a:solidFill>
                        <a:ln w="6350">
                          <a:noFill/>
                        </a:ln>
                        <a:effectLst/>
                      </wps:spPr>
                      <wps:style>
                        <a:lnRef idx="0">
                          <a:schemeClr val="accent1"/>
                        </a:lnRef>
                        <a:fillRef idx="0">
                          <a:schemeClr val="accent1"/>
                        </a:fillRef>
                        <a:effectRef idx="0">
                          <a:schemeClr val="accent1"/>
                        </a:effectRef>
                        <a:fontRef idx="minor">
                          <a:schemeClr val="dk1"/>
                        </a:fontRef>
                      </wps:style>
                      <wps:txbx>
                        <w:txbxContent>
                          <w:p>
                            <w:pPr>
                              <w:rPr>
                                <w:rFonts w:hint="default"/>
                                <w:sz w:val="28"/>
                                <w:lang w:val="en-US"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58.2pt;margin-top:307.9pt;height:26.25pt;width:79.25pt;z-index:-1873143808;mso-width-relative:page;mso-height-relative:page;" fillcolor="#FFFFFF" filled="t" stroked="f" coordsize="21600,21600" o:gfxdata="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NKH/LXXAAAADAEA&#10;AA8AAAAAAAAAAQAgAAAAIgAAAGRycy9kb3ducmV2LnhtbFBLAQIUABQAAAAIAIdO4kCHj1B9VAIA&#10;AKEEAAAOAAAAAAAAAAEAIAAAACYBAABkcnMvZTJvRG9jLnhtbFBLBQYAAAAABgAGAFkBAADsBQAA&#10;AAA=&#10;">
                <v:fill on="t" focussize="0,0"/>
                <v:stroke on="f" weight="0.5pt"/>
                <v:imagedata o:title=""/>
                <o:lock v:ext="edit" aspectratio="f"/>
                <v:textbox>
                  <w:txbxContent>
                    <w:p>
                      <w:pPr>
                        <w:rPr>
                          <w:rFonts w:hint="default"/>
                          <w:sz w:val="28"/>
                          <w:lang w:val="en-US" w:eastAsia="zh-CN"/>
                        </w:rPr>
                      </w:pPr>
                    </w:p>
                  </w:txbxContent>
                </v:textbox>
              </v:shape>
            </w:pict>
          </mc:Fallback>
        </mc:AlternateContent>
      </w:r>
      <w:r>
        <w:rPr>
          <w:sz w:val="32"/>
        </w:rPr>
        <mc:AlternateContent>
          <mc:Choice Requires="wps">
            <w:drawing>
              <wp:anchor distT="0" distB="0" distL="114300" distR="114300" simplePos="0" relativeHeight="2137661440" behindDoc="0" locked="0" layoutInCell="1" allowOverlap="1">
                <wp:simplePos x="0" y="0"/>
                <wp:positionH relativeFrom="column">
                  <wp:posOffset>6478270</wp:posOffset>
                </wp:positionH>
                <wp:positionV relativeFrom="paragraph">
                  <wp:posOffset>4361815</wp:posOffset>
                </wp:positionV>
                <wp:extent cx="781050" cy="0"/>
                <wp:effectExtent l="0" t="64135" r="11430" b="73025"/>
                <wp:wrapNone/>
                <wp:docPr id="1" name="直接箭头连接符 1"/>
                <wp:cNvGraphicFramePr/>
                <a:graphic xmlns:a="http://schemas.openxmlformats.org/drawingml/2006/main">
                  <a:graphicData uri="http://schemas.microsoft.com/office/word/2010/wordprocessingShape">
                    <wps:wsp>
                      <wps:cNvCnPr/>
                      <wps:spPr>
                        <a:xfrm>
                          <a:off x="6411595" y="5594985"/>
                          <a:ext cx="781050" cy="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510.1pt;margin-top:343.45pt;height:0pt;width:61.5pt;z-index:2137661440;mso-width-relative:page;mso-height-relative:page;" filled="f" stroked="t" coordsize="21600,21600" o:gfxdata="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LmjBkXZAAAADQEAAA8AAAAAAAAAAQAgAAAA&#10;IgAAAGRycy9kb3ducmV2LnhtbFBLAQIUABQAAAAIAIdO4kB+qa0dCgIAANMDAAAOAAAAAAAAAAEA&#10;IAAAACgBAABkcnMvZTJvRG9jLnhtbFBLBQYAAAAABgAGAFkBAACkBQAAAAA=&#10;">
                <v:fill on="f" focussize="0,0"/>
                <v:stroke weight="2.25pt" color="#FF0000 [3204]" joinstyle="round" endarrow="open"/>
                <v:imagedata o:title=""/>
                <o:lock v:ext="edit" aspectratio="f"/>
              </v:shape>
            </w:pict>
          </mc:Fallback>
        </mc:AlternateContent>
      </w:r>
      <w:r>
        <w:rPr>
          <w:sz w:val="32"/>
        </w:rPr>
        <mc:AlternateContent>
          <mc:Choice Requires="wps">
            <w:drawing>
              <wp:anchor distT="0" distB="0" distL="114300" distR="114300" simplePos="0" relativeHeight="2977747968" behindDoc="0" locked="0" layoutInCell="1" allowOverlap="1">
                <wp:simplePos x="0" y="0"/>
                <wp:positionH relativeFrom="column">
                  <wp:posOffset>5373370</wp:posOffset>
                </wp:positionH>
                <wp:positionV relativeFrom="paragraph">
                  <wp:posOffset>523240</wp:posOffset>
                </wp:positionV>
                <wp:extent cx="0" cy="476250"/>
                <wp:effectExtent l="64135" t="0" r="73025" b="11430"/>
                <wp:wrapNone/>
                <wp:docPr id="23" name="直接箭头连接符 23"/>
                <wp:cNvGraphicFramePr/>
                <a:graphic xmlns:a="http://schemas.openxmlformats.org/drawingml/2006/main">
                  <a:graphicData uri="http://schemas.microsoft.com/office/word/2010/wordprocessingShape">
                    <wps:wsp>
                      <wps:cNvCnPr/>
                      <wps:spPr>
                        <a:xfrm flipV="1">
                          <a:off x="0" y="0"/>
                          <a:ext cx="0" cy="47625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423.1pt;margin-top:41.2pt;height:37.5pt;width:0pt;z-index:-1317219328;mso-width-relative:page;mso-height-relative:page;" filled="f" stroked="t" coordsize="21600,21600" o:gfxdata="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O1gUqTZAAAACgEAAA8AAAAAAAAAAQAgAAAAIgAAAGRycy9k&#10;b3ducmV2LnhtbFBLAQIUABQAAAAIAIdO4kD5/M47AQIAANMDAAAOAAAAAAAAAAEAIAAAACgBAABk&#10;cnMvZTJvRG9jLnhtbFBLBQYAAAAABgAGAFkBAACbBQAAAAA=&#10;">
                <v:fill on="f" focussize="0,0"/>
                <v:stroke weight="2.25pt" color="#FF0000 [3204]" joinstyle="round" endarrow="open"/>
                <v:imagedata o:title=""/>
                <o:lock v:ext="edit" aspectratio="f"/>
              </v:shape>
            </w:pict>
          </mc:Fallback>
        </mc:AlternateContent>
      </w:r>
      <w:r>
        <w:rPr>
          <w:sz w:val="32"/>
        </w:rPr>
        <mc:AlternateContent>
          <mc:Choice Requires="wps">
            <w:drawing>
              <wp:anchor distT="0" distB="0" distL="114300" distR="114300" simplePos="0" relativeHeight="3612003328" behindDoc="0" locked="0" layoutInCell="1" allowOverlap="1">
                <wp:simplePos x="0" y="0"/>
                <wp:positionH relativeFrom="column">
                  <wp:posOffset>4125595</wp:posOffset>
                </wp:positionH>
                <wp:positionV relativeFrom="paragraph">
                  <wp:posOffset>1713865</wp:posOffset>
                </wp:positionV>
                <wp:extent cx="0" cy="476250"/>
                <wp:effectExtent l="64135" t="0" r="73025" b="11430"/>
                <wp:wrapNone/>
                <wp:docPr id="30" name="直接箭头连接符 30"/>
                <wp:cNvGraphicFramePr/>
                <a:graphic xmlns:a="http://schemas.openxmlformats.org/drawingml/2006/main">
                  <a:graphicData uri="http://schemas.microsoft.com/office/word/2010/wordprocessingShape">
                    <wps:wsp>
                      <wps:cNvCnPr/>
                      <wps:spPr>
                        <a:xfrm flipV="1">
                          <a:off x="0" y="0"/>
                          <a:ext cx="0" cy="47625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24.85pt;margin-top:134.95pt;height:37.5pt;width:0pt;z-index:-682963968;mso-width-relative:page;mso-height-relative:page;" filled="f" stroked="t" coordsize="21600,21600" o:gfxdata="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&#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Fxr4MtsAAAALAQAADwAAAAAAAAABACAAAAAiAAAAZHJz&#10;L2Rvd25yZXYueG1sUEsBAhQAFAAAAAgAh07iQPkf9BABAgAA0wMAAA4AAAAAAAAAAQAgAAAAKgEA&#10;AGRycy9lMm9Eb2MueG1sUEsFBgAAAAAGAAYAWQEAAJ0FAAAAAA==&#10;">
                <v:fill on="f" focussize="0,0"/>
                <v:stroke weight="2.25pt" color="#FF0000 [3204]" joinstyle="round" endarrow="open"/>
                <v:imagedata o:title=""/>
                <o:lock v:ext="edit" aspectratio="f"/>
              </v:shape>
            </w:pict>
          </mc:Fallback>
        </mc:AlternateContent>
      </w:r>
      <w:r>
        <w:rPr>
          <w:sz w:val="32"/>
        </w:rPr>
        <mc:AlternateContent>
          <mc:Choice Requires="wps">
            <w:drawing>
              <wp:anchor distT="0" distB="0" distL="114300" distR="114300" simplePos="0" relativeHeight="1931830272" behindDoc="0" locked="0" layoutInCell="1" allowOverlap="1">
                <wp:simplePos x="0" y="0"/>
                <wp:positionH relativeFrom="column">
                  <wp:posOffset>6573520</wp:posOffset>
                </wp:positionH>
                <wp:positionV relativeFrom="paragraph">
                  <wp:posOffset>3847465</wp:posOffset>
                </wp:positionV>
                <wp:extent cx="19050" cy="466725"/>
                <wp:effectExtent l="49530" t="635" r="68580" b="5080"/>
                <wp:wrapNone/>
                <wp:docPr id="28" name="直接箭头连接符 28"/>
                <wp:cNvGraphicFramePr/>
                <a:graphic xmlns:a="http://schemas.openxmlformats.org/drawingml/2006/main">
                  <a:graphicData uri="http://schemas.microsoft.com/office/word/2010/wordprocessingShape">
                    <wps:wsp>
                      <wps:cNvCnPr/>
                      <wps:spPr>
                        <a:xfrm>
                          <a:off x="0" y="0"/>
                          <a:ext cx="19050" cy="46672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517.6pt;margin-top:302.95pt;height:36.75pt;width:1.5pt;z-index:1931830272;mso-width-relative:page;mso-height-relative:page;" filled="f" stroked="t" coordsize="21600,21600" o:gfxdata="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Fc5wH9sAAAANAQAADwAAAAAAAAABACAAAAAiAAAAZHJzL2Rv&#10;d25yZXYueG1sUEsBAhQAFAAAAAgAh07iQKIlJnP+AQAAzQMAAA4AAAAAAAAAAQAgAAAAKgEAAGRy&#10;cy9lMm9Eb2MueG1sUEsFBgAAAAAGAAYAWQEAAJoFAAAAAA==&#10;">
                <v:fill on="f" focussize="0,0"/>
                <v:stroke weight="2.25pt" color="#FF0000 [3204]" joinstyle="round" endarrow="open"/>
                <v:imagedata o:title=""/>
                <o:lock v:ext="edit" aspectratio="f"/>
              </v:shape>
            </w:pict>
          </mc:Fallback>
        </mc:AlternateContent>
      </w:r>
      <w:r>
        <w:rPr>
          <w:sz w:val="32"/>
        </w:rPr>
        <mc:AlternateContent>
          <mc:Choice Requires="wps">
            <w:drawing>
              <wp:anchor distT="0" distB="0" distL="114300" distR="114300" simplePos="0" relativeHeight="1408871424" behindDoc="0" locked="0" layoutInCell="1" allowOverlap="1">
                <wp:simplePos x="0" y="0"/>
                <wp:positionH relativeFrom="column">
                  <wp:posOffset>5440045</wp:posOffset>
                </wp:positionH>
                <wp:positionV relativeFrom="paragraph">
                  <wp:posOffset>3761740</wp:posOffset>
                </wp:positionV>
                <wp:extent cx="19050" cy="466725"/>
                <wp:effectExtent l="49530" t="635" r="68580" b="5080"/>
                <wp:wrapNone/>
                <wp:docPr id="29" name="直接箭头连接符 29"/>
                <wp:cNvGraphicFramePr/>
                <a:graphic xmlns:a="http://schemas.openxmlformats.org/drawingml/2006/main">
                  <a:graphicData uri="http://schemas.microsoft.com/office/word/2010/wordprocessingShape">
                    <wps:wsp>
                      <wps:cNvCnPr/>
                      <wps:spPr>
                        <a:xfrm>
                          <a:off x="0" y="0"/>
                          <a:ext cx="19050" cy="466725"/>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428.35pt;margin-top:296.2pt;height:36.75pt;width:1.5pt;z-index:1408871424;mso-width-relative:page;mso-height-relative:page;" filled="f" stroked="t" coordsize="21600,21600" o:gfxdata="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LGzpIvbAAAACwEAAA8AAAAAAAAAAQAgAAAAIgAAAGRycy9k&#10;b3ducmV2LnhtbFBLAQIUABQAAAAIAIdO4kAozwdM/wEAAM0DAAAOAAAAAAAAAAEAIAAAACoBAABk&#10;cnMvZTJvRG9jLnhtbFBLBQYAAAAABgAGAFkBAACbBQAAAAA=&#10;">
                <v:fill on="f" focussize="0,0"/>
                <v:stroke weight="2.25pt" color="#FF0000 [3204]" joinstyle="round" endarrow="open"/>
                <v:imagedata o:title=""/>
                <o:lock v:ext="edit" aspectratio="f"/>
              </v:shape>
            </w:pict>
          </mc:Fallback>
        </mc:AlternateContent>
      </w:r>
      <w:r>
        <w:rPr>
          <w:sz w:val="32"/>
        </w:rPr>
        <mc:AlternateContent>
          <mc:Choice Requires="wps">
            <w:drawing>
              <wp:anchor distT="0" distB="0" distL="114300" distR="114300" simplePos="0" relativeHeight="2454789120" behindDoc="0" locked="0" layoutInCell="1" allowOverlap="1">
                <wp:simplePos x="0" y="0"/>
                <wp:positionH relativeFrom="column">
                  <wp:posOffset>5401945</wp:posOffset>
                </wp:positionH>
                <wp:positionV relativeFrom="paragraph">
                  <wp:posOffset>1932940</wp:posOffset>
                </wp:positionV>
                <wp:extent cx="0" cy="476250"/>
                <wp:effectExtent l="64135" t="0" r="73025" b="11430"/>
                <wp:wrapNone/>
                <wp:docPr id="24" name="直接箭头连接符 24"/>
                <wp:cNvGraphicFramePr/>
                <a:graphic xmlns:a="http://schemas.openxmlformats.org/drawingml/2006/main">
                  <a:graphicData uri="http://schemas.microsoft.com/office/word/2010/wordprocessingShape">
                    <wps:wsp>
                      <wps:cNvCnPr/>
                      <wps:spPr>
                        <a:xfrm flipV="1">
                          <a:off x="0" y="0"/>
                          <a:ext cx="0" cy="47625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425.35pt;margin-top:152.2pt;height:37.5pt;width:0pt;z-index:-1840178176;mso-width-relative:page;mso-height-relative:page;" filled="f" stroked="t" coordsize="21600,21600" o:gfxdata="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k0gddoAAAALAQAADwAAAAAAAAABACAAAAAiAAAAZHJz&#10;L2Rvd25yZXYueG1sUEsBAhQAFAAAAAgAh07iQLh4nMICAgAA0wMAAA4AAAAAAAAAAQAgAAAAKQEA&#10;AGRycy9lMm9Eb2MueG1sUEsFBgAAAAAGAAYAWQEAAJ0FAAAAAA==&#10;">
                <v:fill on="f" focussize="0,0"/>
                <v:stroke weight="2.25pt" color="#FF0000 [3204]" joinstyle="round" endarrow="open"/>
                <v:imagedata o:title=""/>
                <o:lock v:ext="edit" aspectratio="f"/>
              </v:shape>
            </w:pict>
          </mc:Fallback>
        </mc:AlternateContent>
      </w:r>
      <w:r>
        <w:rPr>
          <w:sz w:val="32"/>
        </w:rPr>
        <mc:AlternateContent>
          <mc:Choice Requires="wps">
            <w:drawing>
              <wp:anchor distT="0" distB="0" distL="114300" distR="114300" simplePos="0" relativeHeight="3500706816" behindDoc="0" locked="0" layoutInCell="1" allowOverlap="1">
                <wp:simplePos x="0" y="0"/>
                <wp:positionH relativeFrom="column">
                  <wp:posOffset>3373120</wp:posOffset>
                </wp:positionH>
                <wp:positionV relativeFrom="paragraph">
                  <wp:posOffset>1170940</wp:posOffset>
                </wp:positionV>
                <wp:extent cx="781050" cy="0"/>
                <wp:effectExtent l="0" t="64135" r="11430" b="73025"/>
                <wp:wrapNone/>
                <wp:docPr id="18" name="直接箭头连接符 18"/>
                <wp:cNvGraphicFramePr/>
                <a:graphic xmlns:a="http://schemas.openxmlformats.org/drawingml/2006/main">
                  <a:graphicData uri="http://schemas.microsoft.com/office/word/2010/wordprocessingShape">
                    <wps:wsp>
                      <wps:cNvCnPr/>
                      <wps:spPr>
                        <a:xfrm>
                          <a:off x="0" y="0"/>
                          <a:ext cx="781050" cy="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65.6pt;margin-top:92.2pt;height:0pt;width:61.5pt;z-index:-794260480;mso-width-relative:page;mso-height-relative:page;" filled="f" stroked="t" coordsize="21600,21600" o:gfxdata="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H569svYAAAACwEAAA8AAAAAAAAAAQAgAAAAIgAAAGRycy9kb3ducmV2Lnht&#10;bFBLAQIUABQAAAAIAIdO4kB4TQNP+QEAAMkDAAAOAAAAAAAAAAEAIAAAACcBAABkcnMvZTJvRG9j&#10;LnhtbFBLBQYAAAAABgAGAFkBAACSBQAAAAA=&#10;">
                <v:fill on="f" focussize="0,0"/>
                <v:stroke weight="2.25pt" color="#FF0000 [3204]" joinstyle="round" endarrow="open"/>
                <v:imagedata o:title=""/>
                <o:lock v:ext="edit" aspectratio="f"/>
              </v:shape>
            </w:pict>
          </mc:Fallback>
        </mc:AlternateContent>
      </w:r>
      <w:r>
        <w:rPr>
          <w:sz w:val="32"/>
        </w:rPr>
        <mc:AlternateContent>
          <mc:Choice Requires="wps">
            <w:drawing>
              <wp:anchor distT="0" distB="0" distL="114300" distR="114300" simplePos="0" relativeHeight="4023665664" behindDoc="0" locked="0" layoutInCell="1" allowOverlap="1">
                <wp:simplePos x="0" y="0"/>
                <wp:positionH relativeFrom="column">
                  <wp:posOffset>5830570</wp:posOffset>
                </wp:positionH>
                <wp:positionV relativeFrom="paragraph">
                  <wp:posOffset>3428365</wp:posOffset>
                </wp:positionV>
                <wp:extent cx="781050" cy="0"/>
                <wp:effectExtent l="0" t="64135" r="11430" b="73025"/>
                <wp:wrapNone/>
                <wp:docPr id="2" name="直接箭头连接符 2"/>
                <wp:cNvGraphicFramePr/>
                <a:graphic xmlns:a="http://schemas.openxmlformats.org/drawingml/2006/main">
                  <a:graphicData uri="http://schemas.microsoft.com/office/word/2010/wordprocessingShape">
                    <wps:wsp>
                      <wps:cNvCnPr/>
                      <wps:spPr>
                        <a:xfrm>
                          <a:off x="0" y="0"/>
                          <a:ext cx="781050" cy="0"/>
                        </a:xfrm>
                        <a:prstGeom prst="straightConnector1">
                          <a:avLst/>
                        </a:prstGeom>
                        <a:ln w="28575">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459.1pt;margin-top:269.95pt;height:0pt;width:61.5pt;z-index:-271301632;mso-width-relative:page;mso-height-relative:page;" filled="f" stroked="t" coordsize="21600,21600" o:gfxdata="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O5/ZR2gAAAAwBAAAPAAAAAAAAAAEAIAAAACIAAABkcnMvZG93bnJldi54&#10;bWxQSwECFAAUAAAACACHTuJAINRuAPgBAADHAwAADgAAAAAAAAABACAAAAApAQAAZHJzL2Uyb0Rv&#10;Yy54bWxQSwUGAAAAAAYABgBZAQAAkwUAAAAA&#10;">
                <v:fill on="f" focussize="0,0"/>
                <v:stroke weight="2.25pt" color="#FF0000 [3204]" joinstyle="round" endarrow="open"/>
                <v:imagedata o:title=""/>
                <o:lock v:ext="edit" aspectratio="f"/>
              </v:shape>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1362866176" behindDoc="0" locked="0" layoutInCell="1" allowOverlap="1">
                <wp:simplePos x="0" y="0"/>
                <wp:positionH relativeFrom="column">
                  <wp:posOffset>6259195</wp:posOffset>
                </wp:positionH>
                <wp:positionV relativeFrom="paragraph">
                  <wp:posOffset>2390775</wp:posOffset>
                </wp:positionV>
                <wp:extent cx="876300" cy="205740"/>
                <wp:effectExtent l="0" t="0" r="7620" b="7620"/>
                <wp:wrapNone/>
                <wp:docPr id="312" name="矩形 312"/>
                <wp:cNvGraphicFramePr/>
                <a:graphic xmlns:a="http://schemas.openxmlformats.org/drawingml/2006/main">
                  <a:graphicData uri="http://schemas.microsoft.com/office/word/2010/wordprocessingShape">
                    <wps:wsp>
                      <wps:cNvSpPr/>
                      <wps:spPr>
                        <a:xfrm>
                          <a:off x="7537450" y="4099560"/>
                          <a:ext cx="876300" cy="205740"/>
                        </a:xfrm>
                        <a:prstGeom prst="rect">
                          <a:avLst/>
                        </a:prstGeom>
                        <a:solidFill>
                          <a:sysClr val="window" lastClr="FFFFFF"/>
                        </a:solidFill>
                        <a:ln w="12700" cap="flat" cmpd="sng" algn="ctr">
                          <a:noFill/>
                          <a:prstDash val="solid"/>
                          <a:miter lim="800000"/>
                        </a:ln>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92.85pt;margin-top:188.25pt;height:16.2pt;width:69pt;z-index:1362866176;v-text-anchor:middle;mso-width-relative:page;mso-height-relative:page;" fillcolor="#FFFFFF" filled="t" stroked="f" coordsize="21600,21600" o:gfxdata="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">
                <v:fill on="t" focussize="0,0"/>
                <v:stroke on="f" weight="1pt" miterlimit="8" joinstyle="miter"/>
                <v:imagedata o:title=""/>
                <o:lock v:ext="edit" aspectratio="f"/>
              </v:rect>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1396552704" behindDoc="0" locked="0" layoutInCell="1" allowOverlap="1">
                <wp:simplePos x="0" y="0"/>
                <wp:positionH relativeFrom="column">
                  <wp:posOffset>6285865</wp:posOffset>
                </wp:positionH>
                <wp:positionV relativeFrom="paragraph">
                  <wp:posOffset>3082290</wp:posOffset>
                </wp:positionV>
                <wp:extent cx="876300" cy="205740"/>
                <wp:effectExtent l="0" t="0" r="7620" b="7620"/>
                <wp:wrapNone/>
                <wp:docPr id="311" name="矩形 311"/>
                <wp:cNvGraphicFramePr/>
                <a:graphic xmlns:a="http://schemas.openxmlformats.org/drawingml/2006/main">
                  <a:graphicData uri="http://schemas.microsoft.com/office/word/2010/wordprocessingShape">
                    <wps:wsp>
                      <wps:cNvSpPr/>
                      <wps:spPr>
                        <a:xfrm>
                          <a:off x="0" y="0"/>
                          <a:ext cx="876300" cy="205740"/>
                        </a:xfrm>
                        <a:prstGeom prst="rect">
                          <a:avLst/>
                        </a:prstGeom>
                        <a:solidFill>
                          <a:sysClr val="window" lastClr="FFFFFF"/>
                        </a:solidFill>
                        <a:ln w="12700" cap="flat" cmpd="sng" algn="ctr">
                          <a:noFill/>
                          <a:prstDash val="solid"/>
                          <a:miter lim="800000"/>
                        </a:ln>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94.95pt;margin-top:242.7pt;height:16.2pt;width:69pt;z-index:1396552704;v-text-anchor:middle;mso-width-relative:page;mso-height-relative:page;" fillcolor="#FFFFFF" filled="t" stroked="f" coordsize="21600,21600" o:gfxdata="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F5tXTPbAAAADAEAAA8AAAAAAAAAAQAgAAAA&#10;IgAAAGRycy9kb3ducmV2LnhtbFBLAQIUABQAAAAIAIdO4kAH74LvegIAAOwEAAAOAAAAAAAAAAEA&#10;IAAAACoBAABkcnMvZTJvRG9jLnhtbFBLBQYAAAAABgAGAFkBAAAWBgAAAAA=&#10;">
                <v:fill on="t" focussize="0,0"/>
                <v:stroke on="f" weight="1pt" miterlimit="8" joinstyle="miter"/>
                <v:imagedata o:title=""/>
                <o:lock v:ext="edit" aspectratio="f"/>
              </v:rect>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1531298816" behindDoc="0" locked="0" layoutInCell="1" allowOverlap="1">
                <wp:simplePos x="0" y="0"/>
                <wp:positionH relativeFrom="column">
                  <wp:posOffset>4220845</wp:posOffset>
                </wp:positionH>
                <wp:positionV relativeFrom="paragraph">
                  <wp:posOffset>4215765</wp:posOffset>
                </wp:positionV>
                <wp:extent cx="1142365" cy="251460"/>
                <wp:effectExtent l="0" t="0" r="635" b="7620"/>
                <wp:wrapNone/>
                <wp:docPr id="308" name="矩形 308"/>
                <wp:cNvGraphicFramePr/>
                <a:graphic xmlns:a="http://schemas.openxmlformats.org/drawingml/2006/main">
                  <a:graphicData uri="http://schemas.microsoft.com/office/word/2010/wordprocessingShape">
                    <wps:wsp>
                      <wps:cNvSpPr/>
                      <wps:spPr>
                        <a:xfrm>
                          <a:off x="0" y="0"/>
                          <a:ext cx="1142365" cy="251460"/>
                        </a:xfrm>
                        <a:prstGeom prst="rect">
                          <a:avLst/>
                        </a:prstGeom>
                        <a:solidFill>
                          <a:sysClr val="window" lastClr="FFFFFF"/>
                        </a:solidFill>
                        <a:ln w="12700" cap="flat" cmpd="sng" algn="ctr">
                          <a:noFill/>
                          <a:prstDash val="solid"/>
                          <a:miter lim="800000"/>
                        </a:ln>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2.35pt;margin-top:331.95pt;height:19.8pt;width:89.95pt;z-index:1531298816;v-text-anchor:middle;mso-width-relative:page;mso-height-relative:page;" fillcolor="#FFFFFF" filled="t" stroked="f" coordsize="21600,21600" o:gfxdata="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CMyyW42wAAAAsBAAAPAAAAAAAAAAEA&#10;IAAAACIAAABkcnMvZG93bnJldi54bWxQSwECFAAUAAAACACHTuJAYpFF9n4CAADtBAAADgAAAAAA&#10;AAABACAAAAAqAQAAZHJzL2Uyb0RvYy54bWxQSwUGAAAAAAYABgBZAQAAGgYAAAAA&#10;">
                <v:fill on="t" focussize="0,0"/>
                <v:stroke on="f" weight="1pt" miterlimit="8" joinstyle="miter"/>
                <v:imagedata o:title=""/>
                <o:lock v:ext="edit" aspectratio="f"/>
              </v:rect>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2137659392" behindDoc="0" locked="0" layoutInCell="1" allowOverlap="1">
                <wp:simplePos x="0" y="0"/>
                <wp:positionH relativeFrom="column">
                  <wp:posOffset>6314440</wp:posOffset>
                </wp:positionH>
                <wp:positionV relativeFrom="paragraph">
                  <wp:posOffset>3486150</wp:posOffset>
                </wp:positionV>
                <wp:extent cx="731520" cy="334645"/>
                <wp:effectExtent l="427990" t="6350" r="13970" b="9525"/>
                <wp:wrapNone/>
                <wp:docPr id="307" name="线形标注 1 307"/>
                <wp:cNvGraphicFramePr/>
                <a:graphic xmlns:a="http://schemas.openxmlformats.org/drawingml/2006/main">
                  <a:graphicData uri="http://schemas.microsoft.com/office/word/2010/wordprocessingShape">
                    <wps:wsp>
                      <wps:cNvSpPr/>
                      <wps:spPr>
                        <a:xfrm>
                          <a:off x="7068820" y="5699760"/>
                          <a:ext cx="731520" cy="334645"/>
                        </a:xfrm>
                        <a:prstGeom prst="borderCallout1">
                          <a:avLst>
                            <a:gd name="adj1" fmla="val 18750"/>
                            <a:gd name="adj2" fmla="val -8333"/>
                            <a:gd name="adj3" fmla="val 71537"/>
                            <a:gd name="adj4" fmla="val -58159"/>
                          </a:avLst>
                        </a:prstGeom>
                        <a:noFill/>
                        <a:ln w="12700" cap="flat" cmpd="sng" algn="ctr">
                          <a:solidFill>
                            <a:srgbClr val="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rPr>
                                <w:rFonts w:hint="default" w:eastAsia="宋体"/>
                                <w:color w:val="FF0000"/>
                                <w:sz w:val="15"/>
                                <w:szCs w:val="15"/>
                                <w:lang w:val="en-US" w:eastAsia="zh-CN"/>
                              </w:rPr>
                            </w:pPr>
                            <w:r>
                              <w:rPr>
                                <w:rFonts w:hint="eastAsia" w:ascii="Times New Roman" w:eastAsia="宋体"/>
                                <w:color w:val="FF0000"/>
                                <w:sz w:val="15"/>
                                <w:szCs w:val="15"/>
                                <w:lang w:val="en-US" w:eastAsia="zh-CN"/>
                              </w:rPr>
                              <w:t>18#、22#排气筒</w:t>
                            </w:r>
                          </w:p>
                          <w:p>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47" type="#_x0000_t47" style="position:absolute;left:0pt;margin-left:497.2pt;margin-top:274.5pt;height:26.35pt;width:57.6pt;z-index:2137659392;v-text-anchor:middle;mso-width-relative:page;mso-height-relative:page;" filled="f" stroked="t" coordsize="21600,21600" o:gfxdata="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B7WOqB2wAAAAwBAAAPAAAAAAAAAAEAIAAAACIAAABkcnMvZG93bnJldi54bWxQSwECFAAUAAAA&#10;CACHTuJA9IoDn88CAACfBQAADgAAAAAAAAABACAAAAAqAQAAZHJzL2Uyb0RvYy54bWxQSwUGAAAA&#10;AAYABgBZAQAAawYAAAAA&#10;" adj="-12562,15452,-1800,4050">
                <v:fill on="f" focussize="0,0"/>
                <v:stroke weight="1pt" color="#000000 [3204]" miterlimit="8" joinstyle="miter"/>
                <v:imagedata o:title=""/>
                <o:lock v:ext="edit" aspectratio="f"/>
                <v:textbox>
                  <w:txbxContent>
                    <w:p>
                      <w:pPr>
                        <w:ind w:left="0" w:leftChars="0" w:firstLine="0" w:firstLineChars="0"/>
                        <w:rPr>
                          <w:rFonts w:hint="default" w:eastAsia="宋体"/>
                          <w:color w:val="FF0000"/>
                          <w:sz w:val="15"/>
                          <w:szCs w:val="15"/>
                          <w:lang w:val="en-US" w:eastAsia="zh-CN"/>
                        </w:rPr>
                      </w:pPr>
                      <w:r>
                        <w:rPr>
                          <w:rFonts w:hint="eastAsia" w:ascii="Times New Roman" w:eastAsia="宋体"/>
                          <w:color w:val="FF0000"/>
                          <w:sz w:val="15"/>
                          <w:szCs w:val="15"/>
                          <w:lang w:val="en-US" w:eastAsia="zh-CN"/>
                        </w:rPr>
                        <w:t>18#、22#排气筒</w:t>
                      </w:r>
                    </w:p>
                    <w:p>
                      <w:pPr>
                        <w:jc w:val="center"/>
                        <w:rPr>
                          <w:sz w:val="28"/>
                        </w:rPr>
                      </w:pPr>
                    </w:p>
                  </w:txbxContent>
                </v:textbox>
              </v:shape>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2946140160" behindDoc="0" locked="0" layoutInCell="1" allowOverlap="1">
                <wp:simplePos x="0" y="0"/>
                <wp:positionH relativeFrom="column">
                  <wp:posOffset>4851400</wp:posOffset>
                </wp:positionH>
                <wp:positionV relativeFrom="paragraph">
                  <wp:posOffset>2392680</wp:posOffset>
                </wp:positionV>
                <wp:extent cx="731520" cy="334645"/>
                <wp:effectExtent l="309245" t="6350" r="10795" b="329565"/>
                <wp:wrapNone/>
                <wp:docPr id="303" name="线形标注 1 303"/>
                <wp:cNvGraphicFramePr/>
                <a:graphic xmlns:a="http://schemas.openxmlformats.org/drawingml/2006/main">
                  <a:graphicData uri="http://schemas.microsoft.com/office/word/2010/wordprocessingShape">
                    <wps:wsp>
                      <wps:cNvSpPr/>
                      <wps:spPr>
                        <a:xfrm>
                          <a:off x="0" y="0"/>
                          <a:ext cx="731520" cy="334645"/>
                        </a:xfrm>
                        <a:prstGeom prst="borderCallout1">
                          <a:avLst>
                            <a:gd name="adj1" fmla="val 18750"/>
                            <a:gd name="adj2" fmla="val -8333"/>
                            <a:gd name="adj3" fmla="val 194497"/>
                            <a:gd name="adj4" fmla="val -41493"/>
                          </a:avLst>
                        </a:prstGeom>
                        <a:noFill/>
                        <a:ln w="12700" cap="flat" cmpd="sng" algn="ctr">
                          <a:solidFill>
                            <a:srgbClr val="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rPr>
                                <w:rFonts w:hint="default" w:eastAsia="宋体"/>
                                <w:color w:val="FF0000"/>
                                <w:sz w:val="15"/>
                                <w:szCs w:val="15"/>
                                <w:lang w:val="en-US" w:eastAsia="zh-CN"/>
                              </w:rPr>
                            </w:pPr>
                            <w:r>
                              <w:rPr>
                                <w:rFonts w:hint="eastAsia" w:ascii="Times New Roman" w:eastAsia="宋体"/>
                                <w:color w:val="FF0000"/>
                                <w:sz w:val="15"/>
                                <w:szCs w:val="15"/>
                                <w:lang w:val="en-US" w:eastAsia="zh-CN"/>
                              </w:rPr>
                              <w:t>20#排气筒</w:t>
                            </w:r>
                          </w:p>
                          <w:p>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47" type="#_x0000_t47" style="position:absolute;left:0pt;margin-left:382pt;margin-top:188.4pt;height:26.35pt;width:57.6pt;z-index:-1348827136;v-text-anchor:middle;mso-width-relative:page;mso-height-relative:page;" filled="f" stroked="t" coordsize="21600,21600" o:gfxdata="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" adj="-8962,42011,-1800,4050">
                <v:fill on="f" focussize="0,0"/>
                <v:stroke weight="1pt" color="#000000 [3204]" miterlimit="8" joinstyle="miter"/>
                <v:imagedata o:title=""/>
                <o:lock v:ext="edit" aspectratio="f"/>
                <v:textbox>
                  <w:txbxContent>
                    <w:p>
                      <w:pPr>
                        <w:ind w:left="0" w:leftChars="0" w:firstLine="0" w:firstLineChars="0"/>
                        <w:rPr>
                          <w:rFonts w:hint="default" w:eastAsia="宋体"/>
                          <w:color w:val="FF0000"/>
                          <w:sz w:val="15"/>
                          <w:szCs w:val="15"/>
                          <w:lang w:val="en-US" w:eastAsia="zh-CN"/>
                        </w:rPr>
                      </w:pPr>
                      <w:r>
                        <w:rPr>
                          <w:rFonts w:hint="eastAsia" w:ascii="Times New Roman" w:eastAsia="宋体"/>
                          <w:color w:val="FF0000"/>
                          <w:sz w:val="15"/>
                          <w:szCs w:val="15"/>
                          <w:lang w:val="en-US" w:eastAsia="zh-CN"/>
                        </w:rPr>
                        <w:t>20#排气筒</w:t>
                      </w:r>
                    </w:p>
                    <w:p>
                      <w:pPr>
                        <w:jc w:val="center"/>
                        <w:rPr>
                          <w:sz w:val="28"/>
                        </w:rPr>
                      </w:pPr>
                    </w:p>
                  </w:txbxContent>
                </v:textbox>
              </v:shape>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2421824512" behindDoc="0" locked="0" layoutInCell="1" allowOverlap="1">
                <wp:simplePos x="0" y="0"/>
                <wp:positionH relativeFrom="column">
                  <wp:posOffset>4188460</wp:posOffset>
                </wp:positionH>
                <wp:positionV relativeFrom="paragraph">
                  <wp:posOffset>2484120</wp:posOffset>
                </wp:positionV>
                <wp:extent cx="1142365" cy="251460"/>
                <wp:effectExtent l="0" t="0" r="635" b="7620"/>
                <wp:wrapNone/>
                <wp:docPr id="310" name="矩形 310"/>
                <wp:cNvGraphicFramePr/>
                <a:graphic xmlns:a="http://schemas.openxmlformats.org/drawingml/2006/main">
                  <a:graphicData uri="http://schemas.microsoft.com/office/word/2010/wordprocessingShape">
                    <wps:wsp>
                      <wps:cNvSpPr/>
                      <wps:spPr>
                        <a:xfrm>
                          <a:off x="0" y="0"/>
                          <a:ext cx="1142365" cy="251460"/>
                        </a:xfrm>
                        <a:prstGeom prst="rect">
                          <a:avLst/>
                        </a:prstGeom>
                        <a:solidFill>
                          <a:sysClr val="window" lastClr="FFFFFF"/>
                        </a:solidFill>
                        <a:ln w="12700" cap="flat" cmpd="sng" algn="ctr">
                          <a:noFill/>
                          <a:prstDash val="solid"/>
                          <a:miter lim="800000"/>
                        </a:ln>
                        <a:effectLst/>
                      </wps:spPr>
                      <wps:style>
                        <a:lnRef idx="2">
                          <a:schemeClr val="accent6"/>
                        </a:lnRef>
                        <a:fillRef idx="1">
                          <a:schemeClr val="lt1"/>
                        </a:fillRef>
                        <a:effectRef idx="0">
                          <a:schemeClr val="accent6"/>
                        </a:effectRef>
                        <a:fontRef idx="minor">
                          <a:schemeClr val="dk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29.8pt;margin-top:195.6pt;height:19.8pt;width:89.95pt;z-index:-1873142784;v-text-anchor:middle;mso-width-relative:page;mso-height-relative:page;" fillcolor="#FFFFFF" filled="t" stroked="f" coordsize="21600,21600" o:gfxdata="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p7SKO2wAAAAsBAAAPAAAA&#10;AAAAAAEAIAAAACIAAABkcnMvZG93bnJldi54bWxQSwECFAAUAAAACACHTuJAiUKNgYQCAAD4BAAA&#10;DgAAAAAAAAABACAAAAAqAQAAZHJzL2Uyb0RvYy54bWxQSwUGAAAAAAYABgBZAQAAIAYAAAAA&#10;">
                <v:fill on="t" focussize="0,0"/>
                <v:stroke on="f" weight="1pt" miterlimit="8" joinstyle="miter"/>
                <v:imagedata o:title=""/>
                <o:lock v:ext="edit" aspectratio="f"/>
                <v:textbox>
                  <w:txbxContent>
                    <w:p>
                      <w:pPr>
                        <w:jc w:val="center"/>
                      </w:pPr>
                    </w:p>
                  </w:txbxContent>
                </v:textbox>
              </v:rect>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268131328" behindDoc="0" locked="0" layoutInCell="1" allowOverlap="1">
                <wp:simplePos x="0" y="0"/>
                <wp:positionH relativeFrom="column">
                  <wp:posOffset>4767580</wp:posOffset>
                </wp:positionH>
                <wp:positionV relativeFrom="paragraph">
                  <wp:posOffset>3280410</wp:posOffset>
                </wp:positionV>
                <wp:extent cx="731520" cy="334645"/>
                <wp:effectExtent l="309245" t="6350" r="10795" b="329565"/>
                <wp:wrapNone/>
                <wp:docPr id="304" name="线形标注 1 304"/>
                <wp:cNvGraphicFramePr/>
                <a:graphic xmlns:a="http://schemas.openxmlformats.org/drawingml/2006/main">
                  <a:graphicData uri="http://schemas.microsoft.com/office/word/2010/wordprocessingShape">
                    <wps:wsp>
                      <wps:cNvSpPr/>
                      <wps:spPr>
                        <a:xfrm>
                          <a:off x="0" y="0"/>
                          <a:ext cx="731520" cy="334645"/>
                        </a:xfrm>
                        <a:prstGeom prst="borderCallout1">
                          <a:avLst>
                            <a:gd name="adj1" fmla="val 18750"/>
                            <a:gd name="adj2" fmla="val -8333"/>
                            <a:gd name="adj3" fmla="val 194497"/>
                            <a:gd name="adj4" fmla="val -41493"/>
                          </a:avLst>
                        </a:prstGeom>
                        <a:noFill/>
                        <a:ln w="12700" cap="flat" cmpd="sng" algn="ctr">
                          <a:solidFill>
                            <a:srgbClr val="000000"/>
                          </a:solidFill>
                          <a:prstDash val="solid"/>
                          <a:miter lim="800000"/>
                        </a:ln>
                        <a:effectLst/>
                      </wps:spPr>
                      <wps:style>
                        <a:lnRef idx="2">
                          <a:schemeClr val="accent1">
                            <a:shade val="50000"/>
                          </a:schemeClr>
                        </a:lnRef>
                        <a:fillRef idx="1">
                          <a:schemeClr val="accent1"/>
                        </a:fillRef>
                        <a:effectRef idx="0">
                          <a:schemeClr val="accent1"/>
                        </a:effectRef>
                        <a:fontRef idx="minor">
                          <a:schemeClr val="lt1"/>
                        </a:fontRef>
                      </wps:style>
                      <wps:txbx>
                        <w:txbxContent>
                          <w:p>
                            <w:pPr>
                              <w:ind w:left="0" w:leftChars="0" w:firstLine="0" w:firstLineChars="0"/>
                              <w:rPr>
                                <w:rFonts w:hint="default" w:eastAsia="宋体"/>
                                <w:color w:val="FF0000"/>
                                <w:sz w:val="15"/>
                                <w:szCs w:val="15"/>
                                <w:lang w:val="en-US" w:eastAsia="zh-CN"/>
                              </w:rPr>
                            </w:pPr>
                            <w:r>
                              <w:rPr>
                                <w:rFonts w:hint="eastAsia" w:ascii="Times New Roman" w:eastAsia="宋体"/>
                                <w:color w:val="FF0000"/>
                                <w:sz w:val="15"/>
                                <w:szCs w:val="15"/>
                                <w:lang w:val="en-US" w:eastAsia="zh-CN"/>
                              </w:rPr>
                              <w:t>10-17排气筒</w:t>
                            </w:r>
                          </w:p>
                          <w:p>
                            <w:pPr>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47" type="#_x0000_t47" style="position:absolute;left:0pt;margin-left:375.4pt;margin-top:258.3pt;height:26.35pt;width:57.6pt;z-index:268131328;v-text-anchor:middle;mso-width-relative:page;mso-height-relative:page;" filled="f" stroked="t" coordsize="21600,21600" o:gfxdata="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P8LdWzcAAAA&#10;CwEAAA8AAAAAAAAAAQAgAAAAIgAAAGRycy9kb3ducmV2LnhtbFBLAQIUABQAAAAIAIdO4kArnKyB&#10;xAIAAJQFAAAOAAAAAAAAAAEAIAAAACsBAABkcnMvZTJvRG9jLnhtbFBLBQYAAAAABgAGAFkBAABh&#10;BgAAAAA=&#10;" adj="-8962,42011,-1800,4050">
                <v:fill on="f" focussize="0,0"/>
                <v:stroke weight="1pt" color="#000000 [3204]" miterlimit="8" joinstyle="miter"/>
                <v:imagedata o:title=""/>
                <o:lock v:ext="edit" aspectratio="f"/>
                <v:textbox>
                  <w:txbxContent>
                    <w:p>
                      <w:pPr>
                        <w:ind w:left="0" w:leftChars="0" w:firstLine="0" w:firstLineChars="0"/>
                        <w:rPr>
                          <w:rFonts w:hint="default" w:eastAsia="宋体"/>
                          <w:color w:val="FF0000"/>
                          <w:sz w:val="15"/>
                          <w:szCs w:val="15"/>
                          <w:lang w:val="en-US" w:eastAsia="zh-CN"/>
                        </w:rPr>
                      </w:pPr>
                      <w:r>
                        <w:rPr>
                          <w:rFonts w:hint="eastAsia" w:ascii="Times New Roman" w:eastAsia="宋体"/>
                          <w:color w:val="FF0000"/>
                          <w:sz w:val="15"/>
                          <w:szCs w:val="15"/>
                          <w:lang w:val="en-US" w:eastAsia="zh-CN"/>
                        </w:rPr>
                        <w:t>10-17排气筒</w:t>
                      </w:r>
                    </w:p>
                    <w:p>
                      <w:pPr>
                        <w:jc w:val="center"/>
                        <w:rPr>
                          <w:sz w:val="28"/>
                        </w:rPr>
                      </w:pPr>
                    </w:p>
                  </w:txbxContent>
                </v:textbox>
              </v:shape>
            </w:pict>
          </mc:Fallback>
        </mc:AlternateContent>
      </w:r>
      <w:r>
        <w:rPr>
          <w:rFonts w:ascii="等线 Light" w:hAnsi="等线 Light" w:eastAsia="Times New Roman" w:cs="Times New Roman"/>
          <w:b/>
          <w:bCs/>
          <w:kern w:val="2"/>
          <w:sz w:val="32"/>
          <w:szCs w:val="32"/>
          <w:lang w:val="en-US" w:eastAsia="zh-CN" w:bidi="ar-SA"/>
        </w:rPr>
        <mc:AlternateContent>
          <mc:Choice Requires="wps">
            <w:drawing>
              <wp:anchor distT="0" distB="0" distL="114300" distR="114300" simplePos="0" relativeHeight="1733417984" behindDoc="0" locked="0" layoutInCell="1" allowOverlap="1">
                <wp:simplePos x="0" y="0"/>
                <wp:positionH relativeFrom="column">
                  <wp:posOffset>6135370</wp:posOffset>
                </wp:positionH>
                <wp:positionV relativeFrom="paragraph">
                  <wp:posOffset>4232910</wp:posOffset>
                </wp:positionV>
                <wp:extent cx="1142365" cy="251460"/>
                <wp:effectExtent l="0" t="0" r="635" b="7620"/>
                <wp:wrapNone/>
                <wp:docPr id="309" name="矩形 309"/>
                <wp:cNvGraphicFramePr/>
                <a:graphic xmlns:a="http://schemas.openxmlformats.org/drawingml/2006/main">
                  <a:graphicData uri="http://schemas.microsoft.com/office/word/2010/wordprocessingShape">
                    <wps:wsp>
                      <wps:cNvSpPr/>
                      <wps:spPr>
                        <a:xfrm>
                          <a:off x="0" y="0"/>
                          <a:ext cx="1142365" cy="251460"/>
                        </a:xfrm>
                        <a:prstGeom prst="rect">
                          <a:avLst/>
                        </a:prstGeom>
                        <a:solidFill>
                          <a:sysClr val="window" lastClr="FFFFFF"/>
                        </a:solidFill>
                        <a:ln w="12700" cap="flat" cmpd="sng" algn="ctr">
                          <a:noFill/>
                          <a:prstDash val="solid"/>
                          <a:miter lim="800000"/>
                        </a:ln>
                        <a:effectLst/>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83.1pt;margin-top:333.3pt;height:19.8pt;width:89.95pt;z-index:1733417984;v-text-anchor:middle;mso-width-relative:page;mso-height-relative:page;" fillcolor="#FFFFFF" filled="t" stroked="f" coordsize="21600,21600" o:gfxdata="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WnV/vtkAAAAMAQAADwAAAAAAAAABACAA&#10;AAAiAAAAZHJzL2Rvd25yZXYueG1sUEsBAhQAFAAAAAgAh07iQGL+3Up+AgAA7QQAAA4AAAAAAAAA&#10;AQAgAAAAKAEAAGRycy9lMm9Eb2MueG1sUEsFBgAAAAAGAAYAWQEAABgGAAAAAA==&#10;">
                <v:fill on="t" focussize="0,0"/>
                <v:stroke on="f" weight="1pt" miterlimit="8" joinstyle="miter"/>
                <v:imagedata o:title=""/>
                <o:lock v:ext="edit" aspectratio="f"/>
              </v:rect>
            </w:pict>
          </mc:Fallback>
        </mc:AlternateContent>
      </w:r>
      <w:r>
        <w:rPr>
          <w:rFonts w:hint="eastAsia" w:ascii="等线 Light" w:hAnsi="等线 Light" w:eastAsia="宋体" w:cs="Times New Roman"/>
          <w:b/>
          <w:bCs/>
          <w:color w:val="000000"/>
          <w:kern w:val="2"/>
          <w:sz w:val="32"/>
          <w:szCs w:val="32"/>
          <w:lang w:val="en-US" w:eastAsia="zh-CN" w:bidi="ar-SA"/>
        </w:rPr>
        <w:drawing>
          <wp:inline distT="0" distB="0" distL="114300" distR="114300">
            <wp:extent cx="7548880" cy="4410710"/>
            <wp:effectExtent l="15875" t="15875" r="24765" b="23495"/>
            <wp:docPr id="313" name="图片 313" descr="20201123155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descr="20201123155549"/>
                    <pic:cNvPicPr>
                      <a:picLocks noChangeAspect="1"/>
                    </pic:cNvPicPr>
                  </pic:nvPicPr>
                  <pic:blipFill>
                    <a:blip r:embed="rId54"/>
                    <a:srcRect r="10817"/>
                    <a:stretch>
                      <a:fillRect/>
                    </a:stretch>
                  </pic:blipFill>
                  <pic:spPr>
                    <a:xfrm>
                      <a:off x="0" y="0"/>
                      <a:ext cx="7548880" cy="4410710"/>
                    </a:xfrm>
                    <a:prstGeom prst="rect">
                      <a:avLst/>
                    </a:prstGeom>
                    <a:ln w="15875" cmpd="sng">
                      <a:solidFill>
                        <a:srgbClr val="000000"/>
                      </a:solidFill>
                      <a:prstDash val="solid"/>
                    </a:ln>
                  </pic:spPr>
                </pic:pic>
              </a:graphicData>
            </a:graphic>
          </wp:inline>
        </w:drawing>
      </w:r>
    </w:p>
    <w:p>
      <w:pPr>
        <w:ind w:firstLine="0" w:firstLineChars="0"/>
        <w:outlineLvl w:val="1"/>
        <w:rPr>
          <w:sz w:val="28"/>
        </w:rPr>
      </w:pPr>
      <w:bookmarkStart w:id="543" w:name="_Toc19544"/>
      <w:bookmarkStart w:id="544" w:name="_Toc23596"/>
      <w:r>
        <w:rPr>
          <w:rFonts w:hint="eastAsia"/>
          <w:sz w:val="28"/>
        </w:rPr>
        <w:t>附图3</w:t>
      </w:r>
      <w:r>
        <w:rPr>
          <w:sz w:val="28"/>
        </w:rPr>
        <w:t xml:space="preserve"> </w:t>
      </w:r>
      <w:bookmarkEnd w:id="543"/>
      <w:r>
        <w:rPr>
          <w:rFonts w:hint="eastAsia"/>
          <w:color w:val="000000"/>
          <w:sz w:val="28"/>
        </w:rPr>
        <w:t>风险受体分布图</w:t>
      </w:r>
      <w:bookmarkEnd w:id="544"/>
    </w:p>
    <w:p>
      <w:pPr>
        <w:ind w:firstLine="0" w:firstLineChars="0"/>
        <w:jc w:val="center"/>
        <w:rPr>
          <w:rFonts w:hint="eastAsia" w:eastAsia="宋体"/>
          <w:sz w:val="28"/>
          <w:lang w:eastAsia="zh-CN"/>
        </w:rPr>
      </w:pPr>
      <w:r>
        <w:rPr>
          <w:rFonts w:hint="eastAsia" w:ascii="Times New Roman" w:hAnsi="Times New Roman" w:eastAsia="宋体"/>
          <w:bCs/>
          <w:color w:val="000000"/>
          <w:sz w:val="28"/>
          <w:lang w:eastAsia="zh-CN"/>
        </w:rPr>
        <w:drawing>
          <wp:inline distT="0" distB="0" distL="114300" distR="114300">
            <wp:extent cx="8513445" cy="5095240"/>
            <wp:effectExtent l="0" t="0" r="5715" b="10160"/>
            <wp:docPr id="314" name="图片 314" descr="20201123155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descr="20201123155413"/>
                    <pic:cNvPicPr>
                      <a:picLocks noChangeAspect="1"/>
                    </pic:cNvPicPr>
                  </pic:nvPicPr>
                  <pic:blipFill>
                    <a:blip r:embed="rId55"/>
                    <a:stretch>
                      <a:fillRect/>
                    </a:stretch>
                  </pic:blipFill>
                  <pic:spPr>
                    <a:xfrm>
                      <a:off x="0" y="0"/>
                      <a:ext cx="8513445" cy="5095240"/>
                    </a:xfrm>
                    <a:prstGeom prst="rect">
                      <a:avLst/>
                    </a:prstGeom>
                  </pic:spPr>
                </pic:pic>
              </a:graphicData>
            </a:graphic>
          </wp:inline>
        </w:drawing>
      </w:r>
    </w:p>
    <w:p>
      <w:pPr>
        <w:ind w:firstLine="0" w:firstLineChars="0"/>
        <w:sectPr>
          <w:pgSz w:w="16838" w:h="11906" w:orient="landscape"/>
          <w:pgMar w:top="1134" w:right="1440" w:bottom="1276" w:left="1440" w:header="851" w:footer="992" w:gutter="0"/>
          <w:pgBorders>
            <w:top w:val="none" w:sz="0" w:space="0"/>
            <w:left w:val="none" w:sz="0" w:space="0"/>
            <w:bottom w:val="none" w:sz="0" w:space="0"/>
            <w:right w:val="none" w:sz="0" w:space="0"/>
          </w:pgBorders>
          <w:pgNumType w:fmt="decimal"/>
          <w:cols w:space="425" w:num="1"/>
          <w:docGrid w:type="linesAndChars" w:linePitch="381" w:charSpace="0"/>
        </w:sectPr>
      </w:pPr>
    </w:p>
    <w:p>
      <w:pPr>
        <w:ind w:firstLine="0" w:firstLineChars="0"/>
        <w:outlineLvl w:val="1"/>
        <w:rPr>
          <w:sz w:val="28"/>
        </w:rPr>
      </w:pPr>
      <w:bookmarkStart w:id="545" w:name="_Toc20980"/>
      <w:bookmarkStart w:id="546" w:name="_Toc26340"/>
      <w:r>
        <w:rPr>
          <w:rFonts w:hint="eastAsia"/>
          <w:sz w:val="28"/>
        </w:rPr>
        <w:t>附图</w:t>
      </w:r>
      <w:r>
        <w:rPr>
          <w:rFonts w:hint="eastAsia" w:ascii="Times New Roman" w:eastAsia="宋体"/>
          <w:sz w:val="28"/>
          <w:lang w:val="en-US" w:eastAsia="zh-CN"/>
        </w:rPr>
        <w:t>4</w:t>
      </w:r>
      <w:r>
        <w:rPr>
          <w:sz w:val="28"/>
        </w:rPr>
        <w:t xml:space="preserve"> </w:t>
      </w:r>
      <w:r>
        <w:rPr>
          <w:rFonts w:hint="eastAsia"/>
          <w:sz w:val="28"/>
        </w:rPr>
        <w:t>企业雨</w:t>
      </w:r>
      <w:r>
        <w:rPr>
          <w:rFonts w:hint="eastAsia" w:eastAsia="宋体"/>
          <w:sz w:val="28"/>
          <w:lang w:eastAsia="zh-CN"/>
        </w:rPr>
        <w:t>水</w:t>
      </w:r>
      <w:r>
        <w:rPr>
          <w:rFonts w:hint="eastAsia"/>
          <w:sz w:val="28"/>
        </w:rPr>
        <w:t>管网分布图</w:t>
      </w:r>
      <w:bookmarkEnd w:id="545"/>
      <w:bookmarkEnd w:id="546"/>
    </w:p>
    <w:p>
      <w:pPr>
        <w:keepNext w:val="0"/>
        <w:keepLines w:val="0"/>
        <w:pageBreakBefore w:val="0"/>
        <w:widowControl w:val="0"/>
        <w:kinsoku/>
        <w:wordWrap/>
        <w:overflowPunct/>
        <w:topLinePunct w:val="0"/>
        <w:autoSpaceDE/>
        <w:autoSpaceDN/>
        <w:bidi w:val="0"/>
        <w:adjustRightInd/>
        <w:snapToGrid/>
        <w:ind w:firstLine="0" w:firstLineChars="0"/>
        <w:jc w:val="center"/>
        <w:textAlignment w:val="auto"/>
        <w:outlineLvl w:val="9"/>
        <w:rPr>
          <w:rFonts w:hint="eastAsia" w:ascii="宋体" w:eastAsia="宋体"/>
          <w:color w:val="000000"/>
          <w:spacing w:val="6"/>
          <w:kern w:val="10"/>
          <w:sz w:val="28"/>
          <w:szCs w:val="20"/>
          <w:lang w:eastAsia="zh-CN"/>
        </w:rPr>
      </w:pPr>
      <w:r>
        <w:rPr>
          <w:rFonts w:hint="eastAsia" w:ascii="宋体" w:eastAsia="宋体"/>
          <w:color w:val="000000"/>
          <w:spacing w:val="6"/>
          <w:kern w:val="10"/>
          <w:sz w:val="28"/>
          <w:szCs w:val="20"/>
          <w:lang w:eastAsia="zh-CN"/>
        </w:rPr>
        <w:drawing>
          <wp:inline distT="0" distB="0" distL="114300" distR="114300">
            <wp:extent cx="6266815" cy="6450965"/>
            <wp:effectExtent l="0" t="0" r="12065" b="10795"/>
            <wp:docPr id="315" name="图片 315" descr="43bbb9cb9abd6f9f23850e5cb72a2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descr="43bbb9cb9abd6f9f23850e5cb72a24b"/>
                    <pic:cNvPicPr>
                      <a:picLocks noChangeAspect="1"/>
                    </pic:cNvPicPr>
                  </pic:nvPicPr>
                  <pic:blipFill>
                    <a:blip r:embed="rId56"/>
                    <a:srcRect l="2152" b="36868"/>
                    <a:stretch>
                      <a:fillRect/>
                    </a:stretch>
                  </pic:blipFill>
                  <pic:spPr>
                    <a:xfrm>
                      <a:off x="0" y="0"/>
                      <a:ext cx="6266815" cy="6450965"/>
                    </a:xfrm>
                    <a:prstGeom prst="rect">
                      <a:avLst/>
                    </a:prstGeom>
                  </pic:spPr>
                </pic:pic>
              </a:graphicData>
            </a:graphic>
          </wp:inline>
        </w:drawing>
      </w:r>
    </w:p>
    <w:p>
      <w:pPr>
        <w:widowControl w:val="0"/>
        <w:spacing w:before="240" w:after="60" w:line="360" w:lineRule="auto"/>
        <w:ind w:firstLine="480" w:firstLineChars="200"/>
        <w:jc w:val="center"/>
        <w:outlineLvl w:val="9"/>
        <w:rPr>
          <w:rFonts w:hint="eastAsia" w:ascii="等线 Light" w:hAnsi="等线 Light" w:eastAsia="Times New Roman" w:cs="Times New Roman"/>
          <w:b/>
          <w:bCs/>
          <w:kern w:val="2"/>
          <w:sz w:val="32"/>
          <w:szCs w:val="32"/>
          <w:lang w:val="en-US" w:eastAsia="zh-CN" w:bidi="ar-SA"/>
        </w:rPr>
      </w:pPr>
      <w:r>
        <w:rPr>
          <w:rFonts w:ascii="等线 Light" w:hAnsi="等线 Light" w:eastAsia="Times New Roman" w:cs="Times New Roman"/>
          <w:b/>
          <w:bCs/>
          <w:kern w:val="2"/>
          <w:sz w:val="24"/>
          <w:szCs w:val="32"/>
          <w:lang w:val="en-US" w:eastAsia="zh-CN" w:bidi="ar-SA"/>
        </w:rPr>
        <mc:AlternateContent>
          <mc:Choice Requires="wpg">
            <w:drawing>
              <wp:anchor distT="0" distB="0" distL="114300" distR="114300" simplePos="0" relativeHeight="269582336" behindDoc="0" locked="0" layoutInCell="1" allowOverlap="1">
                <wp:simplePos x="0" y="0"/>
                <wp:positionH relativeFrom="column">
                  <wp:posOffset>4232910</wp:posOffset>
                </wp:positionH>
                <wp:positionV relativeFrom="paragraph">
                  <wp:posOffset>182880</wp:posOffset>
                </wp:positionV>
                <wp:extent cx="1386840" cy="802640"/>
                <wp:effectExtent l="5080" t="4445" r="10160" b="15875"/>
                <wp:wrapNone/>
                <wp:docPr id="316" name="组合 316"/>
                <wp:cNvGraphicFramePr/>
                <a:graphic xmlns:a="http://schemas.openxmlformats.org/drawingml/2006/main">
                  <a:graphicData uri="http://schemas.microsoft.com/office/word/2010/wordprocessingGroup">
                    <wpg:wgp>
                      <wpg:cNvGrpSpPr/>
                      <wpg:grpSpPr>
                        <a:xfrm>
                          <a:off x="0" y="0"/>
                          <a:ext cx="1386840" cy="802640"/>
                          <a:chOff x="7595" y="3006251"/>
                          <a:chExt cx="2184" cy="1264"/>
                        </a:xfrm>
                      </wpg:grpSpPr>
                      <wps:wsp>
                        <wps:cNvPr id="317" name="文本框 2"/>
                        <wps:cNvSpPr txBox="1">
                          <a:spLocks noChangeArrowheads="1"/>
                        </wps:cNvSpPr>
                        <wps:spPr bwMode="auto">
                          <a:xfrm>
                            <a:off x="7595" y="3006251"/>
                            <a:ext cx="2184" cy="1264"/>
                          </a:xfrm>
                          <a:prstGeom prst="rect">
                            <a:avLst/>
                          </a:prstGeom>
                          <a:solidFill>
                            <a:srgbClr val="FFFFFF"/>
                          </a:solidFill>
                          <a:ln w="9525">
                            <a:solidFill>
                              <a:srgbClr val="000000"/>
                            </a:solidFill>
                            <a:miter lim="800000"/>
                          </a:ln>
                        </wps:spPr>
                        <wps:txbx>
                          <w:txbxContent>
                            <w:p>
                              <w:pPr>
                                <w:ind w:firstLine="480"/>
                                <w:rPr>
                                  <w:sz w:val="28"/>
                                </w:rPr>
                              </w:pPr>
                              <w:r>
                                <w:rPr>
                                  <w:rFonts w:hint="eastAsia"/>
                                  <w:sz w:val="28"/>
                                </w:rPr>
                                <w:t>图例</w:t>
                              </w:r>
                            </w:p>
                            <w:p>
                              <w:pPr>
                                <w:ind w:firstLine="480"/>
                                <w:rPr>
                                  <w:sz w:val="28"/>
                                </w:rPr>
                              </w:pPr>
                              <w:r>
                                <w:rPr>
                                  <w:rFonts w:hint="eastAsia"/>
                                  <w:sz w:val="28"/>
                                </w:rPr>
                                <w:t xml:space="preserve">  雨水管网</w:t>
                              </w:r>
                            </w:p>
                          </w:txbxContent>
                        </wps:txbx>
                        <wps:bodyPr rot="0" vert="horz" wrap="square" lIns="91440" tIns="45720" rIns="91440" bIns="45720" anchor="t" anchorCtr="0">
                          <a:noAutofit/>
                        </wps:bodyPr>
                      </wps:wsp>
                      <wps:wsp>
                        <wps:cNvPr id="318" name="直接连接符 95"/>
                        <wps:cNvCnPr/>
                        <wps:spPr>
                          <a:xfrm>
                            <a:off x="7769" y="3007092"/>
                            <a:ext cx="540" cy="0"/>
                          </a:xfrm>
                          <a:prstGeom prst="line">
                            <a:avLst/>
                          </a:prstGeom>
                          <a:noFill/>
                          <a:ln w="28575" cap="flat" cmpd="sng" algn="ctr">
                            <a:solidFill>
                              <a:srgbClr val="5B9BD5"/>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333.3pt;margin-top:14.4pt;height:63.2pt;width:109.2pt;z-index:269582336;mso-width-relative:page;mso-height-relative:page;" coordorigin="7595,3006251" coordsize="2184,1264" o:gfxdata="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">
                <o:lock v:ext="edit" aspectratio="f"/>
                <v:shape id="文本框 2" o:spid="_x0000_s1026" o:spt="202" type="#_x0000_t202" style="position:absolute;left:7595;top:3006251;height:1264;width:2184;" fillcolor="#FFFFFF" filled="t" stroked="t" coordsize="21600,21600" o:gfxdata="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elvj&#10;wAAAANwAAAAPAAAAAAAAAAEAIAAAACIAAABkcnMvZG93bnJldi54bWxQSwECFAAUAAAACACHTuJA&#10;My8FnjsAAAA5AAAAEAAAAAAAAAABACAAAAAPAQAAZHJzL3NoYXBleG1sLnhtbFBLBQYAAAAABgAG&#10;AFsBAAC5AwAAAAA=&#10;">
                  <v:fill on="t" focussize="0,0"/>
                  <v:stroke color="#000000" miterlimit="8" joinstyle="miter"/>
                  <v:imagedata o:title=""/>
                  <o:lock v:ext="edit" aspectratio="f"/>
                  <v:textbox>
                    <w:txbxContent>
                      <w:p>
                        <w:pPr>
                          <w:ind w:firstLine="480"/>
                          <w:rPr>
                            <w:sz w:val="28"/>
                          </w:rPr>
                        </w:pPr>
                        <w:r>
                          <w:rPr>
                            <w:rFonts w:hint="eastAsia"/>
                            <w:sz w:val="28"/>
                          </w:rPr>
                          <w:t>图例</w:t>
                        </w:r>
                      </w:p>
                      <w:p>
                        <w:pPr>
                          <w:ind w:firstLine="480"/>
                          <w:rPr>
                            <w:sz w:val="28"/>
                          </w:rPr>
                        </w:pPr>
                        <w:r>
                          <w:rPr>
                            <w:rFonts w:hint="eastAsia"/>
                            <w:sz w:val="28"/>
                          </w:rPr>
                          <w:t xml:space="preserve">  雨水管网</w:t>
                        </w:r>
                      </w:p>
                    </w:txbxContent>
                  </v:textbox>
                </v:shape>
                <v:line id="直接连接符 95" o:spid="_x0000_s1026" o:spt="20" style="position:absolute;left:7769;top:3007092;height:0;width:540;" filled="f" stroked="t" coordsize="21600,21600" o:gfxdata="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JersAAADc&#10;AAAADwAAAAAAAAABACAAAAAiAAAAZHJzL2Rvd25yZXYueG1sUEsBAhQAFAAAAAgAh07iQDMvBZ47&#10;AAAAOQAAABAAAAAAAAAAAQAgAAAACgEAAGRycy9zaGFwZXhtbC54bWxQSwUGAAAAAAYABgBbAQAA&#10;tAMAAAAA&#10;">
                  <v:fill on="f" focussize="0,0"/>
                  <v:stroke weight="2.25pt" color="#5B9BD5 [3204]" miterlimit="8" joinstyle="miter"/>
                  <v:imagedata o:title=""/>
                  <o:lock v:ext="edit" aspectratio="f"/>
                </v:line>
              </v:group>
            </w:pict>
          </mc:Fallback>
        </mc:AlternateContent>
      </w:r>
    </w:p>
    <w:p>
      <w:pPr>
        <w:widowControl w:val="0"/>
        <w:spacing w:before="240" w:after="60" w:line="360" w:lineRule="auto"/>
        <w:ind w:firstLine="640" w:firstLineChars="200"/>
        <w:jc w:val="center"/>
        <w:outlineLvl w:val="9"/>
        <w:rPr>
          <w:rFonts w:hint="eastAsia" w:ascii="等线 Light" w:hAnsi="等线 Light" w:eastAsia="Times New Roman" w:cs="Times New Roman"/>
          <w:b/>
          <w:bCs/>
          <w:kern w:val="2"/>
          <w:sz w:val="32"/>
          <w:szCs w:val="32"/>
          <w:lang w:val="en-US" w:eastAsia="zh-CN" w:bidi="ar-SA"/>
        </w:rPr>
      </w:pPr>
    </w:p>
    <w:p>
      <w:pPr>
        <w:outlineLvl w:val="9"/>
        <w:rPr>
          <w:rFonts w:hint="eastAsia"/>
          <w:sz w:val="28"/>
          <w:lang w:eastAsia="zh-CN"/>
        </w:rPr>
      </w:pPr>
    </w:p>
    <w:p>
      <w:pPr>
        <w:widowControl w:val="0"/>
        <w:autoSpaceDE w:val="0"/>
        <w:autoSpaceDN w:val="0"/>
        <w:adjustRightInd w:val="0"/>
        <w:rPr>
          <w:rFonts w:hint="eastAsia" w:ascii="宋体" w:hAnsi="Times New Roman" w:eastAsia="宋体" w:cs="宋体"/>
          <w:color w:val="000000"/>
          <w:sz w:val="24"/>
          <w:szCs w:val="24"/>
          <w:lang w:val="en-US" w:eastAsia="zh-CN" w:bidi="ar-SA"/>
        </w:rPr>
      </w:pPr>
    </w:p>
    <w:p>
      <w:pPr>
        <w:ind w:firstLine="0" w:firstLineChars="0"/>
        <w:outlineLvl w:val="1"/>
        <w:rPr>
          <w:sz w:val="28"/>
        </w:rPr>
      </w:pPr>
      <w:bookmarkStart w:id="547" w:name="_Toc10100"/>
      <w:r>
        <w:rPr>
          <w:rFonts w:hint="eastAsia"/>
          <w:sz w:val="28"/>
        </w:rPr>
        <w:t>附图</w:t>
      </w:r>
      <w:r>
        <w:rPr>
          <w:rFonts w:hint="eastAsia"/>
          <w:sz w:val="28"/>
          <w:lang w:val="en-US" w:eastAsia="zh-CN"/>
        </w:rPr>
        <w:t>5</w:t>
      </w:r>
      <w:r>
        <w:rPr>
          <w:sz w:val="28"/>
        </w:rPr>
        <w:t xml:space="preserve"> </w:t>
      </w:r>
      <w:r>
        <w:rPr>
          <w:rFonts w:hint="eastAsia"/>
          <w:sz w:val="28"/>
        </w:rPr>
        <w:t>企业</w:t>
      </w:r>
      <w:r>
        <w:rPr>
          <w:rFonts w:hint="eastAsia" w:ascii="Times New Roman" w:eastAsia="宋体"/>
          <w:sz w:val="28"/>
          <w:lang w:val="en-US" w:eastAsia="zh-CN"/>
        </w:rPr>
        <w:t>污</w:t>
      </w:r>
      <w:r>
        <w:rPr>
          <w:rFonts w:hint="eastAsia" w:eastAsia="宋体"/>
          <w:sz w:val="28"/>
          <w:lang w:eastAsia="zh-CN"/>
        </w:rPr>
        <w:t>水</w:t>
      </w:r>
      <w:r>
        <w:rPr>
          <w:rFonts w:hint="eastAsia"/>
          <w:sz w:val="28"/>
        </w:rPr>
        <w:t>管网分布图</w:t>
      </w:r>
      <w:bookmarkEnd w:id="547"/>
    </w:p>
    <w:p>
      <w:pPr>
        <w:widowControl w:val="0"/>
        <w:autoSpaceDE w:val="0"/>
        <w:autoSpaceDN w:val="0"/>
        <w:adjustRightInd w:val="0"/>
        <w:outlineLvl w:val="9"/>
        <w:rPr>
          <w:rFonts w:hint="eastAsia" w:ascii="宋体" w:hAnsi="Times New Roman" w:eastAsia="宋体" w:cs="宋体"/>
          <w:color w:val="000000"/>
          <w:sz w:val="24"/>
          <w:szCs w:val="24"/>
          <w:lang w:val="en-US" w:eastAsia="zh-CN" w:bidi="ar-SA"/>
        </w:rPr>
      </w:pPr>
    </w:p>
    <w:p>
      <w:pPr>
        <w:widowControl w:val="0"/>
        <w:spacing w:before="240" w:after="60" w:line="360" w:lineRule="auto"/>
        <w:ind w:firstLine="667" w:firstLineChars="200"/>
        <w:jc w:val="center"/>
        <w:outlineLvl w:val="9"/>
        <w:rPr>
          <w:rFonts w:hint="eastAsia" w:ascii="宋体" w:hAnsi="等线 Light" w:eastAsia="宋体" w:cs="Times New Roman"/>
          <w:b/>
          <w:bCs/>
          <w:color w:val="000000"/>
          <w:spacing w:val="6"/>
          <w:kern w:val="10"/>
          <w:sz w:val="32"/>
          <w:szCs w:val="20"/>
          <w:lang w:val="en-US" w:eastAsia="zh-CN" w:bidi="ar-SA"/>
        </w:rPr>
      </w:pPr>
      <w:r>
        <w:rPr>
          <w:rFonts w:hint="eastAsia" w:ascii="宋体" w:hAnsi="等线 Light" w:eastAsia="宋体" w:cs="Times New Roman"/>
          <w:b/>
          <w:bCs/>
          <w:color w:val="000000"/>
          <w:spacing w:val="6"/>
          <w:kern w:val="10"/>
          <w:sz w:val="32"/>
          <w:szCs w:val="20"/>
          <w:lang w:val="en-US" w:eastAsia="zh-CN" w:bidi="ar-SA"/>
        </w:rPr>
        <w:drawing>
          <wp:inline distT="0" distB="0" distL="114300" distR="114300">
            <wp:extent cx="5755005" cy="5166360"/>
            <wp:effectExtent l="15875" t="15875" r="20320" b="29845"/>
            <wp:docPr id="319" name="图片 319" descr="aaef74a6d247fe9731a826165b2f4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aaef74a6d247fe9731a826165b2f45f"/>
                    <pic:cNvPicPr>
                      <a:picLocks noChangeAspect="1"/>
                    </pic:cNvPicPr>
                  </pic:nvPicPr>
                  <pic:blipFill>
                    <a:blip r:embed="rId57"/>
                    <a:srcRect t="9012" b="27505"/>
                    <a:stretch>
                      <a:fillRect/>
                    </a:stretch>
                  </pic:blipFill>
                  <pic:spPr>
                    <a:xfrm>
                      <a:off x="0" y="0"/>
                      <a:ext cx="5755005" cy="5166360"/>
                    </a:xfrm>
                    <a:prstGeom prst="rect">
                      <a:avLst/>
                    </a:prstGeom>
                    <a:ln w="15875" cmpd="sng">
                      <a:solidFill>
                        <a:srgbClr val="000000"/>
                      </a:solidFill>
                      <a:prstDash val="solid"/>
                    </a:ln>
                  </pic:spPr>
                </pic:pic>
              </a:graphicData>
            </a:graphic>
          </wp:inline>
        </w:drawing>
      </w:r>
    </w:p>
    <w:p>
      <w:pPr>
        <w:rPr>
          <w:rFonts w:hint="eastAsia" w:ascii="宋体" w:eastAsia="宋体"/>
          <w:color w:val="000000"/>
          <w:spacing w:val="6"/>
          <w:kern w:val="10"/>
          <w:sz w:val="28"/>
          <w:szCs w:val="20"/>
          <w:lang w:eastAsia="zh-CN"/>
        </w:rPr>
      </w:pPr>
      <w:r>
        <w:rPr>
          <w:sz w:val="28"/>
        </w:rPr>
        <mc:AlternateContent>
          <mc:Choice Requires="wpg">
            <w:drawing>
              <wp:anchor distT="0" distB="0" distL="114300" distR="114300" simplePos="0" relativeHeight="269583360" behindDoc="0" locked="0" layoutInCell="1" allowOverlap="1">
                <wp:simplePos x="0" y="0"/>
                <wp:positionH relativeFrom="column">
                  <wp:posOffset>3888105</wp:posOffset>
                </wp:positionH>
                <wp:positionV relativeFrom="paragraph">
                  <wp:posOffset>40005</wp:posOffset>
                </wp:positionV>
                <wp:extent cx="1386840" cy="802640"/>
                <wp:effectExtent l="5080" t="4445" r="10160" b="15875"/>
                <wp:wrapNone/>
                <wp:docPr id="320" name="组合 320"/>
                <wp:cNvGraphicFramePr/>
                <a:graphic xmlns:a="http://schemas.openxmlformats.org/drawingml/2006/main">
                  <a:graphicData uri="http://schemas.microsoft.com/office/word/2010/wordprocessingGroup">
                    <wpg:wgp>
                      <wpg:cNvGrpSpPr/>
                      <wpg:grpSpPr>
                        <a:xfrm>
                          <a:off x="0" y="0"/>
                          <a:ext cx="1386840" cy="802640"/>
                          <a:chOff x="8586" y="1400435"/>
                          <a:chExt cx="2184" cy="1264"/>
                        </a:xfrm>
                      </wpg:grpSpPr>
                      <wps:wsp>
                        <wps:cNvPr id="321" name="文本框 2"/>
                        <wps:cNvSpPr txBox="1">
                          <a:spLocks noChangeArrowheads="1"/>
                        </wps:cNvSpPr>
                        <wps:spPr bwMode="auto">
                          <a:xfrm>
                            <a:off x="8586" y="1400435"/>
                            <a:ext cx="2184" cy="1264"/>
                          </a:xfrm>
                          <a:prstGeom prst="rect">
                            <a:avLst/>
                          </a:prstGeom>
                          <a:solidFill>
                            <a:srgbClr val="FFFFFF"/>
                          </a:solidFill>
                          <a:ln w="9525">
                            <a:solidFill>
                              <a:srgbClr val="000000"/>
                            </a:solidFill>
                            <a:miter lim="800000"/>
                          </a:ln>
                        </wps:spPr>
                        <wps:txbx>
                          <w:txbxContent>
                            <w:p>
                              <w:pPr>
                                <w:ind w:firstLine="480"/>
                                <w:rPr>
                                  <w:sz w:val="28"/>
                                </w:rPr>
                              </w:pPr>
                              <w:r>
                                <w:rPr>
                                  <w:rFonts w:hint="eastAsia"/>
                                  <w:sz w:val="28"/>
                                </w:rPr>
                                <w:t>图例</w:t>
                              </w:r>
                            </w:p>
                            <w:p>
                              <w:pPr>
                                <w:ind w:firstLine="480"/>
                                <w:rPr>
                                  <w:sz w:val="28"/>
                                </w:rPr>
                              </w:pPr>
                              <w:r>
                                <w:rPr>
                                  <w:rFonts w:hint="eastAsia"/>
                                  <w:sz w:val="28"/>
                                </w:rPr>
                                <w:t xml:space="preserve">  </w:t>
                              </w:r>
                              <w:r>
                                <w:rPr>
                                  <w:rFonts w:hint="eastAsia" w:ascii="Times New Roman" w:eastAsia="宋体"/>
                                  <w:sz w:val="28"/>
                                  <w:lang w:val="en-US" w:eastAsia="zh-CN"/>
                                </w:rPr>
                                <w:t>污</w:t>
                              </w:r>
                              <w:r>
                                <w:rPr>
                                  <w:rFonts w:hint="eastAsia"/>
                                  <w:sz w:val="28"/>
                                </w:rPr>
                                <w:t>水管网</w:t>
                              </w:r>
                            </w:p>
                          </w:txbxContent>
                        </wps:txbx>
                        <wps:bodyPr rot="0" vert="horz" wrap="square" lIns="91440" tIns="45720" rIns="91440" bIns="45720" anchor="t" anchorCtr="0">
                          <a:noAutofit/>
                        </wps:bodyPr>
                      </wps:wsp>
                      <wps:wsp>
                        <wps:cNvPr id="322" name="直接连接符 24"/>
                        <wps:cNvCnPr/>
                        <wps:spPr>
                          <a:xfrm>
                            <a:off x="8760" y="1401357"/>
                            <a:ext cx="684" cy="0"/>
                          </a:xfrm>
                          <a:prstGeom prst="line">
                            <a:avLst/>
                          </a:prstGeom>
                          <a:noFill/>
                          <a:ln w="12700" cap="flat" cmpd="sng" algn="ctr">
                            <a:solidFill>
                              <a:srgbClr val="FFFF00"/>
                            </a:solidFill>
                            <a:prstDash val="solid"/>
                            <a:miter lim="800000"/>
                          </a:ln>
                          <a:effectLst/>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_x0000_s1026" o:spid="_x0000_s1026" o:spt="203" style="position:absolute;left:0pt;margin-left:306.15pt;margin-top:3.15pt;height:63.2pt;width:109.2pt;z-index:269583360;mso-width-relative:page;mso-height-relative:page;" coordorigin="8586,1400435" coordsize="2184,1264" o:gfxdata="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">
                <o:lock v:ext="edit" aspectratio="f"/>
                <v:shape id="文本框 2" o:spid="_x0000_s1026" o:spt="202" type="#_x0000_t202" style="position:absolute;left:8586;top:1400435;height:1264;width:2184;" fillcolor="#FFFFFF" filled="t" stroked="t" coordsize="21600,21600" o:gfxdata="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azrLG/&#10;AAAA3AAAAA8AAAAAAAAAAQAgAAAAIgAAAGRycy9kb3ducmV2LnhtbFBLAQIUABQAAAAIAIdO4kAz&#10;LwWeOwAAADkAAAAQAAAAAAAAAAEAIAAAAA4BAABkcnMvc2hhcGV4bWwueG1sUEsFBgAAAAAGAAYA&#10;WwEAALgDAAAAAA==&#10;">
                  <v:fill on="t" focussize="0,0"/>
                  <v:stroke color="#000000" miterlimit="8" joinstyle="miter"/>
                  <v:imagedata o:title=""/>
                  <o:lock v:ext="edit" aspectratio="f"/>
                  <v:textbox>
                    <w:txbxContent>
                      <w:p>
                        <w:pPr>
                          <w:ind w:firstLine="480"/>
                          <w:rPr>
                            <w:sz w:val="28"/>
                          </w:rPr>
                        </w:pPr>
                        <w:r>
                          <w:rPr>
                            <w:rFonts w:hint="eastAsia"/>
                            <w:sz w:val="28"/>
                          </w:rPr>
                          <w:t>图例</w:t>
                        </w:r>
                      </w:p>
                      <w:p>
                        <w:pPr>
                          <w:ind w:firstLine="480"/>
                          <w:rPr>
                            <w:sz w:val="28"/>
                          </w:rPr>
                        </w:pPr>
                        <w:r>
                          <w:rPr>
                            <w:rFonts w:hint="eastAsia"/>
                            <w:sz w:val="28"/>
                          </w:rPr>
                          <w:t xml:space="preserve">  </w:t>
                        </w:r>
                        <w:r>
                          <w:rPr>
                            <w:rFonts w:hint="eastAsia" w:ascii="Times New Roman" w:eastAsia="宋体"/>
                            <w:sz w:val="28"/>
                            <w:lang w:val="en-US" w:eastAsia="zh-CN"/>
                          </w:rPr>
                          <w:t>污</w:t>
                        </w:r>
                        <w:r>
                          <w:rPr>
                            <w:rFonts w:hint="eastAsia"/>
                            <w:sz w:val="28"/>
                          </w:rPr>
                          <w:t>水管网</w:t>
                        </w:r>
                      </w:p>
                    </w:txbxContent>
                  </v:textbox>
                </v:shape>
                <v:line id="直接连接符 24" o:spid="_x0000_s1026" o:spt="20" style="position:absolute;left:8760;top:1401357;height:0;width:684;" filled="f" stroked="t" coordsize="21600,21600" o:gfxdata="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hVEqb4A&#10;AADcAAAADwAAAAAAAAABACAAAAAiAAAAZHJzL2Rvd25yZXYueG1sUEsBAhQAFAAAAAgAh07iQDMv&#10;BZ47AAAAOQAAABAAAAAAAAAAAQAgAAAADQEAAGRycy9zaGFwZXhtbC54bWxQSwUGAAAAAAYABgBb&#10;AQAAtwMAAAAA&#10;">
                  <v:fill on="f" focussize="0,0"/>
                  <v:stroke weight="1pt" color="#FFFF00 [3204]" miterlimit="8" joinstyle="miter"/>
                  <v:imagedata o:title=""/>
                  <o:lock v:ext="edit" aspectratio="f"/>
                </v:line>
              </v:group>
            </w:pict>
          </mc:Fallback>
        </mc:AlternateContent>
      </w:r>
    </w:p>
    <w:p>
      <w:pPr>
        <w:widowControl w:val="0"/>
        <w:autoSpaceDE w:val="0"/>
        <w:autoSpaceDN w:val="0"/>
        <w:adjustRightInd w:val="0"/>
        <w:rPr>
          <w:rFonts w:hint="eastAsia" w:ascii="宋体" w:hAnsi="Times New Roman" w:eastAsia="宋体" w:cs="宋体"/>
          <w:color w:val="000000"/>
          <w:spacing w:val="6"/>
          <w:kern w:val="10"/>
          <w:sz w:val="24"/>
          <w:szCs w:val="20"/>
          <w:lang w:val="en-US" w:eastAsia="zh-CN" w:bidi="ar-SA"/>
        </w:rPr>
      </w:pPr>
    </w:p>
    <w:p>
      <w:pPr>
        <w:widowControl w:val="0"/>
        <w:autoSpaceDE w:val="0"/>
        <w:autoSpaceDN w:val="0"/>
        <w:adjustRightInd w:val="0"/>
        <w:rPr>
          <w:rFonts w:hint="eastAsia" w:ascii="宋体" w:hAnsi="Times New Roman" w:eastAsia="宋体" w:cs="宋体"/>
          <w:color w:val="000000"/>
          <w:spacing w:val="6"/>
          <w:kern w:val="10"/>
          <w:sz w:val="24"/>
          <w:szCs w:val="20"/>
          <w:lang w:val="en-US" w:eastAsia="zh-CN" w:bidi="ar-SA"/>
        </w:rPr>
      </w:pPr>
    </w:p>
    <w:p>
      <w:pPr>
        <w:widowControl w:val="0"/>
        <w:autoSpaceDE w:val="0"/>
        <w:autoSpaceDN w:val="0"/>
        <w:adjustRightInd w:val="0"/>
        <w:outlineLvl w:val="9"/>
        <w:rPr>
          <w:rFonts w:hint="eastAsia" w:ascii="宋体" w:hAnsi="Times New Roman" w:eastAsia="宋体" w:cs="宋体"/>
          <w:color w:val="000000"/>
          <w:spacing w:val="6"/>
          <w:kern w:val="10"/>
          <w:sz w:val="24"/>
          <w:szCs w:val="20"/>
          <w:lang w:val="en-US" w:eastAsia="zh-CN" w:bidi="ar-SA"/>
        </w:rPr>
      </w:pPr>
    </w:p>
    <w:p>
      <w:pPr>
        <w:widowControl w:val="0"/>
        <w:autoSpaceDE w:val="0"/>
        <w:autoSpaceDN w:val="0"/>
        <w:adjustRightInd w:val="0"/>
        <w:outlineLvl w:val="9"/>
        <w:rPr>
          <w:rFonts w:hint="eastAsia" w:ascii="宋体" w:hAnsi="Times New Roman" w:eastAsia="宋体" w:cs="宋体"/>
          <w:color w:val="000000"/>
          <w:spacing w:val="6"/>
          <w:kern w:val="10"/>
          <w:sz w:val="24"/>
          <w:szCs w:val="20"/>
          <w:lang w:val="en-US" w:eastAsia="zh-CN" w:bidi="ar-SA"/>
        </w:rPr>
      </w:pPr>
    </w:p>
    <w:p>
      <w:pPr>
        <w:pStyle w:val="9"/>
        <w:ind w:firstLine="496"/>
        <w:outlineLvl w:val="9"/>
        <w:rPr>
          <w:rFonts w:ascii="Times New Roman" w:hAnsi="Times New Roman"/>
          <w:bCs/>
          <w:color w:val="000000" w:themeColor="text1"/>
          <w14:textFill>
            <w14:solidFill>
              <w14:schemeClr w14:val="tx1"/>
            </w14:solidFill>
          </w14:textFill>
        </w:rPr>
        <w:sectPr>
          <w:headerReference r:id="rId13" w:type="first"/>
          <w:footerReference r:id="rId16" w:type="first"/>
          <w:headerReference r:id="rId11" w:type="default"/>
          <w:footerReference r:id="rId14" w:type="default"/>
          <w:headerReference r:id="rId12" w:type="even"/>
          <w:footerReference r:id="rId15" w:type="even"/>
          <w:pgSz w:w="11906" w:h="16838"/>
          <w:pgMar w:top="1361" w:right="1361" w:bottom="1361" w:left="1474" w:header="851" w:footer="992" w:gutter="0"/>
          <w:cols w:space="720" w:num="1"/>
          <w:docGrid w:type="lines" w:linePitch="312" w:charSpace="0"/>
        </w:sectPr>
      </w:pPr>
    </w:p>
    <w:p>
      <w:pPr>
        <w:pStyle w:val="9"/>
        <w:ind w:firstLine="0" w:firstLineChars="0"/>
        <w:rPr>
          <w:rFonts w:hint="eastAsia"/>
          <w:b/>
          <w:bCs/>
          <w:color w:val="000000" w:themeColor="text1"/>
          <w:lang w:val="en-US" w:eastAsia="zh-CN"/>
          <w14:textFill>
            <w14:solidFill>
              <w14:schemeClr w14:val="tx1"/>
            </w14:solidFill>
          </w14:textFill>
        </w:rPr>
      </w:pPr>
      <w:r>
        <w:rPr>
          <w:color w:val="000000" w:themeColor="text1"/>
          <w14:textFill>
            <w14:solidFill>
              <w14:schemeClr w14:val="tx1"/>
            </w14:solidFill>
          </w14:textFill>
        </w:rPr>
        <w:t xml:space="preserve">  </w:t>
      </w:r>
      <w:r>
        <w:rPr>
          <w:rFonts w:hint="eastAsia"/>
          <w:b/>
          <w:bCs/>
          <w:color w:val="000000" w:themeColor="text1"/>
          <w:lang w:val="en-US" w:eastAsia="zh-CN"/>
          <w14:textFill>
            <w14:solidFill>
              <w14:schemeClr w14:val="tx1"/>
            </w14:solidFill>
          </w14:textFill>
        </w:rPr>
        <w:drawing>
          <wp:inline distT="0" distB="0" distL="114300" distR="114300">
            <wp:extent cx="8600440" cy="5083810"/>
            <wp:effectExtent l="15875" t="15875" r="24765" b="20955"/>
            <wp:docPr id="103" name="图片 103" descr="20201123160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20201123160837"/>
                    <pic:cNvPicPr>
                      <a:picLocks noChangeAspect="1"/>
                    </pic:cNvPicPr>
                  </pic:nvPicPr>
                  <pic:blipFill>
                    <a:blip r:embed="rId58"/>
                    <a:stretch>
                      <a:fillRect/>
                    </a:stretch>
                  </pic:blipFill>
                  <pic:spPr>
                    <a:xfrm>
                      <a:off x="0" y="0"/>
                      <a:ext cx="8600440" cy="5083810"/>
                    </a:xfrm>
                    <a:prstGeom prst="rect">
                      <a:avLst/>
                    </a:prstGeom>
                    <a:ln w="15875">
                      <a:solidFill>
                        <a:schemeClr val="tx1"/>
                      </a:solidFill>
                    </a:ln>
                  </pic:spPr>
                </pic:pic>
              </a:graphicData>
            </a:graphic>
          </wp:inline>
        </w:drawing>
      </w:r>
    </w:p>
    <w:p>
      <w:pPr>
        <w:pStyle w:val="13"/>
        <w:outlineLvl w:val="1"/>
        <w:rPr>
          <w:rFonts w:hint="default" w:eastAsia="宋体"/>
          <w:b/>
          <w:bCs/>
          <w:color w:val="000000" w:themeColor="text1"/>
          <w:lang w:val="en-US" w:eastAsia="zh-CN"/>
          <w14:textFill>
            <w14:solidFill>
              <w14:schemeClr w14:val="tx1"/>
            </w14:solidFill>
          </w14:textFill>
        </w:rPr>
      </w:pPr>
      <w:bookmarkStart w:id="548" w:name="_Toc12431"/>
      <w:r>
        <w:rPr>
          <w:rFonts w:hint="eastAsia"/>
          <w:b/>
          <w:bCs/>
          <w:color w:val="000000" w:themeColor="text1"/>
          <w:lang w:val="en-US" w:eastAsia="zh-CN"/>
          <w14:textFill>
            <w14:solidFill>
              <w14:schemeClr w14:val="tx1"/>
            </w14:solidFill>
          </w14:textFill>
        </w:rPr>
        <w:t>附图6 综合制剂车间消防设施分布图</w:t>
      </w:r>
      <w:bookmarkEnd w:id="548"/>
    </w:p>
    <w:p>
      <w:pPr>
        <w:pStyle w:val="13"/>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7483475" cy="5226050"/>
            <wp:effectExtent l="15875" t="15875" r="29210" b="15875"/>
            <wp:docPr id="132" name="图片 132" descr="2020112316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20201123161022"/>
                    <pic:cNvPicPr>
                      <a:picLocks noChangeAspect="1"/>
                    </pic:cNvPicPr>
                  </pic:nvPicPr>
                  <pic:blipFill>
                    <a:blip r:embed="rId59"/>
                    <a:stretch>
                      <a:fillRect/>
                    </a:stretch>
                  </pic:blipFill>
                  <pic:spPr>
                    <a:xfrm>
                      <a:off x="0" y="0"/>
                      <a:ext cx="7483475" cy="5226050"/>
                    </a:xfrm>
                    <a:prstGeom prst="rect">
                      <a:avLst/>
                    </a:prstGeom>
                    <a:ln w="15875">
                      <a:solidFill>
                        <a:schemeClr val="tx1"/>
                      </a:solidFill>
                    </a:ln>
                  </pic:spPr>
                </pic:pic>
              </a:graphicData>
            </a:graphic>
          </wp:inline>
        </w:drawing>
      </w:r>
    </w:p>
    <w:p>
      <w:pPr>
        <w:pStyle w:val="13"/>
        <w:outlineLvl w:val="1"/>
        <w:rPr>
          <w:rFonts w:hint="default" w:ascii="Times New Roman" w:hAnsi="Times New Roman" w:eastAsia="宋体" w:cs="Times New Roman"/>
          <w:color w:val="000000" w:themeColor="text1"/>
          <w:lang w:eastAsia="zh-CN"/>
          <w14:textFill>
            <w14:solidFill>
              <w14:schemeClr w14:val="tx1"/>
            </w14:solidFill>
          </w14:textFill>
        </w:rPr>
      </w:pPr>
      <w:bookmarkStart w:id="549" w:name="_Toc11783"/>
      <w:r>
        <w:rPr>
          <w:rFonts w:hint="default" w:ascii="Times New Roman" w:hAnsi="Times New Roman" w:cs="Times New Roman"/>
          <w:b/>
          <w:bCs/>
          <w:color w:val="000000" w:themeColor="text1"/>
          <w:lang w:val="en-US" w:eastAsia="zh-CN"/>
          <w14:textFill>
            <w14:solidFill>
              <w14:schemeClr w14:val="tx1"/>
            </w14:solidFill>
          </w14:textFill>
        </w:rPr>
        <w:t>附图7 GSP仓库消防设施分布图</w:t>
      </w:r>
      <w:r>
        <w:rPr>
          <w:rFonts w:hint="default" w:ascii="Times New Roman" w:hAnsi="Times New Roman" w:cs="Times New Roman"/>
          <w:color w:val="000000" w:themeColor="text1"/>
          <w14:textFill>
            <w14:solidFill>
              <w14:schemeClr w14:val="tx1"/>
            </w14:solidFill>
          </w14:textFill>
        </w:rPr>
        <mc:AlternateContent>
          <mc:Choice Requires="wps">
            <w:drawing>
              <wp:anchor distT="0" distB="0" distL="114300" distR="114300" simplePos="0" relativeHeight="259902464" behindDoc="0" locked="0" layoutInCell="1" allowOverlap="1">
                <wp:simplePos x="0" y="0"/>
                <wp:positionH relativeFrom="column">
                  <wp:posOffset>3883025</wp:posOffset>
                </wp:positionH>
                <wp:positionV relativeFrom="paragraph">
                  <wp:posOffset>11628755</wp:posOffset>
                </wp:positionV>
                <wp:extent cx="2849880" cy="373380"/>
                <wp:effectExtent l="0" t="0" r="0" b="7620"/>
                <wp:wrapNone/>
                <wp:docPr id="1435"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849880" cy="373380"/>
                        </a:xfrm>
                        <a:prstGeom prst="rect">
                          <a:avLst/>
                        </a:prstGeom>
                        <a:solidFill>
                          <a:srgbClr val="FFFFFF"/>
                        </a:solidFill>
                        <a:ln w="9525">
                          <a:noFill/>
                          <a:miter lim="800000"/>
                        </a:ln>
                      </wps:spPr>
                      <wps:txbx>
                        <w:txbxContent>
                          <w:p>
                            <w:pPr>
                              <w:pStyle w:val="12"/>
                              <w:rPr>
                                <w:color w:val="000000" w:themeColor="text1"/>
                                <w14:textFill>
                                  <w14:solidFill>
                                    <w14:schemeClr w14:val="tx1"/>
                                  </w14:solidFill>
                                </w14:textFill>
                              </w:rPr>
                            </w:pPr>
                            <w:r>
                              <w:rPr>
                                <w:color w:val="000000" w:themeColor="text1"/>
                                <w14:textFill>
                                  <w14:solidFill>
                                    <w14:schemeClr w14:val="tx1"/>
                                  </w14:solidFill>
                                </w14:textFill>
                              </w:rPr>
                              <w:t>附图</w:t>
                            </w:r>
                            <w:r>
                              <w:rPr>
                                <w:rFonts w:hint="eastAsia"/>
                                <w:color w:val="000000" w:themeColor="text1"/>
                                <w14:textFill>
                                  <w14:solidFill>
                                    <w14:schemeClr w14:val="tx1"/>
                                  </w14:solidFill>
                                </w14:textFill>
                              </w:rPr>
                              <w:t>五  厂区消防措施分布图</w:t>
                            </w:r>
                          </w:p>
                          <w:p>
                            <w:pPr>
                              <w:ind w:firstLine="480"/>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05.75pt;margin-top:915.65pt;height:29.4pt;width:224.4pt;z-index:259902464;mso-width-relative:page;mso-height-relative:page;" fillcolor="#FFFFFF" filled="t" stroked="f" coordsize="21600,21600" o:gfxdata="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AKzKVt2gAAAA4BAAAPAAAAAAAAAAEAIAAAACIAAABkcnMv&#10;ZG93bnJldi54bWxQSwECFAAUAAAACACHTuJAFWSbNjoCAABVBAAADgAAAAAAAAABACAAAAApAQAA&#10;ZHJzL2Uyb0RvYy54bWxQSwUGAAAAAAYABgBZAQAA1QUAAAAA&#10;">
                <v:fill on="t" focussize="0,0"/>
                <v:stroke on="f" miterlimit="8" joinstyle="miter"/>
                <v:imagedata o:title=""/>
                <o:lock v:ext="edit" aspectratio="f"/>
                <v:textbox>
                  <w:txbxContent>
                    <w:p>
                      <w:pPr>
                        <w:pStyle w:val="12"/>
                        <w:rPr>
                          <w:color w:val="000000" w:themeColor="text1"/>
                          <w14:textFill>
                            <w14:solidFill>
                              <w14:schemeClr w14:val="tx1"/>
                            </w14:solidFill>
                          </w14:textFill>
                        </w:rPr>
                      </w:pPr>
                      <w:r>
                        <w:rPr>
                          <w:color w:val="000000" w:themeColor="text1"/>
                          <w14:textFill>
                            <w14:solidFill>
                              <w14:schemeClr w14:val="tx1"/>
                            </w14:solidFill>
                          </w14:textFill>
                        </w:rPr>
                        <w:t>附图</w:t>
                      </w:r>
                      <w:r>
                        <w:rPr>
                          <w:rFonts w:hint="eastAsia"/>
                          <w:color w:val="000000" w:themeColor="text1"/>
                          <w14:textFill>
                            <w14:solidFill>
                              <w14:schemeClr w14:val="tx1"/>
                            </w14:solidFill>
                          </w14:textFill>
                        </w:rPr>
                        <w:t>五  厂区消防措施分布图</w:t>
                      </w:r>
                    </w:p>
                    <w:p>
                      <w:pPr>
                        <w:ind w:firstLine="480"/>
                      </w:pPr>
                    </w:p>
                  </w:txbxContent>
                </v:textbox>
              </v:shape>
            </w:pict>
          </mc:Fallback>
        </mc:AlternateContent>
      </w:r>
      <w:bookmarkEnd w:id="549"/>
    </w:p>
    <w:p>
      <w:pPr>
        <w:pStyle w:val="13"/>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8963025" cy="5144135"/>
            <wp:effectExtent l="0" t="0" r="13335" b="6985"/>
            <wp:docPr id="163" name="图片 163" descr="2020112316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20201123161213"/>
                    <pic:cNvPicPr>
                      <a:picLocks noChangeAspect="1"/>
                    </pic:cNvPicPr>
                  </pic:nvPicPr>
                  <pic:blipFill>
                    <a:blip r:embed="rId60"/>
                    <a:srcRect t="2351"/>
                    <a:stretch>
                      <a:fillRect/>
                    </a:stretch>
                  </pic:blipFill>
                  <pic:spPr>
                    <a:xfrm>
                      <a:off x="0" y="0"/>
                      <a:ext cx="8963025" cy="5144135"/>
                    </a:xfrm>
                    <a:prstGeom prst="rect">
                      <a:avLst/>
                    </a:prstGeom>
                  </pic:spPr>
                </pic:pic>
              </a:graphicData>
            </a:graphic>
          </wp:inline>
        </w:drawing>
      </w:r>
    </w:p>
    <w:p>
      <w:pPr>
        <w:pStyle w:val="13"/>
        <w:rPr>
          <w:rFonts w:hint="eastAsia" w:eastAsia="宋体"/>
          <w:color w:val="000000" w:themeColor="text1"/>
          <w:lang w:eastAsia="zh-CN"/>
          <w14:textFill>
            <w14:solidFill>
              <w14:schemeClr w14:val="tx1"/>
            </w14:solidFill>
          </w14:textFill>
        </w:rPr>
      </w:pPr>
    </w:p>
    <w:p>
      <w:pPr>
        <w:pStyle w:val="13"/>
        <w:outlineLvl w:val="1"/>
        <w:rPr>
          <w:rFonts w:hint="eastAsia" w:eastAsia="宋体"/>
          <w:color w:val="000000" w:themeColor="text1"/>
          <w:lang w:eastAsia="zh-CN"/>
          <w14:textFill>
            <w14:solidFill>
              <w14:schemeClr w14:val="tx1"/>
            </w14:solidFill>
          </w14:textFill>
        </w:rPr>
      </w:pPr>
      <w:bookmarkStart w:id="550" w:name="_Toc16305"/>
      <w:r>
        <w:rPr>
          <w:rFonts w:hint="eastAsia"/>
          <w:b/>
          <w:bCs/>
          <w:color w:val="000000" w:themeColor="text1"/>
          <w:lang w:val="en-US" w:eastAsia="zh-CN"/>
          <w14:textFill>
            <w14:solidFill>
              <w14:schemeClr w14:val="tx1"/>
            </w14:solidFill>
          </w14:textFill>
        </w:rPr>
        <w:t>附图8  质检楼消防设施分布图</w:t>
      </w:r>
      <w:r>
        <w:rPr>
          <w:color w:val="000000" w:themeColor="text1"/>
          <w14:textFill>
            <w14:solidFill>
              <w14:schemeClr w14:val="tx1"/>
            </w14:solidFill>
          </w14:textFill>
        </w:rPr>
        <mc:AlternateContent>
          <mc:Choice Requires="wps">
            <w:drawing>
              <wp:anchor distT="0" distB="0" distL="114300" distR="114300" simplePos="0" relativeHeight="268147712" behindDoc="0" locked="0" layoutInCell="1" allowOverlap="1">
                <wp:simplePos x="0" y="0"/>
                <wp:positionH relativeFrom="column">
                  <wp:posOffset>3883025</wp:posOffset>
                </wp:positionH>
                <wp:positionV relativeFrom="paragraph">
                  <wp:posOffset>11628755</wp:posOffset>
                </wp:positionV>
                <wp:extent cx="2849880" cy="373380"/>
                <wp:effectExtent l="0" t="0" r="0" b="7620"/>
                <wp:wrapNone/>
                <wp:docPr id="164"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849880" cy="373380"/>
                        </a:xfrm>
                        <a:prstGeom prst="rect">
                          <a:avLst/>
                        </a:prstGeom>
                        <a:solidFill>
                          <a:srgbClr val="FFFFFF"/>
                        </a:solidFill>
                        <a:ln w="9525">
                          <a:noFill/>
                          <a:miter lim="800000"/>
                        </a:ln>
                      </wps:spPr>
                      <wps:txbx>
                        <w:txbxContent>
                          <w:p>
                            <w:pPr>
                              <w:pStyle w:val="12"/>
                              <w:rPr>
                                <w:color w:val="000000" w:themeColor="text1"/>
                                <w14:textFill>
                                  <w14:solidFill>
                                    <w14:schemeClr w14:val="tx1"/>
                                  </w14:solidFill>
                                </w14:textFill>
                              </w:rPr>
                            </w:pPr>
                            <w:r>
                              <w:rPr>
                                <w:color w:val="000000" w:themeColor="text1"/>
                                <w14:textFill>
                                  <w14:solidFill>
                                    <w14:schemeClr w14:val="tx1"/>
                                  </w14:solidFill>
                                </w14:textFill>
                              </w:rPr>
                              <w:t>附图</w:t>
                            </w:r>
                            <w:r>
                              <w:rPr>
                                <w:rFonts w:hint="eastAsia"/>
                                <w:color w:val="000000" w:themeColor="text1"/>
                                <w14:textFill>
                                  <w14:solidFill>
                                    <w14:schemeClr w14:val="tx1"/>
                                  </w14:solidFill>
                                </w14:textFill>
                              </w:rPr>
                              <w:t>五  厂区消防措施分布图</w:t>
                            </w:r>
                          </w:p>
                          <w:p>
                            <w:pPr>
                              <w:ind w:firstLine="480"/>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05.75pt;margin-top:915.65pt;height:29.4pt;width:224.4pt;z-index:268147712;mso-width-relative:page;mso-height-relative:page;" fillcolor="#FFFFFF" filled="t" stroked="f" coordsize="21600,21600" o:gfxdata="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rMpW3aAAAADgEAAA8AAAAAAAAAAQAgAAAAIgAAAGRycy9k&#10;b3ducmV2LnhtbFBLAQIUABQAAAAIAIdO4kDk7GxbOQIAAFQEAAAOAAAAAAAAAAEAIAAAACkBAABk&#10;cnMvZTJvRG9jLnhtbFBLBQYAAAAABgAGAFkBAADUBQAAAAA=&#10;">
                <v:fill on="t" focussize="0,0"/>
                <v:stroke on="f" miterlimit="8" joinstyle="miter"/>
                <v:imagedata o:title=""/>
                <o:lock v:ext="edit" aspectratio="f"/>
                <v:textbox>
                  <w:txbxContent>
                    <w:p>
                      <w:pPr>
                        <w:pStyle w:val="12"/>
                        <w:rPr>
                          <w:color w:val="000000" w:themeColor="text1"/>
                          <w14:textFill>
                            <w14:solidFill>
                              <w14:schemeClr w14:val="tx1"/>
                            </w14:solidFill>
                          </w14:textFill>
                        </w:rPr>
                      </w:pPr>
                      <w:r>
                        <w:rPr>
                          <w:color w:val="000000" w:themeColor="text1"/>
                          <w14:textFill>
                            <w14:solidFill>
                              <w14:schemeClr w14:val="tx1"/>
                            </w14:solidFill>
                          </w14:textFill>
                        </w:rPr>
                        <w:t>附图</w:t>
                      </w:r>
                      <w:r>
                        <w:rPr>
                          <w:rFonts w:hint="eastAsia"/>
                          <w:color w:val="000000" w:themeColor="text1"/>
                          <w14:textFill>
                            <w14:solidFill>
                              <w14:schemeClr w14:val="tx1"/>
                            </w14:solidFill>
                          </w14:textFill>
                        </w:rPr>
                        <w:t>五  厂区消防措施分布图</w:t>
                      </w:r>
                    </w:p>
                    <w:p>
                      <w:pPr>
                        <w:ind w:firstLine="480"/>
                      </w:pPr>
                    </w:p>
                  </w:txbxContent>
                </v:textbox>
              </v:shape>
            </w:pict>
          </mc:Fallback>
        </mc:AlternateContent>
      </w:r>
      <w:bookmarkEnd w:id="550"/>
    </w:p>
    <w:p>
      <w:pPr>
        <w:pStyle w:val="13"/>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8886825" cy="3933825"/>
            <wp:effectExtent l="0" t="0" r="13335" b="13335"/>
            <wp:docPr id="165" name="图片 165" descr="2020112316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20201123161417"/>
                    <pic:cNvPicPr>
                      <a:picLocks noChangeAspect="1"/>
                    </pic:cNvPicPr>
                  </pic:nvPicPr>
                  <pic:blipFill>
                    <a:blip r:embed="rId61"/>
                    <a:stretch>
                      <a:fillRect/>
                    </a:stretch>
                  </pic:blipFill>
                  <pic:spPr>
                    <a:xfrm>
                      <a:off x="0" y="0"/>
                      <a:ext cx="8886825" cy="3933825"/>
                    </a:xfrm>
                    <a:prstGeom prst="rect">
                      <a:avLst/>
                    </a:prstGeom>
                  </pic:spPr>
                </pic:pic>
              </a:graphicData>
            </a:graphic>
          </wp:inline>
        </w:drawing>
      </w:r>
    </w:p>
    <w:p>
      <w:pPr>
        <w:pStyle w:val="13"/>
        <w:rPr>
          <w:rFonts w:hint="eastAsia"/>
          <w:color w:val="000000" w:themeColor="text1"/>
          <w14:textFill>
            <w14:solidFill>
              <w14:schemeClr w14:val="tx1"/>
            </w14:solidFill>
          </w14:textFill>
        </w:rPr>
      </w:pPr>
    </w:p>
    <w:p>
      <w:pPr>
        <w:pStyle w:val="13"/>
        <w:outlineLvl w:val="1"/>
        <w:rPr>
          <w:rFonts w:hint="eastAsia" w:eastAsia="宋体"/>
          <w:color w:val="000000" w:themeColor="text1"/>
          <w:lang w:eastAsia="zh-CN"/>
          <w14:textFill>
            <w14:solidFill>
              <w14:schemeClr w14:val="tx1"/>
            </w14:solidFill>
          </w14:textFill>
        </w:rPr>
      </w:pPr>
      <w:bookmarkStart w:id="551" w:name="_Toc12080"/>
      <w:r>
        <w:rPr>
          <w:rFonts w:hint="eastAsia"/>
          <w:b/>
          <w:bCs/>
          <w:color w:val="000000" w:themeColor="text1"/>
          <w:lang w:val="en-US" w:eastAsia="zh-CN"/>
          <w14:textFill>
            <w14:solidFill>
              <w14:schemeClr w14:val="tx1"/>
            </w14:solidFill>
          </w14:textFill>
        </w:rPr>
        <w:t>附图9  危险化学品库房消防设施分布图</w:t>
      </w:r>
      <w:r>
        <w:rPr>
          <w:color w:val="000000" w:themeColor="text1"/>
          <w14:textFill>
            <w14:solidFill>
              <w14:schemeClr w14:val="tx1"/>
            </w14:solidFill>
          </w14:textFill>
        </w:rPr>
        <mc:AlternateContent>
          <mc:Choice Requires="wps">
            <w:drawing>
              <wp:anchor distT="0" distB="0" distL="114300" distR="114300" simplePos="0" relativeHeight="284638208" behindDoc="0" locked="0" layoutInCell="1" allowOverlap="1">
                <wp:simplePos x="0" y="0"/>
                <wp:positionH relativeFrom="column">
                  <wp:posOffset>3883025</wp:posOffset>
                </wp:positionH>
                <wp:positionV relativeFrom="paragraph">
                  <wp:posOffset>11628755</wp:posOffset>
                </wp:positionV>
                <wp:extent cx="2849880" cy="373380"/>
                <wp:effectExtent l="0" t="0" r="0" b="7620"/>
                <wp:wrapNone/>
                <wp:docPr id="168" name="文本框 2"/>
                <wp:cNvGraphicFramePr/>
                <a:graphic xmlns:a="http://schemas.openxmlformats.org/drawingml/2006/main">
                  <a:graphicData uri="http://schemas.microsoft.com/office/word/2010/wordprocessingShape">
                    <wps:wsp>
                      <wps:cNvSpPr txBox="1">
                        <a:spLocks noChangeArrowheads="1"/>
                      </wps:cNvSpPr>
                      <wps:spPr bwMode="auto">
                        <a:xfrm>
                          <a:off x="0" y="0"/>
                          <a:ext cx="2849880" cy="373380"/>
                        </a:xfrm>
                        <a:prstGeom prst="rect">
                          <a:avLst/>
                        </a:prstGeom>
                        <a:solidFill>
                          <a:srgbClr val="FFFFFF"/>
                        </a:solidFill>
                        <a:ln w="9525">
                          <a:noFill/>
                          <a:miter lim="800000"/>
                        </a:ln>
                      </wps:spPr>
                      <wps:txbx>
                        <w:txbxContent>
                          <w:p>
                            <w:pPr>
                              <w:pStyle w:val="12"/>
                              <w:rPr>
                                <w:color w:val="000000" w:themeColor="text1"/>
                                <w14:textFill>
                                  <w14:solidFill>
                                    <w14:schemeClr w14:val="tx1"/>
                                  </w14:solidFill>
                                </w14:textFill>
                              </w:rPr>
                            </w:pPr>
                            <w:r>
                              <w:rPr>
                                <w:color w:val="000000" w:themeColor="text1"/>
                                <w14:textFill>
                                  <w14:solidFill>
                                    <w14:schemeClr w14:val="tx1"/>
                                  </w14:solidFill>
                                </w14:textFill>
                              </w:rPr>
                              <w:t>附图</w:t>
                            </w:r>
                            <w:r>
                              <w:rPr>
                                <w:rFonts w:hint="eastAsia"/>
                                <w:color w:val="000000" w:themeColor="text1"/>
                                <w14:textFill>
                                  <w14:solidFill>
                                    <w14:schemeClr w14:val="tx1"/>
                                  </w14:solidFill>
                                </w14:textFill>
                              </w:rPr>
                              <w:t>五  厂区消防措施分布图</w:t>
                            </w:r>
                          </w:p>
                          <w:p>
                            <w:pPr>
                              <w:ind w:firstLine="480"/>
                            </w:pPr>
                          </w:p>
                        </w:txbxContent>
                      </wps:txbx>
                      <wps:bodyPr rot="0" vert="horz" wrap="square" lIns="91440" tIns="45720" rIns="91440" bIns="45720" anchor="t" anchorCtr="0">
                        <a:noAutofit/>
                      </wps:bodyPr>
                    </wps:wsp>
                  </a:graphicData>
                </a:graphic>
              </wp:anchor>
            </w:drawing>
          </mc:Choice>
          <mc:Fallback>
            <w:pict>
              <v:shape id="文本框 2" o:spid="_x0000_s1026" o:spt="202" type="#_x0000_t202" style="position:absolute;left:0pt;margin-left:305.75pt;margin-top:915.65pt;height:29.4pt;width:224.4pt;z-index:284638208;mso-width-relative:page;mso-height-relative:page;" fillcolor="#FFFFFF" filled="t" stroked="f" coordsize="21600,21600" o:gfxdata="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CsylbdoAAAAOAQAADwAAAAAAAAABACAAAAAiAAAAZHJzL2Rv&#10;d25yZXYueG1sUEsBAhQAFAAAAAgAh07iQMs+6oI4AgAAVAQAAA4AAAAAAAAAAQAgAAAAKQEAAGRy&#10;cy9lMm9Eb2MueG1sUEsFBgAAAAAGAAYAWQEAANMFAAAAAA==&#10;">
                <v:fill on="t" focussize="0,0"/>
                <v:stroke on="f" miterlimit="8" joinstyle="miter"/>
                <v:imagedata o:title=""/>
                <o:lock v:ext="edit" aspectratio="f"/>
                <v:textbox>
                  <w:txbxContent>
                    <w:p>
                      <w:pPr>
                        <w:pStyle w:val="12"/>
                        <w:rPr>
                          <w:color w:val="000000" w:themeColor="text1"/>
                          <w14:textFill>
                            <w14:solidFill>
                              <w14:schemeClr w14:val="tx1"/>
                            </w14:solidFill>
                          </w14:textFill>
                        </w:rPr>
                      </w:pPr>
                      <w:r>
                        <w:rPr>
                          <w:color w:val="000000" w:themeColor="text1"/>
                          <w14:textFill>
                            <w14:solidFill>
                              <w14:schemeClr w14:val="tx1"/>
                            </w14:solidFill>
                          </w14:textFill>
                        </w:rPr>
                        <w:t>附图</w:t>
                      </w:r>
                      <w:r>
                        <w:rPr>
                          <w:rFonts w:hint="eastAsia"/>
                          <w:color w:val="000000" w:themeColor="text1"/>
                          <w14:textFill>
                            <w14:solidFill>
                              <w14:schemeClr w14:val="tx1"/>
                            </w14:solidFill>
                          </w14:textFill>
                        </w:rPr>
                        <w:t>五  厂区消防措施分布图</w:t>
                      </w:r>
                    </w:p>
                    <w:p>
                      <w:pPr>
                        <w:ind w:firstLine="480"/>
                      </w:pPr>
                    </w:p>
                  </w:txbxContent>
                </v:textbox>
              </v:shape>
            </w:pict>
          </mc:Fallback>
        </mc:AlternateContent>
      </w:r>
      <w:bookmarkEnd w:id="551"/>
    </w:p>
    <w:p>
      <w:pPr>
        <w:pStyle w:val="13"/>
        <w:rPr>
          <w:rFonts w:hint="eastAsia"/>
          <w:color w:val="000000" w:themeColor="text1"/>
          <w14:textFill>
            <w14:solidFill>
              <w14:schemeClr w14:val="tx1"/>
            </w14:solidFill>
          </w14:textFill>
        </w:rPr>
      </w:pPr>
    </w:p>
    <w:p>
      <w:pPr>
        <w:pStyle w:val="13"/>
        <w:rPr>
          <w:rFonts w:hint="eastAsia"/>
          <w:color w:val="000000" w:themeColor="text1"/>
          <w14:textFill>
            <w14:solidFill>
              <w14:schemeClr w14:val="tx1"/>
            </w14:solidFill>
          </w14:textFill>
        </w:rPr>
      </w:pPr>
    </w:p>
    <w:p>
      <w:pPr>
        <w:pStyle w:val="13"/>
        <w:rPr>
          <w:rFonts w:hint="eastAsia"/>
          <w:color w:val="000000" w:themeColor="text1"/>
          <w14:textFill>
            <w14:solidFill>
              <w14:schemeClr w14:val="tx1"/>
            </w14:solidFill>
          </w14:textFill>
        </w:rPr>
      </w:pPr>
    </w:p>
    <w:p>
      <w:pPr>
        <w:pStyle w:val="13"/>
        <w:rPr>
          <w:rFonts w:hint="eastAsia"/>
          <w:color w:val="000000" w:themeColor="text1"/>
          <w14:textFill>
            <w14:solidFill>
              <w14:schemeClr w14:val="tx1"/>
            </w14:solidFill>
          </w14:textFill>
        </w:rPr>
      </w:pPr>
    </w:p>
    <w:p>
      <w:pPr>
        <w:pStyle w:val="13"/>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6511925" cy="4936490"/>
            <wp:effectExtent l="15875" t="15875" r="25400" b="15875"/>
            <wp:docPr id="169" name="图片 169" descr="2020112316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20201123161519"/>
                    <pic:cNvPicPr>
                      <a:picLocks noChangeAspect="1"/>
                    </pic:cNvPicPr>
                  </pic:nvPicPr>
                  <pic:blipFill>
                    <a:blip r:embed="rId62"/>
                    <a:stretch>
                      <a:fillRect/>
                    </a:stretch>
                  </pic:blipFill>
                  <pic:spPr>
                    <a:xfrm>
                      <a:off x="0" y="0"/>
                      <a:ext cx="6511925" cy="4936490"/>
                    </a:xfrm>
                    <a:prstGeom prst="rect">
                      <a:avLst/>
                    </a:prstGeom>
                    <a:ln w="15875">
                      <a:solidFill>
                        <a:schemeClr val="tx1"/>
                      </a:solidFill>
                    </a:ln>
                  </pic:spPr>
                </pic:pic>
              </a:graphicData>
            </a:graphic>
          </wp:inline>
        </w:drawing>
      </w:r>
    </w:p>
    <w:p>
      <w:pPr>
        <w:pStyle w:val="13"/>
        <w:outlineLvl w:val="1"/>
        <w:rPr>
          <w:rFonts w:hint="eastAsia"/>
          <w:color w:val="000000" w:themeColor="text1"/>
          <w14:textFill>
            <w14:solidFill>
              <w14:schemeClr w14:val="tx1"/>
            </w14:solidFill>
          </w14:textFill>
        </w:rPr>
      </w:pPr>
      <w:bookmarkStart w:id="552" w:name="_Toc27436"/>
      <w:r>
        <w:rPr>
          <w:rFonts w:hint="eastAsia"/>
          <w:b/>
          <w:bCs/>
          <w:color w:val="000000" w:themeColor="text1"/>
          <w:lang w:val="en-US" w:eastAsia="zh-CN"/>
          <w14:textFill>
            <w14:solidFill>
              <w14:schemeClr w14:val="tx1"/>
            </w14:solidFill>
          </w14:textFill>
        </w:rPr>
        <w:t>附图10  制剂车间一消防设施分布图</w:t>
      </w:r>
      <w:bookmarkEnd w:id="552"/>
    </w:p>
    <w:p>
      <w:pPr>
        <w:pStyle w:val="13"/>
        <w:rPr>
          <w:rFonts w:hint="eastAsia"/>
          <w:color w:val="000000" w:themeColor="text1"/>
          <w14:textFill>
            <w14:solidFill>
              <w14:schemeClr w14:val="tx1"/>
            </w14:solidFill>
          </w14:textFill>
        </w:rPr>
      </w:pPr>
    </w:p>
    <w:p>
      <w:pPr>
        <w:pStyle w:val="13"/>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8962390" cy="5330825"/>
            <wp:effectExtent l="15875" t="15875" r="28575" b="17780"/>
            <wp:docPr id="188" name="图片 188" descr="2020112316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20201123161659"/>
                    <pic:cNvPicPr>
                      <a:picLocks noChangeAspect="1"/>
                    </pic:cNvPicPr>
                  </pic:nvPicPr>
                  <pic:blipFill>
                    <a:blip r:embed="rId63"/>
                    <a:stretch>
                      <a:fillRect/>
                    </a:stretch>
                  </pic:blipFill>
                  <pic:spPr>
                    <a:xfrm>
                      <a:off x="0" y="0"/>
                      <a:ext cx="8962390" cy="5330825"/>
                    </a:xfrm>
                    <a:prstGeom prst="rect">
                      <a:avLst/>
                    </a:prstGeom>
                    <a:ln w="15875">
                      <a:solidFill>
                        <a:schemeClr val="tx1"/>
                      </a:solidFill>
                    </a:ln>
                  </pic:spPr>
                </pic:pic>
              </a:graphicData>
            </a:graphic>
          </wp:inline>
        </w:drawing>
      </w:r>
    </w:p>
    <w:p>
      <w:pPr>
        <w:pStyle w:val="13"/>
        <w:outlineLvl w:val="1"/>
        <w:rPr>
          <w:rFonts w:hint="eastAsia" w:eastAsia="宋体"/>
          <w:color w:val="000000" w:themeColor="text1"/>
          <w:lang w:eastAsia="zh-CN"/>
          <w14:textFill>
            <w14:solidFill>
              <w14:schemeClr w14:val="tx1"/>
            </w14:solidFill>
          </w14:textFill>
        </w:rPr>
      </w:pPr>
      <w:bookmarkStart w:id="553" w:name="_Toc28671"/>
      <w:r>
        <w:rPr>
          <w:rFonts w:hint="eastAsia"/>
          <w:b/>
          <w:bCs/>
          <w:color w:val="000000" w:themeColor="text1"/>
          <w:lang w:val="en-US" w:eastAsia="zh-CN"/>
          <w14:textFill>
            <w14:solidFill>
              <w14:schemeClr w14:val="tx1"/>
            </w14:solidFill>
          </w14:textFill>
        </w:rPr>
        <w:t>附图11  制剂车间二消防设施分布图</w:t>
      </w:r>
      <w:bookmarkEnd w:id="553"/>
    </w:p>
    <w:p>
      <w:pPr>
        <w:pStyle w:val="13"/>
        <w:outlineLvl w:val="1"/>
        <w:rPr>
          <w:rFonts w:hint="eastAsia"/>
          <w:color w:val="000000" w:themeColor="text1"/>
          <w14:textFill>
            <w14:solidFill>
              <w14:schemeClr w14:val="tx1"/>
            </w14:solidFill>
          </w14:textFill>
        </w:rPr>
        <w:sectPr>
          <w:pgSz w:w="16838" w:h="11906" w:orient="landscape"/>
          <w:pgMar w:top="1474" w:right="1361" w:bottom="1361" w:left="1361" w:header="851" w:footer="992" w:gutter="0"/>
          <w:cols w:space="720" w:num="1"/>
          <w:docGrid w:type="lines" w:linePitch="326" w:charSpace="0"/>
        </w:sectPr>
      </w:pPr>
    </w:p>
    <w:p>
      <w:pPr>
        <w:widowControl/>
        <w:spacing w:line="240" w:lineRule="auto"/>
        <w:ind w:firstLine="0" w:firstLineChars="0"/>
        <w:jc w:val="left"/>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8327390" cy="4887595"/>
            <wp:effectExtent l="0" t="0" r="8890" b="4445"/>
            <wp:docPr id="324" name="图片 324" descr="20201128214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24" descr="20201128214129"/>
                    <pic:cNvPicPr>
                      <a:picLocks noChangeAspect="1"/>
                    </pic:cNvPicPr>
                  </pic:nvPicPr>
                  <pic:blipFill>
                    <a:blip r:embed="rId64"/>
                    <a:stretch>
                      <a:fillRect/>
                    </a:stretch>
                  </pic:blipFill>
                  <pic:spPr>
                    <a:xfrm>
                      <a:off x="0" y="0"/>
                      <a:ext cx="8327390" cy="4887595"/>
                    </a:xfrm>
                    <a:prstGeom prst="rect">
                      <a:avLst/>
                    </a:prstGeom>
                  </pic:spPr>
                </pic:pic>
              </a:graphicData>
            </a:graphic>
          </wp:inline>
        </w:drawing>
      </w:r>
    </w:p>
    <w:p>
      <w:pPr>
        <w:pStyle w:val="13"/>
        <w:jc w:val="center"/>
        <w:rPr>
          <w:rFonts w:hint="default" w:ascii="Times New Roman" w:hAnsi="Times New Roman" w:cs="Times New Roman"/>
          <w:b/>
          <w:bCs/>
          <w:color w:val="000000" w:themeColor="text1"/>
          <w14:textFill>
            <w14:solidFill>
              <w14:schemeClr w14:val="tx1"/>
            </w14:solidFill>
          </w14:textFill>
        </w:rPr>
      </w:pPr>
      <w:r>
        <w:rPr>
          <w:rFonts w:hint="default" w:ascii="Times New Roman" w:hAnsi="Times New Roman" w:cs="Times New Roman"/>
          <w:sz w:val="24"/>
        </w:rPr>
        <mc:AlternateContent>
          <mc:Choice Requires="wps">
            <w:drawing>
              <wp:anchor distT="0" distB="0" distL="114300" distR="114300" simplePos="0" relativeHeight="319001600" behindDoc="0" locked="0" layoutInCell="1" allowOverlap="1">
                <wp:simplePos x="0" y="0"/>
                <wp:positionH relativeFrom="column">
                  <wp:posOffset>5486400</wp:posOffset>
                </wp:positionH>
                <wp:positionV relativeFrom="paragraph">
                  <wp:posOffset>3981450</wp:posOffset>
                </wp:positionV>
                <wp:extent cx="731520" cy="243840"/>
                <wp:effectExtent l="12700" t="12700" r="17780" b="17780"/>
                <wp:wrapNone/>
                <wp:docPr id="260" name="矩形 260"/>
                <wp:cNvGraphicFramePr/>
                <a:graphic xmlns:a="http://schemas.openxmlformats.org/drawingml/2006/main">
                  <a:graphicData uri="http://schemas.microsoft.com/office/word/2010/wordprocessingShape">
                    <wps:wsp>
                      <wps:cNvSpPr/>
                      <wps:spPr>
                        <a:xfrm>
                          <a:off x="0" y="0"/>
                          <a:ext cx="731520" cy="24384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32pt;margin-top:313.5pt;height:19.2pt;width:57.6pt;z-index:319001600;v-text-anchor:middle;mso-width-relative:page;mso-height-relative:page;" fillcolor="#FFFFFF [3212]" filled="t" stroked="t" coordsize="21600,21600" o:gfxdata="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D2/ArB3AAAAAsBAAAPAAAAAAAAAAEAIAAAACIAAABkcnMvZG93bnJldi54bWxQSwECFAAU&#10;AAAACACHTuJARV6kQV8CAADgBAAADgAAAAAAAAABACAAAAArAQAAZHJzL2Uyb0RvYy54bWxQSwUG&#10;AAAAAAYABgBZAQAA/AUAAAAA&#10;">
                <v:fill on="t" focussize="0,0"/>
                <v:stroke weight="2pt" color="#FFFFFF [3212]" joinstyle="round"/>
                <v:imagedata o:title=""/>
                <o:lock v:ext="edit" aspectratio="f"/>
              </v:rect>
            </w:pict>
          </mc:Fallback>
        </mc:AlternateContent>
      </w:r>
      <w:r>
        <w:rPr>
          <w:rFonts w:hint="default" w:ascii="Times New Roman" w:hAnsi="Times New Roman" w:cs="Times New Roman"/>
          <w:sz w:val="24"/>
        </w:rPr>
        <mc:AlternateContent>
          <mc:Choice Requires="wps">
            <w:drawing>
              <wp:anchor distT="0" distB="0" distL="114300" distR="114300" simplePos="0" relativeHeight="2946142208" behindDoc="0" locked="0" layoutInCell="1" allowOverlap="1">
                <wp:simplePos x="0" y="0"/>
                <wp:positionH relativeFrom="column">
                  <wp:posOffset>6487160</wp:posOffset>
                </wp:positionH>
                <wp:positionV relativeFrom="paragraph">
                  <wp:posOffset>4136390</wp:posOffset>
                </wp:positionV>
                <wp:extent cx="113665" cy="160020"/>
                <wp:effectExtent l="12700" t="12700" r="26035" b="25400"/>
                <wp:wrapNone/>
                <wp:docPr id="323" name="等腰三角形 323"/>
                <wp:cNvGraphicFramePr/>
                <a:graphic xmlns:a="http://schemas.openxmlformats.org/drawingml/2006/main">
                  <a:graphicData uri="http://schemas.microsoft.com/office/word/2010/wordprocessingShape">
                    <wps:wsp>
                      <wps:cNvSpPr/>
                      <wps:spPr>
                        <a:xfrm>
                          <a:off x="7389495" y="5072380"/>
                          <a:ext cx="113665" cy="16002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510.8pt;margin-top:325.7pt;height:12.6pt;width:8.95pt;z-index:-1348825088;v-text-anchor:middle;mso-width-relative:page;mso-height-relative:page;" fillcolor="#FF0000" filled="t" stroked="t" coordsize="21600,21600" o:gfxdata="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" adj="10800">
                <v:fill on="t" focussize="0,0"/>
                <v:stroke weight="2pt" color="#FF0000 [3204]" joinstyle="round"/>
                <v:imagedata o:title=""/>
                <o:lock v:ext="edit" aspectratio="f"/>
              </v:shape>
            </w:pict>
          </mc:Fallback>
        </mc:AlternateContent>
      </w:r>
      <w:r>
        <w:rPr>
          <w:rFonts w:hint="default" w:ascii="Times New Roman" w:hAnsi="Times New Roman" w:cs="Times New Roman"/>
          <w:sz w:val="24"/>
        </w:rPr>
        <mc:AlternateContent>
          <mc:Choice Requires="wps">
            <w:drawing>
              <wp:anchor distT="0" distB="0" distL="114300" distR="114300" simplePos="0" relativeHeight="2421825536" behindDoc="0" locked="0" layoutInCell="1" allowOverlap="1">
                <wp:simplePos x="0" y="0"/>
                <wp:positionH relativeFrom="column">
                  <wp:posOffset>6233160</wp:posOffset>
                </wp:positionH>
                <wp:positionV relativeFrom="paragraph">
                  <wp:posOffset>3742690</wp:posOffset>
                </wp:positionV>
                <wp:extent cx="1318260" cy="670560"/>
                <wp:effectExtent l="4445" t="4445" r="18415" b="10795"/>
                <wp:wrapNone/>
                <wp:docPr id="299" name="矩形 299"/>
                <wp:cNvGraphicFramePr/>
                <a:graphic xmlns:a="http://schemas.openxmlformats.org/drawingml/2006/main">
                  <a:graphicData uri="http://schemas.microsoft.com/office/word/2010/wordprocessingShape">
                    <wps:wsp>
                      <wps:cNvSpPr/>
                      <wps:spPr>
                        <a:xfrm>
                          <a:off x="6899275" y="4693920"/>
                          <a:ext cx="1318260" cy="670560"/>
                        </a:xfrm>
                        <a:prstGeom prst="rect">
                          <a:avLst/>
                        </a:prstGeom>
                        <a:solidFill>
                          <a:schemeClr val="bg1"/>
                        </a:solid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90.8pt;margin-top:294.7pt;height:52.8pt;width:103.8pt;z-index:-1873141760;v-text-anchor:middle;mso-width-relative:page;mso-height-relative:page;" fillcolor="#FFFFFF [3212]" filled="t" stroked="t" coordsize="21600,21600" o:gfxdata="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CZGN+n2wAAAAwBAAAPAAAAAAAAAAEAIAAAACIA&#10;AABkcnMvZG93bnJldi54bWxQSwECFAAUAAAACACHTuJAa+lh7HgCAAD3BAAADgAAAAAAAAABACAA&#10;AAAqAQAAZHJzL2Uyb0RvYy54bWxQSwUGAAAAAAYABgBZAQAAFAYAAAAA&#10;">
                <v:fill on="t" focussize="0,0"/>
                <v:stroke weight="0.5pt" color="#000000 [3213]" joinstyle="round"/>
                <v:imagedata o:title=""/>
                <o:lock v:ext="edit" aspectratio="f"/>
                <v:textbox>
                  <w:txbxContent>
                    <w:p>
                      <w:pPr>
                        <w:jc w:val="center"/>
                      </w:pPr>
                    </w:p>
                  </w:txbxContent>
                </v:textbox>
              </v:rect>
            </w:pict>
          </mc:Fallback>
        </mc:AlternateContent>
      </w:r>
      <w:r>
        <w:rPr>
          <w:rFonts w:hint="default" w:ascii="Times New Roman" w:hAnsi="Times New Roman" w:cs="Times New Roman"/>
          <w:sz w:val="24"/>
        </w:rPr>
        <mc:AlternateContent>
          <mc:Choice Requires="wps">
            <w:drawing>
              <wp:anchor distT="0" distB="0" distL="114300" distR="114300" simplePos="0" relativeHeight="3499348992" behindDoc="0" locked="0" layoutInCell="1" allowOverlap="1">
                <wp:simplePos x="0" y="0"/>
                <wp:positionH relativeFrom="column">
                  <wp:posOffset>6789420</wp:posOffset>
                </wp:positionH>
                <wp:positionV relativeFrom="paragraph">
                  <wp:posOffset>4085590</wp:posOffset>
                </wp:positionV>
                <wp:extent cx="624840" cy="274320"/>
                <wp:effectExtent l="4445" t="4445" r="10795" b="10795"/>
                <wp:wrapNone/>
                <wp:docPr id="301" name="文本框 301"/>
                <wp:cNvGraphicFramePr/>
                <a:graphic xmlns:a="http://schemas.openxmlformats.org/drawingml/2006/main">
                  <a:graphicData uri="http://schemas.microsoft.com/office/word/2010/wordprocessingShape">
                    <wps:wsp>
                      <wps:cNvSpPr txBox="1"/>
                      <wps:spPr>
                        <a:xfrm>
                          <a:off x="7249795" y="4709160"/>
                          <a:ext cx="624840" cy="274320"/>
                        </a:xfrm>
                        <a:prstGeom prst="rect">
                          <a:avLst/>
                        </a:prstGeom>
                        <a:solidFill>
                          <a:schemeClr val="lt1"/>
                        </a:solidFill>
                        <a:ln w="6350">
                          <a:solidFill>
                            <a:schemeClr val="bg1"/>
                          </a:solid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textAlignment w:val="auto"/>
                              <w:rPr>
                                <w:rFonts w:hint="default" w:eastAsia="宋体"/>
                                <w:lang w:val="en-US" w:eastAsia="zh-CN"/>
                              </w:rPr>
                            </w:pPr>
                            <w:r>
                              <w:rPr>
                                <w:rFonts w:hint="eastAsia"/>
                                <w:sz w:val="18"/>
                                <w:szCs w:val="18"/>
                                <w:lang w:val="en-US" w:eastAsia="zh-CN"/>
                              </w:rPr>
                              <w:t>风险源</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34.6pt;margin-top:321.7pt;height:21.6pt;width:49.2pt;z-index:-795618304;mso-width-relative:page;mso-height-relative:page;" fillcolor="#FFFFFF [3201]" filled="t" stroked="t" coordsize="21600,21600" o:gfxdata="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cYWib2gAAAA0BAAAPAAAAAAAAAAEAIAAAACIAAABkcnMvZG93bnJldi54bWxQSwECFAAU&#10;AAAACACHTuJA6JX4eGECAADHBAAADgAAAAAAAAABACAAAAApAQAAZHJzL2Uyb0RvYy54bWxQSwUG&#10;AAAAAAYABgBZAQAA/AUAAAAA&#10;">
                <v:fill on="t" focussize="0,0"/>
                <v:stroke weight="0.5pt" color="#FFFFFF [3212]" joinstyle="round"/>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textAlignment w:val="auto"/>
                        <w:rPr>
                          <w:rFonts w:hint="default" w:eastAsia="宋体"/>
                          <w:lang w:val="en-US" w:eastAsia="zh-CN"/>
                        </w:rPr>
                      </w:pPr>
                      <w:r>
                        <w:rPr>
                          <w:rFonts w:hint="eastAsia"/>
                          <w:sz w:val="18"/>
                          <w:szCs w:val="18"/>
                          <w:lang w:val="en-US" w:eastAsia="zh-CN"/>
                        </w:rPr>
                        <w:t>风险源</w:t>
                      </w:r>
                    </w:p>
                  </w:txbxContent>
                </v:textbox>
              </v:shape>
            </w:pict>
          </mc:Fallback>
        </mc:AlternateContent>
      </w:r>
      <w:r>
        <w:rPr>
          <w:rFonts w:hint="default" w:ascii="Times New Roman" w:hAnsi="Times New Roman" w:cs="Times New Roman"/>
          <w:sz w:val="24"/>
        </w:rPr>
        <mc:AlternateContent>
          <mc:Choice Requires="wps">
            <w:drawing>
              <wp:anchor distT="0" distB="0" distL="114300" distR="114300" simplePos="0" relativeHeight="2452073472" behindDoc="0" locked="0" layoutInCell="1" allowOverlap="1">
                <wp:simplePos x="0" y="0"/>
                <wp:positionH relativeFrom="column">
                  <wp:posOffset>6286500</wp:posOffset>
                </wp:positionH>
                <wp:positionV relativeFrom="paragraph">
                  <wp:posOffset>3758565</wp:posOffset>
                </wp:positionV>
                <wp:extent cx="891540" cy="334645"/>
                <wp:effectExtent l="0" t="0" r="7620" b="635"/>
                <wp:wrapNone/>
                <wp:docPr id="302" name="文本框 302"/>
                <wp:cNvGraphicFramePr/>
                <a:graphic xmlns:a="http://schemas.openxmlformats.org/drawingml/2006/main">
                  <a:graphicData uri="http://schemas.microsoft.com/office/word/2010/wordprocessingShape">
                    <wps:wsp>
                      <wps:cNvSpPr txBox="1"/>
                      <wps:spPr>
                        <a:xfrm>
                          <a:off x="0" y="0"/>
                          <a:ext cx="891540" cy="334645"/>
                        </a:xfrm>
                        <a:prstGeom prst="rect">
                          <a:avLst/>
                        </a:prstGeom>
                        <a:solidFill>
                          <a:schemeClr val="lt1"/>
                        </a:solidFill>
                        <a:ln w="6350">
                          <a:noFill/>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eastAsia="宋体"/>
                                <w:b/>
                                <w:bCs/>
                                <w:sz w:val="21"/>
                                <w:szCs w:val="21"/>
                                <w:lang w:val="en-US" w:eastAsia="zh-CN"/>
                              </w:rPr>
                            </w:pPr>
                            <w:r>
                              <w:rPr>
                                <w:rFonts w:hint="eastAsia"/>
                                <w:b/>
                                <w:bCs/>
                                <w:sz w:val="21"/>
                                <w:szCs w:val="21"/>
                                <w:lang w:val="en-US" w:eastAsia="zh-CN"/>
                              </w:rPr>
                              <w:t xml:space="preserve">图 例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95pt;margin-top:295.95pt;height:26.35pt;width:70.2pt;z-index:-1842893824;mso-width-relative:page;mso-height-relative:page;" fillcolor="#FFFFFF [3201]" filled="t" stroked="f" coordsize="21600,21600" o:gfxdata="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Bh5yudcAAAAMAQAADwAA&#10;AAAAAAABACAAAAAiAAAAZHJzL2Rvd25yZXYueG1sUEsBAhQAFAAAAAgAh07iQFScaORQAgAAkgQA&#10;AA4AAAAAAAAAAQAgAAAAJgEAAGRycy9lMm9Eb2MueG1sUEsFBgAAAAAGAAYAWQEAAOgFAAAAAA==&#10;">
                <v:fill on="t" focussize="0,0"/>
                <v:stroke on="f" weight="0.5pt"/>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240" w:lineRule="exact"/>
                        <w:textAlignment w:val="auto"/>
                        <w:rPr>
                          <w:rFonts w:hint="default" w:eastAsia="宋体"/>
                          <w:b/>
                          <w:bCs/>
                          <w:sz w:val="21"/>
                          <w:szCs w:val="21"/>
                          <w:lang w:val="en-US" w:eastAsia="zh-CN"/>
                        </w:rPr>
                      </w:pPr>
                      <w:r>
                        <w:rPr>
                          <w:rFonts w:hint="eastAsia"/>
                          <w:b/>
                          <w:bCs/>
                          <w:sz w:val="21"/>
                          <w:szCs w:val="21"/>
                          <w:lang w:val="en-US" w:eastAsia="zh-CN"/>
                        </w:rPr>
                        <w:t xml:space="preserve">图 例 </w:t>
                      </w:r>
                    </w:p>
                  </w:txbxContent>
                </v:textbox>
              </v:shape>
            </w:pict>
          </mc:Fallback>
        </mc:AlternateContent>
      </w:r>
      <w:r>
        <w:rPr>
          <w:rFonts w:hint="default" w:ascii="Times New Roman" w:hAnsi="Times New Roman" w:cs="Times New Roman"/>
          <w:sz w:val="24"/>
        </w:rPr>
        <mc:AlternateContent>
          <mc:Choice Requires="wps">
            <w:drawing>
              <wp:anchor distT="0" distB="0" distL="114300" distR="114300" simplePos="0" relativeHeight="790418432" behindDoc="0" locked="0" layoutInCell="1" allowOverlap="1">
                <wp:simplePos x="0" y="0"/>
                <wp:positionH relativeFrom="column">
                  <wp:posOffset>4617720</wp:posOffset>
                </wp:positionH>
                <wp:positionV relativeFrom="paragraph">
                  <wp:posOffset>3608705</wp:posOffset>
                </wp:positionV>
                <wp:extent cx="121920" cy="129540"/>
                <wp:effectExtent l="12700" t="12700" r="17780" b="25400"/>
                <wp:wrapNone/>
                <wp:docPr id="290" name="等腰三角形 290"/>
                <wp:cNvGraphicFramePr/>
                <a:graphic xmlns:a="http://schemas.openxmlformats.org/drawingml/2006/main">
                  <a:graphicData uri="http://schemas.microsoft.com/office/word/2010/wordprocessingShape">
                    <wps:wsp>
                      <wps:cNvSpPr/>
                      <wps:spPr>
                        <a:xfrm>
                          <a:off x="0" y="0"/>
                          <a:ext cx="121920" cy="12954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363.6pt;margin-top:284.15pt;height:10.2pt;width:9.6pt;z-index:790418432;v-text-anchor:middle;mso-width-relative:page;mso-height-relative:page;" fillcolor="#FF0000" filled="t" stroked="t" coordsize="21600,21600" o:gfxdata="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IVkdSvZAAAACwEAAA8AAAAAAAAAAQAgAAAAIgAAAGRycy9k&#10;b3ducmV2LnhtbFBLAQIUABQAAAAIAIdO4kANAWAxcwIAAO0EAAAOAAAAAAAAAAEAIAAAACgBAABk&#10;cnMvZTJvRG9jLnhtbFBLBQYAAAAABgAGAFkBAAANBgAAAAA=&#10;" adj="10800">
                <v:fill on="t" focussize="0,0"/>
                <v:stroke weight="2pt" color="#FF0000 [3204]" joinstyle="round"/>
                <v:imagedata o:title=""/>
                <o:lock v:ext="edit" aspectratio="f"/>
              </v:shape>
            </w:pict>
          </mc:Fallback>
        </mc:AlternateContent>
      </w:r>
      <w:r>
        <w:rPr>
          <w:rFonts w:hint="default" w:ascii="Times New Roman" w:hAnsi="Times New Roman" w:cs="Times New Roman"/>
          <w:sz w:val="24"/>
        </w:rPr>
        <mc:AlternateContent>
          <mc:Choice Requires="wps">
            <w:drawing>
              <wp:anchor distT="0" distB="0" distL="114300" distR="114300" simplePos="0" relativeHeight="1329179648" behindDoc="0" locked="0" layoutInCell="1" allowOverlap="1">
                <wp:simplePos x="0" y="0"/>
                <wp:positionH relativeFrom="column">
                  <wp:posOffset>4564380</wp:posOffset>
                </wp:positionH>
                <wp:positionV relativeFrom="paragraph">
                  <wp:posOffset>2945765</wp:posOffset>
                </wp:positionV>
                <wp:extent cx="121920" cy="129540"/>
                <wp:effectExtent l="12700" t="12700" r="17780" b="25400"/>
                <wp:wrapNone/>
                <wp:docPr id="291" name="等腰三角形 291"/>
                <wp:cNvGraphicFramePr/>
                <a:graphic xmlns:a="http://schemas.openxmlformats.org/drawingml/2006/main">
                  <a:graphicData uri="http://schemas.microsoft.com/office/word/2010/wordprocessingShape">
                    <wps:wsp>
                      <wps:cNvSpPr/>
                      <wps:spPr>
                        <a:xfrm>
                          <a:off x="0" y="0"/>
                          <a:ext cx="121920" cy="129540"/>
                        </a:xfrm>
                        <a:prstGeom prst="triangl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5" type="#_x0000_t5" style="position:absolute;left:0pt;margin-left:359.4pt;margin-top:231.95pt;height:10.2pt;width:9.6pt;z-index:1329179648;v-text-anchor:middle;mso-width-relative:page;mso-height-relative:page;" fillcolor="#FF0000" filled="t" stroked="t" coordsize="21600,21600" o:gfxdata="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AQmahDZAAAACwEAAA8AAAAAAAAAAQAgAAAAIgAAAGRycy9k&#10;b3ducmV2LnhtbFBLAQIUABQAAAAIAIdO4kCH2YQtcwIAAO0EAAAOAAAAAAAAAAEAIAAAACgBAABk&#10;cnMvZTJvRG9jLnhtbFBLBQYAAAAABgAGAFkBAAANBgAAAAA=&#10;" adj="10800">
                <v:fill on="t" focussize="0,0"/>
                <v:stroke weight="2pt" color="#FF0000 [3204]" joinstyle="round"/>
                <v:imagedata o:title=""/>
                <o:lock v:ext="edit" aspectratio="f"/>
              </v:shape>
            </w:pict>
          </mc:Fallback>
        </mc:AlternateContent>
      </w:r>
      <w:r>
        <w:rPr>
          <w:rFonts w:hint="default" w:ascii="Times New Roman" w:hAnsi="Times New Roman" w:cs="Times New Roman"/>
          <w:sz w:val="24"/>
        </w:rPr>
        <mc:AlternateContent>
          <mc:Choice Requires="wps">
            <w:drawing>
              <wp:anchor distT="0" distB="0" distL="114300" distR="114300" simplePos="0" relativeHeight="521036800" behindDoc="0" locked="0" layoutInCell="1" allowOverlap="1">
                <wp:simplePos x="0" y="0"/>
                <wp:positionH relativeFrom="column">
                  <wp:posOffset>5852160</wp:posOffset>
                </wp:positionH>
                <wp:positionV relativeFrom="paragraph">
                  <wp:posOffset>2343150</wp:posOffset>
                </wp:positionV>
                <wp:extent cx="1127760" cy="229235"/>
                <wp:effectExtent l="12700" t="12700" r="17780" b="17145"/>
                <wp:wrapNone/>
                <wp:docPr id="288" name="矩形 288"/>
                <wp:cNvGraphicFramePr/>
                <a:graphic xmlns:a="http://schemas.openxmlformats.org/drawingml/2006/main">
                  <a:graphicData uri="http://schemas.microsoft.com/office/word/2010/wordprocessingShape">
                    <wps:wsp>
                      <wps:cNvSpPr/>
                      <wps:spPr>
                        <a:xfrm>
                          <a:off x="0" y="0"/>
                          <a:ext cx="1127760" cy="22923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60.8pt;margin-top:184.5pt;height:18.05pt;width:88.8pt;z-index:521036800;v-text-anchor:middle;mso-width-relative:page;mso-height-relative:page;" fillcolor="#FFFFFF [3212]" filled="t" stroked="t" coordsize="21600,21600" o:gfxdata="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">
                <v:fill on="t" focussize="0,0"/>
                <v:stroke weight="2pt" color="#FFFFFF [3212]" joinstyle="round"/>
                <v:imagedata o:title=""/>
                <o:lock v:ext="edit" aspectratio="f"/>
              </v:rect>
            </w:pict>
          </mc:Fallback>
        </mc:AlternateContent>
      </w:r>
      <w:r>
        <w:rPr>
          <w:rFonts w:hint="default" w:ascii="Times New Roman" w:hAnsi="Times New Roman" w:cs="Times New Roman"/>
          <w:sz w:val="24"/>
        </w:rPr>
        <mc:AlternateContent>
          <mc:Choice Requires="wps">
            <w:drawing>
              <wp:anchor distT="0" distB="0" distL="114300" distR="114300" simplePos="0" relativeHeight="386347008" behindDoc="0" locked="0" layoutInCell="1" allowOverlap="1">
                <wp:simplePos x="0" y="0"/>
                <wp:positionH relativeFrom="column">
                  <wp:posOffset>5928360</wp:posOffset>
                </wp:positionH>
                <wp:positionV relativeFrom="paragraph">
                  <wp:posOffset>2990850</wp:posOffset>
                </wp:positionV>
                <wp:extent cx="1127760" cy="229235"/>
                <wp:effectExtent l="12700" t="12700" r="17780" b="17145"/>
                <wp:wrapNone/>
                <wp:docPr id="287" name="矩形 287"/>
                <wp:cNvGraphicFramePr/>
                <a:graphic xmlns:a="http://schemas.openxmlformats.org/drawingml/2006/main">
                  <a:graphicData uri="http://schemas.microsoft.com/office/word/2010/wordprocessingShape">
                    <wps:wsp>
                      <wps:cNvSpPr/>
                      <wps:spPr>
                        <a:xfrm>
                          <a:off x="0" y="0"/>
                          <a:ext cx="1127760" cy="22923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66.8pt;margin-top:235.5pt;height:18.05pt;width:88.8pt;z-index:386347008;v-text-anchor:middle;mso-width-relative:page;mso-height-relative:page;" fillcolor="#FFFFFF [3212]" filled="t" stroked="t" coordsize="21600,21600" o:gfxdata="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CIwrgc2wAAAAwBAAAPAAAAAAAAAAEAIAAAACIAAABkcnMvZG93bnJldi54bWxQSwECFAAU&#10;AAAACACHTuJAYOhaa2ACAADhBAAADgAAAAAAAAABACAAAAAqAQAAZHJzL2Uyb0RvYy54bWxQSwUG&#10;AAAAAAYABgBZAQAA/AUAAAAA&#10;">
                <v:fill on="t" focussize="0,0"/>
                <v:stroke weight="2pt" color="#FFFFFF [3212]" joinstyle="round"/>
                <v:imagedata o:title=""/>
                <o:lock v:ext="edit" aspectratio="f"/>
              </v:rect>
            </w:pict>
          </mc:Fallback>
        </mc:AlternateContent>
      </w:r>
      <w:r>
        <w:rPr>
          <w:rFonts w:hint="default" w:ascii="Times New Roman" w:hAnsi="Times New Roman" w:cs="Times New Roman"/>
          <w:sz w:val="24"/>
        </w:rPr>
        <mc:AlternateContent>
          <mc:Choice Requires="wps">
            <w:drawing>
              <wp:anchor distT="0" distB="0" distL="114300" distR="114300" simplePos="0" relativeHeight="251654144" behindDoc="0" locked="0" layoutInCell="1" allowOverlap="1">
                <wp:simplePos x="0" y="0"/>
                <wp:positionH relativeFrom="column">
                  <wp:posOffset>3893820</wp:posOffset>
                </wp:positionH>
                <wp:positionV relativeFrom="paragraph">
                  <wp:posOffset>2411730</wp:posOffset>
                </wp:positionV>
                <wp:extent cx="1127760" cy="229235"/>
                <wp:effectExtent l="12700" t="12700" r="17780" b="17145"/>
                <wp:wrapNone/>
                <wp:docPr id="286" name="矩形 286"/>
                <wp:cNvGraphicFramePr/>
                <a:graphic xmlns:a="http://schemas.openxmlformats.org/drawingml/2006/main">
                  <a:graphicData uri="http://schemas.microsoft.com/office/word/2010/wordprocessingShape">
                    <wps:wsp>
                      <wps:cNvSpPr/>
                      <wps:spPr>
                        <a:xfrm>
                          <a:off x="0" y="0"/>
                          <a:ext cx="1127760" cy="22923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6.6pt;margin-top:189.9pt;height:18.05pt;width:88.8pt;z-index:251654144;v-text-anchor:middle;mso-width-relative:page;mso-height-relative:page;" fillcolor="#FFFFFF [3212]" filled="t" stroked="t" coordsize="21600,21600" o:gfxdata="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VuyRDNwAAAALAQAADwAAAAAAAAABACAAAAAiAAAAZHJzL2Rvd25yZXYueG1sUEsBAhQA&#10;FAAAAAgAh07iQAfpXO5gAgAA4QQAAA4AAAAAAAAAAQAgAAAAKwEAAGRycy9lMm9Eb2MueG1sUEsF&#10;BgAAAAAGAAYAWQEAAP0FAAAAAA==&#10;">
                <v:fill on="t" focussize="0,0"/>
                <v:stroke weight="2pt" color="#FFFFFF [3212]" joinstyle="round"/>
                <v:imagedata o:title=""/>
                <o:lock v:ext="edit" aspectratio="f"/>
              </v:rect>
            </w:pict>
          </mc:Fallback>
        </mc:AlternateContent>
      </w:r>
      <w:r>
        <w:rPr>
          <w:rFonts w:hint="default" w:ascii="Times New Roman" w:hAnsi="Times New Roman" w:cs="Times New Roman"/>
          <w:sz w:val="24"/>
        </w:rPr>
        <mc:AlternateContent>
          <mc:Choice Requires="wps">
            <w:drawing>
              <wp:anchor distT="0" distB="0" distL="114300" distR="114300" simplePos="0" relativeHeight="319002624" behindDoc="0" locked="0" layoutInCell="1" allowOverlap="1">
                <wp:simplePos x="0" y="0"/>
                <wp:positionH relativeFrom="column">
                  <wp:posOffset>5509260</wp:posOffset>
                </wp:positionH>
                <wp:positionV relativeFrom="paragraph">
                  <wp:posOffset>3806825</wp:posOffset>
                </wp:positionV>
                <wp:extent cx="190500" cy="220345"/>
                <wp:effectExtent l="12700" t="12700" r="25400" b="26035"/>
                <wp:wrapNone/>
                <wp:docPr id="261" name="椭圆 261"/>
                <wp:cNvGraphicFramePr/>
                <a:graphic xmlns:a="http://schemas.openxmlformats.org/drawingml/2006/main">
                  <a:graphicData uri="http://schemas.microsoft.com/office/word/2010/wordprocessingShape">
                    <wps:wsp>
                      <wps:cNvSpPr/>
                      <wps:spPr>
                        <a:xfrm>
                          <a:off x="6426835" y="4780915"/>
                          <a:ext cx="190500" cy="220345"/>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433.8pt;margin-top:299.75pt;height:17.35pt;width:15pt;z-index:319002624;v-text-anchor:middle;mso-width-relative:page;mso-height-relative:page;" fillcolor="#FFFFFF [3212]" filled="t" stroked="t" coordsize="21600,21600" o:gfxdata="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up0NCtgAAAALAQAADwAAAAAAAAABACAAAAAiAAAAZHJzL2Rvd25y&#10;ZXYueG1sUEsBAhQAFAAAAAgAh07iQP7tBzFwAgAA7wQAAA4AAAAAAAAAAQAgAAAAJwEAAGRycy9l&#10;Mm9Eb2MueG1sUEsFBgAAAAAGAAYAWQEAAAkGAAAAAA==&#10;">
                <v:fill on="t" focussize="0,0"/>
                <v:stroke weight="2pt" color="#FFFFFF [3212]" joinstyle="round"/>
                <v:imagedata o:title=""/>
                <o:lock v:ext="edit" aspectratio="f"/>
              </v:shape>
            </w:pict>
          </mc:Fallback>
        </mc:AlternateContent>
      </w:r>
      <w:r>
        <w:rPr>
          <w:rFonts w:hint="default" w:ascii="Times New Roman" w:hAnsi="Times New Roman" w:cs="Times New Roman"/>
          <w:sz w:val="24"/>
        </w:rPr>
        <mc:AlternateContent>
          <mc:Choice Requires="wps">
            <w:drawing>
              <wp:anchor distT="0" distB="0" distL="114300" distR="114300" simplePos="0" relativeHeight="285329408" behindDoc="0" locked="0" layoutInCell="1" allowOverlap="1">
                <wp:simplePos x="0" y="0"/>
                <wp:positionH relativeFrom="column">
                  <wp:posOffset>3931920</wp:posOffset>
                </wp:positionH>
                <wp:positionV relativeFrom="paragraph">
                  <wp:posOffset>4157345</wp:posOffset>
                </wp:positionV>
                <wp:extent cx="1127760" cy="236220"/>
                <wp:effectExtent l="12700" t="12700" r="17780" b="25400"/>
                <wp:wrapNone/>
                <wp:docPr id="198" name="矩形 198"/>
                <wp:cNvGraphicFramePr/>
                <a:graphic xmlns:a="http://schemas.openxmlformats.org/drawingml/2006/main">
                  <a:graphicData uri="http://schemas.microsoft.com/office/word/2010/wordprocessingShape">
                    <wps:wsp>
                      <wps:cNvSpPr/>
                      <wps:spPr>
                        <a:xfrm>
                          <a:off x="4796155" y="5093335"/>
                          <a:ext cx="1127760" cy="2362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9.6pt;margin-top:327.35pt;height:18.6pt;width:88.8pt;z-index:285329408;v-text-anchor:middle;mso-width-relative:page;mso-height-relative:page;" fillcolor="#FFFFFF [3212]" filled="t" stroked="t" coordsize="21600,21600" o:gfxdata="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BUrn2c2wAAAAsBAAAPAAAAAAAAAAEAIAAAACIAAABkcnMvZG93&#10;bnJldi54bWxQSwECFAAUAAAACACHTuJAhH1wu28CAADtBAAADgAAAAAAAAABACAAAAAqAQAAZHJz&#10;L2Uyb0RvYy54bWxQSwUGAAAAAAYABgBZAQAACwYAAAAA&#10;">
                <v:fill on="t" focussize="0,0"/>
                <v:stroke weight="2pt" color="#FFFFFF [3212]" joinstyle="round"/>
                <v:imagedata o:title=""/>
                <o:lock v:ext="edit" aspectratio="f"/>
              </v:rect>
            </w:pict>
          </mc:Fallback>
        </mc:AlternateContent>
      </w:r>
      <w:r>
        <w:rPr>
          <w:rFonts w:hint="default" w:ascii="Times New Roman" w:hAnsi="Times New Roman" w:cs="Times New Roman"/>
          <w:b/>
          <w:bCs/>
          <w:color w:val="000000" w:themeColor="text1"/>
          <w14:textFill>
            <w14:solidFill>
              <w14:schemeClr w14:val="tx1"/>
            </w14:solidFill>
          </w14:textFill>
        </w:rPr>
        <w:t>附图</w:t>
      </w:r>
      <w:r>
        <w:rPr>
          <w:rFonts w:hint="default" w:ascii="Times New Roman" w:hAnsi="Times New Roman" w:cs="Times New Roman"/>
          <w:b/>
          <w:bCs/>
          <w:color w:val="000000" w:themeColor="text1"/>
          <w:lang w:val="en-US" w:eastAsia="zh-CN"/>
          <w14:textFill>
            <w14:solidFill>
              <w14:schemeClr w14:val="tx1"/>
            </w14:solidFill>
          </w14:textFill>
        </w:rPr>
        <w:t>12</w:t>
      </w:r>
      <w:r>
        <w:rPr>
          <w:rFonts w:hint="default" w:ascii="Times New Roman" w:hAnsi="Times New Roman" w:cs="Times New Roman"/>
          <w:b/>
          <w:bCs/>
          <w:color w:val="000000" w:themeColor="text1"/>
          <w14:textFill>
            <w14:solidFill>
              <w14:schemeClr w14:val="tx1"/>
            </w14:solidFill>
          </w14:textFill>
        </w:rPr>
        <w:t xml:space="preserve">  </w:t>
      </w:r>
      <w:r>
        <w:rPr>
          <w:rFonts w:hint="default" w:ascii="Times New Roman" w:hAnsi="Times New Roman" w:cs="Times New Roman"/>
          <w:b/>
          <w:bCs/>
          <w:color w:val="000000" w:themeColor="text1"/>
          <w:lang w:val="en-US" w:eastAsia="zh-CN"/>
          <w14:textFill>
            <w14:solidFill>
              <w14:schemeClr w14:val="tx1"/>
            </w14:solidFill>
          </w14:textFill>
        </w:rPr>
        <w:t>风险源</w:t>
      </w:r>
      <w:r>
        <w:rPr>
          <w:rFonts w:hint="default" w:ascii="Times New Roman" w:hAnsi="Times New Roman" w:cs="Times New Roman"/>
          <w:b/>
          <w:bCs/>
          <w:color w:val="000000" w:themeColor="text1"/>
          <w14:textFill>
            <w14:solidFill>
              <w14:schemeClr w14:val="tx1"/>
            </w14:solidFill>
          </w14:textFill>
        </w:rPr>
        <w:t>分布图</w:t>
      </w:r>
    </w:p>
    <w:p>
      <w:pPr>
        <w:pStyle w:val="13"/>
        <w:jc w:val="center"/>
        <w:outlineLvl w:val="9"/>
        <w:rPr>
          <w:rFonts w:hint="eastAsia" w:eastAsia="宋体"/>
          <w:b/>
          <w:bCs/>
          <w:color w:val="000000" w:themeColor="text1"/>
          <w:lang w:eastAsia="zh-CN"/>
          <w14:textFill>
            <w14:solidFill>
              <w14:schemeClr w14:val="tx1"/>
            </w14:solidFill>
          </w14:textFill>
        </w:rPr>
        <w:sectPr>
          <w:pgSz w:w="16838" w:h="11906" w:orient="landscape"/>
          <w:pgMar w:top="1474" w:right="1361" w:bottom="1361" w:left="1361" w:header="851" w:footer="992" w:gutter="0"/>
          <w:cols w:space="0" w:num="1"/>
          <w:rtlGutter w:val="0"/>
          <w:docGrid w:type="lines" w:linePitch="335" w:charSpace="0"/>
        </w:sectPr>
      </w:pPr>
    </w:p>
    <w:p>
      <w:pPr>
        <w:widowControl/>
        <w:numPr>
          <w:ilvl w:val="0"/>
          <w:numId w:val="0"/>
        </w:numPr>
        <w:tabs>
          <w:tab w:val="left" w:pos="0"/>
        </w:tabs>
        <w:ind w:leftChars="-135"/>
        <w:jc w:val="left"/>
        <w:outlineLvl w:val="1"/>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pPr>
      <w:bookmarkStart w:id="554" w:name="_Toc28320"/>
      <w:bookmarkStart w:id="555" w:name="_Toc529804225"/>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9</w:t>
      </w:r>
      <w:r>
        <w:rPr>
          <w:rFonts w:hint="default" w:ascii="Times New Roman" w:hAnsi="Times New Roman" w:eastAsia="宋体" w:cs="Times New Roman"/>
          <w:b/>
          <w:bCs/>
          <w:color w:val="000000" w:themeColor="text1"/>
          <w:sz w:val="24"/>
          <w:szCs w:val="24"/>
          <w14:textFill>
            <w14:solidFill>
              <w14:schemeClr w14:val="tx1"/>
            </w14:solidFill>
          </w14:textFill>
        </w:rPr>
        <w:t>附件</w:t>
      </w:r>
      <w:bookmarkEnd w:id="554"/>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 xml:space="preserve">  </w:t>
      </w:r>
    </w:p>
    <w:p>
      <w:pPr>
        <w:widowControl/>
        <w:numPr>
          <w:ilvl w:val="0"/>
          <w:numId w:val="0"/>
        </w:numPr>
        <w:tabs>
          <w:tab w:val="left" w:pos="0"/>
        </w:tabs>
        <w:ind w:leftChars="-135"/>
        <w:jc w:val="left"/>
        <w:outlineLvl w:val="1"/>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pPr>
      <w:bookmarkStart w:id="556" w:name="_Toc25886"/>
      <w:r>
        <w:rPr>
          <w:rFonts w:hint="eastAsia" w:cs="Times New Roman"/>
          <w:b/>
          <w:bCs/>
          <w:color w:val="000000" w:themeColor="text1"/>
          <w:sz w:val="24"/>
          <w:szCs w:val="24"/>
          <w:lang w:val="en-US" w:eastAsia="zh-CN"/>
          <w14:textFill>
            <w14:solidFill>
              <w14:schemeClr w14:val="tx1"/>
            </w14:solidFill>
          </w14:textFill>
        </w:rPr>
        <w:t xml:space="preserve">附件1  </w:t>
      </w:r>
      <w:r>
        <w:rPr>
          <w:rFonts w:hint="default" w:ascii="Times New Roman" w:hAnsi="Times New Roman" w:eastAsia="宋体" w:cs="Times New Roman"/>
          <w:b/>
          <w:bCs/>
          <w:color w:val="000000" w:themeColor="text1"/>
          <w:sz w:val="24"/>
          <w:szCs w:val="24"/>
          <w:lang w:val="en-US" w:eastAsia="zh-CN"/>
          <w14:textFill>
            <w14:solidFill>
              <w14:schemeClr w14:val="tx1"/>
            </w14:solidFill>
          </w14:textFill>
        </w:rPr>
        <w:t>环评批复</w:t>
      </w:r>
      <w:bookmarkEnd w:id="556"/>
    </w:p>
    <w:p>
      <w:pPr>
        <w:pStyle w:val="149"/>
        <w:rPr>
          <w:rFonts w:hint="default"/>
          <w:lang w:val="en-US" w:eastAsia="zh-CN"/>
        </w:rPr>
      </w:pPr>
      <w:r>
        <w:rPr>
          <w:rFonts w:hint="eastAsia" w:eastAsia="宋体"/>
          <w:color w:val="000000" w:themeColor="text1"/>
          <w:lang w:eastAsia="zh-CN"/>
          <w14:textFill>
            <w14:solidFill>
              <w14:schemeClr w14:val="tx1"/>
            </w14:solidFill>
          </w14:textFill>
        </w:rPr>
        <w:drawing>
          <wp:inline distT="0" distB="0" distL="114300" distR="114300">
            <wp:extent cx="5721350" cy="7630160"/>
            <wp:effectExtent l="0" t="0" r="8890" b="5080"/>
            <wp:docPr id="3" name="图片 3" descr="8383c7726bc831f16821ea5aa0274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8383c7726bc831f16821ea5aa0274cd"/>
                    <pic:cNvPicPr>
                      <a:picLocks noChangeAspect="1"/>
                    </pic:cNvPicPr>
                  </pic:nvPicPr>
                  <pic:blipFill>
                    <a:blip r:embed="rId65"/>
                    <a:stretch>
                      <a:fillRect/>
                    </a:stretch>
                  </pic:blipFill>
                  <pic:spPr>
                    <a:xfrm>
                      <a:off x="0" y="0"/>
                      <a:ext cx="5721350" cy="7630160"/>
                    </a:xfrm>
                    <a:prstGeom prst="rect">
                      <a:avLst/>
                    </a:prstGeom>
                  </pic:spPr>
                </pic:pic>
              </a:graphicData>
            </a:graphic>
          </wp:inline>
        </w:drawing>
      </w:r>
    </w:p>
    <w:p>
      <w:pPr>
        <w:widowControl/>
        <w:numPr>
          <w:ilvl w:val="0"/>
          <w:numId w:val="0"/>
        </w:numPr>
        <w:tabs>
          <w:tab w:val="left" w:pos="0"/>
        </w:tabs>
        <w:ind w:leftChars="-135"/>
        <w:jc w:val="left"/>
        <w:outlineLvl w:val="9"/>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5686425" cy="7581900"/>
            <wp:effectExtent l="0" t="0" r="13335" b="7620"/>
            <wp:docPr id="25" name="图片 25" descr="4cb180a1776ea0bc9453a6c89884e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4cb180a1776ea0bc9453a6c89884e92"/>
                    <pic:cNvPicPr>
                      <a:picLocks noChangeAspect="1"/>
                    </pic:cNvPicPr>
                  </pic:nvPicPr>
                  <pic:blipFill>
                    <a:blip r:embed="rId66"/>
                    <a:stretch>
                      <a:fillRect/>
                    </a:stretch>
                  </pic:blipFill>
                  <pic:spPr>
                    <a:xfrm>
                      <a:off x="0" y="0"/>
                      <a:ext cx="5686425" cy="7581900"/>
                    </a:xfrm>
                    <a:prstGeom prst="rect">
                      <a:avLst/>
                    </a:prstGeom>
                  </pic:spPr>
                </pic:pic>
              </a:graphicData>
            </a:graphic>
          </wp:inline>
        </w:drawing>
      </w:r>
    </w:p>
    <w:bookmarkEnd w:id="555"/>
    <w:p>
      <w:pPr>
        <w:pStyle w:val="393"/>
        <w:ind w:firstLine="480"/>
        <w:rPr>
          <w:color w:val="000000" w:themeColor="text1"/>
          <w14:textFill>
            <w14:solidFill>
              <w14:schemeClr w14:val="tx1"/>
            </w14:solidFill>
          </w14:textFill>
        </w:rPr>
      </w:pPr>
    </w:p>
    <w:p>
      <w:pPr>
        <w:pStyle w:val="393"/>
        <w:ind w:left="0" w:leftChars="0" w:firstLine="0" w:firstLineChars="0"/>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5686425" cy="7581900"/>
            <wp:effectExtent l="0" t="0" r="13335" b="7620"/>
            <wp:docPr id="26" name="图片 26" descr="37d023b08f8698f587b92d77c5b5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37d023b08f8698f587b92d77c5b5648"/>
                    <pic:cNvPicPr>
                      <a:picLocks noChangeAspect="1"/>
                    </pic:cNvPicPr>
                  </pic:nvPicPr>
                  <pic:blipFill>
                    <a:blip r:embed="rId67"/>
                    <a:stretch>
                      <a:fillRect/>
                    </a:stretch>
                  </pic:blipFill>
                  <pic:spPr>
                    <a:xfrm>
                      <a:off x="0" y="0"/>
                      <a:ext cx="5686425" cy="7581900"/>
                    </a:xfrm>
                    <a:prstGeom prst="rect">
                      <a:avLst/>
                    </a:prstGeom>
                  </pic:spPr>
                </pic:pic>
              </a:graphicData>
            </a:graphic>
          </wp:inline>
        </w:drawing>
      </w:r>
    </w:p>
    <w:p>
      <w:pPr>
        <w:pStyle w:val="393"/>
        <w:ind w:left="0" w:leftChars="0" w:firstLine="0" w:firstLineChars="0"/>
        <w:rPr>
          <w:rFonts w:hint="eastAsia" w:eastAsia="宋体"/>
          <w:color w:val="000000" w:themeColor="text1"/>
          <w:lang w:eastAsia="zh-CN"/>
          <w14:textFill>
            <w14:solidFill>
              <w14:schemeClr w14:val="tx1"/>
            </w14:solidFill>
          </w14:textFill>
        </w:rPr>
      </w:pPr>
      <w:r>
        <w:rPr>
          <w:rFonts w:hint="eastAsia" w:eastAsia="宋体"/>
          <w:color w:val="000000" w:themeColor="text1"/>
          <w:lang w:eastAsia="zh-CN"/>
          <w14:textFill>
            <w14:solidFill>
              <w14:schemeClr w14:val="tx1"/>
            </w14:solidFill>
          </w14:textFill>
        </w:rPr>
        <w:drawing>
          <wp:inline distT="0" distB="0" distL="114300" distR="114300">
            <wp:extent cx="5956935" cy="8552815"/>
            <wp:effectExtent l="0" t="0" r="1905" b="12065"/>
            <wp:docPr id="27" name="图片 27" descr="9008eb409a8dbc00dccb4015db3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9008eb409a8dbc00dccb4015db31767"/>
                    <pic:cNvPicPr>
                      <a:picLocks noChangeAspect="1"/>
                    </pic:cNvPicPr>
                  </pic:nvPicPr>
                  <pic:blipFill>
                    <a:blip r:embed="rId68"/>
                    <a:srcRect r="7128"/>
                    <a:stretch>
                      <a:fillRect/>
                    </a:stretch>
                  </pic:blipFill>
                  <pic:spPr>
                    <a:xfrm>
                      <a:off x="0" y="0"/>
                      <a:ext cx="5956935" cy="8552815"/>
                    </a:xfrm>
                    <a:prstGeom prst="rect">
                      <a:avLst/>
                    </a:prstGeom>
                  </pic:spPr>
                </pic:pic>
              </a:graphicData>
            </a:graphic>
          </wp:inline>
        </w:drawing>
      </w:r>
    </w:p>
    <w:p>
      <w:pPr>
        <w:ind w:firstLine="0" w:firstLineChars="0"/>
        <w:outlineLvl w:val="1"/>
      </w:pPr>
      <w:bookmarkStart w:id="557" w:name="_Toc7541"/>
      <w:r>
        <w:rPr>
          <w:rFonts w:hint="eastAsia"/>
          <w:color w:val="000000" w:themeColor="text1"/>
          <w:lang w:val="en-US" w:eastAsia="zh-CN"/>
          <w14:textFill>
            <w14:solidFill>
              <w14:schemeClr w14:val="tx1"/>
            </w14:solidFill>
          </w14:textFill>
        </w:rPr>
        <w:t xml:space="preserve">附件2 </w:t>
      </w:r>
      <w:r>
        <w:rPr>
          <w:rFonts w:hint="eastAsia"/>
        </w:rPr>
        <w:t>公司突发环境事件信息通告表</w:t>
      </w:r>
      <w:bookmarkEnd w:id="557"/>
    </w:p>
    <w:tbl>
      <w:tblPr>
        <w:tblStyle w:val="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8"/>
        <w:gridCol w:w="1432"/>
        <w:gridCol w:w="1934"/>
        <w:gridCol w:w="1159"/>
        <w:gridCol w:w="1484"/>
        <w:gridCol w:w="16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662" w:type="dxa"/>
            <w:gridSpan w:val="6"/>
            <w:tcBorders>
              <w:top w:val="single" w:color="auto" w:sz="4" w:space="0"/>
              <w:left w:val="single" w:color="auto" w:sz="4" w:space="0"/>
              <w:bottom w:val="single" w:color="auto" w:sz="4" w:space="0"/>
              <w:right w:val="single" w:color="auto" w:sz="4" w:space="0"/>
            </w:tcBorders>
            <w:vAlign w:val="center"/>
          </w:tcPr>
          <w:p>
            <w:pPr>
              <w:ind w:firstLine="480"/>
              <w:jc w:val="center"/>
              <w:rPr>
                <w:sz w:val="24"/>
              </w:rPr>
            </w:pPr>
            <w:r>
              <w:rPr>
                <w:rFonts w:hint="eastAsia"/>
                <w:color w:val="000000" w:themeColor="text1"/>
                <w:lang w:eastAsia="zh-CN"/>
                <w14:textFill>
                  <w14:solidFill>
                    <w14:schemeClr w14:val="tx1"/>
                  </w14:solidFill>
                </w14:textFill>
              </w:rPr>
              <w:t>江西济民可信医药产业投资有限公司</w:t>
            </w:r>
            <w:r>
              <w:rPr>
                <w:rFonts w:hint="eastAsia"/>
                <w:sz w:val="24"/>
              </w:rPr>
              <w:t>突发环境事件信息通告表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时间</w:t>
            </w:r>
          </w:p>
        </w:tc>
        <w:tc>
          <w:tcPr>
            <w:tcW w:w="143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c>
          <w:tcPr>
            <w:tcW w:w="193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污染物名称</w:t>
            </w:r>
          </w:p>
        </w:tc>
        <w:tc>
          <w:tcPr>
            <w:tcW w:w="1159"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c>
          <w:tcPr>
            <w:tcW w:w="148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污染类型</w:t>
            </w:r>
          </w:p>
        </w:tc>
        <w:tc>
          <w:tcPr>
            <w:tcW w:w="1695"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危险等级</w:t>
            </w:r>
          </w:p>
        </w:tc>
        <w:tc>
          <w:tcPr>
            <w:tcW w:w="1432"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c>
          <w:tcPr>
            <w:tcW w:w="1934"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人员伤亡情况</w:t>
            </w:r>
          </w:p>
        </w:tc>
        <w:tc>
          <w:tcPr>
            <w:tcW w:w="4338" w:type="dxa"/>
            <w:gridSpan w:val="3"/>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958" w:type="dxa"/>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center"/>
              <w:rPr>
                <w:sz w:val="24"/>
              </w:rPr>
            </w:pPr>
            <w:r>
              <w:rPr>
                <w:rFonts w:hint="eastAsia"/>
                <w:sz w:val="24"/>
              </w:rPr>
              <w:t>受影响范围</w:t>
            </w:r>
          </w:p>
        </w:tc>
        <w:tc>
          <w:tcPr>
            <w:tcW w:w="7704" w:type="dxa"/>
            <w:gridSpan w:val="5"/>
            <w:tcBorders>
              <w:top w:val="single" w:color="auto" w:sz="4" w:space="0"/>
              <w:left w:val="single" w:color="auto" w:sz="4" w:space="0"/>
              <w:bottom w:val="single" w:color="auto" w:sz="4" w:space="0"/>
              <w:right w:val="single" w:color="auto" w:sz="4" w:space="0"/>
            </w:tcBorders>
            <w:vAlign w:val="center"/>
          </w:tcPr>
          <w:p>
            <w:pPr>
              <w:ind w:firstLine="48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9662" w:type="dxa"/>
            <w:gridSpan w:val="6"/>
            <w:tcBorders>
              <w:top w:val="single" w:color="auto" w:sz="4" w:space="0"/>
              <w:left w:val="single" w:color="auto" w:sz="4" w:space="0"/>
              <w:bottom w:val="single" w:color="auto" w:sz="4" w:space="0"/>
              <w:right w:val="single" w:color="auto" w:sz="4" w:space="0"/>
            </w:tcBorders>
            <w:vAlign w:val="center"/>
          </w:tcPr>
          <w:p>
            <w:pPr>
              <w:spacing w:line="240" w:lineRule="auto"/>
              <w:ind w:firstLine="0" w:firstLineChars="0"/>
              <w:jc w:val="left"/>
              <w:rPr>
                <w:sz w:val="24"/>
              </w:rPr>
            </w:pPr>
            <w:r>
              <w:rPr>
                <w:rFonts w:hint="eastAsia"/>
                <w:sz w:val="24"/>
              </w:rPr>
              <w:t>事件过程及善后措施</w:t>
            </w: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480"/>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p>
          <w:p>
            <w:pPr>
              <w:ind w:firstLine="5292" w:firstLineChars="2205"/>
              <w:jc w:val="center"/>
              <w:rPr>
                <w:sz w:val="24"/>
              </w:rPr>
            </w:pPr>
            <w:r>
              <w:rPr>
                <w:rFonts w:hint="eastAsia"/>
                <w:sz w:val="24"/>
              </w:rPr>
              <w:t>单位签章</w:t>
            </w:r>
          </w:p>
          <w:p>
            <w:pPr>
              <w:ind w:firstLine="5292" w:firstLineChars="2205"/>
              <w:jc w:val="center"/>
              <w:rPr>
                <w:sz w:val="24"/>
              </w:rPr>
            </w:pPr>
            <w:r>
              <w:rPr>
                <w:rFonts w:hint="eastAsia"/>
                <w:sz w:val="24"/>
              </w:rPr>
              <w:t>年</w:t>
            </w:r>
            <w:r>
              <w:rPr>
                <w:sz w:val="24"/>
              </w:rPr>
              <w:t xml:space="preserve"> </w:t>
            </w:r>
            <w:r>
              <w:rPr>
                <w:rFonts w:hint="eastAsia"/>
                <w:sz w:val="24"/>
              </w:rPr>
              <w:t>月</w:t>
            </w:r>
            <w:r>
              <w:rPr>
                <w:sz w:val="24"/>
              </w:rPr>
              <w:t xml:space="preserve"> </w:t>
            </w:r>
            <w:r>
              <w:rPr>
                <w:rFonts w:hint="eastAsia"/>
                <w:sz w:val="24"/>
              </w:rPr>
              <w:t>日</w:t>
            </w:r>
          </w:p>
        </w:tc>
      </w:tr>
    </w:tbl>
    <w:p>
      <w:pPr>
        <w:ind w:firstLine="0" w:firstLineChars="0"/>
        <w:sectPr>
          <w:pgSz w:w="11906" w:h="16838"/>
          <w:pgMar w:top="1440" w:right="1276" w:bottom="1440" w:left="1134" w:header="851" w:footer="992" w:gutter="0"/>
          <w:cols w:space="425" w:num="1"/>
          <w:docGrid w:type="linesAndChars" w:linePitch="381" w:charSpace="0"/>
        </w:sectPr>
      </w:pPr>
    </w:p>
    <w:p>
      <w:pPr>
        <w:ind w:firstLine="0" w:firstLineChars="0"/>
        <w:outlineLvl w:val="1"/>
        <w:rPr>
          <w:rFonts w:ascii="宋体" w:hAnsi="宋体" w:cs="宋体"/>
        </w:rPr>
      </w:pPr>
      <w:bookmarkStart w:id="558" w:name="_Toc2288"/>
      <w:bookmarkStart w:id="559" w:name="_Toc501126922"/>
      <w:bookmarkStart w:id="560" w:name="_Toc15498"/>
      <w:bookmarkStart w:id="561" w:name="_Toc2096"/>
      <w:bookmarkStart w:id="562" w:name="_Toc11989"/>
      <w:bookmarkStart w:id="563" w:name="_Toc413"/>
      <w:bookmarkStart w:id="564" w:name="_Toc32112"/>
      <w:r>
        <w:rPr>
          <w:rFonts w:hint="eastAsia" w:ascii="宋体" w:hAnsi="宋体" w:cs="宋体"/>
        </w:rPr>
        <w:t>附件</w:t>
      </w:r>
      <w:r>
        <w:rPr>
          <w:rFonts w:hint="eastAsia" w:cs="Times New Roman"/>
          <w:lang w:val="en-US" w:eastAsia="zh-CN"/>
        </w:rPr>
        <w:t>3</w:t>
      </w:r>
      <w:r>
        <w:rPr>
          <w:rFonts w:cs="Times New Roman"/>
        </w:rPr>
        <w:t xml:space="preserve"> </w:t>
      </w:r>
      <w:r>
        <w:rPr>
          <w:rFonts w:hint="eastAsia"/>
        </w:rPr>
        <w:t>应急救援演练</w:t>
      </w:r>
      <w:bookmarkEnd w:id="558"/>
      <w:bookmarkEnd w:id="559"/>
      <w:bookmarkEnd w:id="560"/>
      <w:bookmarkEnd w:id="561"/>
      <w:bookmarkEnd w:id="562"/>
      <w:bookmarkEnd w:id="563"/>
      <w:bookmarkEnd w:id="564"/>
    </w:p>
    <w:p>
      <w:pPr>
        <w:ind w:firstLine="0" w:firstLineChars="0"/>
        <w:jc w:val="center"/>
        <w:rPr>
          <w:rFonts w:hint="eastAsia" w:hAnsi="宋体"/>
          <w:b/>
          <w:color w:val="000000"/>
          <w:sz w:val="36"/>
          <w:szCs w:val="36"/>
          <w:lang w:eastAsia="zh-CN"/>
        </w:rPr>
      </w:pPr>
      <w:r>
        <w:rPr>
          <w:rFonts w:hint="eastAsia" w:hAnsi="宋体"/>
          <w:b/>
          <w:color w:val="000000"/>
          <w:sz w:val="36"/>
          <w:szCs w:val="36"/>
          <w:lang w:eastAsia="zh-CN"/>
        </w:rPr>
        <w:t>江西济民可信医药产业投资有限公司</w:t>
      </w:r>
    </w:p>
    <w:p>
      <w:pPr>
        <w:ind w:firstLine="0" w:firstLineChars="0"/>
        <w:jc w:val="center"/>
        <w:rPr>
          <w:b/>
          <w:color w:val="000000"/>
          <w:sz w:val="36"/>
          <w:szCs w:val="36"/>
        </w:rPr>
      </w:pPr>
      <w:r>
        <w:rPr>
          <w:rFonts w:hAnsi="宋体"/>
          <w:b/>
          <w:color w:val="000000"/>
          <w:sz w:val="36"/>
          <w:szCs w:val="36"/>
        </w:rPr>
        <w:t>（</w:t>
      </w:r>
      <w:r>
        <w:rPr>
          <w:b/>
          <w:color w:val="000000"/>
          <w:sz w:val="36"/>
          <w:szCs w:val="36"/>
        </w:rPr>
        <w:t xml:space="preserve">    </w:t>
      </w:r>
      <w:r>
        <w:rPr>
          <w:rFonts w:hAnsi="宋体"/>
          <w:b/>
          <w:color w:val="000000"/>
          <w:sz w:val="36"/>
          <w:szCs w:val="36"/>
        </w:rPr>
        <w:t>）年度应急救援演练计划</w:t>
      </w:r>
    </w:p>
    <w:tbl>
      <w:tblPr>
        <w:tblStyle w:val="8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
        <w:gridCol w:w="1440"/>
        <w:gridCol w:w="1126"/>
        <w:gridCol w:w="889"/>
        <w:gridCol w:w="2083"/>
        <w:gridCol w:w="1440"/>
        <w:gridCol w:w="1427"/>
        <w:gridCol w:w="15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5" w:hRule="atLeast"/>
          <w:jc w:val="center"/>
        </w:trPr>
        <w:tc>
          <w:tcPr>
            <w:tcW w:w="538" w:type="dxa"/>
            <w:vAlign w:val="center"/>
          </w:tcPr>
          <w:p>
            <w:pPr>
              <w:spacing w:line="240" w:lineRule="auto"/>
              <w:ind w:firstLine="0" w:firstLineChars="0"/>
              <w:jc w:val="center"/>
              <w:rPr>
                <w:sz w:val="24"/>
              </w:rPr>
            </w:pPr>
            <w:r>
              <w:rPr>
                <w:rFonts w:hint="eastAsia"/>
                <w:sz w:val="24"/>
              </w:rPr>
              <w:t>序号</w:t>
            </w:r>
          </w:p>
        </w:tc>
        <w:tc>
          <w:tcPr>
            <w:tcW w:w="1440" w:type="dxa"/>
            <w:vAlign w:val="center"/>
          </w:tcPr>
          <w:p>
            <w:pPr>
              <w:spacing w:line="240" w:lineRule="auto"/>
              <w:ind w:firstLine="0" w:firstLineChars="0"/>
              <w:jc w:val="center"/>
              <w:rPr>
                <w:sz w:val="24"/>
              </w:rPr>
            </w:pPr>
            <w:r>
              <w:rPr>
                <w:rFonts w:hint="eastAsia"/>
                <w:sz w:val="24"/>
              </w:rPr>
              <w:t>应急演练</w:t>
            </w:r>
          </w:p>
          <w:p>
            <w:pPr>
              <w:spacing w:line="240" w:lineRule="auto"/>
              <w:ind w:firstLine="0" w:firstLineChars="0"/>
              <w:jc w:val="center"/>
              <w:rPr>
                <w:sz w:val="24"/>
              </w:rPr>
            </w:pPr>
            <w:r>
              <w:rPr>
                <w:rFonts w:hint="eastAsia"/>
                <w:sz w:val="24"/>
              </w:rPr>
              <w:t>名称</w:t>
            </w:r>
          </w:p>
        </w:tc>
        <w:tc>
          <w:tcPr>
            <w:tcW w:w="1126" w:type="dxa"/>
            <w:vAlign w:val="center"/>
          </w:tcPr>
          <w:p>
            <w:pPr>
              <w:spacing w:line="240" w:lineRule="auto"/>
              <w:ind w:firstLine="0" w:firstLineChars="0"/>
              <w:jc w:val="center"/>
              <w:rPr>
                <w:sz w:val="24"/>
              </w:rPr>
            </w:pPr>
            <w:r>
              <w:rPr>
                <w:rFonts w:hint="eastAsia"/>
                <w:sz w:val="24"/>
              </w:rPr>
              <w:t>计划演练时间</w:t>
            </w:r>
          </w:p>
        </w:tc>
        <w:tc>
          <w:tcPr>
            <w:tcW w:w="889" w:type="dxa"/>
            <w:vAlign w:val="center"/>
          </w:tcPr>
          <w:p>
            <w:pPr>
              <w:spacing w:line="240" w:lineRule="auto"/>
              <w:ind w:firstLine="0" w:firstLineChars="0"/>
              <w:jc w:val="center"/>
              <w:rPr>
                <w:sz w:val="24"/>
              </w:rPr>
            </w:pPr>
            <w:r>
              <w:rPr>
                <w:rFonts w:hint="eastAsia"/>
                <w:sz w:val="24"/>
              </w:rPr>
              <w:t>演练方式</w:t>
            </w:r>
          </w:p>
        </w:tc>
        <w:tc>
          <w:tcPr>
            <w:tcW w:w="2083" w:type="dxa"/>
            <w:vAlign w:val="center"/>
          </w:tcPr>
          <w:p>
            <w:pPr>
              <w:spacing w:line="240" w:lineRule="auto"/>
              <w:ind w:firstLine="0" w:firstLineChars="0"/>
              <w:jc w:val="center"/>
              <w:rPr>
                <w:sz w:val="24"/>
              </w:rPr>
            </w:pPr>
            <w:r>
              <w:rPr>
                <w:rFonts w:hint="eastAsia"/>
                <w:sz w:val="24"/>
              </w:rPr>
              <w:t>演练目的</w:t>
            </w:r>
          </w:p>
        </w:tc>
        <w:tc>
          <w:tcPr>
            <w:tcW w:w="1440" w:type="dxa"/>
            <w:vAlign w:val="center"/>
          </w:tcPr>
          <w:p>
            <w:pPr>
              <w:spacing w:line="240" w:lineRule="auto"/>
              <w:ind w:firstLine="0" w:firstLineChars="0"/>
              <w:jc w:val="center"/>
              <w:rPr>
                <w:sz w:val="24"/>
              </w:rPr>
            </w:pPr>
            <w:r>
              <w:rPr>
                <w:rFonts w:hint="eastAsia"/>
                <w:sz w:val="24"/>
              </w:rPr>
              <w:t>组织部门</w:t>
            </w:r>
          </w:p>
        </w:tc>
        <w:tc>
          <w:tcPr>
            <w:tcW w:w="1427" w:type="dxa"/>
            <w:vAlign w:val="center"/>
          </w:tcPr>
          <w:p>
            <w:pPr>
              <w:spacing w:line="240" w:lineRule="auto"/>
              <w:ind w:firstLine="0" w:firstLineChars="0"/>
              <w:jc w:val="center"/>
              <w:rPr>
                <w:sz w:val="24"/>
              </w:rPr>
            </w:pPr>
            <w:r>
              <w:rPr>
                <w:rFonts w:hint="eastAsia"/>
                <w:sz w:val="24"/>
              </w:rPr>
              <w:t>配合部门</w:t>
            </w:r>
          </w:p>
        </w:tc>
        <w:tc>
          <w:tcPr>
            <w:tcW w:w="1557" w:type="dxa"/>
            <w:vAlign w:val="center"/>
          </w:tcPr>
          <w:p>
            <w:pPr>
              <w:spacing w:line="240" w:lineRule="auto"/>
              <w:ind w:firstLine="0" w:firstLineChars="0"/>
              <w:jc w:val="center"/>
              <w:rPr>
                <w:sz w:val="24"/>
              </w:rPr>
            </w:pPr>
            <w:r>
              <w:rPr>
                <w:rFonts w:hint="eastAsia"/>
                <w:sz w:val="24"/>
              </w:rPr>
              <w:t>应急物资</w:t>
            </w:r>
          </w:p>
          <w:p>
            <w:pPr>
              <w:spacing w:line="240" w:lineRule="auto"/>
              <w:ind w:firstLine="0" w:firstLineChars="0"/>
              <w:jc w:val="center"/>
              <w:rPr>
                <w:sz w:val="24"/>
              </w:rPr>
            </w:pPr>
            <w:r>
              <w:rPr>
                <w:rFonts w:hint="eastAsia"/>
                <w:sz w:val="24"/>
              </w:rPr>
              <w:t>准备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vAlign w:val="center"/>
          </w:tcPr>
          <w:p>
            <w:pPr>
              <w:spacing w:line="240" w:lineRule="auto"/>
              <w:ind w:firstLine="0" w:firstLineChars="0"/>
              <w:jc w:val="center"/>
              <w:rPr>
                <w:sz w:val="24"/>
              </w:rPr>
            </w:pPr>
            <w:r>
              <w:rPr>
                <w:rFonts w:hint="eastAsia"/>
                <w:sz w:val="24"/>
              </w:rPr>
              <w:t>1</w:t>
            </w:r>
          </w:p>
        </w:tc>
        <w:tc>
          <w:tcPr>
            <w:tcW w:w="1440" w:type="dxa"/>
            <w:vAlign w:val="center"/>
          </w:tcPr>
          <w:p>
            <w:pPr>
              <w:spacing w:line="240" w:lineRule="auto"/>
              <w:ind w:firstLine="0" w:firstLineChars="0"/>
              <w:jc w:val="center"/>
              <w:rPr>
                <w:sz w:val="24"/>
              </w:rPr>
            </w:pPr>
          </w:p>
        </w:tc>
        <w:tc>
          <w:tcPr>
            <w:tcW w:w="1126" w:type="dxa"/>
            <w:vAlign w:val="center"/>
          </w:tcPr>
          <w:p>
            <w:pPr>
              <w:spacing w:line="240" w:lineRule="auto"/>
              <w:ind w:firstLine="0" w:firstLineChars="0"/>
              <w:jc w:val="center"/>
              <w:rPr>
                <w:sz w:val="24"/>
              </w:rPr>
            </w:pPr>
          </w:p>
        </w:tc>
        <w:tc>
          <w:tcPr>
            <w:tcW w:w="889" w:type="dxa"/>
            <w:vAlign w:val="center"/>
          </w:tcPr>
          <w:p>
            <w:pPr>
              <w:spacing w:line="240" w:lineRule="auto"/>
              <w:ind w:firstLine="0" w:firstLineChars="0"/>
              <w:jc w:val="center"/>
              <w:rPr>
                <w:sz w:val="24"/>
              </w:rPr>
            </w:pPr>
          </w:p>
        </w:tc>
        <w:tc>
          <w:tcPr>
            <w:tcW w:w="2083" w:type="dxa"/>
            <w:vAlign w:val="center"/>
          </w:tcPr>
          <w:p>
            <w:pPr>
              <w:spacing w:line="240" w:lineRule="auto"/>
              <w:ind w:firstLine="0" w:firstLineChars="0"/>
              <w:jc w:val="center"/>
              <w:rPr>
                <w:sz w:val="24"/>
              </w:rPr>
            </w:pPr>
          </w:p>
        </w:tc>
        <w:tc>
          <w:tcPr>
            <w:tcW w:w="1440" w:type="dxa"/>
            <w:vAlign w:val="center"/>
          </w:tcPr>
          <w:p>
            <w:pPr>
              <w:spacing w:line="240" w:lineRule="auto"/>
              <w:ind w:firstLine="0" w:firstLineChars="0"/>
              <w:jc w:val="center"/>
              <w:rPr>
                <w:sz w:val="24"/>
              </w:rPr>
            </w:pPr>
          </w:p>
        </w:tc>
        <w:tc>
          <w:tcPr>
            <w:tcW w:w="1427" w:type="dxa"/>
            <w:vAlign w:val="center"/>
          </w:tcPr>
          <w:p>
            <w:pPr>
              <w:spacing w:line="240" w:lineRule="auto"/>
              <w:ind w:firstLine="0" w:firstLineChars="0"/>
              <w:jc w:val="center"/>
              <w:rPr>
                <w:sz w:val="24"/>
              </w:rPr>
            </w:pPr>
          </w:p>
        </w:tc>
        <w:tc>
          <w:tcPr>
            <w:tcW w:w="1557" w:type="dxa"/>
            <w:vAlign w:val="center"/>
          </w:tcPr>
          <w:p>
            <w:pPr>
              <w:spacing w:line="240" w:lineRule="auto"/>
              <w:ind w:firstLine="0" w:firstLineChars="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vAlign w:val="center"/>
          </w:tcPr>
          <w:p>
            <w:pPr>
              <w:spacing w:line="240" w:lineRule="auto"/>
              <w:ind w:firstLine="0" w:firstLineChars="0"/>
              <w:jc w:val="center"/>
              <w:rPr>
                <w:sz w:val="24"/>
              </w:rPr>
            </w:pPr>
            <w:r>
              <w:rPr>
                <w:rFonts w:hint="eastAsia"/>
                <w:sz w:val="24"/>
              </w:rPr>
              <w:t>2</w:t>
            </w:r>
          </w:p>
        </w:tc>
        <w:tc>
          <w:tcPr>
            <w:tcW w:w="1440" w:type="dxa"/>
            <w:vAlign w:val="center"/>
          </w:tcPr>
          <w:p>
            <w:pPr>
              <w:spacing w:line="240" w:lineRule="auto"/>
              <w:ind w:firstLine="0" w:firstLineChars="0"/>
              <w:jc w:val="center"/>
              <w:rPr>
                <w:sz w:val="24"/>
              </w:rPr>
            </w:pPr>
          </w:p>
        </w:tc>
        <w:tc>
          <w:tcPr>
            <w:tcW w:w="1126" w:type="dxa"/>
            <w:vAlign w:val="center"/>
          </w:tcPr>
          <w:p>
            <w:pPr>
              <w:spacing w:line="240" w:lineRule="auto"/>
              <w:ind w:firstLine="0" w:firstLineChars="0"/>
              <w:jc w:val="center"/>
              <w:rPr>
                <w:sz w:val="24"/>
              </w:rPr>
            </w:pPr>
          </w:p>
        </w:tc>
        <w:tc>
          <w:tcPr>
            <w:tcW w:w="889" w:type="dxa"/>
            <w:vAlign w:val="center"/>
          </w:tcPr>
          <w:p>
            <w:pPr>
              <w:spacing w:line="240" w:lineRule="auto"/>
              <w:ind w:firstLine="0" w:firstLineChars="0"/>
              <w:jc w:val="center"/>
              <w:rPr>
                <w:sz w:val="24"/>
              </w:rPr>
            </w:pPr>
          </w:p>
        </w:tc>
        <w:tc>
          <w:tcPr>
            <w:tcW w:w="2083" w:type="dxa"/>
            <w:vAlign w:val="center"/>
          </w:tcPr>
          <w:p>
            <w:pPr>
              <w:spacing w:line="240" w:lineRule="auto"/>
              <w:ind w:firstLine="0" w:firstLineChars="0"/>
              <w:jc w:val="center"/>
              <w:rPr>
                <w:sz w:val="24"/>
              </w:rPr>
            </w:pPr>
          </w:p>
        </w:tc>
        <w:tc>
          <w:tcPr>
            <w:tcW w:w="1440" w:type="dxa"/>
            <w:vAlign w:val="center"/>
          </w:tcPr>
          <w:p>
            <w:pPr>
              <w:spacing w:line="240" w:lineRule="auto"/>
              <w:ind w:firstLine="0" w:firstLineChars="0"/>
              <w:jc w:val="center"/>
              <w:rPr>
                <w:sz w:val="24"/>
              </w:rPr>
            </w:pPr>
          </w:p>
        </w:tc>
        <w:tc>
          <w:tcPr>
            <w:tcW w:w="1427" w:type="dxa"/>
            <w:vAlign w:val="center"/>
          </w:tcPr>
          <w:p>
            <w:pPr>
              <w:spacing w:line="240" w:lineRule="auto"/>
              <w:ind w:firstLine="0" w:firstLineChars="0"/>
              <w:jc w:val="center"/>
              <w:rPr>
                <w:sz w:val="24"/>
              </w:rPr>
            </w:pPr>
          </w:p>
        </w:tc>
        <w:tc>
          <w:tcPr>
            <w:tcW w:w="1557" w:type="dxa"/>
            <w:vAlign w:val="center"/>
          </w:tcPr>
          <w:p>
            <w:pPr>
              <w:spacing w:line="240" w:lineRule="auto"/>
              <w:ind w:firstLine="0" w:firstLineChars="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vAlign w:val="center"/>
          </w:tcPr>
          <w:p>
            <w:pPr>
              <w:spacing w:line="240" w:lineRule="auto"/>
              <w:ind w:firstLine="0" w:firstLineChars="0"/>
              <w:jc w:val="center"/>
              <w:rPr>
                <w:sz w:val="24"/>
              </w:rPr>
            </w:pPr>
            <w:r>
              <w:rPr>
                <w:rFonts w:hint="eastAsia"/>
                <w:sz w:val="24"/>
              </w:rPr>
              <w:t>3</w:t>
            </w:r>
          </w:p>
        </w:tc>
        <w:tc>
          <w:tcPr>
            <w:tcW w:w="1440" w:type="dxa"/>
            <w:vAlign w:val="center"/>
          </w:tcPr>
          <w:p>
            <w:pPr>
              <w:spacing w:line="240" w:lineRule="auto"/>
              <w:ind w:firstLine="0" w:firstLineChars="0"/>
              <w:jc w:val="center"/>
              <w:rPr>
                <w:sz w:val="24"/>
              </w:rPr>
            </w:pPr>
          </w:p>
        </w:tc>
        <w:tc>
          <w:tcPr>
            <w:tcW w:w="1126" w:type="dxa"/>
            <w:vAlign w:val="center"/>
          </w:tcPr>
          <w:p>
            <w:pPr>
              <w:spacing w:line="240" w:lineRule="auto"/>
              <w:ind w:firstLine="0" w:firstLineChars="0"/>
              <w:jc w:val="center"/>
              <w:rPr>
                <w:sz w:val="24"/>
              </w:rPr>
            </w:pPr>
          </w:p>
        </w:tc>
        <w:tc>
          <w:tcPr>
            <w:tcW w:w="889" w:type="dxa"/>
            <w:vAlign w:val="center"/>
          </w:tcPr>
          <w:p>
            <w:pPr>
              <w:spacing w:line="240" w:lineRule="auto"/>
              <w:ind w:firstLine="0" w:firstLineChars="0"/>
              <w:jc w:val="center"/>
              <w:rPr>
                <w:sz w:val="24"/>
              </w:rPr>
            </w:pPr>
          </w:p>
        </w:tc>
        <w:tc>
          <w:tcPr>
            <w:tcW w:w="2083" w:type="dxa"/>
            <w:vAlign w:val="center"/>
          </w:tcPr>
          <w:p>
            <w:pPr>
              <w:spacing w:line="240" w:lineRule="auto"/>
              <w:ind w:firstLine="0" w:firstLineChars="0"/>
              <w:jc w:val="center"/>
              <w:rPr>
                <w:sz w:val="24"/>
              </w:rPr>
            </w:pPr>
          </w:p>
        </w:tc>
        <w:tc>
          <w:tcPr>
            <w:tcW w:w="1440" w:type="dxa"/>
            <w:vAlign w:val="center"/>
          </w:tcPr>
          <w:p>
            <w:pPr>
              <w:spacing w:line="240" w:lineRule="auto"/>
              <w:ind w:firstLine="0" w:firstLineChars="0"/>
              <w:jc w:val="center"/>
              <w:rPr>
                <w:sz w:val="24"/>
              </w:rPr>
            </w:pPr>
          </w:p>
        </w:tc>
        <w:tc>
          <w:tcPr>
            <w:tcW w:w="1427" w:type="dxa"/>
            <w:vAlign w:val="center"/>
          </w:tcPr>
          <w:p>
            <w:pPr>
              <w:spacing w:line="240" w:lineRule="auto"/>
              <w:ind w:firstLine="0" w:firstLineChars="0"/>
              <w:jc w:val="center"/>
              <w:rPr>
                <w:sz w:val="24"/>
              </w:rPr>
            </w:pPr>
          </w:p>
        </w:tc>
        <w:tc>
          <w:tcPr>
            <w:tcW w:w="1557" w:type="dxa"/>
            <w:vAlign w:val="center"/>
          </w:tcPr>
          <w:p>
            <w:pPr>
              <w:spacing w:line="240" w:lineRule="auto"/>
              <w:ind w:firstLine="0" w:firstLineChars="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vAlign w:val="center"/>
          </w:tcPr>
          <w:p>
            <w:pPr>
              <w:spacing w:line="240" w:lineRule="auto"/>
              <w:ind w:firstLine="0" w:firstLineChars="0"/>
              <w:jc w:val="center"/>
              <w:rPr>
                <w:sz w:val="24"/>
              </w:rPr>
            </w:pPr>
            <w:r>
              <w:rPr>
                <w:rFonts w:hint="eastAsia"/>
                <w:sz w:val="24"/>
              </w:rPr>
              <w:t>4</w:t>
            </w:r>
          </w:p>
        </w:tc>
        <w:tc>
          <w:tcPr>
            <w:tcW w:w="1440" w:type="dxa"/>
            <w:vAlign w:val="center"/>
          </w:tcPr>
          <w:p>
            <w:pPr>
              <w:spacing w:line="240" w:lineRule="auto"/>
              <w:ind w:firstLine="0" w:firstLineChars="0"/>
              <w:jc w:val="center"/>
              <w:rPr>
                <w:sz w:val="24"/>
              </w:rPr>
            </w:pPr>
          </w:p>
        </w:tc>
        <w:tc>
          <w:tcPr>
            <w:tcW w:w="1126" w:type="dxa"/>
            <w:vAlign w:val="center"/>
          </w:tcPr>
          <w:p>
            <w:pPr>
              <w:spacing w:line="240" w:lineRule="auto"/>
              <w:ind w:firstLine="0" w:firstLineChars="0"/>
              <w:jc w:val="center"/>
              <w:rPr>
                <w:sz w:val="24"/>
              </w:rPr>
            </w:pPr>
          </w:p>
        </w:tc>
        <w:tc>
          <w:tcPr>
            <w:tcW w:w="889" w:type="dxa"/>
            <w:vAlign w:val="center"/>
          </w:tcPr>
          <w:p>
            <w:pPr>
              <w:spacing w:line="240" w:lineRule="auto"/>
              <w:ind w:firstLine="0" w:firstLineChars="0"/>
              <w:jc w:val="center"/>
              <w:rPr>
                <w:sz w:val="24"/>
              </w:rPr>
            </w:pPr>
          </w:p>
        </w:tc>
        <w:tc>
          <w:tcPr>
            <w:tcW w:w="2083" w:type="dxa"/>
            <w:vAlign w:val="center"/>
          </w:tcPr>
          <w:p>
            <w:pPr>
              <w:spacing w:line="240" w:lineRule="auto"/>
              <w:ind w:firstLine="0" w:firstLineChars="0"/>
              <w:jc w:val="center"/>
              <w:rPr>
                <w:sz w:val="24"/>
              </w:rPr>
            </w:pPr>
          </w:p>
        </w:tc>
        <w:tc>
          <w:tcPr>
            <w:tcW w:w="1440" w:type="dxa"/>
            <w:vAlign w:val="center"/>
          </w:tcPr>
          <w:p>
            <w:pPr>
              <w:spacing w:line="240" w:lineRule="auto"/>
              <w:ind w:firstLine="0" w:firstLineChars="0"/>
              <w:jc w:val="center"/>
              <w:rPr>
                <w:sz w:val="24"/>
              </w:rPr>
            </w:pPr>
          </w:p>
        </w:tc>
        <w:tc>
          <w:tcPr>
            <w:tcW w:w="1427" w:type="dxa"/>
            <w:vAlign w:val="center"/>
          </w:tcPr>
          <w:p>
            <w:pPr>
              <w:spacing w:line="240" w:lineRule="auto"/>
              <w:ind w:firstLine="0" w:firstLineChars="0"/>
              <w:jc w:val="center"/>
              <w:rPr>
                <w:sz w:val="24"/>
              </w:rPr>
            </w:pPr>
          </w:p>
        </w:tc>
        <w:tc>
          <w:tcPr>
            <w:tcW w:w="1557" w:type="dxa"/>
            <w:vAlign w:val="center"/>
          </w:tcPr>
          <w:p>
            <w:pPr>
              <w:spacing w:line="240" w:lineRule="auto"/>
              <w:ind w:firstLine="0" w:firstLineChars="0"/>
              <w:jc w:val="center"/>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85" w:hRule="atLeast"/>
          <w:jc w:val="center"/>
        </w:trPr>
        <w:tc>
          <w:tcPr>
            <w:tcW w:w="538" w:type="dxa"/>
            <w:vAlign w:val="center"/>
          </w:tcPr>
          <w:p>
            <w:pPr>
              <w:spacing w:line="240" w:lineRule="auto"/>
              <w:ind w:firstLine="0" w:firstLineChars="0"/>
              <w:jc w:val="center"/>
              <w:rPr>
                <w:sz w:val="24"/>
              </w:rPr>
            </w:pPr>
            <w:r>
              <w:rPr>
                <w:rFonts w:hint="eastAsia"/>
                <w:sz w:val="24"/>
              </w:rPr>
              <w:t>5</w:t>
            </w:r>
          </w:p>
        </w:tc>
        <w:tc>
          <w:tcPr>
            <w:tcW w:w="1440" w:type="dxa"/>
            <w:vAlign w:val="center"/>
          </w:tcPr>
          <w:p>
            <w:pPr>
              <w:spacing w:line="240" w:lineRule="auto"/>
              <w:ind w:firstLine="0" w:firstLineChars="0"/>
              <w:jc w:val="center"/>
              <w:rPr>
                <w:sz w:val="24"/>
              </w:rPr>
            </w:pPr>
          </w:p>
        </w:tc>
        <w:tc>
          <w:tcPr>
            <w:tcW w:w="1126" w:type="dxa"/>
            <w:vAlign w:val="center"/>
          </w:tcPr>
          <w:p>
            <w:pPr>
              <w:spacing w:line="240" w:lineRule="auto"/>
              <w:ind w:firstLine="0" w:firstLineChars="0"/>
              <w:jc w:val="center"/>
              <w:rPr>
                <w:sz w:val="24"/>
              </w:rPr>
            </w:pPr>
          </w:p>
        </w:tc>
        <w:tc>
          <w:tcPr>
            <w:tcW w:w="889" w:type="dxa"/>
            <w:vAlign w:val="center"/>
          </w:tcPr>
          <w:p>
            <w:pPr>
              <w:spacing w:line="240" w:lineRule="auto"/>
              <w:ind w:firstLine="0" w:firstLineChars="0"/>
              <w:jc w:val="center"/>
              <w:rPr>
                <w:sz w:val="24"/>
              </w:rPr>
            </w:pPr>
          </w:p>
        </w:tc>
        <w:tc>
          <w:tcPr>
            <w:tcW w:w="2083" w:type="dxa"/>
            <w:vAlign w:val="center"/>
          </w:tcPr>
          <w:p>
            <w:pPr>
              <w:spacing w:line="240" w:lineRule="auto"/>
              <w:ind w:firstLine="0" w:firstLineChars="0"/>
              <w:jc w:val="center"/>
              <w:rPr>
                <w:sz w:val="24"/>
              </w:rPr>
            </w:pPr>
          </w:p>
        </w:tc>
        <w:tc>
          <w:tcPr>
            <w:tcW w:w="1440" w:type="dxa"/>
            <w:vAlign w:val="center"/>
          </w:tcPr>
          <w:p>
            <w:pPr>
              <w:spacing w:line="240" w:lineRule="auto"/>
              <w:ind w:firstLine="0" w:firstLineChars="0"/>
              <w:jc w:val="center"/>
              <w:rPr>
                <w:sz w:val="24"/>
              </w:rPr>
            </w:pPr>
          </w:p>
        </w:tc>
        <w:tc>
          <w:tcPr>
            <w:tcW w:w="1427" w:type="dxa"/>
            <w:vAlign w:val="center"/>
          </w:tcPr>
          <w:p>
            <w:pPr>
              <w:spacing w:line="240" w:lineRule="auto"/>
              <w:ind w:firstLine="0" w:firstLineChars="0"/>
              <w:jc w:val="center"/>
              <w:rPr>
                <w:sz w:val="24"/>
              </w:rPr>
            </w:pPr>
          </w:p>
        </w:tc>
        <w:tc>
          <w:tcPr>
            <w:tcW w:w="1557" w:type="dxa"/>
            <w:vAlign w:val="center"/>
          </w:tcPr>
          <w:p>
            <w:pPr>
              <w:spacing w:line="240" w:lineRule="auto"/>
              <w:ind w:firstLine="0" w:firstLineChars="0"/>
              <w:jc w:val="center"/>
              <w:rPr>
                <w:sz w:val="24"/>
              </w:rPr>
            </w:pPr>
          </w:p>
        </w:tc>
      </w:tr>
    </w:tbl>
    <w:p>
      <w:pPr>
        <w:ind w:firstLine="560"/>
        <w:rPr>
          <w:color w:val="000000"/>
          <w:szCs w:val="28"/>
        </w:rPr>
      </w:pPr>
      <w:r>
        <w:rPr>
          <w:rFonts w:hAnsi="宋体"/>
          <w:color w:val="000000"/>
          <w:szCs w:val="28"/>
        </w:rPr>
        <w:t>编制：</w:t>
      </w:r>
      <w:r>
        <w:rPr>
          <w:color w:val="000000"/>
          <w:szCs w:val="28"/>
        </w:rPr>
        <w:t xml:space="preserve">                                      </w:t>
      </w:r>
      <w:r>
        <w:rPr>
          <w:rFonts w:hAnsi="宋体"/>
          <w:color w:val="000000"/>
          <w:szCs w:val="28"/>
        </w:rPr>
        <w:t>批准：</w:t>
      </w:r>
      <w:r>
        <w:rPr>
          <w:color w:val="000000"/>
          <w:szCs w:val="28"/>
        </w:rPr>
        <w:t xml:space="preserve"> </w:t>
      </w:r>
    </w:p>
    <w:p>
      <w:pPr>
        <w:ind w:firstLine="723"/>
        <w:jc w:val="center"/>
        <w:rPr>
          <w:rFonts w:hAnsi="宋体"/>
          <w:b/>
          <w:color w:val="000000"/>
          <w:sz w:val="36"/>
          <w:szCs w:val="36"/>
        </w:rPr>
      </w:pPr>
    </w:p>
    <w:p>
      <w:pPr>
        <w:pStyle w:val="393"/>
        <w:ind w:left="0" w:leftChars="0" w:firstLine="0" w:firstLineChars="0"/>
        <w:rPr>
          <w:rFonts w:hint="default" w:eastAsia="宋体"/>
          <w:color w:val="000000" w:themeColor="text1"/>
          <w:lang w:val="en-US" w:eastAsia="zh-CN"/>
          <w14:textFill>
            <w14:solidFill>
              <w14:schemeClr w14:val="tx1"/>
            </w14:solidFill>
          </w14:textFill>
        </w:rPr>
      </w:pPr>
    </w:p>
    <w:p>
      <w:pPr>
        <w:pStyle w:val="3"/>
        <w:numPr>
          <w:ilvl w:val="0"/>
          <w:numId w:val="0"/>
        </w:numPr>
        <w:ind w:left="432" w:hanging="432"/>
        <w:rPr>
          <w:color w:val="000000" w:themeColor="text1"/>
          <w14:textFill>
            <w14:solidFill>
              <w14:schemeClr w14:val="tx1"/>
            </w14:solidFill>
          </w14:textFill>
        </w:rPr>
      </w:pPr>
      <w:bookmarkStart w:id="565" w:name="_Toc527101511"/>
      <w:bookmarkStart w:id="566" w:name="_Toc5934"/>
      <w:bookmarkStart w:id="567" w:name="_Toc529804285"/>
      <w:r>
        <w:rPr>
          <w:color w:val="000000" w:themeColor="text1"/>
          <w14:textFill>
            <w14:solidFill>
              <w14:schemeClr w14:val="tx1"/>
            </w14:solidFill>
          </w14:textFill>
        </w:rPr>
        <w:t>第</w:t>
      </w:r>
      <w:r>
        <w:rPr>
          <w:rFonts w:hint="eastAsia"/>
          <w:color w:val="000000" w:themeColor="text1"/>
          <w14:textFill>
            <w14:solidFill>
              <w14:schemeClr w14:val="tx1"/>
            </w14:solidFill>
          </w14:textFill>
        </w:rPr>
        <w:t>四</w:t>
      </w:r>
      <w:r>
        <w:rPr>
          <w:color w:val="000000" w:themeColor="text1"/>
          <w14:textFill>
            <w14:solidFill>
              <w14:schemeClr w14:val="tx1"/>
            </w14:solidFill>
          </w14:textFill>
        </w:rPr>
        <w:t>部分  环境应急资源调查报告</w:t>
      </w:r>
      <w:bookmarkEnd w:id="565"/>
      <w:bookmarkEnd w:id="566"/>
      <w:bookmarkEnd w:id="567"/>
    </w:p>
    <w:p>
      <w:pPr>
        <w:pStyle w:val="3"/>
        <w:numPr>
          <w:ilvl w:val="0"/>
          <w:numId w:val="0"/>
        </w:numPr>
        <w:ind w:left="432"/>
        <w:rPr>
          <w:color w:val="000000" w:themeColor="text1"/>
          <w14:textFill>
            <w14:solidFill>
              <w14:schemeClr w14:val="tx1"/>
            </w14:solidFill>
          </w14:textFill>
        </w:rPr>
      </w:pPr>
      <w:bookmarkStart w:id="568" w:name="_Toc527101512"/>
      <w:bookmarkStart w:id="569" w:name="_Toc529804286"/>
      <w:bookmarkStart w:id="570" w:name="_Toc7506"/>
      <w:r>
        <w:rPr>
          <w:rFonts w:hint="eastAsia"/>
          <w:color w:val="000000" w:themeColor="text1"/>
          <w14:textFill>
            <w14:solidFill>
              <w14:schemeClr w14:val="tx1"/>
            </w14:solidFill>
          </w14:textFill>
        </w:rPr>
        <w:t>1、</w:t>
      </w:r>
      <w:r>
        <w:rPr>
          <w:color w:val="000000" w:themeColor="text1"/>
          <w14:textFill>
            <w14:solidFill>
              <w14:schemeClr w14:val="tx1"/>
            </w14:solidFill>
          </w14:textFill>
        </w:rPr>
        <w:t>调查概述及目的</w:t>
      </w:r>
      <w:bookmarkEnd w:id="568"/>
      <w:bookmarkEnd w:id="569"/>
      <w:bookmarkEnd w:id="570"/>
    </w:p>
    <w:p>
      <w:pPr>
        <w:pStyle w:val="393"/>
        <w:ind w:firstLine="480"/>
        <w:rPr>
          <w:color w:val="000000" w:themeColor="text1"/>
          <w14:textFill>
            <w14:solidFill>
              <w14:schemeClr w14:val="tx1"/>
            </w14:solidFill>
          </w14:textFill>
        </w:rPr>
      </w:pPr>
      <w:r>
        <w:rPr>
          <w:color w:val="000000" w:themeColor="text1"/>
          <w14:textFill>
            <w14:solidFill>
              <w14:schemeClr w14:val="tx1"/>
            </w14:solidFill>
          </w14:textFill>
        </w:rPr>
        <w:t>突发性环境污染事件是威胁人类健康、破坏生态环境的重要因素，其危害直接或间接影响着生态平衡和经济、社会的发展。企事业单位必须做好突发性环境污染事件的预防，提高预防、减缓、处置突发性环境污染事故处置的应急能力。</w:t>
      </w:r>
    </w:p>
    <w:p>
      <w:pPr>
        <w:pStyle w:val="393"/>
        <w:ind w:firstLine="480"/>
        <w:rPr>
          <w:color w:val="000000" w:themeColor="text1"/>
          <w14:textFill>
            <w14:solidFill>
              <w14:schemeClr w14:val="tx1"/>
            </w14:solidFill>
          </w14:textFill>
        </w:rPr>
      </w:pPr>
      <w:r>
        <w:rPr>
          <w:color w:val="000000" w:themeColor="text1"/>
          <w14:textFill>
            <w14:solidFill>
              <w14:schemeClr w14:val="tx1"/>
            </w14:solidFill>
          </w14:textFill>
        </w:rPr>
        <w:t>应急资源是突发环境事件应急处置的基础。开展应急资源调查，有助于对应急人力、财力、装备等进行合理的调配。根据企业目前的应急资源状况，编制本环境应急资源调查报告。</w:t>
      </w:r>
      <w:r>
        <w:rPr>
          <w:rFonts w:hint="eastAsia"/>
          <w:color w:val="000000" w:themeColor="text1"/>
          <w14:textFill>
            <w14:solidFill>
              <w14:schemeClr w14:val="tx1"/>
            </w14:solidFill>
          </w14:textFill>
        </w:rPr>
        <w:t>本次主要对</w:t>
      </w:r>
      <w:r>
        <w:rPr>
          <w:rFonts w:hint="eastAsia"/>
          <w:color w:val="000000" w:themeColor="text1"/>
          <w:lang w:eastAsia="zh-CN"/>
          <w14:textFill>
            <w14:solidFill>
              <w14:schemeClr w14:val="tx1"/>
            </w14:solidFill>
          </w14:textFill>
        </w:rPr>
        <w:t>江西济民可信医药产业投资有限公司</w:t>
      </w:r>
      <w:r>
        <w:rPr>
          <w:rFonts w:hint="eastAsia"/>
          <w:color w:val="000000" w:themeColor="text1"/>
          <w14:textFill>
            <w14:solidFill>
              <w14:schemeClr w14:val="tx1"/>
            </w14:solidFill>
          </w14:textFill>
        </w:rPr>
        <w:t>进行了环境应急资源调查，应急资源情况主要包含企业自身环境应急资源、企业配备环境应急资源、可以请求援助的应急资源及应急经费保障等方面。</w:t>
      </w:r>
    </w:p>
    <w:p>
      <w:pPr>
        <w:pStyle w:val="393"/>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本次调查主要由</w:t>
      </w:r>
      <w:r>
        <w:rPr>
          <w:rFonts w:hint="eastAsia"/>
          <w:color w:val="000000" w:themeColor="text1"/>
          <w:lang w:eastAsia="zh-CN"/>
          <w14:textFill>
            <w14:solidFill>
              <w14:schemeClr w14:val="tx1"/>
            </w14:solidFill>
          </w14:textFill>
        </w:rPr>
        <w:t>江西济民可信医药产业投资有限公司</w:t>
      </w:r>
      <w:r>
        <w:rPr>
          <w:rFonts w:hint="eastAsia"/>
          <w:color w:val="000000" w:themeColor="text1"/>
          <w14:textFill>
            <w14:solidFill>
              <w14:schemeClr w14:val="tx1"/>
            </w14:solidFill>
          </w14:textFill>
        </w:rPr>
        <w:t>负责，调查开始于</w:t>
      </w:r>
      <w:r>
        <w:rPr>
          <w:color w:val="000000" w:themeColor="text1"/>
          <w14:textFill>
            <w14:solidFill>
              <w14:schemeClr w14:val="tx1"/>
            </w14:solidFill>
          </w14:textFill>
        </w:rPr>
        <w:t>20</w:t>
      </w:r>
      <w:r>
        <w:rPr>
          <w:rFonts w:hint="eastAsia"/>
          <w:color w:val="000000" w:themeColor="text1"/>
          <w14:textFill>
            <w14:solidFill>
              <w14:schemeClr w14:val="tx1"/>
            </w14:solidFill>
          </w14:textFill>
        </w:rPr>
        <w:t>20</w:t>
      </w:r>
      <w:r>
        <w:rPr>
          <w:color w:val="000000" w:themeColor="text1"/>
          <w14:textFill>
            <w14:solidFill>
              <w14:schemeClr w14:val="tx1"/>
            </w14:solidFill>
          </w14:textFill>
        </w:rPr>
        <w:t>年</w:t>
      </w:r>
      <w:r>
        <w:rPr>
          <w:rFonts w:hint="eastAsia"/>
          <w:color w:val="000000" w:themeColor="text1"/>
          <w:lang w:val="en-US" w:eastAsia="zh-CN"/>
          <w14:textFill>
            <w14:solidFill>
              <w14:schemeClr w14:val="tx1"/>
            </w14:solidFill>
          </w14:textFill>
        </w:rPr>
        <w:t>11</w:t>
      </w:r>
      <w:r>
        <w:rPr>
          <w:rFonts w:hint="eastAsia"/>
          <w:color w:val="000000" w:themeColor="text1"/>
          <w14:textFill>
            <w14:solidFill>
              <w14:schemeClr w14:val="tx1"/>
            </w14:solidFill>
          </w14:textFill>
        </w:rPr>
        <w:t>月12</w:t>
      </w:r>
      <w:r>
        <w:rPr>
          <w:color w:val="000000" w:themeColor="text1"/>
          <w14:textFill>
            <w14:solidFill>
              <w14:schemeClr w14:val="tx1"/>
            </w14:solidFill>
          </w14:textFill>
        </w:rPr>
        <w:t>日</w:t>
      </w:r>
      <w:r>
        <w:rPr>
          <w:rFonts w:hint="eastAsia"/>
          <w:color w:val="000000" w:themeColor="text1"/>
          <w14:textFill>
            <w14:solidFill>
              <w14:schemeClr w14:val="tx1"/>
            </w14:solidFill>
          </w14:textFill>
        </w:rPr>
        <w:t>，本次调查结果于2020年</w:t>
      </w:r>
      <w:r>
        <w:rPr>
          <w:rFonts w:hint="eastAsia"/>
          <w:color w:val="000000" w:themeColor="text1"/>
          <w:lang w:val="en-US" w:eastAsia="zh-CN"/>
          <w14:textFill>
            <w14:solidFill>
              <w14:schemeClr w14:val="tx1"/>
            </w14:solidFill>
          </w14:textFill>
        </w:rPr>
        <w:t>11</w:t>
      </w:r>
      <w:r>
        <w:rPr>
          <w:rFonts w:hint="eastAsia"/>
          <w:color w:val="000000" w:themeColor="text1"/>
          <w14:textFill>
            <w14:solidFill>
              <w14:schemeClr w14:val="tx1"/>
            </w14:solidFill>
          </w14:textFill>
        </w:rPr>
        <w:t>月22日截止。</w:t>
      </w:r>
    </w:p>
    <w:p>
      <w:pPr>
        <w:pStyle w:val="3"/>
        <w:numPr>
          <w:ilvl w:val="0"/>
          <w:numId w:val="0"/>
        </w:numPr>
        <w:ind w:left="432" w:hanging="432"/>
        <w:rPr>
          <w:color w:val="000000" w:themeColor="text1"/>
          <w14:textFill>
            <w14:solidFill>
              <w14:schemeClr w14:val="tx1"/>
            </w14:solidFill>
          </w14:textFill>
        </w:rPr>
      </w:pPr>
      <w:bookmarkStart w:id="571" w:name="_Toc529804287"/>
      <w:bookmarkStart w:id="572" w:name="_Toc20347"/>
      <w:r>
        <w:rPr>
          <w:rFonts w:hint="eastAsia"/>
          <w:color w:val="000000" w:themeColor="text1"/>
          <w14:textFill>
            <w14:solidFill>
              <w14:schemeClr w14:val="tx1"/>
            </w14:solidFill>
          </w14:textFill>
        </w:rPr>
        <w:t>2调查结果</w:t>
      </w:r>
      <w:bookmarkEnd w:id="571"/>
      <w:bookmarkEnd w:id="572"/>
    </w:p>
    <w:p>
      <w:pPr>
        <w:pStyle w:val="4"/>
        <w:numPr>
          <w:ilvl w:val="0"/>
          <w:numId w:val="0"/>
        </w:numPr>
        <w:rPr>
          <w:color w:val="000000" w:themeColor="text1"/>
          <w14:textFill>
            <w14:solidFill>
              <w14:schemeClr w14:val="tx1"/>
            </w14:solidFill>
          </w14:textFill>
        </w:rPr>
      </w:pPr>
      <w:bookmarkStart w:id="573" w:name="_Toc4469"/>
      <w:bookmarkStart w:id="574" w:name="_Toc529804288"/>
      <w:r>
        <w:rPr>
          <w:rFonts w:hint="eastAsia"/>
          <w:color w:val="000000" w:themeColor="text1"/>
          <w14:textFill>
            <w14:solidFill>
              <w14:schemeClr w14:val="tx1"/>
            </w14:solidFill>
          </w14:textFill>
        </w:rPr>
        <w:t>2.1内部救援资源</w:t>
      </w:r>
      <w:bookmarkEnd w:id="573"/>
      <w:bookmarkEnd w:id="574"/>
    </w:p>
    <w:p>
      <w:pPr>
        <w:pStyle w:val="7"/>
        <w:numPr>
          <w:ilvl w:val="0"/>
          <w:numId w:val="0"/>
        </w:numPr>
        <w:rPr>
          <w:color w:val="000000" w:themeColor="text1"/>
          <w14:textFill>
            <w14:solidFill>
              <w14:schemeClr w14:val="tx1"/>
            </w14:solidFill>
          </w14:textFill>
        </w:rPr>
      </w:pPr>
      <w:r>
        <w:rPr>
          <w:rFonts w:hint="eastAsia"/>
          <w:color w:val="000000" w:themeColor="text1"/>
          <w14:textFill>
            <w14:solidFill>
              <w14:schemeClr w14:val="tx1"/>
            </w14:solidFill>
          </w14:textFill>
        </w:rPr>
        <w:t>2.1.1应急管理人员情况</w:t>
      </w:r>
    </w:p>
    <w:p>
      <w:pPr>
        <w:jc w:val="center"/>
        <w:outlineLvl w:val="9"/>
        <w:rPr>
          <w:b/>
          <w:bCs/>
          <w:color w:val="000000" w:themeColor="text1"/>
          <w14:textFill>
            <w14:solidFill>
              <w14:schemeClr w14:val="tx1"/>
            </w14:solidFill>
          </w14:textFill>
        </w:rPr>
      </w:pPr>
      <w:r>
        <w:rPr>
          <w:b/>
          <w:bCs/>
          <w:color w:val="000000" w:themeColor="text1"/>
          <w14:textFill>
            <w14:solidFill>
              <w14:schemeClr w14:val="tx1"/>
            </w14:solidFill>
          </w14:textFill>
        </w:rPr>
        <w:t>表</w:t>
      </w:r>
      <w:r>
        <w:rPr>
          <w:rFonts w:hint="eastAsia"/>
          <w:b/>
          <w:bCs/>
          <w:color w:val="000000" w:themeColor="text1"/>
          <w14:textFill>
            <w14:solidFill>
              <w14:schemeClr w14:val="tx1"/>
            </w14:solidFill>
          </w14:textFill>
        </w:rPr>
        <w:t>2.1-1</w:t>
      </w:r>
      <w:r>
        <w:rPr>
          <w:b/>
          <w:bCs/>
          <w:color w:val="000000" w:themeColor="text1"/>
          <w14:textFill>
            <w14:solidFill>
              <w14:schemeClr w14:val="tx1"/>
            </w14:solidFill>
          </w14:textFill>
        </w:rPr>
        <w:t xml:space="preserve">  环境应急管理人员调查表</w:t>
      </w:r>
    </w:p>
    <w:tbl>
      <w:tblPr>
        <w:tblStyle w:val="86"/>
        <w:tblW w:w="5000" w:type="pct"/>
        <w:tblInd w:w="0" w:type="dxa"/>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Layout w:type="autofit"/>
        <w:tblCellMar>
          <w:top w:w="0" w:type="dxa"/>
          <w:left w:w="108" w:type="dxa"/>
          <w:bottom w:w="0" w:type="dxa"/>
          <w:right w:w="108" w:type="dxa"/>
        </w:tblCellMar>
      </w:tblPr>
      <w:tblGrid>
        <w:gridCol w:w="1818"/>
        <w:gridCol w:w="2409"/>
        <w:gridCol w:w="2199"/>
        <w:gridCol w:w="2861"/>
      </w:tblGrid>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979"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序号</w:t>
            </w:r>
          </w:p>
        </w:tc>
        <w:tc>
          <w:tcPr>
            <w:tcW w:w="1297"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姓名</w:t>
            </w:r>
          </w:p>
        </w:tc>
        <w:tc>
          <w:tcPr>
            <w:tcW w:w="1184"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联系电话</w:t>
            </w:r>
          </w:p>
        </w:tc>
        <w:tc>
          <w:tcPr>
            <w:tcW w:w="1540" w:type="pct"/>
            <w:vAlign w:val="center"/>
          </w:tcPr>
          <w:p>
            <w:pPr>
              <w:pStyle w:val="198"/>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职务</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979"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1</w:t>
            </w:r>
          </w:p>
        </w:tc>
        <w:tc>
          <w:tcPr>
            <w:tcW w:w="1297" w:type="pct"/>
            <w:vAlign w:val="center"/>
          </w:tcPr>
          <w:p>
            <w:pPr>
              <w:pStyle w:val="198"/>
              <w:rPr>
                <w:rFonts w:hint="eastAsia" w:eastAsia="宋体"/>
                <w:color w:val="000000" w:themeColor="text1"/>
                <w:lang w:eastAsia="zh-CN"/>
                <w14:textFill>
                  <w14:solidFill>
                    <w14:schemeClr w14:val="tx1"/>
                  </w14:solidFill>
                </w14:textFill>
              </w:rPr>
            </w:pPr>
            <w:r>
              <w:rPr>
                <w:rFonts w:hint="eastAsia"/>
                <w:color w:val="000000" w:themeColor="text1"/>
                <w:lang w:eastAsia="zh-CN"/>
                <w14:textFill>
                  <w14:solidFill>
                    <w14:schemeClr w14:val="tx1"/>
                  </w14:solidFill>
                </w14:textFill>
              </w:rPr>
              <w:t>林文彬</w:t>
            </w:r>
          </w:p>
        </w:tc>
        <w:tc>
          <w:tcPr>
            <w:tcW w:w="1184" w:type="pct"/>
            <w:vAlign w:val="center"/>
          </w:tcPr>
          <w:p>
            <w:pPr>
              <w:pStyle w:val="198"/>
              <w:rPr>
                <w:rFonts w:hint="eastAsia" w:ascii="宋体" w:hAnsi="宋体" w:eastAsia="宋体"/>
                <w:color w:val="000000" w:themeColor="text1"/>
                <w:szCs w:val="21"/>
                <w:lang w:eastAsia="zh-CN"/>
                <w14:textFill>
                  <w14:solidFill>
                    <w14:schemeClr w14:val="tx1"/>
                  </w14:solidFill>
                </w14:textFill>
              </w:rPr>
            </w:pPr>
            <w:r>
              <w:rPr>
                <w:rFonts w:hint="eastAsia" w:ascii="宋体" w:hAnsi="宋体"/>
                <w:color w:val="000000" w:themeColor="text1"/>
                <w:szCs w:val="21"/>
                <w:lang w:eastAsia="zh-CN"/>
                <w14:textFill>
                  <w14:solidFill>
                    <w14:schemeClr w14:val="tx1"/>
                  </w14:solidFill>
                </w14:textFill>
              </w:rPr>
              <w:t>13636685758</w:t>
            </w:r>
          </w:p>
        </w:tc>
        <w:tc>
          <w:tcPr>
            <w:tcW w:w="1540" w:type="pct"/>
            <w:vAlign w:val="center"/>
          </w:tcPr>
          <w:p>
            <w:pPr>
              <w:pStyle w:val="198"/>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总经理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979"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2</w:t>
            </w:r>
          </w:p>
        </w:tc>
        <w:tc>
          <w:tcPr>
            <w:tcW w:w="1297" w:type="pct"/>
            <w:vAlign w:val="center"/>
          </w:tcPr>
          <w:p>
            <w:pPr>
              <w:pStyle w:val="198"/>
              <w:rPr>
                <w:rFonts w:hint="eastAsia" w:eastAsia="宋体"/>
                <w:color w:val="000000" w:themeColor="text1"/>
                <w:lang w:eastAsia="zh-CN"/>
                <w14:textFill>
                  <w14:solidFill>
                    <w14:schemeClr w14:val="tx1"/>
                  </w14:solidFill>
                </w14:textFill>
              </w:rPr>
            </w:pPr>
            <w:r>
              <w:rPr>
                <w:rFonts w:hint="eastAsia"/>
                <w:bCs/>
                <w:color w:val="000000" w:themeColor="text1"/>
                <w:lang w:eastAsia="zh-CN"/>
                <w14:textFill>
                  <w14:solidFill>
                    <w14:schemeClr w14:val="tx1"/>
                  </w14:solidFill>
                </w14:textFill>
              </w:rPr>
              <w:t>曹艳林</w:t>
            </w:r>
          </w:p>
        </w:tc>
        <w:tc>
          <w:tcPr>
            <w:tcW w:w="1184" w:type="pct"/>
            <w:vAlign w:val="center"/>
          </w:tcPr>
          <w:p>
            <w:pPr>
              <w:pStyle w:val="198"/>
              <w:rPr>
                <w:rFonts w:hint="eastAsia" w:ascii="宋体" w:hAnsi="宋体" w:eastAsia="宋体"/>
                <w:color w:val="000000" w:themeColor="text1"/>
                <w:szCs w:val="21"/>
                <w:lang w:eastAsia="zh-CN"/>
                <w14:textFill>
                  <w14:solidFill>
                    <w14:schemeClr w14:val="tx1"/>
                  </w14:solidFill>
                </w14:textFill>
              </w:rPr>
            </w:pPr>
            <w:r>
              <w:rPr>
                <w:rFonts w:hint="eastAsia" w:ascii="宋体" w:hAnsi="宋体"/>
                <w:color w:val="000000" w:themeColor="text1"/>
                <w:szCs w:val="21"/>
                <w:lang w:eastAsia="zh-CN"/>
                <w14:textFill>
                  <w14:solidFill>
                    <w14:schemeClr w14:val="tx1"/>
                  </w14:solidFill>
                </w14:textFill>
              </w:rPr>
              <w:t>13767186526</w:t>
            </w:r>
          </w:p>
        </w:tc>
        <w:tc>
          <w:tcPr>
            <w:tcW w:w="1540" w:type="pct"/>
            <w:vAlign w:val="center"/>
          </w:tcPr>
          <w:p>
            <w:pPr>
              <w:pStyle w:val="198"/>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副总经理</w:t>
            </w:r>
          </w:p>
        </w:tc>
      </w:tr>
      <w:tr>
        <w:tblPrEx>
          <w:tblBorders>
            <w:top w:val="single" w:color="auto" w:sz="12" w:space="0"/>
            <w:left w:val="none" w:color="auto" w:sz="0" w:space="0"/>
            <w:bottom w:val="single" w:color="auto" w:sz="12"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trPr>
        <w:tc>
          <w:tcPr>
            <w:tcW w:w="979" w:type="pct"/>
            <w:vAlign w:val="center"/>
          </w:tcPr>
          <w:p>
            <w:pPr>
              <w:pStyle w:val="198"/>
              <w:rPr>
                <w:color w:val="000000" w:themeColor="text1"/>
                <w14:textFill>
                  <w14:solidFill>
                    <w14:schemeClr w14:val="tx1"/>
                  </w14:solidFill>
                </w14:textFill>
              </w:rPr>
            </w:pPr>
            <w:r>
              <w:rPr>
                <w:rFonts w:hint="eastAsia"/>
                <w:color w:val="000000" w:themeColor="text1"/>
                <w14:textFill>
                  <w14:solidFill>
                    <w14:schemeClr w14:val="tx1"/>
                  </w14:solidFill>
                </w14:textFill>
              </w:rPr>
              <w:t>3</w:t>
            </w:r>
          </w:p>
        </w:tc>
        <w:tc>
          <w:tcPr>
            <w:tcW w:w="1297" w:type="pct"/>
            <w:vAlign w:val="center"/>
          </w:tcPr>
          <w:p>
            <w:pPr>
              <w:pStyle w:val="198"/>
              <w:rPr>
                <w:rFonts w:hint="eastAsia" w:ascii="宋体" w:hAnsi="宋体" w:eastAsia="宋体"/>
                <w:bCs/>
                <w:color w:val="000000" w:themeColor="text1"/>
                <w:szCs w:val="21"/>
                <w:lang w:eastAsia="zh-CN"/>
                <w14:textFill>
                  <w14:solidFill>
                    <w14:schemeClr w14:val="tx1"/>
                  </w14:solidFill>
                </w14:textFill>
              </w:rPr>
            </w:pPr>
            <w:r>
              <w:rPr>
                <w:rFonts w:hint="eastAsia" w:ascii="宋体" w:hAnsi="宋体"/>
                <w:bCs/>
                <w:color w:val="000000" w:themeColor="text1"/>
                <w:szCs w:val="21"/>
                <w:lang w:eastAsia="zh-CN"/>
                <w14:textFill>
                  <w14:solidFill>
                    <w14:schemeClr w14:val="tx1"/>
                  </w14:solidFill>
                </w14:textFill>
              </w:rPr>
              <w:t>梁宏涛</w:t>
            </w:r>
          </w:p>
        </w:tc>
        <w:tc>
          <w:tcPr>
            <w:tcW w:w="1184" w:type="pct"/>
            <w:vAlign w:val="center"/>
          </w:tcPr>
          <w:p>
            <w:pPr>
              <w:pStyle w:val="198"/>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19914589697</w:t>
            </w:r>
          </w:p>
        </w:tc>
        <w:tc>
          <w:tcPr>
            <w:tcW w:w="1540" w:type="pct"/>
            <w:vAlign w:val="center"/>
          </w:tcPr>
          <w:p>
            <w:pPr>
              <w:pStyle w:val="32"/>
              <w:ind w:firstLine="420"/>
              <w:jc w:val="center"/>
              <w:rPr>
                <w:rFonts w:ascii="宋体" w:hAnsi="宋体"/>
                <w:color w:val="000000" w:themeColor="text1"/>
                <w:szCs w:val="21"/>
                <w14:textFill>
                  <w14:solidFill>
                    <w14:schemeClr w14:val="tx1"/>
                  </w14:solidFill>
                </w14:textFill>
              </w:rPr>
            </w:pPr>
            <w:r>
              <w:rPr>
                <w:rFonts w:hint="eastAsia"/>
              </w:rPr>
              <w:t>E</w:t>
            </w:r>
            <w:r>
              <w:t>HS</w:t>
            </w:r>
            <w:r>
              <w:rPr>
                <w:rFonts w:hint="eastAsia"/>
              </w:rPr>
              <w:t>部经理</w:t>
            </w:r>
          </w:p>
        </w:tc>
      </w:tr>
    </w:tbl>
    <w:p>
      <w:pPr>
        <w:pStyle w:val="7"/>
        <w:numPr>
          <w:ilvl w:val="0"/>
          <w:numId w:val="0"/>
        </w:numPr>
        <w:rPr>
          <w:color w:val="000000" w:themeColor="text1"/>
          <w14:textFill>
            <w14:solidFill>
              <w14:schemeClr w14:val="tx1"/>
            </w14:solidFill>
          </w14:textFill>
        </w:rPr>
      </w:pPr>
      <w:r>
        <w:rPr>
          <w:rFonts w:hint="eastAsia"/>
          <w:color w:val="000000" w:themeColor="text1"/>
          <w14:textFill>
            <w14:solidFill>
              <w14:schemeClr w14:val="tx1"/>
            </w14:solidFill>
          </w14:textFill>
        </w:rPr>
        <w:t>2.1.2抢险救援队伍</w:t>
      </w:r>
      <w:r>
        <w:rPr>
          <w:color w:val="000000" w:themeColor="text1"/>
          <w14:textFill>
            <w14:solidFill>
              <w14:schemeClr w14:val="tx1"/>
            </w14:solidFill>
          </w14:textFill>
        </w:rPr>
        <w:t xml:space="preserve"> </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公司应急小组名单及联系方式见表</w:t>
      </w:r>
      <w:r>
        <w:rPr>
          <w:rFonts w:hint="eastAsia"/>
          <w:color w:val="000000" w:themeColor="text1"/>
          <w14:textFill>
            <w14:solidFill>
              <w14:schemeClr w14:val="tx1"/>
            </w14:solidFill>
          </w14:textFill>
        </w:rPr>
        <w:t>2.1-2</w:t>
      </w:r>
      <w:r>
        <w:rPr>
          <w:color w:val="000000" w:themeColor="text1"/>
          <w14:textFill>
            <w14:solidFill>
              <w14:schemeClr w14:val="tx1"/>
            </w14:solidFill>
          </w14:textFill>
        </w:rPr>
        <w:t>。</w:t>
      </w:r>
    </w:p>
    <w:p>
      <w:pPr>
        <w:jc w:val="center"/>
        <w:outlineLvl w:val="9"/>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表2.1-2  应急小组名单及联系方式</w:t>
      </w:r>
    </w:p>
    <w:tbl>
      <w:tblPr>
        <w:tblStyle w:val="86"/>
        <w:tblW w:w="533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6"/>
        <w:gridCol w:w="855"/>
        <w:gridCol w:w="1483"/>
        <w:gridCol w:w="1493"/>
        <w:gridCol w:w="1586"/>
        <w:gridCol w:w="34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pStyle w:val="198"/>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职务</w:t>
            </w:r>
          </w:p>
        </w:tc>
        <w:tc>
          <w:tcPr>
            <w:tcW w:w="2301" w:type="pct"/>
            <w:gridSpan w:val="3"/>
            <w:vAlign w:val="center"/>
          </w:tcPr>
          <w:p>
            <w:pPr>
              <w:pStyle w:val="198"/>
              <w:jc w:val="center"/>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人员名单</w:t>
            </w:r>
          </w:p>
        </w:tc>
        <w:tc>
          <w:tcPr>
            <w:tcW w:w="1719" w:type="pct"/>
            <w:vMerge w:val="restart"/>
            <w:vAlign w:val="center"/>
          </w:tcPr>
          <w:p>
            <w:pPr>
              <w:pStyle w:val="198"/>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应急职责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pStyle w:val="198"/>
              <w:jc w:val="center"/>
              <w:rPr>
                <w:color w:val="000000" w:themeColor="text1"/>
                <w14:textFill>
                  <w14:solidFill>
                    <w14:schemeClr w14:val="tx1"/>
                  </w14:solidFill>
                </w14:textFill>
              </w:rPr>
            </w:pPr>
          </w:p>
        </w:tc>
        <w:tc>
          <w:tcPr>
            <w:tcW w:w="748" w:type="pct"/>
            <w:vAlign w:val="center"/>
          </w:tcPr>
          <w:p>
            <w:pPr>
              <w:pStyle w:val="198"/>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姓名</w:t>
            </w:r>
          </w:p>
        </w:tc>
        <w:tc>
          <w:tcPr>
            <w:tcW w:w="753" w:type="pct"/>
            <w:vAlign w:val="center"/>
          </w:tcPr>
          <w:p>
            <w:pPr>
              <w:pStyle w:val="198"/>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联系方式</w:t>
            </w:r>
          </w:p>
        </w:tc>
        <w:tc>
          <w:tcPr>
            <w:tcW w:w="799" w:type="pct"/>
            <w:vAlign w:val="center"/>
          </w:tcPr>
          <w:p>
            <w:pPr>
              <w:pStyle w:val="198"/>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职务</w:t>
            </w:r>
          </w:p>
        </w:tc>
        <w:tc>
          <w:tcPr>
            <w:tcW w:w="1719" w:type="pct"/>
            <w:vMerge w:val="continue"/>
            <w:vAlign w:val="center"/>
          </w:tcPr>
          <w:p>
            <w:pPr>
              <w:pStyle w:val="198"/>
              <w:jc w:val="center"/>
              <w:rPr>
                <w:rFonts w:hint="eastAsia"/>
                <w:color w:val="000000" w:themeColor="text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Align w:val="center"/>
          </w:tcPr>
          <w:p>
            <w:pPr>
              <w:pStyle w:val="198"/>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总指挥</w:t>
            </w:r>
          </w:p>
        </w:tc>
        <w:tc>
          <w:tcPr>
            <w:tcW w:w="748" w:type="pct"/>
            <w:vAlign w:val="center"/>
          </w:tcPr>
          <w:p>
            <w:pPr>
              <w:pStyle w:val="198"/>
              <w:jc w:val="center"/>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林文彬</w:t>
            </w:r>
          </w:p>
        </w:tc>
        <w:tc>
          <w:tcPr>
            <w:tcW w:w="753" w:type="pct"/>
            <w:vAlign w:val="center"/>
          </w:tcPr>
          <w:p>
            <w:pPr>
              <w:pStyle w:val="198"/>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13636685758</w:t>
            </w:r>
          </w:p>
        </w:tc>
        <w:tc>
          <w:tcPr>
            <w:tcW w:w="799" w:type="pct"/>
            <w:vAlign w:val="center"/>
          </w:tcPr>
          <w:p>
            <w:pPr>
              <w:pStyle w:val="198"/>
              <w:jc w:val="center"/>
              <w:rPr>
                <w:rFonts w:hint="eastAsia" w:ascii="宋体" w:hAnsi="宋体" w:eastAsia="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总经理</w:t>
            </w:r>
          </w:p>
        </w:tc>
        <w:tc>
          <w:tcPr>
            <w:tcW w:w="1719" w:type="pct"/>
            <w:vAlign w:val="center"/>
          </w:tcPr>
          <w:p>
            <w:pPr>
              <w:pStyle w:val="198"/>
              <w:jc w:val="left"/>
              <w:rPr>
                <w:rFonts w:ascii="Arial" w:hAnsi="Arial" w:eastAsia="Arial" w:cs="Arial"/>
                <w:b w:val="0"/>
                <w:i w:val="0"/>
                <w:caps w:val="0"/>
                <w:color w:val="000000"/>
                <w:spacing w:val="0"/>
                <w:sz w:val="19"/>
                <w:szCs w:val="19"/>
                <w:shd w:val="clear" w:fill="FFFFFF"/>
              </w:rPr>
            </w:pPr>
            <w:r>
              <w:rPr>
                <w:rFonts w:ascii="Arial" w:hAnsi="Arial" w:eastAsia="Arial" w:cs="Arial"/>
                <w:b w:val="0"/>
                <w:i w:val="0"/>
                <w:caps w:val="0"/>
                <w:color w:val="000000"/>
                <w:spacing w:val="0"/>
                <w:sz w:val="19"/>
                <w:szCs w:val="19"/>
                <w:shd w:val="clear" w:fill="FFFFFF"/>
              </w:rPr>
              <w:t>组织指挥全厂的应急救援工作。日常负责对全公司应急体系进行统一领导，负责应急响应协调和指挥。</w:t>
            </w:r>
          </w:p>
          <w:p>
            <w:pPr>
              <w:pStyle w:val="198"/>
              <w:jc w:val="left"/>
              <w:rPr>
                <w:rFonts w:hint="eastAsia" w:ascii="宋体" w:hAnsi="宋体" w:eastAsia="宋体"/>
                <w:color w:val="000000" w:themeColor="text1"/>
                <w:szCs w:val="21"/>
                <w:lang w:val="en-US" w:eastAsia="zh-CN"/>
                <w14:textFill>
                  <w14:solidFill>
                    <w14:schemeClr w14:val="tx1"/>
                  </w14:solidFill>
                </w14:textFill>
              </w:rPr>
            </w:pPr>
            <w:r>
              <w:rPr>
                <w:rFonts w:ascii="Arial" w:hAnsi="Arial" w:eastAsia="Arial" w:cs="Arial"/>
                <w:b w:val="0"/>
                <w:i w:val="0"/>
                <w:caps w:val="0"/>
                <w:color w:val="000000"/>
                <w:spacing w:val="0"/>
                <w:sz w:val="19"/>
                <w:szCs w:val="19"/>
                <w:shd w:val="clear" w:fill="FFFFFF"/>
              </w:rPr>
              <w:t>当外部消防队伍到位、政府主管部门接管应急处置时，总指挥需移交指挥权，并辅助政府主管部门进行指挥</w:t>
            </w:r>
            <w:r>
              <w:rPr>
                <w:rFonts w:hint="eastAsia" w:ascii="Arial" w:hAnsi="Arial" w:eastAsia="宋体" w:cs="Arial"/>
                <w:b w:val="0"/>
                <w:i w:val="0"/>
                <w:caps w:val="0"/>
                <w:color w:val="000000"/>
                <w:spacing w:val="0"/>
                <w:sz w:val="19"/>
                <w:szCs w:val="19"/>
                <w:shd w:val="clear" w:fill="FFFFFF"/>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Align w:val="center"/>
          </w:tcPr>
          <w:p>
            <w:pPr>
              <w:pStyle w:val="198"/>
              <w:jc w:val="center"/>
              <w:rPr>
                <w:color w:val="000000" w:themeColor="text1"/>
                <w14:textFill>
                  <w14:solidFill>
                    <w14:schemeClr w14:val="tx1"/>
                  </w14:solidFill>
                </w14:textFill>
              </w:rPr>
            </w:pPr>
            <w:r>
              <w:rPr>
                <w:rFonts w:hint="eastAsia"/>
                <w:color w:val="000000" w:themeColor="text1"/>
                <w14:textFill>
                  <w14:solidFill>
                    <w14:schemeClr w14:val="tx1"/>
                  </w14:solidFill>
                </w14:textFill>
              </w:rPr>
              <w:t>副总指挥</w:t>
            </w:r>
          </w:p>
        </w:tc>
        <w:tc>
          <w:tcPr>
            <w:tcW w:w="748" w:type="pct"/>
            <w:vAlign w:val="center"/>
          </w:tcPr>
          <w:p>
            <w:pPr>
              <w:pStyle w:val="198"/>
              <w:jc w:val="center"/>
              <w:rPr>
                <w:rFonts w:hint="default"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曹艳林</w:t>
            </w:r>
          </w:p>
        </w:tc>
        <w:tc>
          <w:tcPr>
            <w:tcW w:w="753" w:type="pct"/>
            <w:vAlign w:val="center"/>
          </w:tcPr>
          <w:p>
            <w:pPr>
              <w:pStyle w:val="198"/>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14:textFill>
                  <w14:solidFill>
                    <w14:schemeClr w14:val="tx1"/>
                  </w14:solidFill>
                </w14:textFill>
              </w:rPr>
              <w:t>13767186526</w:t>
            </w:r>
          </w:p>
        </w:tc>
        <w:tc>
          <w:tcPr>
            <w:tcW w:w="799" w:type="pct"/>
            <w:vAlign w:val="center"/>
          </w:tcPr>
          <w:p>
            <w:pPr>
              <w:pStyle w:val="198"/>
              <w:jc w:val="center"/>
              <w:rPr>
                <w:rFonts w:hint="default" w:ascii="宋体" w:hAnsi="宋体" w:eastAsia="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副总经理</w:t>
            </w:r>
          </w:p>
        </w:tc>
        <w:tc>
          <w:tcPr>
            <w:tcW w:w="1719" w:type="pct"/>
            <w:vAlign w:val="center"/>
          </w:tcPr>
          <w:p>
            <w:pPr>
              <w:pStyle w:val="198"/>
              <w:jc w:val="left"/>
              <w:rPr>
                <w:rFonts w:hint="eastAsia" w:ascii="宋体" w:hAnsi="宋体"/>
                <w:color w:val="000000" w:themeColor="text1"/>
                <w:szCs w:val="21"/>
                <w:lang w:val="en-US" w:eastAsia="zh-CN"/>
                <w14:textFill>
                  <w14:solidFill>
                    <w14:schemeClr w14:val="tx1"/>
                  </w14:solidFill>
                </w14:textFill>
              </w:rPr>
            </w:pPr>
            <w:r>
              <w:rPr>
                <w:rFonts w:ascii="Arial" w:hAnsi="Arial" w:eastAsia="Arial" w:cs="Arial"/>
                <w:b w:val="0"/>
                <w:i w:val="0"/>
                <w:caps w:val="0"/>
                <w:color w:val="000000"/>
                <w:spacing w:val="0"/>
                <w:sz w:val="19"/>
                <w:szCs w:val="19"/>
                <w:shd w:val="clear" w:fill="FFFFFF"/>
              </w:rPr>
              <w:t>总指挥不在现场时承担总指挥职责，协助总指挥负责事故现场通讯联络和对外联系，负责事故现场警戒、治安保卫、疏散、通路管制工作，协助总指挥做好事故报警，情况通报，事故调查，善后处理工作。日常监督各项应急工作的开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979" w:type="pct"/>
            <w:gridSpan w:val="2"/>
            <w:vAlign w:val="center"/>
          </w:tcPr>
          <w:p>
            <w:pPr>
              <w:pStyle w:val="198"/>
              <w:jc w:val="center"/>
              <w:rPr>
                <w:rFonts w:hint="eastAsia" w:ascii="宋体" w:hAnsi="宋体" w:eastAsia="宋体"/>
                <w:color w:val="000000" w:themeColor="text1"/>
                <w:szCs w:val="21"/>
                <w:lang w:eastAsia="zh-CN"/>
                <w14:textFill>
                  <w14:solidFill>
                    <w14:schemeClr w14:val="tx1"/>
                  </w14:solidFill>
                </w14:textFill>
              </w:rPr>
            </w:pPr>
            <w:r>
              <w:rPr>
                <w:rFonts w:hint="eastAsia" w:ascii="宋体" w:hAnsi="宋体"/>
                <w:color w:val="000000" w:themeColor="text1"/>
                <w:szCs w:val="21"/>
                <w14:textFill>
                  <w14:solidFill>
                    <w14:schemeClr w14:val="tx1"/>
                  </w14:solidFill>
                </w14:textFill>
              </w:rPr>
              <w:t>应急</w:t>
            </w:r>
            <w:r>
              <w:rPr>
                <w:rFonts w:hint="eastAsia" w:ascii="宋体" w:hAnsi="宋体"/>
                <w:color w:val="000000" w:themeColor="text1"/>
                <w:szCs w:val="21"/>
                <w:lang w:val="en-US" w:eastAsia="zh-CN"/>
                <w14:textFill>
                  <w14:solidFill>
                    <w14:schemeClr w14:val="tx1"/>
                  </w14:solidFill>
                </w14:textFill>
              </w:rPr>
              <w:t>协调人</w:t>
            </w:r>
          </w:p>
        </w:tc>
        <w:tc>
          <w:tcPr>
            <w:tcW w:w="748" w:type="pct"/>
            <w:vAlign w:val="center"/>
          </w:tcPr>
          <w:p>
            <w:pPr>
              <w:pStyle w:val="198"/>
              <w:ind w:firstLine="0" w:firstLineChars="0"/>
              <w:jc w:val="center"/>
              <w:rPr>
                <w:rFonts w:hint="eastAsia" w:ascii="Times New Roman" w:hAnsi="Times New Roman" w:eastAsia="宋体" w:cstheme="minorBidi"/>
                <w:color w:val="000000" w:themeColor="text1"/>
                <w:kern w:val="0"/>
                <w:sz w:val="21"/>
                <w:szCs w:val="24"/>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梁宏涛</w:t>
            </w:r>
          </w:p>
        </w:tc>
        <w:tc>
          <w:tcPr>
            <w:tcW w:w="753" w:type="pct"/>
            <w:vAlign w:val="center"/>
          </w:tcPr>
          <w:p>
            <w:pPr>
              <w:pStyle w:val="198"/>
              <w:ind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19100218831</w:t>
            </w:r>
          </w:p>
        </w:tc>
        <w:tc>
          <w:tcPr>
            <w:tcW w:w="799" w:type="pct"/>
            <w:vAlign w:val="center"/>
          </w:tcPr>
          <w:p>
            <w:pPr>
              <w:pStyle w:val="198"/>
              <w:ind w:firstLine="0" w:firstLineChars="0"/>
              <w:jc w:val="center"/>
              <w:rPr>
                <w:rFonts w:hint="default"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EHS部经理</w:t>
            </w:r>
          </w:p>
        </w:tc>
        <w:tc>
          <w:tcPr>
            <w:tcW w:w="1719" w:type="pct"/>
            <w:vAlign w:val="center"/>
          </w:tcPr>
          <w:p>
            <w:pPr>
              <w:pStyle w:val="198"/>
              <w:ind w:firstLine="0" w:firstLineChars="0"/>
              <w:jc w:val="left"/>
              <w:rPr>
                <w:rFonts w:hint="default"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协助总指挥应急救援工作，统一组织、协调、指挥、调度相关部门开展应急处置。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pStyle w:val="198"/>
              <w:jc w:val="center"/>
              <w:rPr>
                <w:rFonts w:hint="eastAsia"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应急专家组</w:t>
            </w:r>
          </w:p>
          <w:p>
            <w:pPr>
              <w:pStyle w:val="198"/>
              <w:jc w:val="center"/>
              <w:rPr>
                <w:rFonts w:hint="eastAsia"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（视情形动态补充）</w:t>
            </w:r>
          </w:p>
        </w:tc>
        <w:tc>
          <w:tcPr>
            <w:tcW w:w="748" w:type="pct"/>
            <w:vAlign w:val="center"/>
          </w:tcPr>
          <w:p>
            <w:pPr>
              <w:pStyle w:val="198"/>
              <w:ind w:firstLine="0" w:firstLineChars="0"/>
              <w:jc w:val="center"/>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赵军波</w:t>
            </w:r>
          </w:p>
        </w:tc>
        <w:tc>
          <w:tcPr>
            <w:tcW w:w="753" w:type="pct"/>
            <w:vAlign w:val="center"/>
          </w:tcPr>
          <w:p>
            <w:pPr>
              <w:pStyle w:val="198"/>
              <w:ind w:firstLine="0" w:firstLineChars="0"/>
              <w:jc w:val="center"/>
              <w:rPr>
                <w:rFonts w:hint="default" w:ascii="宋体" w:hAnsi="宋体" w:eastAsia="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15867589033</w:t>
            </w:r>
          </w:p>
        </w:tc>
        <w:tc>
          <w:tcPr>
            <w:tcW w:w="799" w:type="pct"/>
            <w:vAlign w:val="center"/>
          </w:tcPr>
          <w:p>
            <w:pPr>
              <w:pStyle w:val="198"/>
              <w:ind w:firstLine="0" w:firstLineChars="0"/>
              <w:jc w:val="center"/>
              <w:rPr>
                <w:rFonts w:hint="default"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中心EHS总监</w:t>
            </w:r>
          </w:p>
        </w:tc>
        <w:tc>
          <w:tcPr>
            <w:tcW w:w="1719" w:type="pct"/>
            <w:vMerge w:val="restart"/>
            <w:vAlign w:val="center"/>
          </w:tcPr>
          <w:p>
            <w:pPr>
              <w:pStyle w:val="198"/>
              <w:ind w:firstLine="0" w:firstLineChars="0"/>
              <w:jc w:val="left"/>
              <w:rPr>
                <w:rFonts w:hint="eastAsia" w:ascii="宋体" w:hAnsi="宋体"/>
                <w:color w:val="000000" w:themeColor="text1"/>
                <w:szCs w:val="21"/>
                <w:lang w:val="en-US" w:eastAsia="zh-CN"/>
                <w14:textFill>
                  <w14:solidFill>
                    <w14:schemeClr w14:val="tx1"/>
                  </w14:solidFill>
                </w14:textFill>
              </w:rPr>
            </w:pPr>
            <w:r>
              <w:rPr>
                <w:rFonts w:ascii="Arial" w:hAnsi="Arial" w:eastAsia="Arial" w:cs="Arial"/>
                <w:b w:val="0"/>
                <w:i w:val="0"/>
                <w:caps w:val="0"/>
                <w:color w:val="000000"/>
                <w:spacing w:val="0"/>
                <w:sz w:val="19"/>
                <w:szCs w:val="19"/>
                <w:shd w:val="clear" w:fill="FFFFFF"/>
              </w:rPr>
              <w:t>应急安全专家担任评估现场事故影响范围的职责，应急指挥部应充分听取应急安全专家意见和专业建议。当发生和公司有关的外部事故时，公司根据需要指派应急安全专家参与事故处理。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pStyle w:val="198"/>
              <w:jc w:val="center"/>
              <w:rPr>
                <w:rFonts w:hint="eastAsia" w:ascii="宋体" w:hAnsi="宋体"/>
                <w:color w:val="000000" w:themeColor="text1"/>
                <w:szCs w:val="21"/>
                <w:lang w:val="en-US" w:eastAsia="zh-CN"/>
                <w14:textFill>
                  <w14:solidFill>
                    <w14:schemeClr w14:val="tx1"/>
                  </w14:solidFill>
                </w14:textFill>
              </w:rPr>
            </w:pPr>
          </w:p>
        </w:tc>
        <w:tc>
          <w:tcPr>
            <w:tcW w:w="748" w:type="pct"/>
            <w:vAlign w:val="center"/>
          </w:tcPr>
          <w:p>
            <w:pPr>
              <w:pStyle w:val="198"/>
              <w:ind w:firstLine="0" w:firstLineChars="0"/>
              <w:jc w:val="center"/>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赵亮</w:t>
            </w:r>
          </w:p>
        </w:tc>
        <w:tc>
          <w:tcPr>
            <w:tcW w:w="753" w:type="pct"/>
            <w:vAlign w:val="center"/>
          </w:tcPr>
          <w:p>
            <w:pPr>
              <w:pStyle w:val="198"/>
              <w:ind w:firstLine="0" w:firstLineChars="0"/>
              <w:jc w:val="center"/>
              <w:rPr>
                <w:rFonts w:hint="default" w:ascii="宋体" w:hAnsi="宋体" w:eastAsia="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18071506708</w:t>
            </w:r>
          </w:p>
        </w:tc>
        <w:tc>
          <w:tcPr>
            <w:tcW w:w="799" w:type="pct"/>
            <w:vAlign w:val="center"/>
          </w:tcPr>
          <w:p>
            <w:pPr>
              <w:pStyle w:val="198"/>
              <w:ind w:firstLine="0" w:firstLineChars="0"/>
              <w:jc w:val="center"/>
              <w:rPr>
                <w:rFonts w:hint="default"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中心EHS经理</w:t>
            </w:r>
          </w:p>
        </w:tc>
        <w:tc>
          <w:tcPr>
            <w:tcW w:w="1719" w:type="pct"/>
            <w:vMerge w:val="continue"/>
            <w:vAlign w:val="center"/>
          </w:tcPr>
          <w:p>
            <w:pPr>
              <w:pStyle w:val="198"/>
              <w:ind w:firstLine="0" w:firstLineChars="0"/>
              <w:jc w:val="left"/>
              <w:rPr>
                <w:rFonts w:hint="eastAsia" w:ascii="宋体" w:hAnsi="宋体"/>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default" w:ascii="宋体" w:hAnsi="宋体" w:eastAsia="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义务消防队</w:t>
            </w:r>
          </w:p>
        </w:tc>
        <w:tc>
          <w:tcPr>
            <w:tcW w:w="430" w:type="pct"/>
            <w:vAlign w:val="center"/>
          </w:tcPr>
          <w:p>
            <w:pPr>
              <w:pStyle w:val="198"/>
              <w:jc w:val="center"/>
              <w:rPr>
                <w:rFonts w:ascii="宋体" w:hAnsi="宋体"/>
                <w:color w:val="000000" w:themeColor="text1"/>
                <w:szCs w:val="21"/>
                <w14:textFill>
                  <w14:solidFill>
                    <w14:schemeClr w14:val="tx1"/>
                  </w14:solidFill>
                </w14:textFill>
              </w:rPr>
            </w:pPr>
            <w:r>
              <w:rPr>
                <w:rFonts w:hint="eastAsia" w:ascii="宋体" w:hAnsi="宋体" w:cstheme="minorBidi"/>
                <w:bCs/>
                <w:color w:val="000000" w:themeColor="text1"/>
                <w:kern w:val="0"/>
                <w:sz w:val="21"/>
                <w:szCs w:val="21"/>
                <w:lang w:val="en-US" w:eastAsia="zh-CN" w:bidi="ar-SA"/>
                <w14:textFill>
                  <w14:solidFill>
                    <w14:schemeClr w14:val="tx1"/>
                  </w14:solidFill>
                </w14:textFill>
              </w:rPr>
              <w:t>组长</w:t>
            </w:r>
          </w:p>
        </w:tc>
        <w:tc>
          <w:tcPr>
            <w:tcW w:w="748" w:type="pct"/>
            <w:vAlign w:val="center"/>
          </w:tcPr>
          <w:p>
            <w:pPr>
              <w:pStyle w:val="198"/>
              <w:ind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bCs/>
                <w:color w:val="auto"/>
                <w:szCs w:val="21"/>
                <w:lang w:val="en-US" w:eastAsia="zh-CN"/>
              </w:rPr>
              <w:t>饶浩</w:t>
            </w:r>
          </w:p>
        </w:tc>
        <w:tc>
          <w:tcPr>
            <w:tcW w:w="753" w:type="pct"/>
            <w:vAlign w:val="center"/>
          </w:tcPr>
          <w:p>
            <w:pPr>
              <w:pStyle w:val="198"/>
              <w:ind w:firstLine="0" w:firstLineChars="0"/>
              <w:jc w:val="center"/>
              <w:rPr>
                <w:rFonts w:ascii="宋体" w:hAnsi="宋体" w:eastAsia="宋体" w:cstheme="minorBidi"/>
                <w:color w:val="auto"/>
                <w:kern w:val="0"/>
                <w:sz w:val="21"/>
                <w:szCs w:val="21"/>
                <w:lang w:val="en-US" w:eastAsia="zh-CN" w:bidi="ar-SA"/>
              </w:rPr>
            </w:pPr>
            <w:r>
              <w:rPr>
                <w:rFonts w:hint="eastAsia" w:ascii="宋体" w:hAnsi="宋体"/>
                <w:color w:val="auto"/>
                <w:szCs w:val="21"/>
              </w:rPr>
              <w:t>18620369493</w:t>
            </w:r>
          </w:p>
        </w:tc>
        <w:tc>
          <w:tcPr>
            <w:tcW w:w="799" w:type="pct"/>
            <w:vAlign w:val="center"/>
          </w:tcPr>
          <w:p>
            <w:pPr>
              <w:pStyle w:val="198"/>
              <w:ind w:firstLine="0" w:firstLineChars="0"/>
              <w:jc w:val="center"/>
              <w:rPr>
                <w:rFonts w:hint="default" w:ascii="宋体" w:hAnsi="宋体" w:eastAsia="宋体" w:cstheme="minorBidi"/>
                <w:color w:val="auto"/>
                <w:kern w:val="0"/>
                <w:sz w:val="21"/>
                <w:szCs w:val="21"/>
                <w:lang w:val="en-US" w:eastAsia="zh-CN" w:bidi="ar-SA"/>
              </w:rPr>
            </w:pPr>
            <w:r>
              <w:rPr>
                <w:rFonts w:hint="eastAsia" w:ascii="宋体" w:hAnsi="宋体"/>
                <w:color w:val="auto"/>
                <w:szCs w:val="21"/>
                <w:lang w:val="en-US" w:eastAsia="zh-CN"/>
              </w:rPr>
              <w:t>EHS部安全管理岗</w:t>
            </w:r>
          </w:p>
        </w:tc>
        <w:tc>
          <w:tcPr>
            <w:tcW w:w="1719" w:type="pct"/>
            <w:vMerge w:val="restart"/>
            <w:vAlign w:val="center"/>
          </w:tcPr>
          <w:p>
            <w:pPr>
              <w:pStyle w:val="198"/>
              <w:jc w:val="left"/>
              <w:rPr>
                <w:rFonts w:hint="eastAsia" w:ascii="宋体" w:hAnsi="宋体"/>
                <w:color w:val="000000" w:themeColor="text1"/>
                <w:szCs w:val="21"/>
                <w:lang w:val="en-US" w:eastAsia="zh-CN"/>
                <w14:textFill>
                  <w14:solidFill>
                    <w14:schemeClr w14:val="tx1"/>
                  </w14:solidFill>
                </w14:textFill>
              </w:rPr>
            </w:pPr>
            <w:r>
              <w:rPr>
                <w:rFonts w:ascii="Arial" w:hAnsi="Arial" w:eastAsia="Arial" w:cs="Arial"/>
                <w:b w:val="0"/>
                <w:i w:val="0"/>
                <w:caps w:val="0"/>
                <w:color w:val="000000"/>
                <w:spacing w:val="0"/>
                <w:sz w:val="19"/>
                <w:szCs w:val="19"/>
                <w:shd w:val="clear" w:fill="FFFFFF"/>
              </w:rPr>
              <w:t>担负能力范围内灭火、泄漏处置、洗消、紧急抢险工作。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pStyle w:val="198"/>
              <w:jc w:val="center"/>
              <w:rPr>
                <w:rFonts w:ascii="宋体" w:hAnsi="宋体"/>
                <w:color w:val="000000" w:themeColor="text1"/>
                <w:szCs w:val="21"/>
                <w14:textFill>
                  <w14:solidFill>
                    <w14:schemeClr w14:val="tx1"/>
                  </w14:solidFill>
                </w14:textFill>
              </w:rPr>
            </w:pPr>
            <w:r>
              <w:rPr>
                <w:rFonts w:hint="eastAsia" w:ascii="宋体" w:hAnsi="宋体" w:cstheme="minorBidi"/>
                <w:bCs/>
                <w:color w:val="000000" w:themeColor="text1"/>
                <w:kern w:val="0"/>
                <w:sz w:val="21"/>
                <w:szCs w:val="21"/>
                <w:lang w:val="en-US" w:eastAsia="zh-CN" w:bidi="ar-SA"/>
                <w14:textFill>
                  <w14:solidFill>
                    <w14:schemeClr w14:val="tx1"/>
                  </w14:solidFill>
                </w14:textFill>
              </w:rPr>
              <w:t>副组长</w:t>
            </w:r>
          </w:p>
        </w:tc>
        <w:tc>
          <w:tcPr>
            <w:tcW w:w="748" w:type="pct"/>
            <w:vAlign w:val="center"/>
          </w:tcPr>
          <w:p>
            <w:pPr>
              <w:pStyle w:val="198"/>
              <w:ind w:firstLine="0" w:firstLineChars="0"/>
              <w:jc w:val="center"/>
              <w:rPr>
                <w:rFonts w:hint="eastAsia" w:ascii="Times New Roman" w:hAnsi="Times New Roman" w:eastAsia="宋体" w:cstheme="minorBidi"/>
                <w:color w:val="auto"/>
                <w:kern w:val="0"/>
                <w:sz w:val="21"/>
                <w:szCs w:val="24"/>
                <w:lang w:val="en-US" w:eastAsia="zh-CN" w:bidi="ar-SA"/>
              </w:rPr>
            </w:pPr>
            <w:r>
              <w:rPr>
                <w:rFonts w:hint="eastAsia"/>
                <w:color w:val="auto"/>
                <w:lang w:val="en-US" w:eastAsia="zh-CN"/>
              </w:rPr>
              <w:t>梁宏涛</w:t>
            </w:r>
          </w:p>
        </w:tc>
        <w:tc>
          <w:tcPr>
            <w:tcW w:w="753" w:type="pct"/>
            <w:vAlign w:val="center"/>
          </w:tcPr>
          <w:p>
            <w:pPr>
              <w:pStyle w:val="198"/>
              <w:ind w:firstLine="0" w:firstLineChars="0"/>
              <w:jc w:val="center"/>
              <w:rPr>
                <w:rFonts w:ascii="宋体" w:hAnsi="宋体" w:eastAsia="宋体" w:cstheme="minorBidi"/>
                <w:color w:val="auto"/>
                <w:kern w:val="0"/>
                <w:sz w:val="21"/>
                <w:szCs w:val="21"/>
                <w:lang w:val="en-US" w:eastAsia="zh-CN" w:bidi="ar-SA"/>
              </w:rPr>
            </w:pPr>
            <w:r>
              <w:rPr>
                <w:rFonts w:hint="eastAsia" w:ascii="宋体" w:hAnsi="宋体"/>
                <w:color w:val="auto"/>
                <w:szCs w:val="21"/>
              </w:rPr>
              <w:t>19100218831</w:t>
            </w:r>
          </w:p>
        </w:tc>
        <w:tc>
          <w:tcPr>
            <w:tcW w:w="799" w:type="pct"/>
            <w:vAlign w:val="center"/>
          </w:tcPr>
          <w:p>
            <w:pPr>
              <w:pStyle w:val="198"/>
              <w:ind w:firstLine="0" w:firstLineChars="0"/>
              <w:jc w:val="center"/>
              <w:rPr>
                <w:rFonts w:hint="default" w:ascii="宋体" w:hAnsi="宋体" w:eastAsia="宋体" w:cstheme="minorBidi"/>
                <w:color w:val="auto"/>
                <w:kern w:val="0"/>
                <w:sz w:val="21"/>
                <w:szCs w:val="21"/>
                <w:lang w:val="en-US" w:eastAsia="zh-CN" w:bidi="ar-SA"/>
              </w:rPr>
            </w:pPr>
            <w:r>
              <w:rPr>
                <w:rFonts w:hint="eastAsia" w:ascii="宋体" w:hAnsi="宋体"/>
                <w:color w:val="auto"/>
                <w:szCs w:val="21"/>
                <w:lang w:val="en-US" w:eastAsia="zh-CN"/>
              </w:rPr>
              <w:t>EHS部经理</w:t>
            </w:r>
          </w:p>
        </w:tc>
        <w:tc>
          <w:tcPr>
            <w:tcW w:w="1719" w:type="pct"/>
            <w:vMerge w:val="continue"/>
            <w:vAlign w:val="center"/>
          </w:tcPr>
          <w:p>
            <w:pPr>
              <w:pStyle w:val="198"/>
              <w:jc w:val="center"/>
              <w:rPr>
                <w:rFonts w:hint="eastAsia" w:ascii="宋体" w:hAnsi="宋体"/>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李嘉欣</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15270890136</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防控操作岗</w:t>
            </w:r>
          </w:p>
        </w:tc>
        <w:tc>
          <w:tcPr>
            <w:tcW w:w="1719" w:type="pct"/>
            <w:vMerge w:val="continue"/>
            <w:vAlign w:val="center"/>
          </w:tcPr>
          <w:p>
            <w:pPr>
              <w:pStyle w:val="198"/>
              <w:jc w:val="center"/>
              <w:rPr>
                <w:rFonts w:hint="eastAsia" w:ascii="宋体" w:hAnsi="宋体"/>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Times New Roman" w:hAnsi="Times New Roman" w:eastAsia="宋体" w:cstheme="minorBidi"/>
                <w:color w:val="auto"/>
                <w:kern w:val="0"/>
                <w:sz w:val="21"/>
                <w:szCs w:val="24"/>
                <w:lang w:val="en-US" w:eastAsia="zh-CN" w:bidi="ar-SA"/>
              </w:rPr>
            </w:pPr>
            <w:r>
              <w:rPr>
                <w:rFonts w:hint="eastAsia" w:cstheme="minorBidi"/>
                <w:color w:val="auto"/>
                <w:kern w:val="0"/>
                <w:sz w:val="21"/>
                <w:szCs w:val="24"/>
                <w:lang w:val="en-US" w:eastAsia="zh-CN" w:bidi="ar-SA"/>
              </w:rPr>
              <w:t>杨金印</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15807941961</w:t>
            </w:r>
          </w:p>
        </w:tc>
        <w:tc>
          <w:tcPr>
            <w:tcW w:w="799" w:type="pct"/>
            <w:vAlign w:val="center"/>
          </w:tcPr>
          <w:p>
            <w:pPr>
              <w:pStyle w:val="198"/>
              <w:ind w:firstLine="0" w:firstLineChars="0"/>
              <w:jc w:val="center"/>
              <w:rPr>
                <w:rFonts w:hint="default" w:ascii="宋体" w:hAnsi="宋体" w:eastAsia="宋体" w:cstheme="minorBidi"/>
                <w:color w:val="auto"/>
                <w:kern w:val="0"/>
                <w:sz w:val="21"/>
                <w:szCs w:val="21"/>
                <w:lang w:val="en-US" w:eastAsia="zh-CN" w:bidi="ar-SA"/>
              </w:rPr>
            </w:pPr>
            <w:r>
              <w:rPr>
                <w:rFonts w:hint="default" w:ascii="宋体" w:hAnsi="宋体" w:eastAsia="宋体" w:cstheme="minorBidi"/>
                <w:color w:val="auto"/>
                <w:kern w:val="0"/>
                <w:sz w:val="21"/>
                <w:szCs w:val="21"/>
                <w:lang w:val="en-US" w:eastAsia="zh-CN" w:bidi="ar-SA"/>
              </w:rPr>
              <w:t>综合岗</w:t>
            </w:r>
          </w:p>
        </w:tc>
        <w:tc>
          <w:tcPr>
            <w:tcW w:w="1719" w:type="pct"/>
            <w:vMerge w:val="continue"/>
            <w:vAlign w:val="center"/>
          </w:tcPr>
          <w:p>
            <w:pPr>
              <w:ind w:left="0" w:leftChars="0" w:firstLine="0" w:firstLineChars="0"/>
              <w:jc w:val="center"/>
              <w:rPr>
                <w:rFonts w:hint="eastAsia" w:ascii="宋体" w:hAnsi="宋体" w:eastAsia="宋体" w:cstheme="minorBidi"/>
                <w:bCs/>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cstheme="minorBidi"/>
                <w:color w:val="000000" w:themeColor="text1"/>
                <w:kern w:val="0"/>
                <w:sz w:val="21"/>
                <w:szCs w:val="24"/>
                <w:lang w:val="en-US" w:eastAsia="zh-CN" w:bidi="ar-SA"/>
                <w14:textFill>
                  <w14:solidFill>
                    <w14:schemeClr w14:val="tx1"/>
                  </w14:solidFill>
                </w14:textFill>
              </w:rPr>
            </w:pPr>
            <w:r>
              <w:rPr>
                <w:rFonts w:hint="eastAsia" w:cstheme="minorBidi"/>
                <w:color w:val="000000" w:themeColor="text1"/>
                <w:kern w:val="0"/>
                <w:sz w:val="21"/>
                <w:szCs w:val="24"/>
                <w:lang w:val="en-US" w:eastAsia="zh-CN" w:bidi="ar-SA"/>
                <w14:textFill>
                  <w14:solidFill>
                    <w14:schemeClr w14:val="tx1"/>
                  </w14:solidFill>
                </w14:textFill>
              </w:rPr>
              <w:t>钟远标</w:t>
            </w:r>
          </w:p>
        </w:tc>
        <w:tc>
          <w:tcPr>
            <w:tcW w:w="753" w:type="pct"/>
            <w:vAlign w:val="center"/>
          </w:tcPr>
          <w:p>
            <w:pPr>
              <w:pStyle w:val="198"/>
              <w:jc w:val="center"/>
              <w:rPr>
                <w:rFonts w:hint="eastAsia"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18070593148</w:t>
            </w:r>
          </w:p>
        </w:tc>
        <w:tc>
          <w:tcPr>
            <w:tcW w:w="799" w:type="pct"/>
            <w:vAlign w:val="center"/>
          </w:tcPr>
          <w:p>
            <w:pPr>
              <w:pStyle w:val="198"/>
              <w:jc w:val="center"/>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运行岗</w:t>
            </w:r>
          </w:p>
        </w:tc>
        <w:tc>
          <w:tcPr>
            <w:tcW w:w="1719" w:type="pct"/>
            <w:vMerge w:val="continue"/>
            <w:vAlign w:val="center"/>
          </w:tcPr>
          <w:p>
            <w:pPr>
              <w:pStyle w:val="198"/>
              <w:jc w:val="center"/>
              <w:rPr>
                <w:rFonts w:hint="eastAsia"/>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bCs/>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tabs>
                <w:tab w:val="left" w:pos="421"/>
              </w:tabs>
              <w:jc w:val="center"/>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雷建波</w:t>
            </w:r>
          </w:p>
        </w:tc>
        <w:tc>
          <w:tcPr>
            <w:tcW w:w="753" w:type="pct"/>
            <w:vAlign w:val="center"/>
          </w:tcPr>
          <w:p>
            <w:pPr>
              <w:pStyle w:val="198"/>
              <w:jc w:val="center"/>
              <w:rPr>
                <w:rFonts w:hint="eastAsia"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18070156321</w:t>
            </w:r>
          </w:p>
        </w:tc>
        <w:tc>
          <w:tcPr>
            <w:tcW w:w="799" w:type="pct"/>
            <w:vAlign w:val="center"/>
          </w:tcPr>
          <w:p>
            <w:pPr>
              <w:pStyle w:val="198"/>
              <w:jc w:val="center"/>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t>QA岗</w:t>
            </w:r>
          </w:p>
        </w:tc>
        <w:tc>
          <w:tcPr>
            <w:tcW w:w="1719" w:type="pct"/>
            <w:vMerge w:val="continue"/>
            <w:vAlign w:val="center"/>
          </w:tcPr>
          <w:p>
            <w:pPr>
              <w:pStyle w:val="198"/>
              <w:jc w:val="center"/>
              <w:rPr>
                <w:rFonts w:hint="eastAsia"/>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bCs/>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tabs>
                <w:tab w:val="left" w:pos="421"/>
              </w:tabs>
              <w:jc w:val="center"/>
              <w:rPr>
                <w:rFonts w:hint="eastAsia"/>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张帅</w:t>
            </w:r>
          </w:p>
        </w:tc>
        <w:tc>
          <w:tcPr>
            <w:tcW w:w="753" w:type="pct"/>
            <w:vAlign w:val="center"/>
          </w:tcPr>
          <w:p>
            <w:pPr>
              <w:pStyle w:val="198"/>
              <w:jc w:val="center"/>
              <w:rPr>
                <w:rFonts w:hint="eastAsia"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18702629156</w:t>
            </w:r>
          </w:p>
        </w:tc>
        <w:tc>
          <w:tcPr>
            <w:tcW w:w="799" w:type="pct"/>
            <w:vAlign w:val="center"/>
          </w:tcPr>
          <w:p>
            <w:pPr>
              <w:pStyle w:val="198"/>
              <w:jc w:val="center"/>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仪器化验员</w:t>
            </w:r>
          </w:p>
        </w:tc>
        <w:tc>
          <w:tcPr>
            <w:tcW w:w="1719" w:type="pct"/>
            <w:vMerge w:val="restart"/>
            <w:vAlign w:val="center"/>
          </w:tcPr>
          <w:p>
            <w:pPr>
              <w:pStyle w:val="198"/>
              <w:jc w:val="left"/>
              <w:rPr>
                <w:rFonts w:hint="eastAsia"/>
                <w:color w:val="000000" w:themeColor="text1"/>
                <w:lang w:val="en-US" w:eastAsia="zh-CN"/>
                <w14:textFill>
                  <w14:solidFill>
                    <w14:schemeClr w14:val="tx1"/>
                  </w14:solidFill>
                </w14:textFill>
              </w:rPr>
            </w:pPr>
            <w:r>
              <w:rPr>
                <w:rFonts w:ascii="Arial" w:hAnsi="Arial" w:eastAsia="Arial" w:cs="Arial"/>
                <w:b w:val="0"/>
                <w:i w:val="0"/>
                <w:caps w:val="0"/>
                <w:color w:val="000000"/>
                <w:spacing w:val="0"/>
                <w:sz w:val="19"/>
                <w:szCs w:val="19"/>
                <w:shd w:val="clear" w:fill="FFFFFF"/>
              </w:rPr>
              <w:t>担负能力范围内灭火、泄漏处置、洗消、紧急抢险工作。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bCs/>
                <w:color w:val="000000" w:themeColor="text1"/>
                <w:kern w:val="0"/>
                <w:sz w:val="21"/>
                <w:szCs w:val="21"/>
                <w:lang w:val="en-US" w:eastAsia="zh-CN" w:bidi="ar-SA"/>
                <w14:textFill>
                  <w14:solidFill>
                    <w14:schemeClr w14:val="tx1"/>
                  </w14:solidFill>
                </w14:textFill>
              </w:rPr>
            </w:pPr>
            <w:r>
              <w:rPr>
                <w:rFonts w:ascii="宋体" w:hAnsi="宋体" w:eastAsia="宋体" w:cstheme="minorBidi"/>
                <w:bCs/>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Times New Roman" w:hAnsi="Times New Roman" w:eastAsia="宋体" w:cstheme="minorBidi"/>
                <w:color w:val="000000" w:themeColor="text1"/>
                <w:kern w:val="0"/>
                <w:sz w:val="21"/>
                <w:szCs w:val="24"/>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蔡亚楠</w:t>
            </w:r>
          </w:p>
        </w:tc>
        <w:tc>
          <w:tcPr>
            <w:tcW w:w="753" w:type="pct"/>
            <w:vAlign w:val="center"/>
          </w:tcPr>
          <w:p>
            <w:pPr>
              <w:pStyle w:val="198"/>
              <w:jc w:val="center"/>
              <w:rPr>
                <w:rFonts w:hint="eastAsia" w:ascii="宋体" w:hAnsi="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18407878970</w:t>
            </w:r>
          </w:p>
        </w:tc>
        <w:tc>
          <w:tcPr>
            <w:tcW w:w="799" w:type="pct"/>
            <w:vAlign w:val="center"/>
          </w:tcPr>
          <w:p>
            <w:pPr>
              <w:pStyle w:val="198"/>
              <w:ind w:firstLine="0" w:firstLineChars="0"/>
              <w:jc w:val="center"/>
              <w:rPr>
                <w:rFonts w:hint="default" w:ascii="Times New Roman" w:hAnsi="Times New Roman" w:eastAsia="宋体" w:cstheme="minorBidi"/>
                <w:color w:val="000000" w:themeColor="text1"/>
                <w:kern w:val="0"/>
                <w:sz w:val="21"/>
                <w:szCs w:val="24"/>
                <w:lang w:val="en-US" w:eastAsia="zh-CN" w:bidi="ar-SA"/>
                <w14:textFill>
                  <w14:solidFill>
                    <w14:schemeClr w14:val="tx1"/>
                  </w14:solidFill>
                </w14:textFill>
              </w:rPr>
            </w:pPr>
            <w:r>
              <w:rPr>
                <w:rFonts w:hint="default"/>
                <w:color w:val="000000" w:themeColor="text1"/>
                <w:lang w:val="en-US" w:eastAsia="zh-CN"/>
                <w14:textFill>
                  <w14:solidFill>
                    <w14:schemeClr w14:val="tx1"/>
                  </w14:solidFill>
                </w14:textFill>
              </w:rPr>
              <w:t>生产工人</w:t>
            </w:r>
          </w:p>
        </w:tc>
        <w:tc>
          <w:tcPr>
            <w:tcW w:w="1719" w:type="pct"/>
            <w:vMerge w:val="continue"/>
            <w:vAlign w:val="center"/>
          </w:tcPr>
          <w:p>
            <w:pPr>
              <w:pStyle w:val="198"/>
              <w:ind w:firstLine="0" w:firstLineChars="0"/>
              <w:jc w:val="left"/>
              <w:rPr>
                <w:rFonts w:hint="default"/>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bCs/>
                <w:color w:val="auto"/>
                <w:kern w:val="0"/>
                <w:sz w:val="21"/>
                <w:szCs w:val="21"/>
                <w:lang w:val="en-US" w:eastAsia="zh-CN" w:bidi="ar-SA"/>
              </w:rPr>
            </w:pPr>
            <w:r>
              <w:rPr>
                <w:rFonts w:ascii="宋体" w:hAnsi="宋体" w:eastAsia="宋体" w:cstheme="minorBidi"/>
                <w:bCs/>
                <w:color w:val="auto"/>
                <w:kern w:val="0"/>
                <w:sz w:val="21"/>
                <w:szCs w:val="21"/>
                <w:lang w:val="en-US" w:eastAsia="zh-CN" w:bidi="ar-SA"/>
              </w:rPr>
              <w:t>组员</w:t>
            </w:r>
          </w:p>
        </w:tc>
        <w:tc>
          <w:tcPr>
            <w:tcW w:w="748" w:type="pct"/>
            <w:vAlign w:val="center"/>
          </w:tcPr>
          <w:p>
            <w:pPr>
              <w:pStyle w:val="198"/>
              <w:jc w:val="center"/>
              <w:rPr>
                <w:rFonts w:hint="eastAsia" w:ascii="宋体" w:hAnsi="宋体" w:eastAsia="宋体" w:cstheme="minorBidi"/>
                <w:bCs/>
                <w:color w:val="auto"/>
                <w:kern w:val="0"/>
                <w:sz w:val="21"/>
                <w:szCs w:val="21"/>
                <w:lang w:val="en-US" w:eastAsia="zh-CN" w:bidi="ar-SA"/>
              </w:rPr>
            </w:pPr>
            <w:r>
              <w:rPr>
                <w:rFonts w:hint="eastAsia" w:ascii="宋体" w:hAnsi="宋体" w:eastAsia="宋体" w:cstheme="minorBidi"/>
                <w:bCs/>
                <w:color w:val="auto"/>
                <w:kern w:val="0"/>
                <w:sz w:val="21"/>
                <w:szCs w:val="21"/>
                <w:lang w:val="en-US" w:eastAsia="zh-CN" w:bidi="ar-SA"/>
              </w:rPr>
              <w:t>康学斌</w:t>
            </w:r>
          </w:p>
        </w:tc>
        <w:tc>
          <w:tcPr>
            <w:tcW w:w="753" w:type="pct"/>
            <w:vAlign w:val="center"/>
          </w:tcPr>
          <w:p>
            <w:pPr>
              <w:pStyle w:val="198"/>
              <w:jc w:val="center"/>
              <w:rPr>
                <w:rFonts w:hint="eastAsia" w:ascii="宋体" w:hAnsi="宋体"/>
                <w:color w:val="auto"/>
                <w:szCs w:val="21"/>
                <w:lang w:val="en-US" w:eastAsia="zh-CN"/>
              </w:rPr>
            </w:pPr>
            <w:r>
              <w:rPr>
                <w:rFonts w:hint="eastAsia" w:ascii="宋体" w:hAnsi="宋体"/>
                <w:color w:val="auto"/>
                <w:szCs w:val="21"/>
                <w:lang w:val="en-US" w:eastAsia="zh-CN"/>
              </w:rPr>
              <w:t>18379803382</w:t>
            </w:r>
          </w:p>
        </w:tc>
        <w:tc>
          <w:tcPr>
            <w:tcW w:w="799" w:type="pct"/>
            <w:vAlign w:val="center"/>
          </w:tcPr>
          <w:p>
            <w:pPr>
              <w:pStyle w:val="198"/>
              <w:jc w:val="center"/>
              <w:rPr>
                <w:rFonts w:hint="default"/>
                <w:color w:val="auto"/>
                <w:lang w:val="en-US" w:eastAsia="zh-CN"/>
              </w:rPr>
            </w:pPr>
            <w:r>
              <w:rPr>
                <w:rFonts w:hint="default"/>
                <w:color w:val="auto"/>
                <w:lang w:val="en-US" w:eastAsia="zh-CN"/>
              </w:rPr>
              <w:t>生产工人</w:t>
            </w:r>
          </w:p>
        </w:tc>
        <w:tc>
          <w:tcPr>
            <w:tcW w:w="1719" w:type="pct"/>
            <w:vMerge w:val="continue"/>
            <w:vAlign w:val="center"/>
          </w:tcPr>
          <w:p>
            <w:pPr>
              <w:pStyle w:val="198"/>
              <w:jc w:val="left"/>
              <w:rPr>
                <w:rFonts w:hint="default"/>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hint="default" w:ascii="宋体" w:hAnsi="宋体" w:eastAsia="宋体" w:cstheme="minorBidi"/>
                <w:bCs/>
                <w:color w:val="auto"/>
                <w:kern w:val="0"/>
                <w:sz w:val="21"/>
                <w:szCs w:val="21"/>
                <w:lang w:val="en-US" w:eastAsia="zh-CN" w:bidi="ar-SA"/>
              </w:rPr>
            </w:pPr>
            <w:r>
              <w:rPr>
                <w:rFonts w:ascii="宋体" w:hAnsi="宋体" w:eastAsia="宋体" w:cstheme="minorBidi"/>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宋体" w:hAnsi="宋体" w:eastAsia="宋体" w:cstheme="minorBidi"/>
                <w:bCs/>
                <w:color w:val="auto"/>
                <w:kern w:val="0"/>
                <w:sz w:val="21"/>
                <w:szCs w:val="21"/>
                <w:lang w:val="en-US" w:eastAsia="zh-CN" w:bidi="ar-SA"/>
              </w:rPr>
            </w:pPr>
            <w:r>
              <w:rPr>
                <w:rFonts w:hint="default" w:ascii="宋体" w:hAnsi="宋体"/>
                <w:bCs/>
                <w:color w:val="auto"/>
                <w:szCs w:val="21"/>
                <w:lang w:val="en-US" w:eastAsia="zh-CN"/>
              </w:rPr>
              <w:t>肖运樟</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15018021499</w:t>
            </w:r>
          </w:p>
        </w:tc>
        <w:tc>
          <w:tcPr>
            <w:tcW w:w="799" w:type="pct"/>
            <w:vAlign w:val="center"/>
          </w:tcPr>
          <w:p>
            <w:pPr>
              <w:pStyle w:val="198"/>
              <w:ind w:firstLine="0" w:firstLineChars="0"/>
              <w:jc w:val="center"/>
              <w:rPr>
                <w:rFonts w:hint="default" w:ascii="宋体" w:hAnsi="宋体" w:eastAsia="宋体" w:cstheme="minorBidi"/>
                <w:color w:val="auto"/>
                <w:kern w:val="0"/>
                <w:sz w:val="21"/>
                <w:szCs w:val="21"/>
                <w:lang w:val="en-US" w:eastAsia="zh-CN" w:bidi="ar-SA"/>
              </w:rPr>
            </w:pPr>
            <w:r>
              <w:rPr>
                <w:rFonts w:hint="default"/>
                <w:color w:val="auto"/>
                <w:lang w:val="en-US" w:eastAsia="zh-CN"/>
              </w:rPr>
              <w:t>生产工人</w:t>
            </w:r>
          </w:p>
        </w:tc>
        <w:tc>
          <w:tcPr>
            <w:tcW w:w="1719" w:type="pct"/>
            <w:vMerge w:val="continue"/>
            <w:vAlign w:val="center"/>
          </w:tcPr>
          <w:p>
            <w:pPr>
              <w:pStyle w:val="198"/>
              <w:ind w:firstLine="0" w:firstLineChars="0"/>
              <w:jc w:val="left"/>
              <w:rPr>
                <w:rFonts w:hint="eastAsia"/>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bCs/>
                <w:color w:val="auto"/>
                <w:kern w:val="0"/>
                <w:sz w:val="21"/>
                <w:szCs w:val="21"/>
                <w:lang w:val="en-US" w:eastAsia="zh-CN" w:bidi="ar-SA"/>
              </w:rPr>
            </w:pPr>
            <w:r>
              <w:rPr>
                <w:rFonts w:ascii="宋体" w:hAnsi="宋体" w:eastAsia="宋体" w:cstheme="minorBidi"/>
                <w:bCs/>
                <w:color w:val="auto"/>
                <w:kern w:val="0"/>
                <w:sz w:val="21"/>
                <w:szCs w:val="21"/>
                <w:lang w:val="en-US" w:eastAsia="zh-CN" w:bidi="ar-SA"/>
              </w:rPr>
              <w:t>组员</w:t>
            </w:r>
          </w:p>
        </w:tc>
        <w:tc>
          <w:tcPr>
            <w:tcW w:w="748" w:type="pct"/>
            <w:vAlign w:val="center"/>
          </w:tcPr>
          <w:p>
            <w:pPr>
              <w:pStyle w:val="198"/>
              <w:ind w:firstLine="0" w:firstLineChars="0"/>
              <w:jc w:val="center"/>
              <w:rPr>
                <w:rFonts w:hint="default" w:ascii="宋体" w:hAnsi="宋体" w:eastAsia="宋体" w:cstheme="minorBidi"/>
                <w:bCs/>
                <w:color w:val="auto"/>
                <w:kern w:val="0"/>
                <w:sz w:val="21"/>
                <w:szCs w:val="21"/>
                <w:lang w:val="en-US" w:eastAsia="zh-CN" w:bidi="ar-SA"/>
              </w:rPr>
            </w:pPr>
            <w:r>
              <w:rPr>
                <w:rFonts w:hint="default" w:ascii="宋体" w:hAnsi="宋体"/>
                <w:bCs/>
                <w:color w:val="auto"/>
                <w:szCs w:val="21"/>
                <w:lang w:val="en-US" w:eastAsia="zh-CN"/>
              </w:rPr>
              <w:t>袁小明</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18720929549</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default"/>
                <w:color w:val="auto"/>
                <w:lang w:val="en-US" w:eastAsia="zh-CN"/>
              </w:rPr>
              <w:t>生产工人</w:t>
            </w:r>
          </w:p>
        </w:tc>
        <w:tc>
          <w:tcPr>
            <w:tcW w:w="1719" w:type="pct"/>
            <w:vMerge w:val="continue"/>
            <w:vAlign w:val="center"/>
          </w:tcPr>
          <w:p>
            <w:pPr>
              <w:pStyle w:val="198"/>
              <w:ind w:firstLine="0" w:firstLineChars="0"/>
              <w:jc w:val="left"/>
              <w:rPr>
                <w:rFonts w:hint="eastAsia"/>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restart"/>
            <w:vAlign w:val="center"/>
          </w:tcPr>
          <w:p>
            <w:pPr>
              <w:pStyle w:val="198"/>
              <w:jc w:val="center"/>
              <w:rPr>
                <w:rFonts w:hint="default" w:ascii="宋体" w:hAnsi="宋体" w:eastAsia="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设备抢修组</w:t>
            </w:r>
          </w:p>
        </w:tc>
        <w:tc>
          <w:tcPr>
            <w:tcW w:w="430"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ascii="宋体" w:hAnsi="宋体"/>
                <w:color w:val="auto"/>
                <w:szCs w:val="21"/>
              </w:rPr>
              <w:t>组长</w:t>
            </w:r>
          </w:p>
        </w:tc>
        <w:tc>
          <w:tcPr>
            <w:tcW w:w="748"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lang w:val="en-US" w:eastAsia="zh-CN"/>
              </w:rPr>
              <w:t>姚德慧</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18624061882</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lang w:val="en-US" w:eastAsia="zh-CN"/>
              </w:rPr>
              <w:t>设备工程部经理</w:t>
            </w:r>
          </w:p>
        </w:tc>
        <w:tc>
          <w:tcPr>
            <w:tcW w:w="1719" w:type="pct"/>
            <w:vMerge w:val="restart"/>
            <w:vAlign w:val="center"/>
          </w:tcPr>
          <w:p>
            <w:pPr>
              <w:pStyle w:val="198"/>
              <w:ind w:firstLine="0" w:firstLineChars="0"/>
              <w:jc w:val="left"/>
              <w:rPr>
                <w:rFonts w:hint="eastAsia"/>
                <w:color w:val="000000" w:themeColor="text1"/>
                <w:lang w:val="en-US" w:eastAsia="zh-CN"/>
                <w14:textFill>
                  <w14:solidFill>
                    <w14:schemeClr w14:val="tx1"/>
                  </w14:solidFill>
                </w14:textFill>
              </w:rPr>
            </w:pPr>
            <w:r>
              <w:rPr>
                <w:rFonts w:ascii="Arial" w:hAnsi="Arial" w:eastAsia="Arial" w:cs="Arial"/>
                <w:b w:val="0"/>
                <w:i w:val="0"/>
                <w:caps w:val="0"/>
                <w:color w:val="000000"/>
                <w:spacing w:val="0"/>
                <w:sz w:val="19"/>
                <w:szCs w:val="19"/>
                <w:shd w:val="clear" w:fill="FFFFFF"/>
              </w:rPr>
              <w:t>提出泄漏补救措施，设备、设施抢修。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hint="eastAsia" w:ascii="宋体" w:hAnsi="宋体" w:eastAsia="宋体" w:cstheme="minorBidi"/>
                <w:bCs/>
                <w:color w:val="auto"/>
                <w:kern w:val="0"/>
                <w:sz w:val="21"/>
                <w:szCs w:val="21"/>
                <w:lang w:val="en-US" w:eastAsia="zh-CN" w:bidi="ar-SA"/>
              </w:rPr>
            </w:pPr>
            <w:r>
              <w:rPr>
                <w:rFonts w:ascii="宋体" w:hAnsi="宋体" w:eastAsia="宋体" w:cstheme="minorBidi"/>
                <w:bCs/>
                <w:color w:val="auto"/>
                <w:kern w:val="0"/>
                <w:sz w:val="21"/>
                <w:szCs w:val="21"/>
                <w:lang w:val="en-US" w:eastAsia="zh-CN" w:bidi="ar-SA"/>
              </w:rPr>
              <w:t>组员</w:t>
            </w:r>
          </w:p>
        </w:tc>
        <w:tc>
          <w:tcPr>
            <w:tcW w:w="748" w:type="pct"/>
            <w:vAlign w:val="center"/>
          </w:tcPr>
          <w:p>
            <w:pPr>
              <w:ind w:left="0" w:leftChars="0"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eastAsia="宋体" w:cstheme="minorBidi"/>
                <w:bCs/>
                <w:color w:val="auto"/>
                <w:kern w:val="0"/>
                <w:sz w:val="21"/>
                <w:szCs w:val="21"/>
                <w:lang w:val="en-US" w:eastAsia="zh-CN" w:bidi="ar-SA"/>
              </w:rPr>
              <w:t>刘祥</w:t>
            </w:r>
          </w:p>
        </w:tc>
        <w:tc>
          <w:tcPr>
            <w:tcW w:w="753" w:type="pct"/>
            <w:vAlign w:val="center"/>
          </w:tcPr>
          <w:p>
            <w:pPr>
              <w:ind w:left="0" w:leftChars="0"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eastAsia="宋体" w:cstheme="minorBidi"/>
                <w:bCs/>
                <w:color w:val="auto"/>
                <w:kern w:val="0"/>
                <w:sz w:val="21"/>
                <w:szCs w:val="21"/>
                <w:lang w:val="en-US" w:eastAsia="zh-CN" w:bidi="ar-SA"/>
              </w:rPr>
              <w:t>18679148455</w:t>
            </w:r>
          </w:p>
        </w:tc>
        <w:tc>
          <w:tcPr>
            <w:tcW w:w="799" w:type="pct"/>
            <w:vAlign w:val="center"/>
          </w:tcPr>
          <w:p>
            <w:pPr>
              <w:ind w:left="0" w:leftChars="0"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eastAsia="宋体" w:cstheme="minorBidi"/>
                <w:bCs/>
                <w:color w:val="auto"/>
                <w:kern w:val="0"/>
                <w:sz w:val="21"/>
                <w:szCs w:val="21"/>
                <w:lang w:val="en-US" w:eastAsia="zh-CN" w:bidi="ar-SA"/>
              </w:rPr>
              <w:t>设备工程部设备管理岗</w:t>
            </w:r>
          </w:p>
        </w:tc>
        <w:tc>
          <w:tcPr>
            <w:tcW w:w="1719" w:type="pct"/>
            <w:vMerge w:val="continue"/>
            <w:vAlign w:val="center"/>
          </w:tcPr>
          <w:p>
            <w:pPr>
              <w:pStyle w:val="198"/>
              <w:ind w:firstLine="0" w:firstLineChars="0"/>
              <w:jc w:val="left"/>
              <w:rPr>
                <w:rFonts w:hint="eastAsia"/>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cstheme="minorBidi"/>
                <w:bCs/>
                <w:color w:val="auto"/>
                <w:kern w:val="0"/>
                <w:sz w:val="21"/>
                <w:szCs w:val="21"/>
                <w:lang w:val="en-US" w:eastAsia="zh-CN" w:bidi="ar-SA"/>
              </w:rPr>
              <w:t>组员</w:t>
            </w:r>
          </w:p>
        </w:tc>
        <w:tc>
          <w:tcPr>
            <w:tcW w:w="748" w:type="pct"/>
            <w:vAlign w:val="center"/>
          </w:tcPr>
          <w:p>
            <w:pPr>
              <w:pStyle w:val="198"/>
              <w:ind w:firstLine="0" w:firstLineChars="0"/>
              <w:jc w:val="center"/>
              <w:rPr>
                <w:rFonts w:hint="eastAsia" w:ascii="Times New Roman" w:hAnsi="Times New Roman" w:eastAsia="宋体" w:cstheme="minorBidi"/>
                <w:color w:val="auto"/>
                <w:kern w:val="0"/>
                <w:sz w:val="21"/>
                <w:szCs w:val="24"/>
                <w:lang w:val="en-US" w:eastAsia="zh-CN" w:bidi="ar-SA"/>
              </w:rPr>
            </w:pPr>
            <w:r>
              <w:rPr>
                <w:rFonts w:hint="eastAsia"/>
                <w:color w:val="auto"/>
                <w:lang w:val="en-US" w:eastAsia="zh-CN"/>
              </w:rPr>
              <w:t>胡俊</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lang w:val="en-US" w:eastAsia="zh-CN"/>
              </w:rPr>
              <w:t>13802672403</w:t>
            </w:r>
          </w:p>
        </w:tc>
        <w:tc>
          <w:tcPr>
            <w:tcW w:w="799" w:type="pct"/>
            <w:vAlign w:val="center"/>
          </w:tcPr>
          <w:p>
            <w:pPr>
              <w:pStyle w:val="198"/>
              <w:ind w:firstLine="0" w:firstLineChars="0"/>
              <w:jc w:val="center"/>
              <w:rPr>
                <w:rFonts w:hint="eastAsia" w:ascii="Times New Roman" w:hAnsi="Times New Roman" w:eastAsia="宋体" w:cstheme="minorBidi"/>
                <w:color w:val="auto"/>
                <w:kern w:val="0"/>
                <w:sz w:val="21"/>
                <w:szCs w:val="24"/>
                <w:lang w:val="en-US" w:eastAsia="zh-CN" w:bidi="ar-SA"/>
              </w:rPr>
            </w:pPr>
            <w:r>
              <w:rPr>
                <w:rFonts w:hint="eastAsia"/>
                <w:color w:val="auto"/>
                <w:lang w:val="en-US" w:eastAsia="zh-CN"/>
              </w:rPr>
              <w:t>设备工程部机修岗</w:t>
            </w:r>
          </w:p>
        </w:tc>
        <w:tc>
          <w:tcPr>
            <w:tcW w:w="1719" w:type="pct"/>
            <w:vMerge w:val="continue"/>
            <w:vAlign w:val="center"/>
          </w:tcPr>
          <w:p>
            <w:pPr>
              <w:pStyle w:val="198"/>
              <w:ind w:firstLine="0" w:firstLineChars="0"/>
              <w:jc w:val="left"/>
              <w:rPr>
                <w:rFonts w:hint="eastAsia"/>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cstheme="minorBidi"/>
                <w:bCs/>
                <w:color w:val="auto"/>
                <w:kern w:val="0"/>
                <w:sz w:val="21"/>
                <w:szCs w:val="21"/>
                <w:lang w:val="en-US" w:eastAsia="zh-CN" w:bidi="ar-SA"/>
              </w:rPr>
              <w:t>组员</w:t>
            </w:r>
          </w:p>
        </w:tc>
        <w:tc>
          <w:tcPr>
            <w:tcW w:w="748" w:type="pct"/>
            <w:vAlign w:val="center"/>
          </w:tcPr>
          <w:p>
            <w:pPr>
              <w:pStyle w:val="198"/>
              <w:ind w:firstLine="0" w:firstLineChars="0"/>
              <w:jc w:val="center"/>
              <w:rPr>
                <w:rFonts w:hint="eastAsia" w:ascii="Times New Roman" w:hAnsi="Times New Roman" w:eastAsia="宋体" w:cstheme="minorBidi"/>
                <w:color w:val="auto"/>
                <w:kern w:val="0"/>
                <w:sz w:val="21"/>
                <w:szCs w:val="24"/>
                <w:lang w:val="en-US" w:eastAsia="zh-CN" w:bidi="ar-SA"/>
              </w:rPr>
            </w:pPr>
            <w:r>
              <w:rPr>
                <w:rFonts w:hint="eastAsia"/>
                <w:color w:val="auto"/>
                <w:lang w:val="en-US" w:eastAsia="zh-CN"/>
              </w:rPr>
              <w:t>谌祖国</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lang w:val="en-US" w:eastAsia="zh-CN"/>
              </w:rPr>
              <w:t>15170245193</w:t>
            </w:r>
          </w:p>
        </w:tc>
        <w:tc>
          <w:tcPr>
            <w:tcW w:w="799" w:type="pct"/>
            <w:vAlign w:val="center"/>
          </w:tcPr>
          <w:p>
            <w:pPr>
              <w:pStyle w:val="198"/>
              <w:ind w:firstLine="0" w:firstLineChars="0"/>
              <w:jc w:val="center"/>
              <w:rPr>
                <w:rFonts w:hint="eastAsia" w:ascii="Times New Roman" w:hAnsi="Times New Roman" w:eastAsia="宋体" w:cstheme="minorBidi"/>
                <w:color w:val="auto"/>
                <w:kern w:val="0"/>
                <w:sz w:val="21"/>
                <w:szCs w:val="24"/>
                <w:lang w:val="en-US" w:eastAsia="zh-CN" w:bidi="ar-SA"/>
              </w:rPr>
            </w:pPr>
            <w:r>
              <w:rPr>
                <w:rFonts w:hint="eastAsia"/>
                <w:color w:val="auto"/>
                <w:lang w:val="en-US" w:eastAsia="zh-CN"/>
              </w:rPr>
              <w:t>设备工程部机修岗</w:t>
            </w:r>
          </w:p>
        </w:tc>
        <w:tc>
          <w:tcPr>
            <w:tcW w:w="1719" w:type="pct"/>
            <w:vMerge w:val="continue"/>
            <w:vAlign w:val="center"/>
          </w:tcPr>
          <w:p>
            <w:pPr>
              <w:pStyle w:val="198"/>
              <w:ind w:firstLine="0" w:firstLineChars="0"/>
              <w:jc w:val="left"/>
              <w:rPr>
                <w:rFonts w:hint="eastAsia"/>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jc w:val="center"/>
        </w:trPr>
        <w:tc>
          <w:tcPr>
            <w:tcW w:w="548" w:type="pct"/>
            <w:vMerge w:val="continue"/>
            <w:vAlign w:val="center"/>
          </w:tcPr>
          <w:p>
            <w:pPr>
              <w:pStyle w:val="198"/>
              <w:jc w:val="center"/>
              <w:rPr>
                <w:rFonts w:ascii="宋体" w:hAnsi="宋体"/>
                <w:color w:val="000000" w:themeColor="text1"/>
                <w:szCs w:val="21"/>
                <w14:textFill>
                  <w14:solidFill>
                    <w14:schemeClr w14:val="tx1"/>
                  </w14:solidFill>
                </w14:textFill>
              </w:rPr>
            </w:pPr>
          </w:p>
        </w:tc>
        <w:tc>
          <w:tcPr>
            <w:tcW w:w="430" w:type="pct"/>
            <w:vAlign w:val="center"/>
          </w:tcPr>
          <w:p>
            <w:pPr>
              <w:ind w:left="0" w:leftChars="0" w:firstLine="0" w:firstLineChars="0"/>
              <w:jc w:val="center"/>
              <w:rPr>
                <w:rFonts w:hint="eastAsia" w:ascii="宋体" w:hAnsi="宋体" w:cstheme="minorBidi"/>
                <w:bCs/>
                <w:color w:val="auto"/>
                <w:kern w:val="0"/>
                <w:sz w:val="21"/>
                <w:szCs w:val="21"/>
                <w:lang w:val="en-US" w:eastAsia="zh-CN" w:bidi="ar-SA"/>
              </w:rPr>
            </w:pPr>
            <w:r>
              <w:rPr>
                <w:rFonts w:hint="eastAsia" w:ascii="宋体" w:hAnsi="宋体" w:cstheme="minorBidi"/>
                <w:bCs/>
                <w:color w:val="auto"/>
                <w:kern w:val="0"/>
                <w:sz w:val="21"/>
                <w:szCs w:val="21"/>
                <w:lang w:val="en-US" w:eastAsia="zh-CN" w:bidi="ar-SA"/>
              </w:rPr>
              <w:t>组员</w:t>
            </w:r>
          </w:p>
        </w:tc>
        <w:tc>
          <w:tcPr>
            <w:tcW w:w="748" w:type="pct"/>
            <w:vAlign w:val="center"/>
          </w:tcPr>
          <w:p>
            <w:pPr>
              <w:pStyle w:val="198"/>
              <w:ind w:firstLine="0" w:firstLineChars="0"/>
              <w:jc w:val="center"/>
              <w:rPr>
                <w:rFonts w:hint="default"/>
                <w:color w:val="auto"/>
                <w:lang w:val="en-US" w:eastAsia="zh-CN"/>
              </w:rPr>
            </w:pPr>
            <w:r>
              <w:rPr>
                <w:rFonts w:hint="eastAsia"/>
                <w:color w:val="auto"/>
                <w:lang w:val="en-US" w:eastAsia="zh-CN"/>
              </w:rPr>
              <w:t>刘斌</w:t>
            </w:r>
          </w:p>
        </w:tc>
        <w:tc>
          <w:tcPr>
            <w:tcW w:w="753" w:type="pct"/>
            <w:vAlign w:val="center"/>
          </w:tcPr>
          <w:p>
            <w:pPr>
              <w:pStyle w:val="198"/>
              <w:jc w:val="center"/>
              <w:rPr>
                <w:rFonts w:hint="default" w:ascii="宋体" w:hAnsi="宋体"/>
                <w:color w:val="auto"/>
                <w:szCs w:val="21"/>
                <w:lang w:val="en-US" w:eastAsia="zh-CN"/>
              </w:rPr>
            </w:pPr>
            <w:r>
              <w:rPr>
                <w:rFonts w:hint="eastAsia" w:ascii="宋体" w:hAnsi="宋体"/>
                <w:color w:val="auto"/>
                <w:szCs w:val="21"/>
                <w:lang w:val="en-US" w:eastAsia="zh-CN"/>
              </w:rPr>
              <w:t>18907080097</w:t>
            </w:r>
          </w:p>
        </w:tc>
        <w:tc>
          <w:tcPr>
            <w:tcW w:w="799" w:type="pct"/>
            <w:vAlign w:val="center"/>
          </w:tcPr>
          <w:p>
            <w:pPr>
              <w:pStyle w:val="198"/>
              <w:ind w:firstLine="0" w:firstLineChars="0"/>
              <w:jc w:val="center"/>
              <w:rPr>
                <w:rFonts w:hint="default"/>
                <w:color w:val="auto"/>
                <w:lang w:val="en-US" w:eastAsia="zh-CN"/>
              </w:rPr>
            </w:pPr>
            <w:r>
              <w:rPr>
                <w:rFonts w:hint="eastAsia"/>
                <w:color w:val="auto"/>
                <w:lang w:val="en-US" w:eastAsia="zh-CN"/>
              </w:rPr>
              <w:t>机电专业工程师</w:t>
            </w:r>
          </w:p>
        </w:tc>
        <w:tc>
          <w:tcPr>
            <w:tcW w:w="1719" w:type="pct"/>
            <w:vMerge w:val="continue"/>
            <w:vAlign w:val="center"/>
          </w:tcPr>
          <w:p>
            <w:pPr>
              <w:pStyle w:val="198"/>
              <w:ind w:firstLine="0" w:firstLineChars="0"/>
              <w:jc w:val="left"/>
              <w:rPr>
                <w:rFonts w:hint="eastAsia"/>
                <w:color w:val="000000" w:themeColor="text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ascii="宋体" w:hAnsi="宋体"/>
                <w:color w:val="000000" w:themeColor="text1"/>
                <w:szCs w:val="21"/>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后勤保障</w:t>
            </w:r>
            <w:r>
              <w:rPr>
                <w:rFonts w:ascii="宋体" w:hAnsi="宋体"/>
                <w:color w:val="000000" w:themeColor="text1"/>
                <w:szCs w:val="21"/>
                <w14:textFill>
                  <w14:solidFill>
                    <w14:schemeClr w14:val="tx1"/>
                  </w14:solidFill>
                </w14:textFill>
              </w:rPr>
              <w:t>组</w:t>
            </w:r>
          </w:p>
        </w:tc>
        <w:tc>
          <w:tcPr>
            <w:tcW w:w="430" w:type="pct"/>
            <w:vAlign w:val="center"/>
          </w:tcPr>
          <w:p>
            <w:pPr>
              <w:pStyle w:val="198"/>
              <w:jc w:val="center"/>
              <w:rPr>
                <w:rFonts w:ascii="宋体" w:hAnsi="宋体"/>
                <w:color w:val="auto"/>
                <w:szCs w:val="21"/>
              </w:rPr>
            </w:pPr>
            <w:r>
              <w:rPr>
                <w:rFonts w:ascii="宋体" w:hAnsi="宋体"/>
                <w:color w:val="auto"/>
                <w:szCs w:val="21"/>
              </w:rPr>
              <w:t>组长</w:t>
            </w:r>
          </w:p>
        </w:tc>
        <w:tc>
          <w:tcPr>
            <w:tcW w:w="748" w:type="pct"/>
            <w:vAlign w:val="center"/>
          </w:tcPr>
          <w:p>
            <w:pPr>
              <w:pStyle w:val="198"/>
              <w:jc w:val="center"/>
              <w:rPr>
                <w:rFonts w:hint="eastAsia" w:ascii="宋体" w:hAnsi="宋体" w:eastAsia="宋体"/>
                <w:bCs/>
                <w:color w:val="auto"/>
                <w:szCs w:val="21"/>
                <w:lang w:val="en-US" w:eastAsia="zh-CN"/>
              </w:rPr>
            </w:pPr>
            <w:r>
              <w:rPr>
                <w:rFonts w:hint="eastAsia" w:ascii="宋体" w:hAnsi="宋体"/>
                <w:bCs/>
                <w:color w:val="auto"/>
                <w:szCs w:val="21"/>
                <w:lang w:val="en-US" w:eastAsia="zh-CN"/>
              </w:rPr>
              <w:t>罗小燕</w:t>
            </w:r>
          </w:p>
        </w:tc>
        <w:tc>
          <w:tcPr>
            <w:tcW w:w="753" w:type="pct"/>
            <w:vAlign w:val="center"/>
          </w:tcPr>
          <w:p>
            <w:pPr>
              <w:pStyle w:val="198"/>
              <w:jc w:val="center"/>
              <w:rPr>
                <w:rFonts w:hint="eastAsia" w:ascii="宋体" w:hAnsi="宋体"/>
                <w:color w:val="auto"/>
                <w:szCs w:val="21"/>
              </w:rPr>
            </w:pPr>
            <w:r>
              <w:rPr>
                <w:rFonts w:hint="eastAsia" w:ascii="宋体" w:hAnsi="宋体"/>
                <w:color w:val="auto"/>
                <w:szCs w:val="21"/>
              </w:rPr>
              <w:t>13576074697</w:t>
            </w:r>
          </w:p>
        </w:tc>
        <w:tc>
          <w:tcPr>
            <w:tcW w:w="799" w:type="pct"/>
            <w:vAlign w:val="center"/>
          </w:tcPr>
          <w:p>
            <w:pPr>
              <w:pStyle w:val="198"/>
              <w:jc w:val="center"/>
              <w:rPr>
                <w:rFonts w:ascii="宋体" w:hAnsi="宋体"/>
                <w:color w:val="auto"/>
                <w:szCs w:val="21"/>
              </w:rPr>
            </w:pPr>
            <w:r>
              <w:rPr>
                <w:rFonts w:hint="eastAsia" w:ascii="宋体" w:hAnsi="宋体"/>
                <w:color w:val="auto"/>
                <w:szCs w:val="21"/>
              </w:rPr>
              <w:t>行政人力部经理</w:t>
            </w:r>
          </w:p>
        </w:tc>
        <w:tc>
          <w:tcPr>
            <w:tcW w:w="1719" w:type="pct"/>
            <w:vMerge w:val="restart"/>
            <w:vAlign w:val="center"/>
          </w:tcPr>
          <w:p>
            <w:pPr>
              <w:pStyle w:val="198"/>
              <w:jc w:val="left"/>
              <w:rPr>
                <w:rFonts w:hint="eastAsia" w:ascii="宋体" w:hAnsi="宋体"/>
                <w:color w:val="000000" w:themeColor="text1"/>
                <w:szCs w:val="21"/>
                <w14:textFill>
                  <w14:solidFill>
                    <w14:schemeClr w14:val="tx1"/>
                  </w14:solidFill>
                </w14:textFill>
              </w:rPr>
            </w:pPr>
            <w:r>
              <w:rPr>
                <w:rFonts w:ascii="Arial" w:hAnsi="Arial" w:eastAsia="Arial" w:cs="Arial"/>
                <w:b w:val="0"/>
                <w:i w:val="0"/>
                <w:caps w:val="0"/>
                <w:color w:val="000000"/>
                <w:spacing w:val="0"/>
                <w:sz w:val="19"/>
                <w:szCs w:val="19"/>
                <w:shd w:val="clear" w:fill="FFFFFF"/>
              </w:rPr>
              <w:t>受伤、中毒人员就医的车辆安排，与医院联系开通绿色通道职责及应急时厂区警戒职责。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pStyle w:val="198"/>
              <w:ind w:firstLine="0" w:firstLineChars="0"/>
              <w:jc w:val="center"/>
              <w:rPr>
                <w:rFonts w:ascii="宋体" w:hAnsi="宋体" w:eastAsia="宋体" w:cstheme="minorBidi"/>
                <w:color w:val="auto"/>
                <w:kern w:val="0"/>
                <w:sz w:val="21"/>
                <w:szCs w:val="21"/>
                <w:lang w:val="en-US" w:eastAsia="zh-CN" w:bidi="ar-SA"/>
              </w:rPr>
            </w:pPr>
            <w:r>
              <w:rPr>
                <w:rFonts w:ascii="宋体" w:hAnsi="宋体"/>
                <w:color w:val="auto"/>
                <w:szCs w:val="21"/>
              </w:rPr>
              <w:t>组长</w:t>
            </w:r>
          </w:p>
        </w:tc>
        <w:tc>
          <w:tcPr>
            <w:tcW w:w="748" w:type="pct"/>
            <w:vAlign w:val="center"/>
          </w:tcPr>
          <w:p>
            <w:pPr>
              <w:pStyle w:val="198"/>
              <w:ind w:firstLine="0" w:firstLineChars="0"/>
              <w:jc w:val="center"/>
              <w:rPr>
                <w:rFonts w:hint="default" w:ascii="宋体" w:hAnsi="宋体" w:eastAsia="宋体" w:cstheme="minorBidi"/>
                <w:bCs/>
                <w:color w:val="auto"/>
                <w:kern w:val="0"/>
                <w:sz w:val="21"/>
                <w:szCs w:val="21"/>
                <w:lang w:val="en-US" w:eastAsia="zh-CN" w:bidi="ar-SA"/>
              </w:rPr>
            </w:pPr>
            <w:r>
              <w:rPr>
                <w:rFonts w:hint="eastAsia" w:ascii="宋体" w:hAnsi="宋体"/>
                <w:color w:val="auto"/>
                <w:szCs w:val="21"/>
                <w:lang w:val="en-US" w:eastAsia="zh-CN"/>
              </w:rPr>
              <w:t>黎璇</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18970928565</w:t>
            </w:r>
          </w:p>
        </w:tc>
        <w:tc>
          <w:tcPr>
            <w:tcW w:w="799" w:type="pct"/>
            <w:vAlign w:val="center"/>
          </w:tcPr>
          <w:p>
            <w:pPr>
              <w:pStyle w:val="198"/>
              <w:ind w:firstLine="0" w:firstLineChars="0"/>
              <w:jc w:val="center"/>
              <w:rPr>
                <w:rFonts w:ascii="宋体" w:hAnsi="宋体" w:eastAsia="宋体" w:cstheme="minorBidi"/>
                <w:color w:val="auto"/>
                <w:kern w:val="0"/>
                <w:sz w:val="21"/>
                <w:szCs w:val="21"/>
                <w:lang w:val="en-US" w:eastAsia="zh-CN" w:bidi="ar-SA"/>
              </w:rPr>
            </w:pPr>
            <w:r>
              <w:rPr>
                <w:rFonts w:hint="eastAsia" w:ascii="宋体" w:hAnsi="宋体"/>
                <w:color w:val="auto"/>
                <w:szCs w:val="21"/>
              </w:rPr>
              <w:t>人力资源管理岗</w:t>
            </w:r>
          </w:p>
        </w:tc>
        <w:tc>
          <w:tcPr>
            <w:tcW w:w="1719" w:type="pct"/>
            <w:vMerge w:val="continue"/>
            <w:vAlign w:val="center"/>
          </w:tcPr>
          <w:p>
            <w:pPr>
              <w:pStyle w:val="198"/>
              <w:ind w:firstLine="0" w:firstLineChars="0"/>
              <w:jc w:val="left"/>
              <w:rPr>
                <w:rFonts w:hint="eastAsia" w:ascii="宋体" w:hAnsi="宋体"/>
                <w:color w:val="000000" w:themeColor="text1"/>
                <w:szCs w:val="21"/>
                <w:lang w:val="en-US" w:eastAsia="zh-C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pStyle w:val="198"/>
              <w:jc w:val="center"/>
              <w:rPr>
                <w:rFonts w:ascii="宋体" w:hAnsi="宋体"/>
                <w:color w:val="auto"/>
                <w:szCs w:val="21"/>
              </w:rPr>
            </w:pPr>
            <w:r>
              <w:rPr>
                <w:rFonts w:ascii="宋体" w:hAnsi="宋体"/>
                <w:color w:val="auto"/>
                <w:szCs w:val="21"/>
              </w:rPr>
              <w:t>组员</w:t>
            </w:r>
          </w:p>
        </w:tc>
        <w:tc>
          <w:tcPr>
            <w:tcW w:w="748" w:type="pct"/>
            <w:vAlign w:val="center"/>
          </w:tcPr>
          <w:p>
            <w:pPr>
              <w:pStyle w:val="198"/>
              <w:jc w:val="center"/>
              <w:rPr>
                <w:rFonts w:hint="eastAsia" w:ascii="宋体" w:hAnsi="宋体" w:eastAsia="宋体"/>
                <w:bCs/>
                <w:color w:val="auto"/>
                <w:szCs w:val="21"/>
                <w:lang w:val="en-US" w:eastAsia="zh-CN"/>
              </w:rPr>
            </w:pPr>
            <w:r>
              <w:rPr>
                <w:rFonts w:hint="eastAsia" w:ascii="宋体" w:hAnsi="宋体"/>
                <w:bCs/>
                <w:color w:val="auto"/>
                <w:szCs w:val="21"/>
                <w:lang w:val="en-US" w:eastAsia="zh-CN"/>
              </w:rPr>
              <w:t>张笑蓉</w:t>
            </w:r>
          </w:p>
        </w:tc>
        <w:tc>
          <w:tcPr>
            <w:tcW w:w="753" w:type="pct"/>
            <w:vAlign w:val="center"/>
          </w:tcPr>
          <w:p>
            <w:pPr>
              <w:pStyle w:val="198"/>
              <w:jc w:val="center"/>
              <w:rPr>
                <w:rFonts w:ascii="宋体" w:hAnsi="宋体"/>
                <w:color w:val="auto"/>
                <w:szCs w:val="21"/>
              </w:rPr>
            </w:pPr>
            <w:r>
              <w:rPr>
                <w:rFonts w:hint="eastAsia" w:ascii="宋体" w:hAnsi="宋体"/>
                <w:color w:val="auto"/>
                <w:szCs w:val="21"/>
              </w:rPr>
              <w:t>18170569046</w:t>
            </w:r>
          </w:p>
        </w:tc>
        <w:tc>
          <w:tcPr>
            <w:tcW w:w="799" w:type="pct"/>
            <w:vAlign w:val="center"/>
          </w:tcPr>
          <w:p>
            <w:pPr>
              <w:pStyle w:val="198"/>
              <w:jc w:val="center"/>
              <w:rPr>
                <w:rFonts w:ascii="宋体" w:hAnsi="宋体"/>
                <w:color w:val="auto"/>
                <w:szCs w:val="21"/>
              </w:rPr>
            </w:pPr>
            <w:r>
              <w:rPr>
                <w:rFonts w:hint="eastAsia" w:ascii="宋体" w:hAnsi="宋体"/>
                <w:color w:val="auto"/>
                <w:szCs w:val="21"/>
              </w:rPr>
              <w:t>人力资源岗</w:t>
            </w:r>
          </w:p>
        </w:tc>
        <w:tc>
          <w:tcPr>
            <w:tcW w:w="1719" w:type="pct"/>
            <w:vMerge w:val="restart"/>
            <w:vAlign w:val="center"/>
          </w:tcPr>
          <w:p>
            <w:pPr>
              <w:pStyle w:val="198"/>
              <w:jc w:val="left"/>
              <w:rPr>
                <w:rFonts w:hint="default" w:ascii="宋体" w:hAnsi="宋体" w:eastAsia="宋体"/>
                <w:color w:val="000000" w:themeColor="text1"/>
                <w:szCs w:val="21"/>
                <w:lang w:val="en-US" w:eastAsia="zh-CN"/>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紧急情况公司人员联络和内部信息发布。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pStyle w:val="198"/>
              <w:jc w:val="center"/>
              <w:rPr>
                <w:rFonts w:ascii="宋体" w:hAnsi="宋体"/>
                <w:color w:val="auto"/>
                <w:szCs w:val="21"/>
              </w:rPr>
            </w:pPr>
            <w:r>
              <w:rPr>
                <w:rFonts w:ascii="宋体" w:hAnsi="宋体"/>
                <w:color w:val="auto"/>
                <w:szCs w:val="21"/>
              </w:rPr>
              <w:t>组员</w:t>
            </w:r>
          </w:p>
        </w:tc>
        <w:tc>
          <w:tcPr>
            <w:tcW w:w="748" w:type="pct"/>
            <w:vAlign w:val="center"/>
          </w:tcPr>
          <w:p>
            <w:pPr>
              <w:pStyle w:val="198"/>
              <w:jc w:val="center"/>
              <w:rPr>
                <w:rFonts w:hint="default" w:ascii="宋体" w:hAnsi="宋体"/>
                <w:bCs/>
                <w:color w:val="auto"/>
                <w:szCs w:val="21"/>
                <w:lang w:val="en-US" w:eastAsia="zh-CN"/>
              </w:rPr>
            </w:pPr>
            <w:r>
              <w:rPr>
                <w:rFonts w:hint="eastAsia" w:ascii="宋体" w:hAnsi="宋体"/>
                <w:bCs/>
                <w:color w:val="auto"/>
                <w:szCs w:val="21"/>
                <w:lang w:val="en-US" w:eastAsia="zh-CN"/>
              </w:rPr>
              <w:t>黄涛</w:t>
            </w:r>
          </w:p>
        </w:tc>
        <w:tc>
          <w:tcPr>
            <w:tcW w:w="753" w:type="pct"/>
            <w:vAlign w:val="center"/>
          </w:tcPr>
          <w:p>
            <w:pPr>
              <w:pStyle w:val="198"/>
              <w:jc w:val="center"/>
              <w:rPr>
                <w:rFonts w:hint="default" w:ascii="宋体" w:hAnsi="宋体" w:eastAsia="宋体"/>
                <w:color w:val="auto"/>
                <w:szCs w:val="21"/>
                <w:lang w:val="en-US" w:eastAsia="zh-CN"/>
              </w:rPr>
            </w:pPr>
            <w:r>
              <w:rPr>
                <w:rFonts w:hint="eastAsia" w:ascii="宋体" w:hAnsi="宋体"/>
                <w:color w:val="auto"/>
                <w:szCs w:val="21"/>
                <w:lang w:val="en-US" w:eastAsia="zh-CN"/>
              </w:rPr>
              <w:t>18007091969</w:t>
            </w:r>
          </w:p>
        </w:tc>
        <w:tc>
          <w:tcPr>
            <w:tcW w:w="799" w:type="pct"/>
            <w:vAlign w:val="center"/>
          </w:tcPr>
          <w:p>
            <w:pPr>
              <w:pStyle w:val="198"/>
              <w:jc w:val="center"/>
              <w:rPr>
                <w:rFonts w:ascii="宋体" w:hAnsi="宋体"/>
                <w:color w:val="auto"/>
                <w:szCs w:val="21"/>
              </w:rPr>
            </w:pPr>
            <w:r>
              <w:rPr>
                <w:rFonts w:hint="eastAsia" w:ascii="宋体" w:hAnsi="宋体"/>
                <w:color w:val="auto"/>
                <w:szCs w:val="21"/>
                <w:lang w:val="en-US" w:eastAsia="zh-CN"/>
              </w:rPr>
              <w:t>IT</w:t>
            </w:r>
            <w:r>
              <w:rPr>
                <w:rFonts w:hint="eastAsia" w:ascii="宋体" w:hAnsi="宋体"/>
                <w:color w:val="auto"/>
                <w:szCs w:val="21"/>
              </w:rPr>
              <w:t>岗</w:t>
            </w:r>
          </w:p>
        </w:tc>
        <w:tc>
          <w:tcPr>
            <w:tcW w:w="1719" w:type="pct"/>
            <w:vMerge w:val="continue"/>
            <w:vAlign w:val="center"/>
          </w:tcPr>
          <w:p>
            <w:pPr>
              <w:pStyle w:val="198"/>
              <w:jc w:val="left"/>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pStyle w:val="198"/>
              <w:ind w:firstLine="0" w:firstLineChars="0"/>
              <w:jc w:val="center"/>
              <w:rPr>
                <w:rFonts w:ascii="宋体" w:hAnsi="宋体" w:eastAsia="宋体" w:cstheme="minorBidi"/>
                <w:color w:val="auto"/>
                <w:kern w:val="0"/>
                <w:sz w:val="21"/>
                <w:szCs w:val="21"/>
                <w:lang w:val="en-US" w:eastAsia="zh-CN" w:bidi="ar-SA"/>
              </w:rPr>
            </w:pPr>
            <w:r>
              <w:rPr>
                <w:rFonts w:ascii="宋体" w:hAnsi="宋体"/>
                <w:color w:val="auto"/>
                <w:szCs w:val="21"/>
              </w:rPr>
              <w:t>组员</w:t>
            </w:r>
          </w:p>
        </w:tc>
        <w:tc>
          <w:tcPr>
            <w:tcW w:w="748" w:type="pct"/>
            <w:vAlign w:val="center"/>
          </w:tcPr>
          <w:p>
            <w:pPr>
              <w:pStyle w:val="198"/>
              <w:ind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bCs/>
                <w:color w:val="auto"/>
                <w:szCs w:val="21"/>
                <w:lang w:val="en-US" w:eastAsia="zh-CN"/>
              </w:rPr>
              <w:t>曾耀</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18870827166</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原辅料采购岗</w:t>
            </w:r>
          </w:p>
        </w:tc>
        <w:tc>
          <w:tcPr>
            <w:tcW w:w="1719" w:type="pct"/>
            <w:vMerge w:val="restart"/>
            <w:vAlign w:val="center"/>
          </w:tcPr>
          <w:p>
            <w:pPr>
              <w:pStyle w:val="198"/>
              <w:jc w:val="left"/>
              <w:rPr>
                <w:rFonts w:hint="eastAsia" w:ascii="宋体" w:hAnsi="宋体" w:eastAsia="宋体"/>
                <w:color w:val="000000" w:themeColor="text1"/>
                <w:szCs w:val="21"/>
                <w:lang w:val="en-US" w:eastAsia="zh-CN"/>
                <w14:textFill>
                  <w14:solidFill>
                    <w14:schemeClr w14:val="tx1"/>
                  </w14:solidFill>
                </w14:textFill>
              </w:rPr>
            </w:pPr>
            <w:r>
              <w:rPr>
                <w:rFonts w:ascii="Arial" w:hAnsi="Arial" w:eastAsia="Arial" w:cs="Arial"/>
                <w:b w:val="0"/>
                <w:i w:val="0"/>
                <w:caps w:val="0"/>
                <w:color w:val="000000"/>
                <w:spacing w:val="0"/>
                <w:sz w:val="19"/>
                <w:szCs w:val="19"/>
                <w:shd w:val="clear" w:fill="FFFFFF"/>
              </w:rPr>
              <w:t>供应抢险救援物资和运输工作</w:t>
            </w:r>
            <w:r>
              <w:rPr>
                <w:rFonts w:hint="eastAsia" w:ascii="Arial" w:hAnsi="Arial" w:eastAsia="宋体" w:cs="Arial"/>
                <w:b w:val="0"/>
                <w:i w:val="0"/>
                <w:caps w:val="0"/>
                <w:color w:val="000000"/>
                <w:spacing w:val="0"/>
                <w:sz w:val="19"/>
                <w:szCs w:val="19"/>
                <w:shd w:val="clear" w:fill="FFFFFF"/>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pStyle w:val="198"/>
              <w:ind w:firstLine="0" w:firstLineChars="0"/>
              <w:jc w:val="center"/>
              <w:rPr>
                <w:rFonts w:ascii="宋体" w:hAnsi="宋体" w:eastAsia="宋体" w:cstheme="minorBidi"/>
                <w:color w:val="auto"/>
                <w:kern w:val="0"/>
                <w:sz w:val="21"/>
                <w:szCs w:val="21"/>
                <w:lang w:val="en-US" w:eastAsia="zh-CN" w:bidi="ar-SA"/>
              </w:rPr>
            </w:pPr>
            <w:r>
              <w:rPr>
                <w:rFonts w:ascii="宋体" w:hAnsi="宋体"/>
                <w:color w:val="auto"/>
                <w:szCs w:val="21"/>
              </w:rPr>
              <w:t>组员</w:t>
            </w:r>
          </w:p>
        </w:tc>
        <w:tc>
          <w:tcPr>
            <w:tcW w:w="748" w:type="pct"/>
            <w:vAlign w:val="center"/>
          </w:tcPr>
          <w:p>
            <w:pPr>
              <w:pStyle w:val="198"/>
              <w:ind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bCs/>
                <w:color w:val="auto"/>
                <w:szCs w:val="21"/>
                <w:lang w:val="en-US" w:eastAsia="zh-CN"/>
              </w:rPr>
              <w:t>于海龙</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13155826657</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运输员</w:t>
            </w:r>
          </w:p>
        </w:tc>
        <w:tc>
          <w:tcPr>
            <w:tcW w:w="1719" w:type="pct"/>
            <w:vMerge w:val="continue"/>
            <w:vAlign w:val="center"/>
          </w:tcPr>
          <w:p>
            <w:pPr>
              <w:pStyle w:val="198"/>
              <w:jc w:val="left"/>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pStyle w:val="198"/>
              <w:ind w:firstLine="0" w:firstLineChars="0"/>
              <w:jc w:val="center"/>
              <w:rPr>
                <w:rFonts w:ascii="宋体" w:hAnsi="宋体"/>
                <w:color w:val="auto"/>
                <w:szCs w:val="21"/>
              </w:rPr>
            </w:pPr>
            <w:r>
              <w:rPr>
                <w:rFonts w:ascii="宋体" w:hAnsi="宋体"/>
                <w:color w:val="auto"/>
                <w:szCs w:val="21"/>
              </w:rPr>
              <w:t>组员</w:t>
            </w:r>
          </w:p>
        </w:tc>
        <w:tc>
          <w:tcPr>
            <w:tcW w:w="748" w:type="pct"/>
            <w:vAlign w:val="center"/>
          </w:tcPr>
          <w:p>
            <w:pPr>
              <w:pStyle w:val="198"/>
              <w:ind w:firstLine="0" w:firstLineChars="0"/>
              <w:jc w:val="center"/>
              <w:rPr>
                <w:rFonts w:hint="eastAsia" w:ascii="宋体" w:hAnsi="宋体"/>
                <w:bCs/>
                <w:color w:val="auto"/>
                <w:szCs w:val="21"/>
                <w:lang w:val="en-US" w:eastAsia="zh-CN"/>
              </w:rPr>
            </w:pPr>
            <w:r>
              <w:rPr>
                <w:rFonts w:hint="eastAsia"/>
                <w:color w:val="auto"/>
                <w:lang w:val="en-US" w:eastAsia="zh-CN"/>
              </w:rPr>
              <w:t>谢昆仑</w:t>
            </w:r>
          </w:p>
        </w:tc>
        <w:tc>
          <w:tcPr>
            <w:tcW w:w="753" w:type="pct"/>
            <w:vAlign w:val="center"/>
          </w:tcPr>
          <w:p>
            <w:pPr>
              <w:pStyle w:val="198"/>
              <w:ind w:firstLine="0" w:firstLineChars="0"/>
              <w:jc w:val="center"/>
              <w:rPr>
                <w:rFonts w:hint="default" w:ascii="宋体" w:hAnsi="宋体" w:eastAsia="宋体"/>
                <w:color w:val="auto"/>
                <w:szCs w:val="21"/>
                <w:lang w:val="en-US" w:eastAsia="zh-CN"/>
              </w:rPr>
            </w:pPr>
            <w:r>
              <w:rPr>
                <w:rFonts w:hint="eastAsia" w:ascii="宋体" w:hAnsi="宋体"/>
                <w:color w:val="auto"/>
                <w:szCs w:val="21"/>
                <w:lang w:val="en-US" w:eastAsia="zh-CN"/>
              </w:rPr>
              <w:t>18270724683</w:t>
            </w:r>
          </w:p>
        </w:tc>
        <w:tc>
          <w:tcPr>
            <w:tcW w:w="799" w:type="pct"/>
            <w:vAlign w:val="center"/>
          </w:tcPr>
          <w:p>
            <w:pPr>
              <w:pStyle w:val="198"/>
              <w:ind w:firstLine="0" w:firstLineChars="0"/>
              <w:jc w:val="center"/>
              <w:rPr>
                <w:rFonts w:hint="default" w:ascii="宋体" w:hAnsi="宋体" w:eastAsia="宋体"/>
                <w:color w:val="auto"/>
                <w:szCs w:val="21"/>
                <w:lang w:val="en-US" w:eastAsia="zh-CN"/>
              </w:rPr>
            </w:pPr>
            <w:r>
              <w:rPr>
                <w:rFonts w:hint="eastAsia" w:ascii="宋体" w:hAnsi="宋体"/>
                <w:color w:val="auto"/>
                <w:szCs w:val="21"/>
                <w:lang w:val="en-US" w:eastAsia="zh-CN"/>
              </w:rPr>
              <w:t>财务管理岗</w:t>
            </w:r>
          </w:p>
        </w:tc>
        <w:tc>
          <w:tcPr>
            <w:tcW w:w="1719" w:type="pct"/>
            <w:vMerge w:val="continue"/>
            <w:vAlign w:val="center"/>
          </w:tcPr>
          <w:p>
            <w:pPr>
              <w:pStyle w:val="198"/>
              <w:jc w:val="left"/>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color w:val="000000" w:themeColor="text1"/>
                <w14:textFill>
                  <w14:solidFill>
                    <w14:schemeClr w14:val="tx1"/>
                  </w14:solidFill>
                </w14:textFill>
              </w:rPr>
            </w:pPr>
            <w:r>
              <w:rPr>
                <w:color w:val="000000" w:themeColor="text1"/>
                <w14:textFill>
                  <w14:solidFill>
                    <w14:schemeClr w14:val="tx1"/>
                  </w14:solidFill>
                </w14:textFill>
              </w:rPr>
              <w:t>应急监测组</w:t>
            </w:r>
          </w:p>
        </w:tc>
        <w:tc>
          <w:tcPr>
            <w:tcW w:w="430" w:type="pct"/>
            <w:vAlign w:val="center"/>
          </w:tcPr>
          <w:p>
            <w:pPr>
              <w:pStyle w:val="198"/>
              <w:ind w:firstLine="0" w:firstLineChars="0"/>
              <w:jc w:val="center"/>
              <w:rPr>
                <w:rFonts w:ascii="宋体" w:hAnsi="宋体" w:eastAsia="宋体" w:cstheme="minorBidi"/>
                <w:color w:val="auto"/>
                <w:kern w:val="0"/>
                <w:sz w:val="21"/>
                <w:szCs w:val="21"/>
                <w:lang w:val="en-US" w:eastAsia="zh-CN" w:bidi="ar-SA"/>
              </w:rPr>
            </w:pPr>
            <w:r>
              <w:rPr>
                <w:rFonts w:ascii="宋体" w:hAnsi="宋体"/>
                <w:color w:val="auto"/>
                <w:szCs w:val="21"/>
              </w:rPr>
              <w:t>组长</w:t>
            </w:r>
          </w:p>
        </w:tc>
        <w:tc>
          <w:tcPr>
            <w:tcW w:w="748" w:type="pct"/>
            <w:vAlign w:val="center"/>
          </w:tcPr>
          <w:p>
            <w:pPr>
              <w:pStyle w:val="198"/>
              <w:ind w:firstLine="0" w:firstLineChars="0"/>
              <w:jc w:val="center"/>
              <w:rPr>
                <w:rFonts w:hint="eastAsia" w:ascii="宋体" w:hAnsi="宋体" w:eastAsia="宋体" w:cstheme="minorBidi"/>
                <w:bCs/>
                <w:color w:val="auto"/>
                <w:kern w:val="0"/>
                <w:sz w:val="21"/>
                <w:szCs w:val="21"/>
                <w:lang w:val="en-US" w:eastAsia="zh-CN" w:bidi="ar-SA"/>
              </w:rPr>
            </w:pPr>
            <w:r>
              <w:rPr>
                <w:rFonts w:hint="eastAsia" w:ascii="宋体" w:hAnsi="宋体"/>
                <w:bCs/>
                <w:color w:val="auto"/>
                <w:szCs w:val="21"/>
                <w:lang w:val="en-US" w:eastAsia="zh-CN"/>
              </w:rPr>
              <w:t>周艳华</w:t>
            </w:r>
          </w:p>
        </w:tc>
        <w:tc>
          <w:tcPr>
            <w:tcW w:w="753" w:type="pct"/>
            <w:vAlign w:val="center"/>
          </w:tcPr>
          <w:p>
            <w:pPr>
              <w:pStyle w:val="198"/>
              <w:ind w:firstLine="0" w:firstLineChars="0"/>
              <w:jc w:val="center"/>
              <w:rPr>
                <w:rFonts w:hint="default" w:ascii="宋体" w:hAnsi="宋体" w:eastAsia="宋体" w:cstheme="minorBidi"/>
                <w:color w:val="auto"/>
                <w:kern w:val="0"/>
                <w:sz w:val="21"/>
                <w:szCs w:val="21"/>
                <w:lang w:val="en-US" w:eastAsia="zh-CN" w:bidi="ar-SA"/>
              </w:rPr>
            </w:pPr>
            <w:r>
              <w:rPr>
                <w:rFonts w:hint="eastAsia" w:ascii="宋体" w:hAnsi="宋体"/>
                <w:color w:val="auto"/>
                <w:szCs w:val="21"/>
                <w:lang w:val="en-US" w:eastAsia="zh-CN"/>
              </w:rPr>
              <w:t>18070292580</w:t>
            </w:r>
          </w:p>
        </w:tc>
        <w:tc>
          <w:tcPr>
            <w:tcW w:w="799" w:type="pct"/>
            <w:vAlign w:val="center"/>
          </w:tcPr>
          <w:p>
            <w:pPr>
              <w:pStyle w:val="198"/>
              <w:ind w:firstLine="0" w:firstLineChars="0"/>
              <w:jc w:val="center"/>
              <w:rPr>
                <w:rFonts w:hint="default" w:ascii="宋体" w:hAnsi="宋体" w:eastAsia="宋体" w:cstheme="minorBidi"/>
                <w:color w:val="auto"/>
                <w:kern w:val="0"/>
                <w:sz w:val="21"/>
                <w:szCs w:val="21"/>
                <w:lang w:val="en-US" w:eastAsia="zh-CN" w:bidi="ar-SA"/>
              </w:rPr>
            </w:pPr>
            <w:r>
              <w:rPr>
                <w:rFonts w:hint="eastAsia" w:ascii="宋体" w:hAnsi="宋体"/>
                <w:color w:val="auto"/>
                <w:szCs w:val="21"/>
                <w:lang w:val="en-US" w:eastAsia="zh-CN"/>
              </w:rPr>
              <w:t>EHS部环保管理岗</w:t>
            </w:r>
          </w:p>
        </w:tc>
        <w:tc>
          <w:tcPr>
            <w:tcW w:w="1719" w:type="pct"/>
            <w:vMerge w:val="restart"/>
            <w:vAlign w:val="center"/>
          </w:tcPr>
          <w:p>
            <w:pPr>
              <w:pStyle w:val="198"/>
              <w:ind w:firstLine="0" w:firstLineChars="0"/>
              <w:jc w:val="left"/>
              <w:rPr>
                <w:rFonts w:hint="eastAsia" w:ascii="宋体" w:hAnsi="宋体"/>
                <w:color w:val="000000" w:themeColor="text1"/>
                <w:szCs w:val="21"/>
                <w14:textFill>
                  <w14:solidFill>
                    <w14:schemeClr w14:val="tx1"/>
                  </w14:solidFill>
                </w14:textFill>
              </w:rPr>
            </w:pPr>
            <w:r>
              <w:rPr>
                <w:rFonts w:ascii="Arial" w:hAnsi="Arial" w:eastAsia="Arial" w:cs="Arial"/>
                <w:b w:val="0"/>
                <w:i w:val="0"/>
                <w:caps w:val="0"/>
                <w:color w:val="000000"/>
                <w:spacing w:val="0"/>
                <w:sz w:val="19"/>
                <w:szCs w:val="19"/>
                <w:shd w:val="clear" w:fill="FFFFFF"/>
              </w:rPr>
              <w:t>负责事故时监测和评估事故可能造成的环境危害。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auto"/>
                <w:kern w:val="0"/>
                <w:sz w:val="21"/>
                <w:szCs w:val="21"/>
                <w:lang w:val="en-US" w:eastAsia="zh-CN" w:bidi="ar-SA"/>
              </w:rPr>
            </w:pPr>
            <w:r>
              <w:rPr>
                <w:rFonts w:ascii="宋体" w:hAnsi="宋体" w:eastAsia="宋体" w:cstheme="minorBidi"/>
                <w:color w:val="auto"/>
                <w:kern w:val="0"/>
                <w:sz w:val="21"/>
                <w:szCs w:val="21"/>
                <w:lang w:val="en-US" w:eastAsia="zh-CN" w:bidi="ar-SA"/>
              </w:rPr>
              <w:t>组员</w:t>
            </w:r>
          </w:p>
        </w:tc>
        <w:tc>
          <w:tcPr>
            <w:tcW w:w="748"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舒凯</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13803532955</w:t>
            </w:r>
          </w:p>
        </w:tc>
        <w:tc>
          <w:tcPr>
            <w:tcW w:w="799" w:type="pct"/>
            <w:vAlign w:val="center"/>
          </w:tcPr>
          <w:p>
            <w:pPr>
              <w:pStyle w:val="198"/>
              <w:ind w:firstLine="0" w:firstLineChars="0"/>
              <w:jc w:val="center"/>
              <w:rPr>
                <w:rFonts w:hint="default"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EHS部环保操作岗</w:t>
            </w:r>
          </w:p>
        </w:tc>
        <w:tc>
          <w:tcPr>
            <w:tcW w:w="1719" w:type="pct"/>
            <w:vMerge w:val="continue"/>
            <w:vAlign w:val="center"/>
          </w:tcPr>
          <w:p>
            <w:pPr>
              <w:pStyle w:val="198"/>
              <w:ind w:firstLine="0" w:firstLineChars="0"/>
              <w:jc w:val="left"/>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auto"/>
                <w:kern w:val="0"/>
                <w:sz w:val="21"/>
                <w:szCs w:val="21"/>
                <w:lang w:val="en-US" w:eastAsia="zh-CN" w:bidi="ar-SA"/>
              </w:rPr>
            </w:pPr>
            <w:r>
              <w:rPr>
                <w:rFonts w:ascii="宋体" w:hAnsi="宋体" w:eastAsia="宋体" w:cstheme="minorBidi"/>
                <w:color w:val="auto"/>
                <w:kern w:val="0"/>
                <w:sz w:val="21"/>
                <w:szCs w:val="21"/>
                <w:lang w:val="en-US" w:eastAsia="zh-CN" w:bidi="ar-SA"/>
              </w:rPr>
              <w:t>组员</w:t>
            </w:r>
          </w:p>
        </w:tc>
        <w:tc>
          <w:tcPr>
            <w:tcW w:w="748"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王来福</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18590559725</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EHS部环保操作岗</w:t>
            </w:r>
          </w:p>
        </w:tc>
        <w:tc>
          <w:tcPr>
            <w:tcW w:w="1719" w:type="pct"/>
            <w:vMerge w:val="continue"/>
            <w:vAlign w:val="center"/>
          </w:tcPr>
          <w:p>
            <w:pPr>
              <w:pStyle w:val="198"/>
              <w:ind w:firstLine="0" w:firstLineChars="0"/>
              <w:jc w:val="left"/>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疏散员</w:t>
            </w:r>
          </w:p>
        </w:tc>
        <w:tc>
          <w:tcPr>
            <w:tcW w:w="430" w:type="pct"/>
            <w:vAlign w:val="center"/>
          </w:tcPr>
          <w:p>
            <w:pPr>
              <w:ind w:left="0" w:leftChars="0" w:firstLine="0" w:firstLineChars="0"/>
              <w:jc w:val="center"/>
              <w:rPr>
                <w:rFonts w:ascii="宋体" w:hAnsi="宋体" w:eastAsia="宋体" w:cstheme="minorBidi"/>
                <w:color w:val="auto"/>
                <w:kern w:val="0"/>
                <w:sz w:val="21"/>
                <w:szCs w:val="21"/>
                <w:lang w:val="en-US" w:eastAsia="zh-CN" w:bidi="ar-SA"/>
              </w:rPr>
            </w:pPr>
            <w:r>
              <w:rPr>
                <w:rFonts w:ascii="宋体" w:hAnsi="宋体" w:eastAsia="宋体" w:cstheme="minorBidi"/>
                <w:color w:val="auto"/>
                <w:kern w:val="0"/>
                <w:sz w:val="21"/>
                <w:szCs w:val="21"/>
                <w:lang w:val="en-US" w:eastAsia="zh-CN" w:bidi="ar-SA"/>
              </w:rPr>
              <w:t>组员</w:t>
            </w:r>
          </w:p>
        </w:tc>
        <w:tc>
          <w:tcPr>
            <w:tcW w:w="748"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白帆</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18720938002</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培训文化</w:t>
            </w:r>
          </w:p>
        </w:tc>
        <w:tc>
          <w:tcPr>
            <w:tcW w:w="1719" w:type="pct"/>
            <w:vMerge w:val="restart"/>
            <w:vAlign w:val="center"/>
          </w:tcPr>
          <w:p>
            <w:pPr>
              <w:pStyle w:val="198"/>
              <w:ind w:firstLine="0" w:firstLineChars="0"/>
              <w:jc w:val="left"/>
              <w:rPr>
                <w:rFonts w:hint="eastAsia" w:ascii="宋体" w:hAnsi="宋体"/>
                <w:color w:val="000000" w:themeColor="text1"/>
                <w:szCs w:val="21"/>
                <w14:textFill>
                  <w14:solidFill>
                    <w14:schemeClr w14:val="tx1"/>
                  </w14:solidFill>
                </w14:textFill>
              </w:rPr>
            </w:pPr>
            <w:r>
              <w:rPr>
                <w:rFonts w:ascii="Arial" w:hAnsi="Arial" w:eastAsia="Arial" w:cs="Arial"/>
                <w:b w:val="0"/>
                <w:i w:val="0"/>
                <w:caps w:val="0"/>
                <w:color w:val="000000"/>
                <w:spacing w:val="0"/>
                <w:sz w:val="19"/>
                <w:szCs w:val="19"/>
                <w:shd w:val="clear" w:fill="FFFFFF"/>
              </w:rPr>
              <w:t>在收到疏散指令时组织负责区域所有人员避开事故影响区高效有序向疏散点疏散，到达疏散点及时点名确认并向应急指挥部现场</w:t>
            </w:r>
            <w:r>
              <w:rPr>
                <w:rFonts w:hint="eastAsia" w:ascii="Arial" w:hAnsi="Arial" w:eastAsia="宋体" w:cs="Arial"/>
                <w:b w:val="0"/>
                <w:i w:val="0"/>
                <w:caps w:val="0"/>
                <w:color w:val="000000"/>
                <w:spacing w:val="0"/>
                <w:sz w:val="19"/>
                <w:szCs w:val="19"/>
                <w:shd w:val="clear" w:fill="FFFFFF"/>
                <w:lang w:val="en-US" w:eastAsia="zh-CN"/>
              </w:rPr>
              <w:t>应急协调人汇报</w:t>
            </w:r>
            <w:r>
              <w:rPr>
                <w:rFonts w:ascii="Arial" w:hAnsi="Arial" w:eastAsia="Arial" w:cs="Arial"/>
                <w:b w:val="0"/>
                <w:i w:val="0"/>
                <w:caps w:val="0"/>
                <w:color w:val="000000"/>
                <w:spacing w:val="0"/>
                <w:sz w:val="19"/>
                <w:szCs w:val="19"/>
                <w:shd w:val="clear" w:fill="FFFFFF"/>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default" w:ascii="宋体" w:hAnsi="宋体" w:eastAsia="宋体" w:cstheme="minorBidi"/>
                <w:color w:val="000000" w:themeColor="text1"/>
                <w:kern w:val="0"/>
                <w:sz w:val="21"/>
                <w:szCs w:val="21"/>
                <w:highlight w:val="none"/>
                <w:lang w:val="en-US" w:eastAsia="zh-CN" w:bidi="ar-SA"/>
                <w14:textFill>
                  <w14:solidFill>
                    <w14:schemeClr w14:val="tx1"/>
                  </w14:solidFill>
                </w14:textFill>
              </w:rPr>
            </w:pPr>
            <w:r>
              <w:rPr>
                <w:rFonts w:hint="eastAsia" w:ascii="宋体" w:hAnsi="宋体" w:cstheme="minorBidi"/>
                <w:color w:val="000000" w:themeColor="text1"/>
                <w:kern w:val="0"/>
                <w:sz w:val="21"/>
                <w:szCs w:val="21"/>
                <w:highlight w:val="none"/>
                <w:lang w:val="en-US" w:eastAsia="zh-CN" w:bidi="ar-SA"/>
                <w14:textFill>
                  <w14:solidFill>
                    <w14:schemeClr w14:val="tx1"/>
                  </w14:solidFill>
                </w14:textFill>
              </w:rPr>
              <w:t>卢珍</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highlight w:val="none"/>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highlight w:val="none"/>
                <w:lang w:val="en-US" w:eastAsia="zh-CN" w:bidi="ar-SA"/>
                <w14:textFill>
                  <w14:solidFill>
                    <w14:schemeClr w14:val="tx1"/>
                  </w14:solidFill>
                </w14:textFill>
              </w:rPr>
              <w:t>15770765299</w:t>
            </w:r>
          </w:p>
        </w:tc>
        <w:tc>
          <w:tcPr>
            <w:tcW w:w="799" w:type="pct"/>
            <w:vAlign w:val="center"/>
          </w:tcPr>
          <w:p>
            <w:pPr>
              <w:pStyle w:val="198"/>
              <w:ind w:firstLine="0" w:firstLineChars="0"/>
              <w:jc w:val="center"/>
              <w:rPr>
                <w:rFonts w:hint="default" w:ascii="宋体" w:hAnsi="宋体" w:eastAsia="宋体" w:cstheme="minorBidi"/>
                <w:color w:val="000000" w:themeColor="text1"/>
                <w:kern w:val="0"/>
                <w:sz w:val="21"/>
                <w:szCs w:val="21"/>
                <w:highlight w:val="none"/>
                <w:lang w:val="en-US" w:eastAsia="zh-CN" w:bidi="ar-SA"/>
                <w14:textFill>
                  <w14:solidFill>
                    <w14:schemeClr w14:val="tx1"/>
                  </w14:solidFill>
                </w14:textFill>
              </w:rPr>
            </w:pPr>
            <w:r>
              <w:rPr>
                <w:rFonts w:hint="eastAsia" w:ascii="宋体" w:hAnsi="宋体" w:cstheme="minorBidi"/>
                <w:color w:val="000000" w:themeColor="text1"/>
                <w:kern w:val="0"/>
                <w:sz w:val="21"/>
                <w:szCs w:val="21"/>
                <w:highlight w:val="none"/>
                <w:lang w:val="en-US" w:eastAsia="zh-CN" w:bidi="ar-SA"/>
                <w14:textFill>
                  <w14:solidFill>
                    <w14:schemeClr w14:val="tx1"/>
                  </w14:solidFill>
                </w14:textFill>
              </w:rPr>
              <w:t>行政岗</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auto"/>
                <w:kern w:val="0"/>
                <w:sz w:val="21"/>
                <w:szCs w:val="21"/>
                <w:highlight w:val="none"/>
                <w:lang w:val="en-US" w:eastAsia="zh-CN" w:bidi="ar-SA"/>
              </w:rPr>
            </w:pPr>
            <w:r>
              <w:rPr>
                <w:rFonts w:hint="eastAsia" w:ascii="宋体" w:hAnsi="宋体" w:cstheme="minorBidi"/>
                <w:color w:val="auto"/>
                <w:kern w:val="0"/>
                <w:sz w:val="21"/>
                <w:szCs w:val="21"/>
                <w:highlight w:val="none"/>
                <w:lang w:val="en-US" w:eastAsia="zh-CN" w:bidi="ar-SA"/>
              </w:rPr>
              <w:t>李文祥</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highlight w:val="none"/>
                <w:lang w:val="en-US" w:eastAsia="zh-CN" w:bidi="ar-SA"/>
              </w:rPr>
            </w:pPr>
            <w:r>
              <w:rPr>
                <w:rFonts w:hint="eastAsia" w:ascii="宋体" w:hAnsi="宋体" w:eastAsia="宋体" w:cstheme="minorBidi"/>
                <w:color w:val="auto"/>
                <w:kern w:val="0"/>
                <w:sz w:val="21"/>
                <w:szCs w:val="21"/>
                <w:highlight w:val="none"/>
                <w:lang w:val="en-US" w:eastAsia="zh-CN" w:bidi="ar-SA"/>
              </w:rPr>
              <w:t>15797674937</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highlight w:val="none"/>
                <w:lang w:val="en-US" w:eastAsia="zh-CN" w:bidi="ar-SA"/>
              </w:rPr>
            </w:pPr>
            <w:r>
              <w:rPr>
                <w:rFonts w:hint="eastAsia" w:ascii="宋体" w:hAnsi="宋体" w:eastAsia="宋体" w:cstheme="minorBidi"/>
                <w:color w:val="auto"/>
                <w:kern w:val="0"/>
                <w:sz w:val="21"/>
                <w:szCs w:val="21"/>
                <w:highlight w:val="none"/>
                <w:lang w:val="en-US" w:eastAsia="zh-CN" w:bidi="ar-SA"/>
              </w:rPr>
              <w:t>零星物资采购岗</w:t>
            </w:r>
          </w:p>
        </w:tc>
        <w:tc>
          <w:tcPr>
            <w:tcW w:w="1719" w:type="pct"/>
            <w:vMerge w:val="continue"/>
            <w:vAlign w:val="center"/>
          </w:tcPr>
          <w:p>
            <w:pPr>
              <w:pStyle w:val="198"/>
              <w:ind w:firstLine="0" w:firstLineChars="0"/>
              <w:jc w:val="center"/>
              <w:rPr>
                <w:rFonts w:hint="eastAsia" w:ascii="宋体" w:hAnsi="宋体"/>
                <w:color w:val="FF0000"/>
                <w:szCs w:val="21"/>
                <w:highlight w:val="yellow"/>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李史荣</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15697898506</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color w:val="auto"/>
                <w:szCs w:val="21"/>
              </w:rPr>
              <w:t>原辅料采购岗</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戴晨阳</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15083545669</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运行管理岗</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stheme="minorBidi"/>
                <w:color w:val="000000" w:themeColor="text1"/>
                <w:kern w:val="0"/>
                <w:sz w:val="21"/>
                <w:szCs w:val="21"/>
                <w:lang w:val="en-US" w:eastAsia="zh-CN" w:bidi="ar-SA"/>
                <w14:textFill>
                  <w14:solidFill>
                    <w14:schemeClr w14:val="tx1"/>
                  </w14:solidFill>
                </w14:textFill>
              </w:rPr>
              <w:t>赵飞翔</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15647122943</w:t>
            </w:r>
          </w:p>
        </w:tc>
        <w:tc>
          <w:tcPr>
            <w:tcW w:w="799" w:type="pct"/>
            <w:vAlign w:val="center"/>
          </w:tcPr>
          <w:p>
            <w:pPr>
              <w:pStyle w:val="198"/>
              <w:ind w:firstLine="0" w:firstLineChars="0"/>
              <w:jc w:val="center"/>
              <w:rPr>
                <w:rFonts w:hint="default"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stheme="minorBidi"/>
                <w:color w:val="000000" w:themeColor="text1"/>
                <w:kern w:val="0"/>
                <w:sz w:val="21"/>
                <w:szCs w:val="21"/>
                <w:lang w:val="en-US" w:eastAsia="zh-CN" w:bidi="ar-SA"/>
                <w14:textFill>
                  <w14:solidFill>
                    <w14:schemeClr w14:val="tx1"/>
                  </w14:solidFill>
                </w14:textFill>
              </w:rPr>
              <w:t>运行岗</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罗俣嵚</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18702523495</w:t>
            </w:r>
          </w:p>
        </w:tc>
        <w:tc>
          <w:tcPr>
            <w:tcW w:w="799" w:type="pct"/>
            <w:vAlign w:val="center"/>
          </w:tcPr>
          <w:p>
            <w:pPr>
              <w:pStyle w:val="198"/>
              <w:ind w:firstLine="0" w:firstLineChars="0"/>
              <w:jc w:val="center"/>
              <w:rPr>
                <w:rFonts w:hint="default"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stheme="minorBidi"/>
                <w:color w:val="000000" w:themeColor="text1"/>
                <w:kern w:val="0"/>
                <w:sz w:val="21"/>
                <w:szCs w:val="21"/>
                <w:lang w:val="en-US" w:eastAsia="zh-CN" w:bidi="ar-SA"/>
                <w14:textFill>
                  <w14:solidFill>
                    <w14:schemeClr w14:val="tx1"/>
                  </w14:solidFill>
                </w14:textFill>
              </w:rPr>
              <w:t>综合事务</w:t>
            </w:r>
          </w:p>
        </w:tc>
        <w:tc>
          <w:tcPr>
            <w:tcW w:w="1719" w:type="pct"/>
            <w:vMerge w:val="restart"/>
            <w:vAlign w:val="center"/>
          </w:tcPr>
          <w:p>
            <w:pPr>
              <w:pStyle w:val="198"/>
              <w:ind w:firstLine="0" w:firstLineChars="0"/>
              <w:jc w:val="left"/>
              <w:rPr>
                <w:rFonts w:hint="eastAsia" w:ascii="宋体" w:hAnsi="宋体"/>
                <w:color w:val="000000" w:themeColor="text1"/>
                <w:szCs w:val="21"/>
                <w14:textFill>
                  <w14:solidFill>
                    <w14:schemeClr w14:val="tx1"/>
                  </w14:solidFill>
                </w14:textFill>
              </w:rPr>
            </w:pPr>
            <w:r>
              <w:rPr>
                <w:rFonts w:ascii="Arial" w:hAnsi="Arial" w:eastAsia="Arial" w:cs="Arial"/>
                <w:b w:val="0"/>
                <w:i w:val="0"/>
                <w:caps w:val="0"/>
                <w:color w:val="000000"/>
                <w:spacing w:val="0"/>
                <w:sz w:val="19"/>
                <w:szCs w:val="19"/>
                <w:shd w:val="clear" w:fill="FFFFFF"/>
              </w:rPr>
              <w:t>在收到疏散指令时组织负责区域所有人员避开事故影响区高效有序向疏散点疏散，到达疏散点及时点名确认并向应急指挥部现场</w:t>
            </w:r>
            <w:r>
              <w:rPr>
                <w:rFonts w:hint="eastAsia" w:ascii="Arial" w:hAnsi="Arial" w:eastAsia="宋体" w:cs="Arial"/>
                <w:b w:val="0"/>
                <w:i w:val="0"/>
                <w:caps w:val="0"/>
                <w:color w:val="000000"/>
                <w:spacing w:val="0"/>
                <w:sz w:val="19"/>
                <w:szCs w:val="19"/>
                <w:shd w:val="clear" w:fill="FFFFFF"/>
                <w:lang w:val="en-US" w:eastAsia="zh-CN"/>
              </w:rPr>
              <w:t>应急协调人汇报</w:t>
            </w:r>
            <w:r>
              <w:rPr>
                <w:rFonts w:hint="eastAsia" w:ascii="Arial" w:hAnsi="Arial" w:cs="Arial"/>
                <w:b w:val="0"/>
                <w:i w:val="0"/>
                <w:caps w:val="0"/>
                <w:color w:val="000000"/>
                <w:spacing w:val="0"/>
                <w:sz w:val="19"/>
                <w:szCs w:val="19"/>
                <w:shd w:val="clear" w:fill="FFFFFF"/>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restart"/>
            <w:vAlign w:val="center"/>
          </w:tcPr>
          <w:p>
            <w:pPr>
              <w:pStyle w:val="198"/>
              <w:jc w:val="center"/>
              <w:rPr>
                <w:color w:val="000000" w:themeColor="text1"/>
                <w14:textFill>
                  <w14:solidFill>
                    <w14:schemeClr w14:val="tx1"/>
                  </w14:solidFill>
                </w14:textFill>
              </w:rPr>
            </w:pPr>
          </w:p>
          <w:p>
            <w:pPr>
              <w:pStyle w:val="198"/>
              <w:jc w:val="center"/>
              <w:rPr>
                <w:rFonts w:hint="eastAsia" w:eastAsia="宋体"/>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疏散员</w:t>
            </w: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bCs/>
                <w:color w:val="000000" w:themeColor="text1"/>
                <w:kern w:val="0"/>
                <w:sz w:val="21"/>
                <w:szCs w:val="21"/>
                <w:lang w:val="en-US" w:eastAsia="zh-CN" w:bidi="ar-SA"/>
                <w14:textFill>
                  <w14:solidFill>
                    <w14:schemeClr w14:val="tx1"/>
                  </w14:solidFill>
                </w14:textFill>
              </w:rPr>
              <w:t>组员</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bCs/>
                <w:color w:val="000000" w:themeColor="text1"/>
                <w:kern w:val="0"/>
                <w:sz w:val="21"/>
                <w:szCs w:val="21"/>
                <w:lang w:val="en-US" w:eastAsia="zh-CN" w:bidi="ar-SA"/>
                <w14:textFill>
                  <w14:solidFill>
                    <w14:schemeClr w14:val="tx1"/>
                  </w14:solidFill>
                </w14:textFill>
              </w:rPr>
              <w:t>郭建波</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13979259494</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王志斌</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13112376815</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二车间</w:t>
            </w:r>
            <w:r>
              <w:rPr>
                <w:rFonts w:hint="default"/>
                <w:color w:val="000000" w:themeColor="text1"/>
                <w:lang w:val="en-US" w:eastAsia="zh-CN"/>
                <w14:textFill>
                  <w14:solidFill>
                    <w14:schemeClr w14:val="tx1"/>
                  </w14:solidFill>
                </w14:textFill>
              </w:rPr>
              <w:t>技术管理岗</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袁任春</w:t>
            </w:r>
          </w:p>
        </w:tc>
        <w:tc>
          <w:tcPr>
            <w:tcW w:w="753"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eastAsia" w:ascii="宋体" w:hAnsi="宋体" w:eastAsia="宋体" w:cstheme="minorBidi"/>
                <w:color w:val="auto"/>
                <w:kern w:val="0"/>
                <w:sz w:val="21"/>
                <w:szCs w:val="21"/>
                <w:lang w:val="en-US" w:eastAsia="zh-CN" w:bidi="ar-SA"/>
              </w:rPr>
              <w:t>18270517247</w:t>
            </w:r>
          </w:p>
        </w:tc>
        <w:tc>
          <w:tcPr>
            <w:tcW w:w="799" w:type="pct"/>
            <w:vAlign w:val="center"/>
          </w:tcPr>
          <w:p>
            <w:pPr>
              <w:pStyle w:val="198"/>
              <w:ind w:firstLine="0" w:firstLineChars="0"/>
              <w:jc w:val="center"/>
              <w:rPr>
                <w:rFonts w:hint="eastAsia" w:ascii="宋体" w:hAnsi="宋体" w:eastAsia="宋体" w:cstheme="minorBidi"/>
                <w:color w:val="auto"/>
                <w:kern w:val="0"/>
                <w:sz w:val="21"/>
                <w:szCs w:val="21"/>
                <w:lang w:val="en-US" w:eastAsia="zh-CN" w:bidi="ar-SA"/>
              </w:rPr>
            </w:pPr>
            <w:r>
              <w:rPr>
                <w:rFonts w:hint="default"/>
                <w:color w:val="auto"/>
                <w:lang w:val="en-US" w:eastAsia="zh-CN"/>
              </w:rPr>
              <w:t>生产工人</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bCs/>
                <w:color w:val="000000" w:themeColor="text1"/>
                <w:szCs w:val="21"/>
                <w:lang w:val="en-US" w:eastAsia="zh-CN"/>
                <w14:textFill>
                  <w14:solidFill>
                    <w14:schemeClr w14:val="tx1"/>
                  </w14:solidFill>
                </w14:textFill>
              </w:rPr>
              <w:t>于莲欣</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18979155343</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济鑫医药质量副总经理</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洪浩</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15070096150</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济鑫医药</w:t>
            </w: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质量管理部负责人</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bCs/>
                <w:color w:val="000000" w:themeColor="text1"/>
                <w:szCs w:val="21"/>
                <w:lang w:val="en-US" w:eastAsia="zh-CN"/>
                <w14:textFill>
                  <w14:solidFill>
                    <w14:schemeClr w14:val="tx1"/>
                  </w14:solidFill>
                </w14:textFill>
              </w:rPr>
              <w:t>王高峰</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15279885231</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仓库管理员</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龚圣群</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18779153269</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仓库管理员</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曹晓蕾</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15979336064</w:t>
            </w:r>
          </w:p>
        </w:tc>
        <w:tc>
          <w:tcPr>
            <w:tcW w:w="799" w:type="pct"/>
            <w:vAlign w:val="center"/>
          </w:tcPr>
          <w:p>
            <w:pPr>
              <w:pStyle w:val="198"/>
              <w:ind w:firstLine="0" w:firstLineChars="0"/>
              <w:jc w:val="center"/>
              <w:rPr>
                <w:rFonts w:hint="default"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stheme="minorBidi"/>
                <w:color w:val="000000" w:themeColor="text1"/>
                <w:kern w:val="0"/>
                <w:sz w:val="21"/>
                <w:szCs w:val="21"/>
                <w:lang w:val="en-US" w:eastAsia="zh-CN" w:bidi="ar-SA"/>
                <w14:textFill>
                  <w14:solidFill>
                    <w14:schemeClr w14:val="tx1"/>
                  </w14:solidFill>
                </w14:textFill>
              </w:rPr>
              <w:t>QA岗</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pStyle w:val="198"/>
              <w:ind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color w:val="000000" w:themeColor="text1"/>
                <w:szCs w:val="21"/>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bCs/>
                <w:color w:val="000000" w:themeColor="text1"/>
                <w:szCs w:val="21"/>
                <w:lang w:val="en-US" w:eastAsia="zh-CN"/>
                <w14:textFill>
                  <w14:solidFill>
                    <w14:schemeClr w14:val="tx1"/>
                  </w14:solidFill>
                </w14:textFill>
              </w:rPr>
              <w:t>张一军</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18170971804</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stheme="minorBidi"/>
                <w:color w:val="000000" w:themeColor="text1"/>
                <w:kern w:val="0"/>
                <w:sz w:val="21"/>
                <w:szCs w:val="21"/>
                <w:lang w:val="en-US" w:eastAsia="zh-CN" w:bidi="ar-SA"/>
                <w14:textFill>
                  <w14:solidFill>
                    <w14:schemeClr w14:val="tx1"/>
                  </w14:solidFill>
                </w14:textFill>
              </w:rPr>
              <w:t>QA岗</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雷万林</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13476658791</w:t>
            </w:r>
          </w:p>
        </w:tc>
        <w:tc>
          <w:tcPr>
            <w:tcW w:w="799" w:type="pct"/>
            <w:vAlign w:val="center"/>
          </w:tcPr>
          <w:p>
            <w:pPr>
              <w:pStyle w:val="198"/>
              <w:ind w:firstLine="0" w:firstLineChars="0"/>
              <w:jc w:val="center"/>
              <w:rPr>
                <w:rFonts w:hint="default"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stheme="minorBidi"/>
                <w:color w:val="000000" w:themeColor="text1"/>
                <w:kern w:val="0"/>
                <w:sz w:val="21"/>
                <w:szCs w:val="21"/>
                <w:lang w:val="en-US" w:eastAsia="zh-CN" w:bidi="ar-SA"/>
                <w14:textFill>
                  <w14:solidFill>
                    <w14:schemeClr w14:val="tx1"/>
                  </w14:solidFill>
                </w14:textFill>
              </w:rPr>
              <w:t>验证工程师</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48" w:type="pct"/>
            <w:vMerge w:val="continue"/>
            <w:vAlign w:val="center"/>
          </w:tcPr>
          <w:p>
            <w:pPr>
              <w:pStyle w:val="198"/>
              <w:jc w:val="center"/>
              <w:rPr>
                <w:color w:val="000000" w:themeColor="text1"/>
                <w14:textFill>
                  <w14:solidFill>
                    <w14:schemeClr w14:val="tx1"/>
                  </w14:solidFill>
                </w14:textFill>
              </w:rPr>
            </w:pPr>
          </w:p>
        </w:tc>
        <w:tc>
          <w:tcPr>
            <w:tcW w:w="430" w:type="pct"/>
            <w:vAlign w:val="center"/>
          </w:tcPr>
          <w:p>
            <w:pPr>
              <w:ind w:left="0" w:leftChars="0" w:firstLine="0" w:firstLineChars="0"/>
              <w:jc w:val="center"/>
              <w:rPr>
                <w:rFonts w:ascii="宋体" w:hAnsi="宋体" w:eastAsia="宋体" w:cstheme="minorBidi"/>
                <w:color w:val="000000" w:themeColor="text1"/>
                <w:kern w:val="0"/>
                <w:sz w:val="21"/>
                <w:szCs w:val="21"/>
                <w:lang w:val="en-US" w:eastAsia="zh-CN" w:bidi="ar-SA"/>
                <w14:textFill>
                  <w14:solidFill>
                    <w14:schemeClr w14:val="tx1"/>
                  </w14:solidFill>
                </w14:textFill>
              </w:rPr>
            </w:pPr>
            <w:r>
              <w:rPr>
                <w:rFonts w:ascii="宋体" w:hAnsi="宋体" w:eastAsia="宋体" w:cstheme="minorBidi"/>
                <w:color w:val="000000" w:themeColor="text1"/>
                <w:kern w:val="0"/>
                <w:sz w:val="21"/>
                <w:szCs w:val="21"/>
                <w:lang w:val="en-US" w:eastAsia="zh-CN" w:bidi="ar-SA"/>
                <w14:textFill>
                  <w14:solidFill>
                    <w14:schemeClr w14:val="tx1"/>
                  </w14:solidFill>
                </w14:textFill>
              </w:rPr>
              <w:t>组员</w:t>
            </w:r>
          </w:p>
        </w:tc>
        <w:tc>
          <w:tcPr>
            <w:tcW w:w="748"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肖烈鑫</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17779112005</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stheme="minorBidi"/>
                <w:color w:val="000000" w:themeColor="text1"/>
                <w:kern w:val="0"/>
                <w:sz w:val="21"/>
                <w:szCs w:val="21"/>
                <w:lang w:val="en-US" w:eastAsia="zh-CN" w:bidi="ar-SA"/>
                <w14:textFill>
                  <w14:solidFill>
                    <w14:schemeClr w14:val="tx1"/>
                  </w14:solidFill>
                </w14:textFill>
              </w:rPr>
              <w:t>验证工程师</w:t>
            </w:r>
          </w:p>
        </w:tc>
        <w:tc>
          <w:tcPr>
            <w:tcW w:w="1719" w:type="pct"/>
            <w:vMerge w:val="continue"/>
            <w:vAlign w:val="center"/>
          </w:tcPr>
          <w:p>
            <w:pPr>
              <w:pStyle w:val="198"/>
              <w:ind w:firstLine="0" w:firstLineChars="0"/>
              <w:jc w:val="center"/>
              <w:rPr>
                <w:rFonts w:hint="eastAsia" w:ascii="宋体" w:hAnsi="宋体"/>
                <w:color w:val="000000" w:themeColor="text1"/>
                <w:szCs w:val="21"/>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restart"/>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各部门</w:t>
            </w:r>
          </w:p>
        </w:tc>
        <w:tc>
          <w:tcPr>
            <w:tcW w:w="748" w:type="pct"/>
            <w:vAlign w:val="center"/>
          </w:tcPr>
          <w:p>
            <w:pPr>
              <w:pStyle w:val="198"/>
              <w:ind w:firstLine="0" w:firstLineChars="0"/>
              <w:jc w:val="center"/>
              <w:rPr>
                <w:rFonts w:hint="eastAsia" w:ascii="宋体" w:hAnsi="宋体" w:eastAsia="宋体" w:cstheme="minorBidi"/>
                <w:bCs/>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陈明伟</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olor w:val="000000" w:themeColor="text1"/>
                <w:szCs w:val="21"/>
                <w:lang w:val="en-US" w:eastAsia="zh-CN"/>
                <w14:textFill>
                  <w14:solidFill>
                    <w14:schemeClr w14:val="tx1"/>
                  </w14:solidFill>
                </w14:textFill>
              </w:rPr>
              <w:t>13958198650</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二车间</w:t>
            </w:r>
            <w:r>
              <w:rPr>
                <w:rFonts w:hint="default" w:ascii="宋体" w:hAnsi="宋体"/>
                <w:color w:val="000000" w:themeColor="text1"/>
                <w:szCs w:val="21"/>
                <w:lang w:val="en-US"/>
                <w14:textFill>
                  <w14:solidFill>
                    <w14:schemeClr w14:val="tx1"/>
                  </w14:solidFill>
                </w14:textFill>
              </w:rPr>
              <w:t>主任</w:t>
            </w:r>
          </w:p>
        </w:tc>
        <w:tc>
          <w:tcPr>
            <w:tcW w:w="1719" w:type="pct"/>
            <w:vMerge w:val="restart"/>
            <w:vAlign w:val="center"/>
          </w:tcPr>
          <w:p>
            <w:pPr>
              <w:pStyle w:val="198"/>
              <w:ind w:firstLine="0" w:firstLineChars="0"/>
              <w:jc w:val="left"/>
              <w:rPr>
                <w:rFonts w:ascii="Arial" w:hAnsi="Arial" w:eastAsia="Arial" w:cs="Arial"/>
                <w:b w:val="0"/>
                <w:i w:val="0"/>
                <w:caps w:val="0"/>
                <w:color w:val="000000"/>
                <w:spacing w:val="0"/>
                <w:sz w:val="19"/>
                <w:szCs w:val="19"/>
                <w:shd w:val="clear" w:fill="FFFFFF"/>
              </w:rPr>
            </w:pPr>
            <w:r>
              <w:rPr>
                <w:rFonts w:ascii="Arial" w:hAnsi="Arial" w:eastAsia="Arial" w:cs="Arial"/>
                <w:b w:val="0"/>
                <w:i w:val="0"/>
                <w:caps w:val="0"/>
                <w:color w:val="000000"/>
                <w:spacing w:val="0"/>
                <w:sz w:val="19"/>
                <w:szCs w:val="19"/>
                <w:shd w:val="clear" w:fill="FFFFFF"/>
              </w:rPr>
              <w:t>组织本车间的应急救援，根据命令组织撤离现场操作人员、组织救援，发生微量和小量泄漏时应急处置，初起轻微火灾现场处置，事故发生后的后期现场处理等工作。</w:t>
            </w:r>
          </w:p>
          <w:p>
            <w:pPr>
              <w:pStyle w:val="198"/>
              <w:ind w:firstLine="0" w:firstLineChars="0"/>
              <w:jc w:val="left"/>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ascii="Arial" w:hAnsi="Arial" w:eastAsia="Arial" w:cs="Arial"/>
                <w:b w:val="0"/>
                <w:i w:val="0"/>
                <w:caps w:val="0"/>
                <w:color w:val="000000"/>
                <w:spacing w:val="0"/>
                <w:sz w:val="19"/>
                <w:szCs w:val="19"/>
                <w:shd w:val="clear" w:fill="FFFFFF"/>
              </w:rPr>
              <w:t>在应急时随时待命，听从应急指挥部指令行动。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eastAsia" w:ascii="宋体" w:hAnsi="宋体" w:eastAsia="宋体" w:cstheme="minorBidi"/>
                <w:bCs/>
                <w:color w:val="000000" w:themeColor="text1"/>
                <w:kern w:val="0"/>
                <w:sz w:val="21"/>
                <w:szCs w:val="21"/>
                <w:lang w:val="en-US" w:eastAsia="zh-CN" w:bidi="ar-SA"/>
                <w14:textFill>
                  <w14:solidFill>
                    <w14:schemeClr w14:val="tx1"/>
                  </w14:solidFill>
                </w14:textFill>
              </w:rPr>
            </w:pPr>
            <w:r>
              <w:rPr>
                <w:rFonts w:hint="eastAsia" w:ascii="宋体" w:hAnsi="宋体"/>
                <w:bCs/>
                <w:color w:val="000000" w:themeColor="text1"/>
                <w:szCs w:val="21"/>
                <w:lang w:val="en-US" w:eastAsia="zh-CN"/>
                <w14:textFill>
                  <w14:solidFill>
                    <w14:schemeClr w14:val="tx1"/>
                  </w14:solidFill>
                </w14:textFill>
              </w:rPr>
              <w:t>王广志</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18889183878</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质量管理部经理</w:t>
            </w:r>
          </w:p>
        </w:tc>
        <w:tc>
          <w:tcPr>
            <w:tcW w:w="1719" w:type="pct"/>
            <w:vMerge w:val="continue"/>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eastAsia" w:ascii="宋体" w:hAnsi="宋体" w:eastAsia="宋体" w:cstheme="minorBidi"/>
                <w:bCs/>
                <w:color w:val="000000" w:themeColor="text1"/>
                <w:kern w:val="0"/>
                <w:sz w:val="21"/>
                <w:szCs w:val="21"/>
                <w:lang w:val="en-US" w:eastAsia="zh-CN" w:bidi="ar-SA"/>
                <w14:textFill>
                  <w14:solidFill>
                    <w14:schemeClr w14:val="tx1"/>
                  </w14:solidFill>
                </w14:textFill>
              </w:rPr>
            </w:pPr>
            <w:r>
              <w:rPr>
                <w:rFonts w:hint="eastAsia" w:ascii="宋体" w:hAnsi="宋体"/>
                <w:bCs/>
                <w:color w:val="000000" w:themeColor="text1"/>
                <w:szCs w:val="21"/>
                <w:lang w:val="en-US" w:eastAsia="zh-CN"/>
                <w14:textFill>
                  <w14:solidFill>
                    <w14:schemeClr w14:val="tx1"/>
                  </w14:solidFill>
                </w14:textFill>
              </w:rPr>
              <w:t>余宣</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18579069090</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济鑫医药总经理</w:t>
            </w:r>
          </w:p>
        </w:tc>
        <w:tc>
          <w:tcPr>
            <w:tcW w:w="1719" w:type="pct"/>
            <w:vMerge w:val="continue"/>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default" w:ascii="宋体" w:hAnsi="宋体" w:eastAsia="宋体" w:cstheme="minorBidi"/>
                <w:bCs/>
                <w:color w:val="000000" w:themeColor="text1"/>
                <w:kern w:val="0"/>
                <w:sz w:val="21"/>
                <w:szCs w:val="21"/>
                <w:lang w:val="en-US" w:eastAsia="zh-CN" w:bidi="ar-SA"/>
                <w14:textFill>
                  <w14:solidFill>
                    <w14:schemeClr w14:val="tx1"/>
                  </w14:solidFill>
                </w14:textFill>
              </w:rPr>
            </w:pPr>
            <w:r>
              <w:rPr>
                <w:rFonts w:hint="eastAsia" w:ascii="宋体" w:hAnsi="宋体" w:cstheme="minorBidi"/>
                <w:bCs/>
                <w:color w:val="000000" w:themeColor="text1"/>
                <w:kern w:val="0"/>
                <w:sz w:val="21"/>
                <w:szCs w:val="21"/>
                <w:lang w:val="en-US" w:eastAsia="zh-CN" w:bidi="ar-SA"/>
                <w14:textFill>
                  <w14:solidFill>
                    <w14:schemeClr w14:val="tx1"/>
                  </w14:solidFill>
                </w14:textFill>
              </w:rPr>
              <w:t>任中明</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eastAsia="宋体" w:cstheme="minorBidi"/>
                <w:color w:val="000000" w:themeColor="text1"/>
                <w:kern w:val="0"/>
                <w:sz w:val="21"/>
                <w:szCs w:val="21"/>
                <w:lang w:val="en-US" w:eastAsia="zh-CN" w:bidi="ar-SA"/>
                <w14:textFill>
                  <w14:solidFill>
                    <w14:schemeClr w14:val="tx1"/>
                  </w14:solidFill>
                </w14:textFill>
              </w:rPr>
              <w:t>13645168696</w:t>
            </w:r>
          </w:p>
        </w:tc>
        <w:tc>
          <w:tcPr>
            <w:tcW w:w="799" w:type="pct"/>
            <w:vAlign w:val="center"/>
          </w:tcPr>
          <w:p>
            <w:pPr>
              <w:pStyle w:val="198"/>
              <w:ind w:firstLine="0" w:firstLineChars="0"/>
              <w:jc w:val="center"/>
              <w:rPr>
                <w:rFonts w:hint="default"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stheme="minorBidi"/>
                <w:color w:val="000000" w:themeColor="text1"/>
                <w:kern w:val="0"/>
                <w:sz w:val="21"/>
                <w:szCs w:val="21"/>
                <w:lang w:val="en-US" w:eastAsia="zh-CN" w:bidi="ar-SA"/>
                <w14:textFill>
                  <w14:solidFill>
                    <w14:schemeClr w14:val="tx1"/>
                  </w14:solidFill>
                </w14:textFill>
              </w:rPr>
              <w:t>技术部经理</w:t>
            </w:r>
          </w:p>
        </w:tc>
        <w:tc>
          <w:tcPr>
            <w:tcW w:w="1719" w:type="pct"/>
            <w:vMerge w:val="continue"/>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979" w:type="pct"/>
            <w:gridSpan w:val="2"/>
            <w:vMerge w:val="continue"/>
            <w:vAlign w:val="center"/>
          </w:tcPr>
          <w:p>
            <w:pPr>
              <w:ind w:left="0" w:leftChars="0"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p>
        </w:tc>
        <w:tc>
          <w:tcPr>
            <w:tcW w:w="748" w:type="pct"/>
            <w:vAlign w:val="center"/>
          </w:tcPr>
          <w:p>
            <w:pPr>
              <w:pStyle w:val="198"/>
              <w:ind w:firstLine="0" w:firstLineChars="0"/>
              <w:jc w:val="center"/>
              <w:rPr>
                <w:rFonts w:hint="eastAsia" w:ascii="Times New Roman" w:hAnsi="Times New Roman" w:eastAsia="宋体" w:cstheme="minorBidi"/>
                <w:color w:val="000000" w:themeColor="text1"/>
                <w:kern w:val="0"/>
                <w:sz w:val="21"/>
                <w:szCs w:val="24"/>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郑龙龙</w:t>
            </w:r>
          </w:p>
        </w:tc>
        <w:tc>
          <w:tcPr>
            <w:tcW w:w="753"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14:textFill>
                  <w14:solidFill>
                    <w14:schemeClr w14:val="tx1"/>
                  </w14:solidFill>
                </w14:textFill>
              </w:rPr>
              <w:t>18251891376</w:t>
            </w:r>
          </w:p>
        </w:tc>
        <w:tc>
          <w:tcPr>
            <w:tcW w:w="799" w:type="pct"/>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r>
              <w:rPr>
                <w:rFonts w:hint="eastAsia" w:ascii="宋体" w:hAnsi="宋体"/>
                <w:color w:val="000000" w:themeColor="text1"/>
                <w:szCs w:val="21"/>
                <w:lang w:val="en-US" w:eastAsia="zh-CN"/>
                <w14:textFill>
                  <w14:solidFill>
                    <w14:schemeClr w14:val="tx1"/>
                  </w14:solidFill>
                </w14:textFill>
              </w:rPr>
              <w:t>一车间</w:t>
            </w:r>
            <w:r>
              <w:rPr>
                <w:rFonts w:hint="default" w:ascii="宋体" w:hAnsi="宋体"/>
                <w:color w:val="000000" w:themeColor="text1"/>
                <w:szCs w:val="21"/>
                <w:lang w:val="en-US"/>
                <w14:textFill>
                  <w14:solidFill>
                    <w14:schemeClr w14:val="tx1"/>
                  </w14:solidFill>
                </w14:textFill>
              </w:rPr>
              <w:t>主任</w:t>
            </w:r>
          </w:p>
        </w:tc>
        <w:tc>
          <w:tcPr>
            <w:tcW w:w="1719" w:type="pct"/>
            <w:vMerge w:val="continue"/>
            <w:vAlign w:val="center"/>
          </w:tcPr>
          <w:p>
            <w:pPr>
              <w:pStyle w:val="198"/>
              <w:ind w:firstLine="0" w:firstLineChars="0"/>
              <w:jc w:val="center"/>
              <w:rPr>
                <w:rFonts w:hint="eastAsia" w:ascii="宋体" w:hAnsi="宋体" w:eastAsia="宋体" w:cstheme="minorBidi"/>
                <w:color w:val="000000" w:themeColor="text1"/>
                <w:kern w:val="0"/>
                <w:sz w:val="21"/>
                <w:szCs w:val="21"/>
                <w:lang w:val="en-US" w:eastAsia="zh-CN" w:bidi="ar-SA"/>
                <w14:textFill>
                  <w14:solidFill>
                    <w14:schemeClr w14:val="tx1"/>
                  </w14:solidFill>
                </w14:textFill>
              </w:rPr>
            </w:pPr>
          </w:p>
        </w:tc>
      </w:tr>
    </w:tbl>
    <w:p>
      <w:pPr>
        <w:pStyle w:val="13"/>
      </w:pPr>
    </w:p>
    <w:p>
      <w:pPr>
        <w:pStyle w:val="7"/>
        <w:numPr>
          <w:ilvl w:val="0"/>
          <w:numId w:val="0"/>
        </w:numPr>
        <w:spacing w:before="120" w:after="120"/>
        <w:rPr>
          <w:color w:val="000000" w:themeColor="text1"/>
          <w14:textFill>
            <w14:solidFill>
              <w14:schemeClr w14:val="tx1"/>
            </w14:solidFill>
          </w14:textFill>
        </w:rPr>
      </w:pPr>
      <w:r>
        <w:rPr>
          <w:rFonts w:hint="eastAsia"/>
          <w:color w:val="000000" w:themeColor="text1"/>
          <w14:textFill>
            <w14:solidFill>
              <w14:schemeClr w14:val="tx1"/>
            </w14:solidFill>
          </w14:textFill>
        </w:rPr>
        <w:t>2.1.3</w:t>
      </w:r>
      <w:r>
        <w:rPr>
          <w:color w:val="000000" w:themeColor="text1"/>
          <w14:textFill>
            <w14:solidFill>
              <w14:schemeClr w14:val="tx1"/>
            </w14:solidFill>
          </w14:textFill>
        </w:rPr>
        <w:t>环境应急物资调查表</w:t>
      </w:r>
    </w:p>
    <w:p>
      <w:pPr>
        <w:jc w:val="center"/>
        <w:outlineLvl w:val="9"/>
        <w:rPr>
          <w:rFonts w:hint="eastAsia"/>
          <w:b/>
          <w:bCs/>
          <w:color w:val="000000" w:themeColor="text1"/>
          <w14:textFill>
            <w14:solidFill>
              <w14:schemeClr w14:val="tx1"/>
            </w14:solidFill>
          </w14:textFill>
        </w:rPr>
      </w:pPr>
      <w:r>
        <w:rPr>
          <w:rFonts w:hint="eastAsia"/>
          <w:b/>
          <w:bCs/>
          <w:color w:val="000000" w:themeColor="text1"/>
          <w14:textFill>
            <w14:solidFill>
              <w14:schemeClr w14:val="tx1"/>
            </w14:solidFill>
          </w14:textFill>
        </w:rPr>
        <w:t>表2.1-3  公司应急物资和装备</w:t>
      </w:r>
    </w:p>
    <w:tbl>
      <w:tblPr>
        <w:tblStyle w:val="86"/>
        <w:tblW w:w="8799" w:type="dxa"/>
        <w:tblInd w:w="0" w:type="dxa"/>
        <w:shd w:val="clear" w:color="auto" w:fill="auto"/>
        <w:tblLayout w:type="autofit"/>
        <w:tblCellMar>
          <w:top w:w="0" w:type="dxa"/>
          <w:left w:w="0" w:type="dxa"/>
          <w:bottom w:w="0" w:type="dxa"/>
          <w:right w:w="0" w:type="dxa"/>
        </w:tblCellMar>
      </w:tblPr>
      <w:tblGrid>
        <w:gridCol w:w="960"/>
        <w:gridCol w:w="3891"/>
        <w:gridCol w:w="837"/>
        <w:gridCol w:w="3111"/>
      </w:tblGrid>
      <w:tr>
        <w:tblPrEx>
          <w:tblCellMar>
            <w:top w:w="0" w:type="dxa"/>
            <w:left w:w="0" w:type="dxa"/>
            <w:bottom w:w="0" w:type="dxa"/>
            <w:right w:w="0" w:type="dxa"/>
          </w:tblCellMar>
        </w:tblPrEx>
        <w:trPr>
          <w:trHeight w:val="560" w:hRule="atLeast"/>
        </w:trPr>
        <w:tc>
          <w:tcPr>
            <w:tcW w:w="960" w:type="dxa"/>
            <w:tcBorders>
              <w:top w:val="single" w:color="000000" w:sz="8" w:space="0"/>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序号</w:t>
            </w:r>
          </w:p>
        </w:tc>
        <w:tc>
          <w:tcPr>
            <w:tcW w:w="3891"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名称</w:t>
            </w:r>
          </w:p>
        </w:tc>
        <w:tc>
          <w:tcPr>
            <w:tcW w:w="837"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数量</w:t>
            </w:r>
          </w:p>
        </w:tc>
        <w:tc>
          <w:tcPr>
            <w:tcW w:w="3111" w:type="dxa"/>
            <w:tcBorders>
              <w:top w:val="single" w:color="000000" w:sz="8" w:space="0"/>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存放地点</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对讲机</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5部</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手机</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多部</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办公室</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火警广播装置</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6套</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4</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消火栓</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292个</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灭火器</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639具</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手动火灾报警按钮</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308个</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7</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声光报警</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309个</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8</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消防电话</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88个</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9</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防火门</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185扇</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10</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防火卷帘</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18扇</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各区域</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11</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消防水池</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2个</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综合固体制剂车间负一层</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12</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消防喷淋泵</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3台</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13</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消火栓泵</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2台</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综合固体制剂车间负一层</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14</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灭火毯</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16张</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微型消防站、质检四楼</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15</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空气呼吸器</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5套</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16</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防毒全面具</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2套</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17</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防爆强光照明手电</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2个</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18</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警戒绳</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5卷</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19</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急救箱</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6个</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各部门</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20</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消防扳手</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4个</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21</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消防斧</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2把</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22</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消防锹</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4把</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23</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轻型防护服</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4套</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24</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消防服、消防靴、消防头盔、消防手套、安全腰带</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6套</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25</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吸附棉</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1箱</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26</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吸附棉条</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1箱</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微型消防站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27</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PH试纸</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5包</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污水站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28</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发电机</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1台</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综合固体制剂车间柴油机房</w:t>
            </w:r>
          </w:p>
        </w:tc>
      </w:tr>
      <w:tr>
        <w:tblPrEx>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29</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泵</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1台</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污水站</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30</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护目镜</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20副</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门卫</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31</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安全帽</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30顶</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各部门</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32</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警示牌</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若干</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厂区各处</w:t>
            </w:r>
          </w:p>
        </w:tc>
      </w:tr>
      <w:tr>
        <w:tblPrEx>
          <w:shd w:val="clear" w:color="auto" w:fill="auto"/>
          <w:tblCellMar>
            <w:top w:w="0" w:type="dxa"/>
            <w:left w:w="0" w:type="dxa"/>
            <w:bottom w:w="0" w:type="dxa"/>
            <w:right w:w="0" w:type="dxa"/>
          </w:tblCellMar>
        </w:tblPrEx>
        <w:trPr>
          <w:trHeight w:val="560" w:hRule="atLeast"/>
        </w:trPr>
        <w:tc>
          <w:tcPr>
            <w:tcW w:w="960" w:type="dxa"/>
            <w:tcBorders>
              <w:top w:val="nil"/>
              <w:left w:val="single" w:color="000000" w:sz="8" w:space="0"/>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firstLineChars="200"/>
              <w:jc w:val="both"/>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33</w:t>
            </w:r>
          </w:p>
        </w:tc>
        <w:tc>
          <w:tcPr>
            <w:tcW w:w="389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应急药品（纱布、绷带、</w:t>
            </w:r>
            <w:r>
              <w:rPr>
                <w:rFonts w:hint="default" w:ascii="Times New Roman" w:hAnsi="Times New Roman" w:eastAsia="宋体" w:cs="Times New Roman"/>
                <w:i w:val="0"/>
                <w:color w:val="000000"/>
                <w:kern w:val="0"/>
                <w:sz w:val="21"/>
                <w:szCs w:val="21"/>
                <w:u w:val="none"/>
                <w:lang w:val="en-US" w:eastAsia="zh-CN" w:bidi="ar"/>
              </w:rPr>
              <w:t>75%</w:t>
            </w:r>
            <w:r>
              <w:rPr>
                <w:rFonts w:hint="eastAsia" w:ascii="宋体" w:hAnsi="宋体" w:eastAsia="宋体" w:cs="宋体"/>
                <w:i w:val="0"/>
                <w:color w:val="000000"/>
                <w:kern w:val="0"/>
                <w:sz w:val="21"/>
                <w:szCs w:val="21"/>
                <w:u w:val="none"/>
                <w:lang w:val="en-US" w:eastAsia="zh-CN" w:bidi="ar"/>
              </w:rPr>
              <w:t>酒精、碘伏、棉签、医用手套、创可贴、剪刀、体温计、蛇药等等）</w:t>
            </w:r>
          </w:p>
        </w:tc>
        <w:tc>
          <w:tcPr>
            <w:tcW w:w="837"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ind w:left="0" w:leftChars="0" w:firstLine="0" w:firstLineChars="0"/>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6套</w:t>
            </w:r>
          </w:p>
        </w:tc>
        <w:tc>
          <w:tcPr>
            <w:tcW w:w="3111" w:type="dxa"/>
            <w:tcBorders>
              <w:top w:val="nil"/>
              <w:left w:val="nil"/>
              <w:bottom w:val="single" w:color="000000" w:sz="8" w:space="0"/>
              <w:right w:val="single" w:color="000000" w:sz="8" w:space="0"/>
            </w:tcBorders>
            <w:shd w:val="clear" w:color="auto" w:fill="auto"/>
            <w:tcMar>
              <w:top w:w="12" w:type="dxa"/>
              <w:left w:w="12" w:type="dxa"/>
              <w:right w:w="12" w:type="dxa"/>
            </w:tcMar>
            <w:vAlign w:val="center"/>
          </w:tcPr>
          <w:p>
            <w:pPr>
              <w:keepNext w:val="0"/>
              <w:keepLines w:val="0"/>
              <w:pageBreakBefore w:val="0"/>
              <w:widowControl/>
              <w:suppressLineNumbers w:val="0"/>
              <w:kinsoku/>
              <w:wordWrap/>
              <w:overflowPunct/>
              <w:topLinePunct w:val="0"/>
              <w:autoSpaceDE/>
              <w:autoSpaceDN/>
              <w:bidi w:val="0"/>
              <w:adjustRightInd/>
              <w:snapToGrid/>
              <w:spacing w:line="240" w:lineRule="exact"/>
              <w:jc w:val="center"/>
              <w:textAlignment w:val="center"/>
              <w:rPr>
                <w:rFonts w:hint="eastAsia" w:ascii="宋体" w:hAnsi="宋体" w:eastAsia="宋体" w:cs="宋体"/>
                <w:i w:val="0"/>
                <w:color w:val="000000"/>
                <w:sz w:val="21"/>
                <w:szCs w:val="21"/>
                <w:u w:val="none"/>
              </w:rPr>
            </w:pPr>
            <w:r>
              <w:rPr>
                <w:rFonts w:hint="eastAsia" w:ascii="宋体" w:hAnsi="宋体" w:eastAsia="宋体" w:cs="宋体"/>
                <w:i w:val="0"/>
                <w:color w:val="000000"/>
                <w:kern w:val="0"/>
                <w:sz w:val="21"/>
                <w:szCs w:val="21"/>
                <w:u w:val="none"/>
                <w:lang w:val="en-US" w:eastAsia="zh-CN" w:bidi="ar"/>
              </w:rPr>
              <w:t>各部门</w:t>
            </w:r>
          </w:p>
        </w:tc>
      </w:tr>
    </w:tbl>
    <w:p>
      <w:pPr>
        <w:pStyle w:val="13"/>
        <w:rPr>
          <w:rFonts w:hint="eastAsia"/>
          <w:color w:val="000000" w:themeColor="text1"/>
          <w14:textFill>
            <w14:solidFill>
              <w14:schemeClr w14:val="tx1"/>
            </w14:solidFill>
          </w14:textFill>
        </w:rPr>
      </w:pPr>
    </w:p>
    <w:p>
      <w:pPr>
        <w:pStyle w:val="13"/>
        <w:rPr>
          <w:rFonts w:hint="eastAsia"/>
          <w:color w:val="000000" w:themeColor="text1"/>
          <w14:textFill>
            <w14:solidFill>
              <w14:schemeClr w14:val="tx1"/>
            </w14:solidFill>
          </w14:textFill>
        </w:rPr>
      </w:pPr>
    </w:p>
    <w:p>
      <w:pPr>
        <w:pStyle w:val="4"/>
        <w:numPr>
          <w:ilvl w:val="0"/>
          <w:numId w:val="0"/>
        </w:numPr>
        <w:spacing w:before="120" w:after="120"/>
        <w:ind w:left="718" w:hanging="576"/>
        <w:rPr>
          <w:color w:val="000000" w:themeColor="text1"/>
          <w14:textFill>
            <w14:solidFill>
              <w14:schemeClr w14:val="tx1"/>
            </w14:solidFill>
          </w14:textFill>
        </w:rPr>
      </w:pPr>
      <w:bookmarkStart w:id="575" w:name="_Toc527101515"/>
      <w:bookmarkStart w:id="576" w:name="_Toc529804289"/>
      <w:bookmarkStart w:id="577" w:name="_Toc3994"/>
      <w:r>
        <w:rPr>
          <w:rFonts w:hint="eastAsia"/>
          <w:color w:val="000000" w:themeColor="text1"/>
          <w14:textFill>
            <w14:solidFill>
              <w14:schemeClr w14:val="tx1"/>
            </w14:solidFill>
          </w14:textFill>
        </w:rPr>
        <w:t>2.2外部救援资源</w:t>
      </w:r>
      <w:bookmarkEnd w:id="575"/>
      <w:bookmarkEnd w:id="576"/>
      <w:bookmarkEnd w:id="577"/>
    </w:p>
    <w:p>
      <w:pPr>
        <w:ind w:firstLine="480"/>
        <w:rPr>
          <w:color w:val="000000" w:themeColor="text1"/>
          <w14:textFill>
            <w14:solidFill>
              <w14:schemeClr w14:val="tx1"/>
            </w14:solidFill>
          </w14:textFill>
        </w:rPr>
      </w:pPr>
      <w:r>
        <w:rPr>
          <w:color w:val="000000" w:themeColor="text1"/>
          <w14:textFill>
            <w14:solidFill>
              <w14:schemeClr w14:val="tx1"/>
            </w14:solidFill>
          </w14:textFill>
        </w:rPr>
        <w:t>请求政府协调应急救援力量。</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当事故扩大需要外部力量救援时，政府部门可以发布支援命令，进行全力支持和救护，主要参与部门有：</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（1）</w:t>
      </w:r>
      <w:r>
        <w:rPr>
          <w:color w:val="000000" w:themeColor="text1"/>
          <w14:textFill>
            <w14:solidFill>
              <w14:schemeClr w14:val="tx1"/>
            </w14:solidFill>
          </w14:textFill>
        </w:rPr>
        <w:t>公安部门</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协助公司进行警戒，封锁相关要道，防止无关人员进入事故现场和污染区。</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（2）</w:t>
      </w:r>
      <w:r>
        <w:rPr>
          <w:color w:val="000000" w:themeColor="text1"/>
          <w14:textFill>
            <w14:solidFill>
              <w14:schemeClr w14:val="tx1"/>
            </w14:solidFill>
          </w14:textFill>
        </w:rPr>
        <w:t>消防队</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发生火灾事故时，进行灭火的救护。主要有消防大队这支专业应急救援队伍。</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（3）</w:t>
      </w:r>
      <w:r>
        <w:rPr>
          <w:color w:val="000000" w:themeColor="text1"/>
          <w14:textFill>
            <w14:solidFill>
              <w14:schemeClr w14:val="tx1"/>
            </w14:solidFill>
          </w14:textFill>
        </w:rPr>
        <w:t>环保部门</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由公司通讯组联系第三方检测单位进行现场检测，环保部门协作事故时的实时监测和污染区的处理工作。</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（4）</w:t>
      </w:r>
      <w:r>
        <w:rPr>
          <w:rFonts w:hint="eastAsia"/>
          <w:color w:val="000000" w:themeColor="text1"/>
          <w:lang w:val="en-US" w:eastAsia="zh-CN"/>
          <w14:textFill>
            <w14:solidFill>
              <w14:schemeClr w14:val="tx1"/>
            </w14:solidFill>
          </w14:textFill>
        </w:rPr>
        <w:t>交通</w:t>
      </w:r>
      <w:r>
        <w:rPr>
          <w:color w:val="000000" w:themeColor="text1"/>
          <w14:textFill>
            <w14:solidFill>
              <w14:schemeClr w14:val="tx1"/>
            </w14:solidFill>
          </w14:textFill>
        </w:rPr>
        <w:t>部门</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保障外部</w:t>
      </w:r>
      <w:r>
        <w:rPr>
          <w:rFonts w:hint="eastAsia"/>
          <w:color w:val="000000" w:themeColor="text1"/>
          <w:lang w:val="en-US" w:eastAsia="zh-CN"/>
          <w14:textFill>
            <w14:solidFill>
              <w14:schemeClr w14:val="tx1"/>
            </w14:solidFill>
          </w14:textFill>
        </w:rPr>
        <w:t>交通，</w:t>
      </w:r>
      <w:r>
        <w:rPr>
          <w:color w:val="000000" w:themeColor="text1"/>
          <w14:textFill>
            <w14:solidFill>
              <w14:schemeClr w14:val="tx1"/>
            </w14:solidFill>
          </w14:textFill>
        </w:rPr>
        <w:t>及时对事故现场实行道路交通管制。</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（5）</w:t>
      </w:r>
      <w:r>
        <w:rPr>
          <w:color w:val="000000" w:themeColor="text1"/>
          <w14:textFill>
            <w14:solidFill>
              <w14:schemeClr w14:val="tx1"/>
            </w14:solidFill>
          </w14:textFill>
        </w:rPr>
        <w:t>医疗单位</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提供伤员、中毒救护的治疗服务和现场救护所需要的药品和人员。</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（6）</w:t>
      </w:r>
      <w:r>
        <w:rPr>
          <w:color w:val="000000" w:themeColor="text1"/>
          <w14:textFill>
            <w14:solidFill>
              <w14:schemeClr w14:val="tx1"/>
            </w14:solidFill>
          </w14:textFill>
        </w:rPr>
        <w:t>专职队伍救援</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一旦发生重大环境事件，本单位抢救抢险力量不够时，或有可能危及社会安全时，指挥部必须立即向上级和友邻单位通报，必要时请求社会力量支援。</w:t>
      </w:r>
    </w:p>
    <w:p>
      <w:pPr>
        <w:ind w:firstLine="480"/>
        <w:rPr>
          <w:color w:val="000000" w:themeColor="text1"/>
          <w14:textFill>
            <w14:solidFill>
              <w14:schemeClr w14:val="tx1"/>
            </w14:solidFill>
          </w14:textFill>
        </w:rPr>
      </w:pPr>
      <w:r>
        <w:rPr>
          <w:color w:val="000000" w:themeColor="text1"/>
          <w14:textFill>
            <w14:solidFill>
              <w14:schemeClr w14:val="tx1"/>
            </w14:solidFill>
          </w14:textFill>
        </w:rPr>
        <w:t>政府有关部门、外部救援单位名单及联络方式见下表。</w:t>
      </w:r>
    </w:p>
    <w:p>
      <w:pPr>
        <w:pStyle w:val="424"/>
        <w:spacing w:before="163"/>
        <w:ind w:firstLine="480"/>
        <w:rPr>
          <w:color w:val="000000" w:themeColor="text1"/>
          <w14:textFill>
            <w14:solidFill>
              <w14:schemeClr w14:val="tx1"/>
            </w14:solidFill>
          </w14:textFill>
        </w:rPr>
      </w:pPr>
      <w:r>
        <w:rPr>
          <w:color w:val="000000" w:themeColor="text1"/>
          <w14:textFill>
            <w14:solidFill>
              <w14:schemeClr w14:val="tx1"/>
            </w14:solidFill>
          </w14:textFill>
        </w:rPr>
        <w:t>表</w:t>
      </w:r>
      <w:r>
        <w:rPr>
          <w:rFonts w:hint="eastAsia"/>
          <w:color w:val="000000" w:themeColor="text1"/>
          <w14:textFill>
            <w14:solidFill>
              <w14:schemeClr w14:val="tx1"/>
            </w14:solidFill>
          </w14:textFill>
        </w:rPr>
        <w:t xml:space="preserve">2.2-1 </w:t>
      </w:r>
      <w:r>
        <w:rPr>
          <w:color w:val="000000" w:themeColor="text1"/>
          <w14:textFill>
            <w14:solidFill>
              <w14:schemeClr w14:val="tx1"/>
            </w14:solidFill>
          </w14:textFill>
        </w:rPr>
        <w:t xml:space="preserve"> </w:t>
      </w:r>
      <w:r>
        <w:rPr>
          <w:rFonts w:hint="eastAsia"/>
          <w:color w:val="000000" w:themeColor="text1"/>
          <w14:textFill>
            <w14:solidFill>
              <w14:schemeClr w14:val="tx1"/>
            </w14:solidFill>
          </w14:textFill>
        </w:rPr>
        <w:t>外部</w:t>
      </w:r>
      <w:r>
        <w:rPr>
          <w:color w:val="000000" w:themeColor="text1"/>
          <w14:textFill>
            <w14:solidFill>
              <w14:schemeClr w14:val="tx1"/>
            </w14:solidFill>
          </w14:textFill>
        </w:rPr>
        <w:t>应急救援队一览表</w:t>
      </w:r>
    </w:p>
    <w:tbl>
      <w:tblPr>
        <w:tblStyle w:val="8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81"/>
        <w:gridCol w:w="1166"/>
        <w:gridCol w:w="27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2897" w:type="pct"/>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单位</w:t>
            </w:r>
          </w:p>
        </w:tc>
        <w:tc>
          <w:tcPr>
            <w:tcW w:w="2102" w:type="pct"/>
            <w:gridSpan w:val="2"/>
            <w:vAlign w:val="center"/>
          </w:tcPr>
          <w:p>
            <w:pPr>
              <w:widowControl/>
              <w:adjustRightInd w:val="0"/>
              <w:snapToGrid w:val="0"/>
              <w:spacing w:line="24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联系电话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2897" w:type="pct"/>
            <w:shd w:val="clear" w:color="auto" w:fill="FFFFFF"/>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南昌市生态环境局</w:t>
            </w:r>
          </w:p>
        </w:tc>
        <w:tc>
          <w:tcPr>
            <w:tcW w:w="2102" w:type="pct"/>
            <w:gridSpan w:val="2"/>
            <w:shd w:val="clear" w:color="auto" w:fill="FFFFFF"/>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0791-8</w:t>
            </w:r>
            <w:r>
              <w:rPr>
                <w:rFonts w:hint="eastAsia" w:cs="Times New Roman"/>
                <w:color w:val="000000" w:themeColor="text1"/>
                <w:kern w:val="0"/>
                <w:sz w:val="21"/>
                <w:szCs w:val="24"/>
                <w:lang w:val="en-US" w:eastAsia="zh-CN" w:bidi="ar-SA"/>
                <w14:textFill>
                  <w14:solidFill>
                    <w14:schemeClr w14:val="tx1"/>
                  </w14:solidFill>
                </w14:textFill>
              </w:rPr>
              <w:t>6356015/86356108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南昌市应急管理局</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0791-83986158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4"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南昌市公安局</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897" w:type="pct"/>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w:t>
            </w:r>
            <w:r>
              <w:rPr>
                <w:rFonts w:hint="eastAsia" w:cs="Times New Roman"/>
                <w:color w:val="000000" w:themeColor="text1"/>
                <w:kern w:val="0"/>
                <w:sz w:val="21"/>
                <w:szCs w:val="24"/>
                <w:lang w:val="en-US" w:eastAsia="zh-CN" w:bidi="ar-SA"/>
                <w14:textFill>
                  <w14:solidFill>
                    <w14:schemeClr w14:val="tx1"/>
                  </w14:solidFill>
                </w14:textFill>
              </w:rPr>
              <w:t>高新区城市管理局</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t>079</w:t>
            </w: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w:t>
            </w:r>
            <w: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t>-</w:t>
            </w: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8</w:t>
            </w:r>
            <w:r>
              <w:rPr>
                <w:rFonts w:hint="eastAsia" w:cs="Times New Roman"/>
                <w:color w:val="000000" w:themeColor="text1"/>
                <w:kern w:val="0"/>
                <w:sz w:val="21"/>
                <w:szCs w:val="24"/>
                <w:lang w:val="en-US" w:eastAsia="zh-CN" w:bidi="ar-SA"/>
                <w14:textFill>
                  <w14:solidFill>
                    <w14:schemeClr w14:val="tx1"/>
                  </w14:solidFill>
                </w14:textFill>
              </w:rPr>
              <w:t>8161458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trPr>
        <w:tc>
          <w:tcPr>
            <w:tcW w:w="2897" w:type="pct"/>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cs="Times New Roman"/>
                <w:color w:val="000000" w:themeColor="text1"/>
                <w:kern w:val="0"/>
                <w:sz w:val="21"/>
                <w:szCs w:val="24"/>
                <w:lang w:val="en-US" w:eastAsia="zh-CN" w:bidi="ar-SA"/>
                <w14:textFill>
                  <w14:solidFill>
                    <w14:schemeClr w14:val="tx1"/>
                  </w14:solidFill>
                </w14:textFill>
              </w:rPr>
              <w:t>南昌市高新生态环境局</w:t>
            </w:r>
          </w:p>
        </w:tc>
        <w:tc>
          <w:tcPr>
            <w:tcW w:w="2102" w:type="pct"/>
            <w:gridSpan w:val="2"/>
            <w:vAlign w:val="center"/>
          </w:tcPr>
          <w:p>
            <w:pPr>
              <w:widowControl/>
              <w:adjustRightInd w:val="0"/>
              <w:snapToGrid w:val="0"/>
              <w:spacing w:line="360" w:lineRule="auto"/>
              <w:ind w:firstLine="0" w:firstLineChars="0"/>
              <w:jc w:val="cente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0791-88167016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2"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消防大队</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119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医院</w:t>
            </w:r>
          </w:p>
        </w:tc>
        <w:tc>
          <w:tcPr>
            <w:tcW w:w="2102" w:type="pct"/>
            <w:gridSpan w:val="2"/>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 w:hRule="atLeast"/>
        </w:trPr>
        <w:tc>
          <w:tcPr>
            <w:tcW w:w="2897" w:type="pct"/>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南昌市华测检测认证有限公司</w:t>
            </w:r>
          </w:p>
        </w:tc>
        <w:tc>
          <w:tcPr>
            <w:tcW w:w="2102" w:type="pct"/>
            <w:gridSpan w:val="2"/>
            <w:vAlign w:val="center"/>
          </w:tcPr>
          <w:p>
            <w:pPr>
              <w:widowControl/>
              <w:adjustRightInd w:val="0"/>
              <w:snapToGrid w:val="0"/>
              <w:spacing w:line="360" w:lineRule="auto"/>
              <w:ind w:firstLine="0" w:firstLineChars="0"/>
              <w:jc w:val="center"/>
              <w:rPr>
                <w:rFonts w:hint="default"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13576061020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0" w:type="pct"/>
            <w:gridSpan w:val="3"/>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应急咨询</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kern w:val="0"/>
                <w:sz w:val="24"/>
                <w:szCs w:val="24"/>
                <w:lang w:val="en-US" w:eastAsia="zh-CN" w:bidi="ar-SA"/>
              </w:rPr>
              <w:t>江西省应急救援指挥中心电话</w:t>
            </w:r>
          </w:p>
        </w:tc>
        <w:tc>
          <w:tcPr>
            <w:tcW w:w="62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咨询电话</w:t>
            </w:r>
          </w:p>
        </w:tc>
        <w:tc>
          <w:tcPr>
            <w:tcW w:w="1475"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kern w:val="0"/>
                <w:sz w:val="21"/>
                <w:szCs w:val="21"/>
                <w:lang w:val="en-US" w:eastAsia="zh-CN" w:bidi="ar-SA"/>
              </w:rPr>
              <w:t>0791—85257110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trPr>
        <w:tc>
          <w:tcPr>
            <w:tcW w:w="289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国家中毒控制中心</w:t>
            </w:r>
          </w:p>
        </w:tc>
        <w:tc>
          <w:tcPr>
            <w:tcW w:w="627"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咨询电话</w:t>
            </w:r>
          </w:p>
        </w:tc>
        <w:tc>
          <w:tcPr>
            <w:tcW w:w="1475" w:type="pct"/>
            <w:vAlign w:val="center"/>
          </w:tcPr>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010-83132345</w:t>
            </w:r>
          </w:p>
          <w:p>
            <w:pPr>
              <w:widowControl/>
              <w:adjustRightInd w:val="0"/>
              <w:snapToGrid w:val="0"/>
              <w:spacing w:line="360" w:lineRule="auto"/>
              <w:ind w:firstLine="0" w:firstLineChars="0"/>
              <w:jc w:val="center"/>
              <w:rPr>
                <w:rFonts w:ascii="Times New Roman" w:hAnsi="Times New Roman" w:eastAsia="宋体" w:cs="Times New Roman"/>
                <w:color w:val="000000" w:themeColor="text1"/>
                <w:kern w:val="0"/>
                <w:sz w:val="21"/>
                <w:szCs w:val="24"/>
                <w:lang w:val="en-US" w:eastAsia="zh-CN" w:bidi="ar-SA"/>
                <w14:textFill>
                  <w14:solidFill>
                    <w14:schemeClr w14:val="tx1"/>
                  </w14:solidFill>
                </w14:textFill>
              </w:rPr>
            </w:pPr>
            <w:r>
              <w:rPr>
                <w:rFonts w:hint="eastAsia" w:ascii="Times New Roman" w:hAnsi="Times New Roman" w:eastAsia="宋体" w:cs="Times New Roman"/>
                <w:color w:val="000000" w:themeColor="text1"/>
                <w:kern w:val="0"/>
                <w:sz w:val="21"/>
                <w:szCs w:val="24"/>
                <w:lang w:val="en-US" w:eastAsia="zh-CN" w:bidi="ar-SA"/>
                <w14:textFill>
                  <w14:solidFill>
                    <w14:schemeClr w14:val="tx1"/>
                  </w14:solidFill>
                </w14:textFill>
              </w:rPr>
              <w:t>010-63131122</w:t>
            </w:r>
          </w:p>
        </w:tc>
      </w:tr>
    </w:tbl>
    <w:p>
      <w:pPr>
        <w:pStyle w:val="424"/>
        <w:spacing w:before="163"/>
        <w:ind w:firstLine="480"/>
        <w:rPr>
          <w:color w:val="000000" w:themeColor="text1"/>
          <w14:textFill>
            <w14:solidFill>
              <w14:schemeClr w14:val="tx1"/>
            </w14:solidFill>
          </w14:textFill>
        </w:rPr>
      </w:pPr>
    </w:p>
    <w:p>
      <w:pPr>
        <w:pStyle w:val="424"/>
        <w:spacing w:before="163"/>
        <w:ind w:firstLine="480"/>
        <w:rPr>
          <w:color w:val="000000" w:themeColor="text1"/>
          <w14:textFill>
            <w14:solidFill>
              <w14:schemeClr w14:val="tx1"/>
            </w14:solidFill>
          </w14:textFill>
        </w:rPr>
      </w:pPr>
    </w:p>
    <w:p>
      <w:pPr>
        <w:pStyle w:val="3"/>
        <w:numPr>
          <w:ilvl w:val="0"/>
          <w:numId w:val="0"/>
        </w:numPr>
        <w:ind w:left="432" w:hanging="432"/>
        <w:rPr>
          <w:color w:val="000000" w:themeColor="text1"/>
          <w14:textFill>
            <w14:solidFill>
              <w14:schemeClr w14:val="tx1"/>
            </w14:solidFill>
          </w14:textFill>
        </w:rPr>
      </w:pPr>
      <w:bookmarkStart w:id="578" w:name="_Toc527101516"/>
      <w:bookmarkStart w:id="579" w:name="_Toc8356"/>
      <w:bookmarkStart w:id="580" w:name="_Toc529804290"/>
      <w:r>
        <w:rPr>
          <w:rFonts w:hint="eastAsia"/>
          <w:color w:val="000000" w:themeColor="text1"/>
          <w14:textFill>
            <w14:solidFill>
              <w14:schemeClr w14:val="tx1"/>
            </w14:solidFill>
          </w14:textFill>
        </w:rPr>
        <w:t>3环境应急专项经费调查</w:t>
      </w:r>
      <w:bookmarkEnd w:id="578"/>
      <w:bookmarkEnd w:id="579"/>
      <w:bookmarkEnd w:id="580"/>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救援经费保障是在突发环境事件发生时迅速开展应急工作的重要保障，可靠的资金渠道和充足的经费才能保证有效开展应急救援工作和维护应急管理系统的正常运转，为此公司制定了应急救援专项经费保障措施，具体如下。</w:t>
      </w:r>
      <w:r>
        <w:rPr>
          <w:color w:val="000000" w:themeColor="text1"/>
          <w14:textFill>
            <w14:solidFill>
              <w14:schemeClr w14:val="tx1"/>
            </w14:solidFill>
          </w14:textFill>
        </w:rPr>
        <w:t xml:space="preserve"> </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（1）</w:t>
      </w:r>
      <w:r>
        <w:rPr>
          <w:rFonts w:hint="eastAsia"/>
          <w:color w:val="000000" w:themeColor="text1"/>
          <w14:textFill>
            <w14:solidFill>
              <w14:schemeClr w14:val="tx1"/>
            </w14:solidFill>
          </w14:textFill>
        </w:rPr>
        <w:t>建立应急经费保障机制</w:t>
      </w:r>
      <w:r>
        <w:rPr>
          <w:color w:val="000000" w:themeColor="text1"/>
          <w14:textFill>
            <w14:solidFill>
              <w14:schemeClr w14:val="tx1"/>
            </w14:solidFill>
          </w14:textFill>
        </w:rPr>
        <w:t xml:space="preserve"> </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应急经费保障着眼应对多种安全威胁，完成多样化救援任务的需要，按照战时应战、平时应急的思路，将现有应急管理体系中的抢险救灾领导机构和各应急救援专业小组有机结合起来。后勤保障组把抢险救灾经费、物资装备经费等项目进行整合和统一管理，平时做好动员准备、开展动员演练的经费保障，以及防灾抗灾经费管理的基础工作，负责对包括应急投入和应急专项资金在内的所有保障基金的管理和运营；制定应对各种自然灾害和突发事件经费保障的应急经费保障预案、紧急状态下的财经执行法规和制度；与包括现场抢险、安全救护、通信信息、交通运输、后勤服务在内的各有关职能小组建立紧急状况下的经费协调关系。一旦发生自然灾害或突发紧急事件，</w:t>
      </w:r>
      <w:r>
        <w:rPr>
          <w:color w:val="000000" w:themeColor="text1"/>
          <w14:textFill>
            <w14:solidFill>
              <w14:schemeClr w14:val="tx1"/>
            </w14:solidFill>
          </w14:textFill>
        </w:rPr>
        <w:t>后勤保障组</w:t>
      </w:r>
      <w:r>
        <w:rPr>
          <w:rFonts w:hint="eastAsia"/>
          <w:color w:val="000000" w:themeColor="text1"/>
          <w14:textFill>
            <w14:solidFill>
              <w14:schemeClr w14:val="tx1"/>
            </w14:solidFill>
          </w14:textFill>
        </w:rPr>
        <w:t>即成为应急救援经费管理中心，负责召集上述相关部门进行灾情分析和项目论证、救灾资金的紧急动员、各部门资金需求统计和协调、救灾物资的采购和统一支付以及阶段性资金投入使用。</w:t>
      </w:r>
      <w:r>
        <w:rPr>
          <w:color w:val="000000" w:themeColor="text1"/>
          <w14:textFill>
            <w14:solidFill>
              <w14:schemeClr w14:val="tx1"/>
            </w14:solidFill>
          </w14:textFill>
        </w:rPr>
        <w:t xml:space="preserve"> </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企业进行抗灾救灾活动要逐渐形成统计上报制度，并保证企业内部各系统之间信息渠道的顺畅。各应急组指定专人负责将所需经费保障数额上报至</w:t>
      </w:r>
      <w:r>
        <w:rPr>
          <w:color w:val="000000" w:themeColor="text1"/>
          <w14:textFill>
            <w14:solidFill>
              <w14:schemeClr w14:val="tx1"/>
            </w14:solidFill>
          </w14:textFill>
        </w:rPr>
        <w:t>后勤保障组</w:t>
      </w:r>
      <w:r>
        <w:rPr>
          <w:rFonts w:hint="eastAsia"/>
          <w:color w:val="000000" w:themeColor="text1"/>
          <w14:textFill>
            <w14:solidFill>
              <w14:schemeClr w14:val="tx1"/>
            </w14:solidFill>
          </w14:textFill>
        </w:rPr>
        <w:t>审核。</w:t>
      </w:r>
      <w:r>
        <w:rPr>
          <w:color w:val="000000" w:themeColor="text1"/>
          <w14:textFill>
            <w14:solidFill>
              <w14:schemeClr w14:val="tx1"/>
            </w14:solidFill>
          </w14:textFill>
        </w:rPr>
        <w:t xml:space="preserve"> </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（2）</w:t>
      </w:r>
      <w:r>
        <w:rPr>
          <w:rFonts w:hint="eastAsia"/>
          <w:color w:val="000000" w:themeColor="text1"/>
          <w14:textFill>
            <w14:solidFill>
              <w14:schemeClr w14:val="tx1"/>
            </w14:solidFill>
          </w14:textFill>
        </w:rPr>
        <w:t>建立可靠的资金保障体系</w:t>
      </w:r>
      <w:r>
        <w:rPr>
          <w:color w:val="000000" w:themeColor="text1"/>
          <w14:textFill>
            <w14:solidFill>
              <w14:schemeClr w14:val="tx1"/>
            </w14:solidFill>
          </w14:textFill>
        </w:rPr>
        <w:t xml:space="preserve"> </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企业要建立一定规模的应急资金。每年在制定安全生产投入计划时要预留应急资金，并列入企业预算。</w:t>
      </w:r>
      <w:r>
        <w:rPr>
          <w:color w:val="000000" w:themeColor="text1"/>
          <w14:textFill>
            <w14:solidFill>
              <w14:schemeClr w14:val="tx1"/>
            </w14:solidFill>
          </w14:textFill>
        </w:rPr>
        <w:t xml:space="preserve"> </w:t>
      </w:r>
    </w:p>
    <w:p>
      <w:pPr>
        <w:ind w:firstLine="480"/>
        <w:rPr>
          <w:color w:val="000000" w:themeColor="text1"/>
          <w14:textFill>
            <w14:solidFill>
              <w14:schemeClr w14:val="tx1"/>
            </w14:solidFill>
          </w14:textFill>
        </w:rPr>
      </w:pPr>
      <w:r>
        <w:rPr>
          <w:rFonts w:hint="eastAsia" w:hAnsi="宋体"/>
          <w:color w:val="000000" w:themeColor="text1"/>
          <w14:textFill>
            <w14:solidFill>
              <w14:schemeClr w14:val="tx1"/>
            </w14:solidFill>
          </w14:textFill>
        </w:rPr>
        <w:t>（3）</w:t>
      </w:r>
      <w:r>
        <w:rPr>
          <w:rFonts w:hint="eastAsia"/>
          <w:color w:val="000000" w:themeColor="text1"/>
          <w14:textFill>
            <w14:solidFill>
              <w14:schemeClr w14:val="tx1"/>
            </w14:solidFill>
          </w14:textFill>
        </w:rPr>
        <w:t>强化经费保障监管</w:t>
      </w:r>
      <w:r>
        <w:rPr>
          <w:color w:val="000000" w:themeColor="text1"/>
          <w14:textFill>
            <w14:solidFill>
              <w14:schemeClr w14:val="tx1"/>
            </w14:solidFill>
          </w14:textFill>
        </w:rPr>
        <w:t xml:space="preserve"> </w:t>
      </w:r>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健全完善救灾经费管理办法，使经费监管工作有章可循。监管工作覆盖经费筹措、申请划拨、采购支付全过程。</w:t>
      </w:r>
    </w:p>
    <w:p>
      <w:pPr>
        <w:pStyle w:val="3"/>
        <w:numPr>
          <w:ilvl w:val="0"/>
          <w:numId w:val="0"/>
        </w:numPr>
        <w:ind w:left="432" w:hanging="432"/>
        <w:rPr>
          <w:color w:val="000000" w:themeColor="text1"/>
          <w14:textFill>
            <w14:solidFill>
              <w14:schemeClr w14:val="tx1"/>
            </w14:solidFill>
          </w14:textFill>
        </w:rPr>
      </w:pPr>
      <w:bookmarkStart w:id="581" w:name="_Toc529804291"/>
      <w:bookmarkStart w:id="582" w:name="_Toc1034"/>
      <w:bookmarkStart w:id="583" w:name="_Toc527101517"/>
      <w:r>
        <w:rPr>
          <w:rFonts w:hint="eastAsia"/>
          <w:color w:val="000000" w:themeColor="text1"/>
          <w14:textFill>
            <w14:solidFill>
              <w14:schemeClr w14:val="tx1"/>
            </w14:solidFill>
          </w14:textFill>
        </w:rPr>
        <w:t>4调查质量控制与管理</w:t>
      </w:r>
      <w:bookmarkEnd w:id="581"/>
      <w:bookmarkEnd w:id="582"/>
      <w:bookmarkEnd w:id="583"/>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本次调查对</w:t>
      </w:r>
      <w:r>
        <w:rPr>
          <w:rFonts w:hint="eastAsia"/>
          <w:color w:val="000000" w:themeColor="text1"/>
          <w:lang w:eastAsia="zh-CN"/>
          <w14:textFill>
            <w14:solidFill>
              <w14:schemeClr w14:val="tx1"/>
            </w14:solidFill>
          </w14:textFill>
        </w:rPr>
        <w:t>江西济民可信医药产业投资有限公司</w:t>
      </w:r>
      <w:r>
        <w:rPr>
          <w:rFonts w:hint="eastAsia"/>
          <w:color w:val="000000" w:themeColor="text1"/>
          <w14:textFill>
            <w14:solidFill>
              <w14:schemeClr w14:val="tx1"/>
            </w14:solidFill>
          </w14:textFill>
        </w:rPr>
        <w:t>自身的物资和装备进行了现场核实，企业及外部应急资源为各企业和相应部门提供的资料。根据本次调查结果，企业建立了环境应急物资信息档案，及时掌握动态，一旦发生应急需求可以就地就近调用。同时结合风险评估给出的完善措施，要求企业对应急物资信息及时更新，以更好的满足应急响应需求。</w:t>
      </w:r>
    </w:p>
    <w:p>
      <w:pPr>
        <w:pStyle w:val="3"/>
        <w:numPr>
          <w:ilvl w:val="0"/>
          <w:numId w:val="0"/>
        </w:numPr>
        <w:ind w:left="432" w:hanging="432"/>
        <w:rPr>
          <w:color w:val="000000" w:themeColor="text1"/>
          <w14:textFill>
            <w14:solidFill>
              <w14:schemeClr w14:val="tx1"/>
            </w14:solidFill>
          </w14:textFill>
        </w:rPr>
      </w:pPr>
      <w:bookmarkStart w:id="584" w:name="_Toc529804292"/>
      <w:bookmarkStart w:id="585" w:name="_Toc527101518"/>
      <w:bookmarkStart w:id="586" w:name="_Toc11133"/>
      <w:r>
        <w:rPr>
          <w:rFonts w:hint="eastAsia"/>
          <w:color w:val="000000" w:themeColor="text1"/>
          <w14:textFill>
            <w14:solidFill>
              <w14:schemeClr w14:val="tx1"/>
            </w14:solidFill>
          </w14:textFill>
        </w:rPr>
        <w:t>5调查结论</w:t>
      </w:r>
      <w:bookmarkEnd w:id="584"/>
      <w:bookmarkEnd w:id="585"/>
      <w:bookmarkEnd w:id="586"/>
    </w:p>
    <w:p>
      <w:pPr>
        <w:ind w:firstLine="480"/>
        <w:rPr>
          <w:color w:val="000000" w:themeColor="text1"/>
          <w14:textFill>
            <w14:solidFill>
              <w14:schemeClr w14:val="tx1"/>
            </w14:solidFill>
          </w14:textFill>
        </w:rPr>
      </w:pPr>
      <w:r>
        <w:rPr>
          <w:rFonts w:hint="eastAsia"/>
          <w:color w:val="000000" w:themeColor="text1"/>
          <w14:textFill>
            <w14:solidFill>
              <w14:schemeClr w14:val="tx1"/>
            </w14:solidFill>
          </w14:textFill>
        </w:rPr>
        <w:t>本次环境应急资源调查从环境应急人力资源、环境应急设施装备物资、经费管理方面进行了调查。企业已组建了应急救援队伍，已配备了必要的应急物资和应急装备，并制定了专项经费保障措施。厂区现有应急处置物资和应急装备等较为齐全，并根据各区域可能发生的事故类型将所需应急资源合理分布，可以满足厂区突发环境事故时的应急需要。</w:t>
      </w:r>
    </w:p>
    <w:p>
      <w:pPr>
        <w:widowControl/>
        <w:spacing w:line="240" w:lineRule="auto"/>
        <w:ind w:firstLine="0" w:firstLineChars="0"/>
        <w:jc w:val="left"/>
        <w:rPr>
          <w:color w:val="000000" w:themeColor="text1"/>
          <w:kern w:val="0"/>
          <w:szCs w:val="20"/>
          <w14:textFill>
            <w14:solidFill>
              <w14:schemeClr w14:val="tx1"/>
            </w14:solidFill>
          </w14:textFill>
        </w:rPr>
      </w:pPr>
      <w:r>
        <w:rPr>
          <w:color w:val="000000" w:themeColor="text1"/>
          <w14:textFill>
            <w14:solidFill>
              <w14:schemeClr w14:val="tx1"/>
            </w14:solidFill>
          </w14:textFill>
        </w:rPr>
        <w:br w:type="page"/>
      </w:r>
    </w:p>
    <w:p>
      <w:pPr>
        <w:pStyle w:val="3"/>
        <w:numPr>
          <w:ilvl w:val="0"/>
          <w:numId w:val="0"/>
        </w:numPr>
        <w:ind w:left="432"/>
        <w:rPr>
          <w:color w:val="000000" w:themeColor="text1"/>
          <w14:textFill>
            <w14:solidFill>
              <w14:schemeClr w14:val="tx1"/>
            </w14:solidFill>
          </w14:textFill>
        </w:rPr>
      </w:pPr>
      <w:bookmarkStart w:id="587" w:name="_Toc529804308"/>
      <w:bookmarkStart w:id="588" w:name="_Toc16547"/>
      <w:r>
        <w:rPr>
          <w:rFonts w:hint="eastAsia"/>
          <w:color w:val="000000" w:themeColor="text1"/>
          <w14:textFill>
            <w14:solidFill>
              <w14:schemeClr w14:val="tx1"/>
            </w14:solidFill>
          </w14:textFill>
        </w:rPr>
        <w:t>第五部分  环境应急预案评审意见</w:t>
      </w:r>
      <w:bookmarkEnd w:id="587"/>
      <w:bookmarkEnd w:id="588"/>
    </w:p>
    <w:p>
      <w:pPr>
        <w:pStyle w:val="393"/>
        <w:ind w:firstLine="480"/>
        <w:rPr>
          <w:color w:val="000000" w:themeColor="text1"/>
          <w14:textFill>
            <w14:solidFill>
              <w14:schemeClr w14:val="tx1"/>
            </w14:solidFill>
          </w14:textFill>
        </w:rPr>
      </w:pPr>
    </w:p>
    <w:sectPr>
      <w:pgSz w:w="11906" w:h="16838"/>
      <w:pgMar w:top="1361" w:right="1361" w:bottom="1361" w:left="1474" w:header="851" w:footer="992" w:gutter="0"/>
      <w:cols w:space="0" w:num="1"/>
      <w:rtlGutter w:val="0"/>
      <w:docGrid w:type="lines" w:linePitch="335"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00" w:usb3="00000000" w:csb0="00040000" w:csb1="00000000"/>
  </w:font>
  <w:font w:name="ˎ̥">
    <w:altName w:val="Times New Roman"/>
    <w:panose1 w:val="00000000000000000000"/>
    <w:charset w:val="00"/>
    <w:family w:val="roman"/>
    <w:pitch w:val="default"/>
    <w:sig w:usb0="00000000" w:usb1="00000000" w:usb2="00000000" w:usb3="00000000" w:csb0="00000000" w:csb1="00000000"/>
  </w:font>
  <w:font w:name="华文中宋">
    <w:panose1 w:val="02010600040101010101"/>
    <w:charset w:val="86"/>
    <w:family w:val="auto"/>
    <w:pitch w:val="default"/>
    <w:sig w:usb0="00000287" w:usb1="080F0000" w:usb2="00000000" w:usb3="00000000" w:csb0="0004009F" w:csb1="DFD70000"/>
  </w:font>
  <w:font w:name="细宋体">
    <w:altName w:val="黑体"/>
    <w:panose1 w:val="00000000000000000000"/>
    <w:charset w:val="86"/>
    <w:family w:val="modern"/>
    <w:pitch w:val="default"/>
    <w:sig w:usb0="00000000" w:usb1="00000000" w:usb2="00000010" w:usb3="00000000" w:csb0="00040000" w:csb1="00000000"/>
  </w:font>
  <w:font w:name="Microsoft YaHei UI">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 w:name="仿宋体">
    <w:altName w:val="微软雅黑"/>
    <w:panose1 w:val="00000000000000000000"/>
    <w:charset w:val="86"/>
    <w:family w:val="roman"/>
    <w:pitch w:val="default"/>
    <w:sig w:usb0="00000000" w:usb1="00000000" w:usb2="00000010" w:usb3="00000000" w:csb0="00040000" w:csb1="00000000"/>
  </w:font>
  <w:font w:name="隶书">
    <w:panose1 w:val="02010509060101010101"/>
    <w:charset w:val="86"/>
    <w:family w:val="modern"/>
    <w:pitch w:val="default"/>
    <w:sig w:usb0="00000001" w:usb1="080E0000" w:usb2="00000000" w:usb3="00000000" w:csb0="00040000" w:csb1="00000000"/>
  </w:font>
  <w:font w:name="AdobeHeitiStd-Regular">
    <w:altName w:val="黑体"/>
    <w:panose1 w:val="00000000000000000000"/>
    <w:charset w:val="86"/>
    <w:family w:val="auto"/>
    <w:pitch w:val="default"/>
    <w:sig w:usb0="00000000" w:usb1="00000000" w:usb2="00000010" w:usb3="00000000" w:csb0="00040000" w:csb1="00000000"/>
  </w:font>
  <w:font w:name="新宋体">
    <w:panose1 w:val="02010609030101010101"/>
    <w:charset w:val="86"/>
    <w:family w:val="modern"/>
    <w:pitch w:val="default"/>
    <w:sig w:usb0="00000283" w:usb1="288F0000" w:usb2="00000006" w:usb3="00000000" w:csb0="00040001" w:csb1="00000000"/>
  </w:font>
  <w:font w:name="Calibri Light">
    <w:panose1 w:val="020F0302020204030204"/>
    <w:charset w:val="00"/>
    <w:family w:val="swiss"/>
    <w:pitch w:val="default"/>
    <w:sig w:usb0="E4002EFF" w:usb1="C000247B" w:usb2="00000009" w:usb3="00000000" w:csb0="200001FF" w:csb1="00000000"/>
  </w:font>
  <w:font w:name="Arail">
    <w:altName w:val="Times New Roman"/>
    <w:panose1 w:val="00000000000000000000"/>
    <w:charset w:val="00"/>
    <w:family w:val="auto"/>
    <w:pitch w:val="default"/>
    <w:sig w:usb0="00000000" w:usb1="00000000" w:usb2="00000000" w:usb3="00000000" w:csb0="00040001" w:csb1="00000000"/>
  </w:font>
  <w:font w:name="TimesNewRoman">
    <w:altName w:val="Times New Roman"/>
    <w:panose1 w:val="00000000000000000000"/>
    <w:charset w:val="00"/>
    <w:family w:val="roman"/>
    <w:pitch w:val="default"/>
    <w:sig w:usb0="00000000" w:usb1="00000000" w:usb2="00000000" w:usb3="00000000" w:csb0="00000001" w:csb1="00000000"/>
  </w:font>
  <w:font w:name="Arial Unicode MS">
    <w:altName w:val="宋体"/>
    <w:panose1 w:val="020B0604020202020204"/>
    <w:charset w:val="86"/>
    <w:family w:val="swiss"/>
    <w:pitch w:val="default"/>
    <w:sig w:usb0="00000000" w:usb1="00000000" w:usb2="0000003F" w:usb3="00000000" w:csb0="003F01FF" w:csb1="00000000"/>
  </w:font>
  <w:font w:name="..">
    <w:altName w:val="黑体"/>
    <w:panose1 w:val="00000000000000000000"/>
    <w:charset w:val="86"/>
    <w:family w:val="auto"/>
    <w:pitch w:val="default"/>
    <w:sig w:usb0="00000000" w:usb1="00000000" w:usb2="00000010" w:usb3="00000000" w:csb0="00040000" w:csb1="00000000"/>
  </w:font>
  <w:font w:name="Arial Narrow">
    <w:panose1 w:val="020B0606020202030204"/>
    <w:charset w:val="00"/>
    <w:family w:val="swiss"/>
    <w:pitch w:val="default"/>
    <w:sig w:usb0="00000287" w:usb1="00000800" w:usb2="00000000" w:usb3="00000000" w:csb0="2000009F" w:csb1="DFD70000"/>
  </w:font>
  <w:font w:name="方正大标宋简体">
    <w:altName w:val="宋体"/>
    <w:panose1 w:val="00000000000000000000"/>
    <w:charset w:val="86"/>
    <w:family w:val="roman"/>
    <w:pitch w:val="default"/>
    <w:sig w:usb0="00000000" w:usb1="00000000" w:usb2="00000010" w:usb3="00000000" w:csb0="00040000" w:csb1="00000000"/>
  </w:font>
  <w:font w:name="方正小标宋_GBK">
    <w:altName w:val="微软雅黑"/>
    <w:panose1 w:val="00000000000000000000"/>
    <w:charset w:val="86"/>
    <w:family w:val="script"/>
    <w:pitch w:val="default"/>
    <w:sig w:usb0="00000000" w:usb1="00000000" w:usb2="00000010" w:usb3="00000000" w:csb0="00040000" w:csb1="00000000"/>
  </w:font>
  <w:font w:name="华文楷体">
    <w:panose1 w:val="02010600040101010101"/>
    <w:charset w:val="86"/>
    <w:family w:val="auto"/>
    <w:pitch w:val="default"/>
    <w:sig w:usb0="00000287" w:usb1="080F0000" w:usb2="00000000" w:usb3="00000000" w:csb0="0004009F" w:csb1="DFD70000"/>
  </w:font>
  <w:font w:name="Tms Rmn">
    <w:altName w:val="Segoe Print"/>
    <w:panose1 w:val="02020603040505020304"/>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Times New Roman”“">
    <w:altName w:val="宋体"/>
    <w:panose1 w:val="00000000000000000000"/>
    <w:charset w:val="86"/>
    <w:family w:val="roman"/>
    <w:pitch w:val="default"/>
    <w:sig w:usb0="00000000" w:usb1="00000000" w:usb2="00000010" w:usb3="00000000" w:csb0="00040000" w:csb1="00000000"/>
  </w:font>
  <w:font w:name="華康中楷體">
    <w:altName w:val="Microsoft JhengHei"/>
    <w:panose1 w:val="00000000000000000000"/>
    <w:charset w:val="88"/>
    <w:family w:val="modern"/>
    <w:pitch w:val="default"/>
    <w:sig w:usb0="00000000" w:usb1="00000000" w:usb2="00000010" w:usb3="00000000" w:csb0="00100000" w:csb1="00000000"/>
  </w:font>
  <w:font w:name="华文新魏">
    <w:panose1 w:val="02010800040101010101"/>
    <w:charset w:val="86"/>
    <w:family w:val="auto"/>
    <w:pitch w:val="default"/>
    <w:sig w:usb0="00000001" w:usb1="080F0000" w:usb2="00000000" w:usb3="00000000" w:csb0="00040000" w:csb1="00000000"/>
  </w:font>
  <w:font w:name="Arial Black">
    <w:panose1 w:val="020B0A04020102020204"/>
    <w:charset w:val="00"/>
    <w:family w:val="swiss"/>
    <w:pitch w:val="default"/>
    <w:sig w:usb0="A00002AF" w:usb1="400078FB" w:usb2="00000000" w:usb3="00000000" w:csb0="6000009F" w:csb1="DFD70000"/>
  </w:font>
  <w:font w:name="方正宋三简体">
    <w:altName w:val="宋体"/>
    <w:panose1 w:val="00000000000000000000"/>
    <w:charset w:val="86"/>
    <w:family w:val="auto"/>
    <w:pitch w:val="default"/>
    <w:sig w:usb0="00000000" w:usb1="00000000" w:usb2="00000010" w:usb3="00000000" w:csb0="00040000" w:csb1="00000000"/>
  </w:font>
  <w:font w:name="汉鼎简书宋">
    <w:altName w:val="宋体"/>
    <w:panose1 w:val="00000000000000000000"/>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Vrinda">
    <w:altName w:val="Segoe UI Symbol"/>
    <w:panose1 w:val="020B0502040204020203"/>
    <w:charset w:val="01"/>
    <w:family w:val="roman"/>
    <w:pitch w:val="default"/>
    <w:sig w:usb0="00000000" w:usb1="00000000" w:usb2="00000000" w:usb3="00000000" w:csb0="00000001" w:csb1="00000000"/>
  </w:font>
  <w:font w:name="华文仿宋">
    <w:panose1 w:val="02010600040101010101"/>
    <w:charset w:val="86"/>
    <w:family w:val="auto"/>
    <w:pitch w:val="default"/>
    <w:sig w:usb0="00000287" w:usb1="080F0000" w:usb2="00000000" w:usb3="00000000" w:csb0="0004009F" w:csb1="DFD70000"/>
  </w:font>
  <w:font w:name="仿宋">
    <w:panose1 w:val="02010609060101010101"/>
    <w:charset w:val="86"/>
    <w:family w:val="modern"/>
    <w:pitch w:val="default"/>
    <w:sig w:usb0="800002BF" w:usb1="38CF7CFA" w:usb2="00000016" w:usb3="00000000" w:csb0="00040001" w:csb1="00000000"/>
  </w:font>
  <w:font w:name="宋体r.橲ù譶.">
    <w:altName w:val="宋体"/>
    <w:panose1 w:val="00000000000000000000"/>
    <w:charset w:val="86"/>
    <w:family w:val="roman"/>
    <w:pitch w:val="default"/>
    <w:sig w:usb0="00000000" w:usb1="00000000" w:usb2="00000010" w:usb3="00000000" w:csb0="00040000" w:csb1="00000000"/>
  </w:font>
  <w:font w:name="等线 Light">
    <w:panose1 w:val="02010600030101010101"/>
    <w:charset w:val="86"/>
    <w:family w:val="auto"/>
    <w:pitch w:val="default"/>
    <w:sig w:usb0="A00002BF" w:usb1="38CF7CFA" w:usb2="00000016" w:usb3="00000000" w:csb0="0004000F"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MS PGothic">
    <w:panose1 w:val="020B0600070205080204"/>
    <w:charset w:val="80"/>
    <w:family w:val="auto"/>
    <w:pitch w:val="default"/>
    <w:sig w:usb0="E00002FF" w:usb1="6AC7FDFB" w:usb2="08000012" w:usb3="00000000" w:csb0="4002009F" w:csb1="DFD70000"/>
  </w:font>
  <w:font w:name="Segoe Print">
    <w:panose1 w:val="02000600000000000000"/>
    <w:charset w:val="00"/>
    <w:family w:val="auto"/>
    <w:pitch w:val="default"/>
    <w:sig w:usb0="0000028F" w:usb1="00000000" w:usb2="00000000" w:usb3="00000000" w:csb0="2000009F" w:csb1="47010000"/>
  </w:font>
  <w:font w:name="Microsoft JhengHei">
    <w:panose1 w:val="020B0604030504040204"/>
    <w:charset w:val="88"/>
    <w:family w:val="auto"/>
    <w:pitch w:val="default"/>
    <w:sig w:usb0="000002A7" w:usb1="28CF4400" w:usb2="00000016" w:usb3="00000000" w:csb0="00100009" w:csb1="00000000"/>
  </w:font>
  <w:font w:name="Segoe UI Symbol">
    <w:panose1 w:val="020B0502040204020203"/>
    <w:charset w:val="00"/>
    <w:family w:val="auto"/>
    <w:pitch w:val="default"/>
    <w:sig w:usb0="800001E3" w:usb1="1200FFEF" w:usb2="00040000" w:usb3="04000000" w:csb0="00000001" w:csb1="4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37642634"/>
      <w:docPartObj>
        <w:docPartGallery w:val="autotext"/>
      </w:docPartObj>
    </w:sdtPr>
    <w:sdtContent>
      <w:p>
        <w:pPr>
          <w:pStyle w:val="57"/>
          <w:ind w:firstLine="360"/>
          <w:jc w:val="center"/>
        </w:pPr>
        <w:r>
          <w:fldChar w:fldCharType="begin"/>
        </w:r>
        <w:r>
          <w:instrText xml:space="preserve">PAGE   \* MERGEFORMAT</w:instrText>
        </w:r>
        <w:r>
          <w:fldChar w:fldCharType="separate"/>
        </w:r>
        <w:r>
          <w:rPr>
            <w:lang w:val="zh-CN"/>
          </w:rPr>
          <w:t>2</w:t>
        </w:r>
        <w:r>
          <w:rPr>
            <w:lang w:val="zh-CN"/>
          </w:rPr>
          <w:fldChar w:fldCharType="end"/>
        </w:r>
      </w:p>
    </w:sdtContent>
  </w:sdt>
  <w:p>
    <w:pPr>
      <w:pStyle w:val="5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top w:val="thickThinSmallGap" w:color="auto" w:sz="24" w:space="1"/>
      </w:pBdr>
      <w:tabs>
        <w:tab w:val="center" w:pos="4153"/>
        <w:tab w:val="right" w:pos="8306"/>
      </w:tabs>
      <w:snapToGrid w:val="0"/>
      <w:spacing w:line="200" w:lineRule="exact"/>
      <w:ind w:firstLine="0" w:firstLineChars="0"/>
      <w:jc w:val="left"/>
      <w:rPr>
        <w:rFonts w:ascii="Times New Roman" w:hAnsi="Times New Roman" w:eastAsia="宋体" w:cs="Times New Roman"/>
        <w:kern w:val="2"/>
        <w:sz w:val="18"/>
        <w:szCs w:val="18"/>
        <w:lang w:val="en-US" w:eastAsia="zh-CN" w:bidi="ar-SA"/>
      </w:rPr>
    </w:pPr>
    <w:r>
      <w:rPr>
        <w:rFonts w:ascii="Times New Roman" w:hAnsi="Times New Roman" w:eastAsia="宋体" w:cs="Times New Roman"/>
        <w:kern w:val="2"/>
        <w:sz w:val="18"/>
        <w:szCs w:val="18"/>
        <w:lang w:val="en-US" w:eastAsia="zh-CN" w:bidi="ar-SA"/>
      </w:rPr>
      <mc:AlternateContent>
        <mc:Choice Requires="wps">
          <w:drawing>
            <wp:anchor distT="0" distB="0" distL="114300" distR="114300" simplePos="0" relativeHeight="1329180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279" name="文本框 27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tabs>
                              <w:tab w:val="center" w:pos="4153"/>
                              <w:tab w:val="right" w:pos="8306"/>
                            </w:tabs>
                            <w:snapToGrid w:val="0"/>
                            <w:spacing w:line="360" w:lineRule="auto"/>
                            <w:ind w:firstLine="360" w:firstLineChars="200"/>
                            <w:jc w:val="left"/>
                            <w:rPr>
                              <w:rFonts w:hint="eastAsia" w:ascii="Times New Roman" w:hAnsi="Times New Roman" w:eastAsia="宋体" w:cs="Times New Roman"/>
                              <w:kern w:val="2"/>
                              <w:sz w:val="18"/>
                              <w:szCs w:val="18"/>
                              <w:lang w:val="en-US" w:eastAsia="zh-CN" w:bidi="ar-SA"/>
                            </w:rPr>
                          </w:pPr>
                          <w:r>
                            <w:rPr>
                              <w:rFonts w:hint="eastAsia" w:ascii="Times New Roman" w:hAnsi="Times New Roman" w:eastAsia="宋体" w:cs="Times New Roman"/>
                              <w:kern w:val="2"/>
                              <w:sz w:val="18"/>
                              <w:szCs w:val="18"/>
                              <w:lang w:val="en-US" w:eastAsia="zh-CN" w:bidi="ar-SA"/>
                            </w:rPr>
                            <w:fldChar w:fldCharType="begin"/>
                          </w:r>
                          <w:r>
                            <w:rPr>
                              <w:rFonts w:hint="eastAsia" w:ascii="Times New Roman" w:hAnsi="Times New Roman" w:eastAsia="宋体" w:cs="Times New Roman"/>
                              <w:kern w:val="2"/>
                              <w:sz w:val="18"/>
                              <w:szCs w:val="18"/>
                              <w:lang w:val="en-US" w:eastAsia="zh-CN" w:bidi="ar-SA"/>
                            </w:rPr>
                            <w:instrText xml:space="preserve"> PAGE  \* MERGEFORMAT </w:instrText>
                          </w:r>
                          <w:r>
                            <w:rPr>
                              <w:rFonts w:hint="eastAsia" w:ascii="Times New Roman" w:hAnsi="Times New Roman" w:eastAsia="宋体" w:cs="Times New Roman"/>
                              <w:kern w:val="2"/>
                              <w:sz w:val="18"/>
                              <w:szCs w:val="18"/>
                              <w:lang w:val="en-US" w:eastAsia="zh-CN" w:bidi="ar-SA"/>
                            </w:rPr>
                            <w:fldChar w:fldCharType="separate"/>
                          </w:r>
                          <w:r>
                            <w:rPr>
                              <w:rFonts w:hint="eastAsia" w:ascii="Times New Roman" w:hAnsi="Times New Roman" w:eastAsia="宋体" w:cs="Times New Roman"/>
                              <w:kern w:val="2"/>
                              <w:sz w:val="18"/>
                              <w:szCs w:val="18"/>
                              <w:lang w:val="en-US" w:eastAsia="zh-CN" w:bidi="ar-SA"/>
                            </w:rPr>
                            <w:t>1</w:t>
                          </w:r>
                          <w:r>
                            <w:rPr>
                              <w:rFonts w:hint="eastAsia" w:ascii="Times New Roman" w:hAnsi="Times New Roman" w:eastAsia="宋体" w:cs="Times New Roman"/>
                              <w:kern w:val="2"/>
                              <w:sz w:val="18"/>
                              <w:szCs w:val="18"/>
                              <w:lang w:val="en-US" w:eastAsia="zh-CN" w:bidi="ar-SA"/>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1329180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zSVju0AAAAAUBAAAPAAAAAAAAAAEAIAAAACIAAABkcnMvZG93bnJldi54&#10;bWxQSwECFAAUAAAACACHTuJA3fbu3zsCAABzBAAADgAAAAAAAAABACAAAAAfAQAAZHJzL2Uyb0Rv&#10;Yy54bWxQSwUGAAAAAAYABgBZAQAAzAUAAAAA&#10;">
              <v:fill on="f" focussize="0,0"/>
              <v:stroke on="f" weight="0.5pt"/>
              <v:imagedata o:title=""/>
              <o:lock v:ext="edit" aspectratio="f"/>
              <v:textbox inset="0mm,0mm,0mm,0mm" style="mso-fit-shape-to-text:t;">
                <w:txbxContent>
                  <w:p>
                    <w:pPr>
                      <w:widowControl w:val="0"/>
                      <w:tabs>
                        <w:tab w:val="center" w:pos="4153"/>
                        <w:tab w:val="right" w:pos="8306"/>
                      </w:tabs>
                      <w:snapToGrid w:val="0"/>
                      <w:spacing w:line="360" w:lineRule="auto"/>
                      <w:ind w:firstLine="360" w:firstLineChars="200"/>
                      <w:jc w:val="left"/>
                      <w:rPr>
                        <w:rFonts w:hint="eastAsia" w:ascii="Times New Roman" w:hAnsi="Times New Roman" w:eastAsia="宋体" w:cs="Times New Roman"/>
                        <w:kern w:val="2"/>
                        <w:sz w:val="18"/>
                        <w:szCs w:val="18"/>
                        <w:lang w:val="en-US" w:eastAsia="zh-CN" w:bidi="ar-SA"/>
                      </w:rPr>
                    </w:pPr>
                    <w:r>
                      <w:rPr>
                        <w:rFonts w:hint="eastAsia" w:ascii="Times New Roman" w:hAnsi="Times New Roman" w:eastAsia="宋体" w:cs="Times New Roman"/>
                        <w:kern w:val="2"/>
                        <w:sz w:val="18"/>
                        <w:szCs w:val="18"/>
                        <w:lang w:val="en-US" w:eastAsia="zh-CN" w:bidi="ar-SA"/>
                      </w:rPr>
                      <w:fldChar w:fldCharType="begin"/>
                    </w:r>
                    <w:r>
                      <w:rPr>
                        <w:rFonts w:hint="eastAsia" w:ascii="Times New Roman" w:hAnsi="Times New Roman" w:eastAsia="宋体" w:cs="Times New Roman"/>
                        <w:kern w:val="2"/>
                        <w:sz w:val="18"/>
                        <w:szCs w:val="18"/>
                        <w:lang w:val="en-US" w:eastAsia="zh-CN" w:bidi="ar-SA"/>
                      </w:rPr>
                      <w:instrText xml:space="preserve"> PAGE  \* MERGEFORMAT </w:instrText>
                    </w:r>
                    <w:r>
                      <w:rPr>
                        <w:rFonts w:hint="eastAsia" w:ascii="Times New Roman" w:hAnsi="Times New Roman" w:eastAsia="宋体" w:cs="Times New Roman"/>
                        <w:kern w:val="2"/>
                        <w:sz w:val="18"/>
                        <w:szCs w:val="18"/>
                        <w:lang w:val="en-US" w:eastAsia="zh-CN" w:bidi="ar-SA"/>
                      </w:rPr>
                      <w:fldChar w:fldCharType="separate"/>
                    </w:r>
                    <w:r>
                      <w:rPr>
                        <w:rFonts w:hint="eastAsia" w:ascii="Times New Roman" w:hAnsi="Times New Roman" w:eastAsia="宋体" w:cs="Times New Roman"/>
                        <w:kern w:val="2"/>
                        <w:sz w:val="18"/>
                        <w:szCs w:val="18"/>
                        <w:lang w:val="en-US" w:eastAsia="zh-CN" w:bidi="ar-SA"/>
                      </w:rPr>
                      <w:t>1</w:t>
                    </w:r>
                    <w:r>
                      <w:rPr>
                        <w:rFonts w:hint="eastAsia" w:ascii="Times New Roman" w:hAnsi="Times New Roman" w:eastAsia="宋体" w:cs="Times New Roman"/>
                        <w:kern w:val="2"/>
                        <w:sz w:val="18"/>
                        <w:szCs w:val="18"/>
                        <w:lang w:val="en-US" w:eastAsia="zh-CN" w:bidi="ar-SA"/>
                      </w:rP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jc w:val="center"/>
    </w:pPr>
    <w:r>
      <w:fldChar w:fldCharType="begin"/>
    </w:r>
    <w:r>
      <w:instrText xml:space="preserve">PAGE   \* MERGEFORMAT</w:instrText>
    </w:r>
    <w:r>
      <w:fldChar w:fldCharType="separate"/>
    </w:r>
    <w:r>
      <w:rPr>
        <w:lang w:val="zh-CN"/>
      </w:rPr>
      <w:t>187</w:t>
    </w:r>
    <w:r>
      <w:rPr>
        <w:lang w:val="zh-C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7"/>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9"/>
      <w:spacing w:line="240" w:lineRule="auto"/>
      <w:ind w:firstLine="360"/>
    </w:pPr>
    <w:r>
      <w:rPr>
        <w:rFonts w:hint="eastAsia"/>
        <w:color w:val="000000" w:themeColor="text1"/>
        <w:lang w:eastAsia="zh-CN"/>
        <w14:textFill>
          <w14:solidFill>
            <w14:schemeClr w14:val="tx1"/>
          </w14:solidFill>
        </w14:textFill>
      </w:rPr>
      <w:t>江西济民可信医药产业投资有限公司</w:t>
    </w:r>
    <w:r>
      <w:rPr>
        <w:color w:val="000000" w:themeColor="text1"/>
        <w14:textFill>
          <w14:solidFill>
            <w14:schemeClr w14:val="tx1"/>
          </w14:solidFill>
        </w14:textFill>
      </w:rPr>
      <w:t>突发环境事件应急预案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9"/>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9"/>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bottom w:val="thinThickSmallGap" w:color="auto" w:sz="24" w:space="1"/>
      </w:pBdr>
      <w:tabs>
        <w:tab w:val="center" w:pos="4153"/>
        <w:tab w:val="right" w:pos="8306"/>
      </w:tabs>
      <w:snapToGrid w:val="0"/>
      <w:spacing w:line="360" w:lineRule="auto"/>
      <w:ind w:firstLine="360" w:firstLineChars="200"/>
      <w:jc w:val="center"/>
      <w:rPr>
        <w:rFonts w:ascii="Times New Roman" w:hAnsi="Times New Roman" w:eastAsia="宋体" w:cs="Times New Roman"/>
        <w:kern w:val="2"/>
        <w:sz w:val="18"/>
        <w:szCs w:val="18"/>
        <w:lang w:val="en-US" w:eastAsia="zh-CN" w:bidi="ar-SA"/>
      </w:rPr>
    </w:pPr>
    <w:r>
      <w:rPr>
        <w:rFonts w:hint="eastAsia" w:ascii="Times New Roman" w:hAnsi="Times New Roman" w:eastAsia="宋体" w:cs="Times New Roman"/>
        <w:kern w:val="2"/>
        <w:sz w:val="18"/>
        <w:szCs w:val="18"/>
        <w:lang w:val="en-US" w:eastAsia="zh-CN" w:bidi="ar-SA"/>
      </w:rPr>
      <w:t>江西济民可信医药产业投资有限公司突发环境事件风险评估报告</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9"/>
      <w:spacing w:line="240" w:lineRule="auto"/>
      <w:ind w:firstLine="360"/>
    </w:pPr>
    <w:r>
      <w:rPr>
        <w:rFonts w:hint="eastAsia"/>
        <w:color w:val="000000" w:themeColor="text1"/>
        <w:lang w:eastAsia="zh-CN"/>
        <w14:textFill>
          <w14:solidFill>
            <w14:schemeClr w14:val="tx1"/>
          </w14:solidFill>
        </w14:textFill>
      </w:rPr>
      <w:t>江西济民可信医药产业投资有限公司</w:t>
    </w:r>
    <w:r>
      <w:rPr>
        <w:rFonts w:hint="eastAsia"/>
        <w:bCs/>
      </w:rPr>
      <w:t>突发性环境事件应急预案</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9"/>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9"/>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7486C6"/>
    <w:multiLevelType w:val="singleLevel"/>
    <w:tmpl w:val="837486C6"/>
    <w:lvl w:ilvl="0" w:tentative="0">
      <w:start w:val="2"/>
      <w:numFmt w:val="decimal"/>
      <w:suff w:val="nothing"/>
      <w:lvlText w:val="（%1）"/>
      <w:lvlJc w:val="left"/>
    </w:lvl>
  </w:abstractNum>
  <w:abstractNum w:abstractNumId="1">
    <w:nsid w:val="861C8665"/>
    <w:multiLevelType w:val="singleLevel"/>
    <w:tmpl w:val="861C8665"/>
    <w:lvl w:ilvl="0" w:tentative="0">
      <w:start w:val="3"/>
      <w:numFmt w:val="decimal"/>
      <w:suff w:val="nothing"/>
      <w:lvlText w:val="（%1）"/>
      <w:lvlJc w:val="left"/>
    </w:lvl>
  </w:abstractNum>
  <w:abstractNum w:abstractNumId="2">
    <w:nsid w:val="8B45F981"/>
    <w:multiLevelType w:val="singleLevel"/>
    <w:tmpl w:val="8B45F981"/>
    <w:lvl w:ilvl="0" w:tentative="0">
      <w:start w:val="1"/>
      <w:numFmt w:val="decimal"/>
      <w:lvlText w:val="%1)"/>
      <w:lvlJc w:val="left"/>
      <w:pPr>
        <w:ind w:left="425" w:hanging="425"/>
      </w:pPr>
      <w:rPr>
        <w:rFonts w:hint="default"/>
      </w:rPr>
    </w:lvl>
  </w:abstractNum>
  <w:abstractNum w:abstractNumId="3">
    <w:nsid w:val="A66656C2"/>
    <w:multiLevelType w:val="singleLevel"/>
    <w:tmpl w:val="A66656C2"/>
    <w:lvl w:ilvl="0" w:tentative="0">
      <w:start w:val="2"/>
      <w:numFmt w:val="decimal"/>
      <w:suff w:val="nothing"/>
      <w:lvlText w:val="（%1）"/>
      <w:lvlJc w:val="left"/>
    </w:lvl>
  </w:abstractNum>
  <w:abstractNum w:abstractNumId="4">
    <w:nsid w:val="C9AD9024"/>
    <w:multiLevelType w:val="singleLevel"/>
    <w:tmpl w:val="C9AD9024"/>
    <w:lvl w:ilvl="0" w:tentative="0">
      <w:start w:val="1"/>
      <w:numFmt w:val="decimal"/>
      <w:suff w:val="nothing"/>
      <w:lvlText w:val="（%1）"/>
      <w:lvlJc w:val="left"/>
    </w:lvl>
  </w:abstractNum>
  <w:abstractNum w:abstractNumId="5">
    <w:nsid w:val="E41C54A9"/>
    <w:multiLevelType w:val="singleLevel"/>
    <w:tmpl w:val="E41C54A9"/>
    <w:lvl w:ilvl="0" w:tentative="0">
      <w:start w:val="1"/>
      <w:numFmt w:val="decimal"/>
      <w:suff w:val="nothing"/>
      <w:lvlText w:val="（%1）"/>
      <w:lvlJc w:val="left"/>
    </w:lvl>
  </w:abstractNum>
  <w:abstractNum w:abstractNumId="6">
    <w:nsid w:val="E62E08DB"/>
    <w:multiLevelType w:val="multilevel"/>
    <w:tmpl w:val="E62E08DB"/>
    <w:lvl w:ilvl="0" w:tentative="0">
      <w:start w:val="1"/>
      <w:numFmt w:val="decimal"/>
      <w:pStyle w:val="4"/>
      <w:isLgl/>
      <w:lvlText w:val="%1"/>
      <w:lvlJc w:val="left"/>
      <w:pPr>
        <w:tabs>
          <w:tab w:val="left" w:pos="432"/>
        </w:tabs>
        <w:ind w:left="432" w:hanging="432"/>
      </w:pPr>
      <w:rPr>
        <w:rFonts w:hint="default"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1" w:tentative="0">
      <w:start w:val="1"/>
      <w:numFmt w:val="decimal"/>
      <w:lvlText w:val="%1.%2"/>
      <w:lvlJc w:val="left"/>
      <w:pPr>
        <w:tabs>
          <w:tab w:val="left" w:pos="718"/>
        </w:tabs>
        <w:ind w:left="718" w:hanging="576"/>
      </w:pPr>
      <w:rPr>
        <w:rFonts w:hint="eastAsia" w:cs="Times New Roman"/>
        <w:b w:val="0"/>
        <w:bCs w:val="0"/>
        <w:i w:val="0"/>
        <w:iCs w:val="0"/>
        <w:caps w:val="0"/>
        <w:smallCaps w:val="0"/>
        <w:strike w:val="0"/>
        <w:dstrike w:val="0"/>
        <w:vanish w:val="0"/>
        <w:color w:val="000000"/>
        <w:spacing w:val="0"/>
        <w:position w:val="0"/>
        <w:u w:val="none"/>
        <w:vertAlign w:val="baseline"/>
      </w:rPr>
    </w:lvl>
    <w:lvl w:ilvl="2" w:tentative="0">
      <w:start w:val="1"/>
      <w:numFmt w:val="decimal"/>
      <w:lvlText w:val="%1.%2.%3"/>
      <w:lvlJc w:val="left"/>
      <w:pPr>
        <w:tabs>
          <w:tab w:val="left" w:pos="1146"/>
        </w:tabs>
        <w:ind w:left="1146" w:hanging="720"/>
      </w:pPr>
      <w:rPr>
        <w:rFonts w:hint="eastAsia"/>
      </w:rPr>
    </w:lvl>
    <w:lvl w:ilvl="3" w:tentative="0">
      <w:start w:val="1"/>
      <w:numFmt w:val="decimal"/>
      <w:pStyle w:val="10"/>
      <w:lvlText w:val="%1.%2.%3.%4"/>
      <w:lvlJc w:val="left"/>
      <w:pPr>
        <w:tabs>
          <w:tab w:val="left" w:pos="864"/>
        </w:tabs>
        <w:ind w:left="864" w:hanging="864"/>
      </w:pPr>
      <w:rPr>
        <w:rFonts w:hint="eastAsia"/>
      </w:rPr>
    </w:lvl>
    <w:lvl w:ilvl="4" w:tentative="0">
      <w:start w:val="1"/>
      <w:numFmt w:val="decimal"/>
      <w:pStyle w:val="11"/>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pStyle w:val="14"/>
      <w:lvlText w:val="%1.%2.%3.%4.%5.%6.%7"/>
      <w:lvlJc w:val="left"/>
      <w:pPr>
        <w:tabs>
          <w:tab w:val="left" w:pos="1296"/>
        </w:tabs>
        <w:ind w:left="1296" w:hanging="1296"/>
      </w:pPr>
      <w:rPr>
        <w:rFonts w:hint="eastAsia"/>
      </w:rPr>
    </w:lvl>
    <w:lvl w:ilvl="7" w:tentative="0">
      <w:start w:val="1"/>
      <w:numFmt w:val="decimal"/>
      <w:pStyle w:val="15"/>
      <w:lvlText w:val="%1.%2.%3.%4.%5.%6.%7.%8"/>
      <w:lvlJc w:val="left"/>
      <w:pPr>
        <w:tabs>
          <w:tab w:val="left" w:pos="1440"/>
        </w:tabs>
        <w:ind w:left="1440" w:hanging="1440"/>
      </w:pPr>
      <w:rPr>
        <w:rFonts w:hint="eastAsia"/>
      </w:rPr>
    </w:lvl>
    <w:lvl w:ilvl="8" w:tentative="0">
      <w:start w:val="1"/>
      <w:numFmt w:val="decimal"/>
      <w:pStyle w:val="16"/>
      <w:lvlText w:val="%1.%2.%3.%4.%5.%6.%7.%8.%9"/>
      <w:lvlJc w:val="left"/>
      <w:pPr>
        <w:tabs>
          <w:tab w:val="left" w:pos="1584"/>
        </w:tabs>
        <w:ind w:left="1584" w:hanging="1584"/>
      </w:pPr>
      <w:rPr>
        <w:rFonts w:hint="eastAsia"/>
      </w:rPr>
    </w:lvl>
  </w:abstractNum>
  <w:abstractNum w:abstractNumId="7">
    <w:nsid w:val="E7D260FE"/>
    <w:multiLevelType w:val="singleLevel"/>
    <w:tmpl w:val="E7D260FE"/>
    <w:lvl w:ilvl="0" w:tentative="0">
      <w:start w:val="1"/>
      <w:numFmt w:val="decimal"/>
      <w:suff w:val="nothing"/>
      <w:lvlText w:val="%1、"/>
      <w:lvlJc w:val="left"/>
    </w:lvl>
  </w:abstractNum>
  <w:abstractNum w:abstractNumId="8">
    <w:nsid w:val="FF4278B1"/>
    <w:multiLevelType w:val="singleLevel"/>
    <w:tmpl w:val="FF4278B1"/>
    <w:lvl w:ilvl="0" w:tentative="0">
      <w:start w:val="1"/>
      <w:numFmt w:val="lowerLetter"/>
      <w:lvlText w:val="%1."/>
      <w:lvlJc w:val="left"/>
      <w:pPr>
        <w:ind w:left="425" w:hanging="425"/>
      </w:pPr>
      <w:rPr>
        <w:rFonts w:hint="default"/>
      </w:rPr>
    </w:lvl>
  </w:abstractNum>
  <w:abstractNum w:abstractNumId="9">
    <w:nsid w:val="FFFFFF7C"/>
    <w:multiLevelType w:val="singleLevel"/>
    <w:tmpl w:val="FFFFFF7C"/>
    <w:lvl w:ilvl="0" w:tentative="0">
      <w:start w:val="1"/>
      <w:numFmt w:val="decimal"/>
      <w:pStyle w:val="67"/>
      <w:lvlText w:val="%1."/>
      <w:lvlJc w:val="left"/>
      <w:pPr>
        <w:tabs>
          <w:tab w:val="left" w:pos="2040"/>
        </w:tabs>
        <w:ind w:left="2040" w:hanging="360"/>
      </w:pPr>
    </w:lvl>
  </w:abstractNum>
  <w:abstractNum w:abstractNumId="10">
    <w:nsid w:val="FFFFFF7E"/>
    <w:multiLevelType w:val="singleLevel"/>
    <w:tmpl w:val="FFFFFF7E"/>
    <w:lvl w:ilvl="0" w:tentative="0">
      <w:start w:val="1"/>
      <w:numFmt w:val="decimal"/>
      <w:pStyle w:val="39"/>
      <w:lvlText w:val="%1."/>
      <w:lvlJc w:val="left"/>
      <w:pPr>
        <w:tabs>
          <w:tab w:val="left" w:pos="1200"/>
        </w:tabs>
        <w:ind w:left="1200" w:hanging="360"/>
      </w:pPr>
    </w:lvl>
  </w:abstractNum>
  <w:abstractNum w:abstractNumId="11">
    <w:nsid w:val="FFFFFF7F"/>
    <w:multiLevelType w:val="singleLevel"/>
    <w:tmpl w:val="FFFFFF7F"/>
    <w:lvl w:ilvl="0" w:tentative="0">
      <w:start w:val="1"/>
      <w:numFmt w:val="decimal"/>
      <w:pStyle w:val="19"/>
      <w:lvlText w:val="%1."/>
      <w:lvlJc w:val="left"/>
      <w:pPr>
        <w:tabs>
          <w:tab w:val="left" w:pos="780"/>
        </w:tabs>
        <w:ind w:left="780" w:hanging="360"/>
      </w:pPr>
    </w:lvl>
  </w:abstractNum>
  <w:abstractNum w:abstractNumId="12">
    <w:nsid w:val="FFFFFF80"/>
    <w:multiLevelType w:val="singleLevel"/>
    <w:tmpl w:val="FFFFFF80"/>
    <w:lvl w:ilvl="0" w:tentative="0">
      <w:start w:val="1"/>
      <w:numFmt w:val="bullet"/>
      <w:pStyle w:val="48"/>
      <w:lvlText w:val=""/>
      <w:lvlJc w:val="left"/>
      <w:pPr>
        <w:tabs>
          <w:tab w:val="left" w:pos="2040"/>
        </w:tabs>
        <w:ind w:left="2040" w:hanging="360"/>
      </w:pPr>
      <w:rPr>
        <w:rFonts w:hint="default" w:ascii="Wingdings" w:hAnsi="Wingdings"/>
      </w:rPr>
    </w:lvl>
  </w:abstractNum>
  <w:abstractNum w:abstractNumId="13">
    <w:nsid w:val="FFFFFF81"/>
    <w:multiLevelType w:val="singleLevel"/>
    <w:tmpl w:val="FFFFFF81"/>
    <w:lvl w:ilvl="0" w:tentative="0">
      <w:start w:val="1"/>
      <w:numFmt w:val="bullet"/>
      <w:pStyle w:val="22"/>
      <w:lvlText w:val=""/>
      <w:lvlJc w:val="left"/>
      <w:pPr>
        <w:tabs>
          <w:tab w:val="left" w:pos="1620"/>
        </w:tabs>
        <w:ind w:left="1620" w:hanging="360"/>
      </w:pPr>
      <w:rPr>
        <w:rFonts w:hint="default" w:ascii="Wingdings" w:hAnsi="Wingdings"/>
      </w:rPr>
    </w:lvl>
  </w:abstractNum>
  <w:abstractNum w:abstractNumId="14">
    <w:nsid w:val="FFFFFF82"/>
    <w:multiLevelType w:val="singleLevel"/>
    <w:tmpl w:val="FFFFFF82"/>
    <w:lvl w:ilvl="0" w:tentative="0">
      <w:start w:val="1"/>
      <w:numFmt w:val="bullet"/>
      <w:pStyle w:val="36"/>
      <w:lvlText w:val=""/>
      <w:lvlJc w:val="left"/>
      <w:pPr>
        <w:tabs>
          <w:tab w:val="left" w:pos="1200"/>
        </w:tabs>
        <w:ind w:left="1200" w:hanging="360"/>
      </w:pPr>
      <w:rPr>
        <w:rFonts w:hint="default" w:ascii="Wingdings" w:hAnsi="Wingdings"/>
      </w:rPr>
    </w:lvl>
  </w:abstractNum>
  <w:abstractNum w:abstractNumId="15">
    <w:nsid w:val="FFFFFF89"/>
    <w:multiLevelType w:val="singleLevel"/>
    <w:tmpl w:val="FFFFFF89"/>
    <w:lvl w:ilvl="0" w:tentative="0">
      <w:start w:val="1"/>
      <w:numFmt w:val="bullet"/>
      <w:pStyle w:val="28"/>
      <w:lvlText w:val=""/>
      <w:lvlJc w:val="left"/>
      <w:pPr>
        <w:tabs>
          <w:tab w:val="left" w:pos="360"/>
        </w:tabs>
        <w:ind w:left="360" w:hanging="360"/>
      </w:pPr>
      <w:rPr>
        <w:rFonts w:hint="default" w:ascii="Wingdings" w:hAnsi="Wingdings"/>
      </w:rPr>
    </w:lvl>
  </w:abstractNum>
  <w:abstractNum w:abstractNumId="16">
    <w:nsid w:val="0000000B"/>
    <w:multiLevelType w:val="multilevel"/>
    <w:tmpl w:val="0000000B"/>
    <w:lvl w:ilvl="0" w:tentative="0">
      <w:start w:val="1"/>
      <w:numFmt w:val="decimal"/>
      <w:pStyle w:val="7"/>
      <w:isLgl/>
      <w:lvlText w:val="%1"/>
      <w:lvlJc w:val="left"/>
      <w:pPr>
        <w:tabs>
          <w:tab w:val="left" w:pos="432"/>
        </w:tabs>
        <w:ind w:left="432" w:hanging="432"/>
      </w:pPr>
      <w:rPr>
        <w:rFonts w:hint="default"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1" w:tentative="0">
      <w:start w:val="1"/>
      <w:numFmt w:val="decimal"/>
      <w:lvlText w:val="%1.%2"/>
      <w:lvlJc w:val="left"/>
      <w:pPr>
        <w:tabs>
          <w:tab w:val="left" w:pos="718"/>
        </w:tabs>
        <w:ind w:left="718" w:hanging="576"/>
      </w:pPr>
      <w:rPr>
        <w:rFonts w:hint="eastAsia" w:cs="Times New Roman"/>
        <w:b w:val="0"/>
        <w:bCs w:val="0"/>
        <w:i w:val="0"/>
        <w:iCs w:val="0"/>
        <w:caps w:val="0"/>
        <w:smallCaps w:val="0"/>
        <w:strike w:val="0"/>
        <w:dstrike w:val="0"/>
        <w:vanish w:val="0"/>
        <w:color w:val="000000"/>
        <w:spacing w:val="0"/>
        <w:position w:val="0"/>
        <w:u w:val="none"/>
        <w:vertAlign w:val="baseline"/>
      </w:rPr>
    </w:lvl>
    <w:lvl w:ilvl="2" w:tentative="0">
      <w:start w:val="1"/>
      <w:numFmt w:val="decimal"/>
      <w:lvlText w:val="%1.%2.%3"/>
      <w:lvlJc w:val="left"/>
      <w:pPr>
        <w:tabs>
          <w:tab w:val="left" w:pos="1146"/>
        </w:tabs>
        <w:ind w:left="1146"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7">
    <w:nsid w:val="00000023"/>
    <w:multiLevelType w:val="multilevel"/>
    <w:tmpl w:val="00000023"/>
    <w:lvl w:ilvl="0" w:tentative="0">
      <w:start w:val="1"/>
      <w:numFmt w:val="decimal"/>
      <w:pStyle w:val="728"/>
      <w:lvlText w:val="%1"/>
      <w:lvlJc w:val="left"/>
      <w:pPr>
        <w:tabs>
          <w:tab w:val="left" w:pos="0"/>
        </w:tabs>
        <w:ind w:left="0" w:firstLine="0"/>
      </w:pPr>
      <w:rPr>
        <w:rFonts w:hint="eastAsia"/>
        <w:b/>
        <w:bCs/>
        <w:kern w:val="44"/>
        <w:sz w:val="30"/>
      </w:rPr>
    </w:lvl>
    <w:lvl w:ilvl="1" w:tentative="0">
      <w:start w:val="1"/>
      <w:numFmt w:val="decimal"/>
      <w:lvlText w:val="%1.%2"/>
      <w:lvlJc w:val="left"/>
      <w:pPr>
        <w:tabs>
          <w:tab w:val="left" w:pos="0"/>
        </w:tabs>
        <w:ind w:left="0" w:firstLine="0"/>
      </w:pPr>
      <w:rPr>
        <w:rFonts w:hint="eastAsia"/>
      </w:rPr>
    </w:lvl>
    <w:lvl w:ilvl="2" w:tentative="0">
      <w:start w:val="1"/>
      <w:numFmt w:val="decimal"/>
      <w:lvlText w:val="%1.%2.%3"/>
      <w:lvlJc w:val="left"/>
      <w:pPr>
        <w:tabs>
          <w:tab w:val="left" w:pos="334"/>
        </w:tabs>
        <w:ind w:left="334" w:firstLine="0"/>
      </w:pPr>
      <w:rPr>
        <w:rFonts w:hint="eastAsia"/>
      </w:rPr>
    </w:lvl>
    <w:lvl w:ilvl="3" w:tentative="0">
      <w:start w:val="1"/>
      <w:numFmt w:val="decimal"/>
      <w:lvlText w:val="%1.%2.%3.%4"/>
      <w:lvlJc w:val="left"/>
      <w:pPr>
        <w:tabs>
          <w:tab w:val="left" w:pos="0"/>
        </w:tabs>
        <w:ind w:left="0" w:firstLine="0"/>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8">
    <w:nsid w:val="053041D1"/>
    <w:multiLevelType w:val="multilevel"/>
    <w:tmpl w:val="053041D1"/>
    <w:lvl w:ilvl="0" w:tentative="0">
      <w:start w:val="1"/>
      <w:numFmt w:val="bullet"/>
      <w:pStyle w:val="1719"/>
      <w:lvlText w:val=""/>
      <w:lvlJc w:val="left"/>
      <w:pPr>
        <w:tabs>
          <w:tab w:val="left" w:pos="1830"/>
        </w:tabs>
        <w:ind w:left="1830" w:hanging="510"/>
      </w:pPr>
      <w:rPr>
        <w:rFonts w:hint="default" w:ascii="Wingdings" w:hAnsi="Wingdings" w:cs="Wingdings"/>
      </w:rPr>
    </w:lvl>
    <w:lvl w:ilvl="1" w:tentative="0">
      <w:start w:val="2"/>
      <w:numFmt w:val="bullet"/>
      <w:lvlText w:val="●"/>
      <w:lvlJc w:val="left"/>
      <w:pPr>
        <w:tabs>
          <w:tab w:val="left" w:pos="900"/>
        </w:tabs>
        <w:ind w:left="900" w:hanging="360"/>
      </w:pPr>
      <w:rPr>
        <w:rFonts w:hint="eastAsia" w:ascii="宋体" w:hAnsi="宋体" w:eastAsia="宋体"/>
      </w:rPr>
    </w:lvl>
    <w:lvl w:ilvl="2" w:tentative="0">
      <w:start w:val="1"/>
      <w:numFmt w:val="lowerRoman"/>
      <w:lvlText w:val="%3."/>
      <w:lvlJc w:val="right"/>
      <w:pPr>
        <w:tabs>
          <w:tab w:val="left" w:pos="1380"/>
        </w:tabs>
        <w:ind w:left="1380" w:hanging="420"/>
      </w:pPr>
    </w:lvl>
    <w:lvl w:ilvl="3" w:tentative="0">
      <w:start w:val="1"/>
      <w:numFmt w:val="decimal"/>
      <w:lvlText w:val="%4."/>
      <w:lvlJc w:val="left"/>
      <w:pPr>
        <w:tabs>
          <w:tab w:val="left" w:pos="1800"/>
        </w:tabs>
        <w:ind w:left="1800" w:hanging="420"/>
      </w:pPr>
    </w:lvl>
    <w:lvl w:ilvl="4" w:tentative="0">
      <w:start w:val="1"/>
      <w:numFmt w:val="lowerLetter"/>
      <w:lvlText w:val="%5)"/>
      <w:lvlJc w:val="left"/>
      <w:pPr>
        <w:tabs>
          <w:tab w:val="left" w:pos="2220"/>
        </w:tabs>
        <w:ind w:left="2220" w:hanging="420"/>
      </w:pPr>
    </w:lvl>
    <w:lvl w:ilvl="5" w:tentative="0">
      <w:start w:val="1"/>
      <w:numFmt w:val="lowerRoman"/>
      <w:lvlText w:val="%6."/>
      <w:lvlJc w:val="right"/>
      <w:pPr>
        <w:tabs>
          <w:tab w:val="left" w:pos="2640"/>
        </w:tabs>
        <w:ind w:left="2640" w:hanging="420"/>
      </w:pPr>
    </w:lvl>
    <w:lvl w:ilvl="6" w:tentative="0">
      <w:start w:val="1"/>
      <w:numFmt w:val="decimal"/>
      <w:lvlText w:val="%7."/>
      <w:lvlJc w:val="left"/>
      <w:pPr>
        <w:tabs>
          <w:tab w:val="left" w:pos="3060"/>
        </w:tabs>
        <w:ind w:left="3060" w:hanging="420"/>
      </w:pPr>
    </w:lvl>
    <w:lvl w:ilvl="7" w:tentative="0">
      <w:start w:val="1"/>
      <w:numFmt w:val="lowerLetter"/>
      <w:lvlText w:val="%8)"/>
      <w:lvlJc w:val="left"/>
      <w:pPr>
        <w:tabs>
          <w:tab w:val="left" w:pos="3480"/>
        </w:tabs>
        <w:ind w:left="3480" w:hanging="420"/>
      </w:pPr>
    </w:lvl>
    <w:lvl w:ilvl="8" w:tentative="0">
      <w:start w:val="1"/>
      <w:numFmt w:val="lowerRoman"/>
      <w:lvlText w:val="%9."/>
      <w:lvlJc w:val="right"/>
      <w:pPr>
        <w:tabs>
          <w:tab w:val="left" w:pos="3900"/>
        </w:tabs>
        <w:ind w:left="3900" w:hanging="420"/>
      </w:pPr>
    </w:lvl>
  </w:abstractNum>
  <w:abstractNum w:abstractNumId="19">
    <w:nsid w:val="1CA636C3"/>
    <w:multiLevelType w:val="singleLevel"/>
    <w:tmpl w:val="1CA636C3"/>
    <w:lvl w:ilvl="0" w:tentative="0">
      <w:start w:val="1"/>
      <w:numFmt w:val="bullet"/>
      <w:pStyle w:val="2194"/>
      <w:lvlText w:val=""/>
      <w:lvlJc w:val="left"/>
      <w:pPr>
        <w:tabs>
          <w:tab w:val="left" w:pos="425"/>
        </w:tabs>
        <w:ind w:left="425" w:hanging="425"/>
      </w:pPr>
      <w:rPr>
        <w:rFonts w:hint="default" w:ascii="Wingdings" w:hAnsi="Wingdings"/>
      </w:rPr>
    </w:lvl>
  </w:abstractNum>
  <w:abstractNum w:abstractNumId="20">
    <w:nsid w:val="29E021E5"/>
    <w:multiLevelType w:val="multilevel"/>
    <w:tmpl w:val="29E021E5"/>
    <w:lvl w:ilvl="0" w:tentative="0">
      <w:start w:val="1"/>
      <w:numFmt w:val="decimal"/>
      <w:pStyle w:val="1753"/>
      <w:lvlText w:val="%1."/>
      <w:lvlJc w:val="left"/>
      <w:pPr>
        <w:tabs>
          <w:tab w:val="left" w:pos="420"/>
        </w:tabs>
        <w:ind w:left="420" w:hanging="420"/>
      </w:pPr>
      <w:rPr>
        <w:rFonts w:hint="eastAsia"/>
      </w:rPr>
    </w:lvl>
    <w:lvl w:ilvl="1" w:tentative="0">
      <w:start w:val="11"/>
      <w:numFmt w:val="decimal"/>
      <w:lvlText w:val="%2."/>
      <w:lvlJc w:val="left"/>
      <w:pPr>
        <w:tabs>
          <w:tab w:val="left" w:pos="585"/>
        </w:tabs>
        <w:ind w:left="585" w:hanging="645"/>
      </w:pPr>
      <w:rPr>
        <w:rFonts w:hint="eastAsia" w:ascii="仿宋_GB2312"/>
        <w:sz w:val="18"/>
      </w:rPr>
    </w:lvl>
    <w:lvl w:ilvl="2" w:tentative="0">
      <w:start w:val="1"/>
      <w:numFmt w:val="lowerRoman"/>
      <w:lvlText w:val="%3."/>
      <w:lvlJc w:val="right"/>
      <w:pPr>
        <w:tabs>
          <w:tab w:val="left" w:pos="780"/>
        </w:tabs>
        <w:ind w:left="780" w:hanging="420"/>
      </w:pPr>
    </w:lvl>
    <w:lvl w:ilvl="3" w:tentative="0">
      <w:start w:val="1"/>
      <w:numFmt w:val="decimal"/>
      <w:lvlText w:val="%4."/>
      <w:lvlJc w:val="left"/>
      <w:pPr>
        <w:tabs>
          <w:tab w:val="left" w:pos="1200"/>
        </w:tabs>
        <w:ind w:left="1200" w:hanging="420"/>
      </w:pPr>
    </w:lvl>
    <w:lvl w:ilvl="4" w:tentative="0">
      <w:start w:val="1"/>
      <w:numFmt w:val="lowerLetter"/>
      <w:lvlText w:val="%5)"/>
      <w:lvlJc w:val="left"/>
      <w:pPr>
        <w:tabs>
          <w:tab w:val="left" w:pos="1620"/>
        </w:tabs>
        <w:ind w:left="1620" w:hanging="420"/>
      </w:pPr>
    </w:lvl>
    <w:lvl w:ilvl="5" w:tentative="0">
      <w:start w:val="1"/>
      <w:numFmt w:val="lowerRoman"/>
      <w:lvlText w:val="%6."/>
      <w:lvlJc w:val="right"/>
      <w:pPr>
        <w:tabs>
          <w:tab w:val="left" w:pos="2040"/>
        </w:tabs>
        <w:ind w:left="2040" w:hanging="420"/>
      </w:pPr>
    </w:lvl>
    <w:lvl w:ilvl="6" w:tentative="0">
      <w:start w:val="1"/>
      <w:numFmt w:val="decimal"/>
      <w:lvlText w:val="%7."/>
      <w:lvlJc w:val="left"/>
      <w:pPr>
        <w:tabs>
          <w:tab w:val="left" w:pos="2460"/>
        </w:tabs>
        <w:ind w:left="2460" w:hanging="420"/>
      </w:pPr>
    </w:lvl>
    <w:lvl w:ilvl="7" w:tentative="0">
      <w:start w:val="1"/>
      <w:numFmt w:val="lowerLetter"/>
      <w:lvlText w:val="%8)"/>
      <w:lvlJc w:val="left"/>
      <w:pPr>
        <w:tabs>
          <w:tab w:val="left" w:pos="2880"/>
        </w:tabs>
        <w:ind w:left="2880" w:hanging="420"/>
      </w:pPr>
    </w:lvl>
    <w:lvl w:ilvl="8" w:tentative="0">
      <w:start w:val="1"/>
      <w:numFmt w:val="lowerRoman"/>
      <w:lvlText w:val="%9."/>
      <w:lvlJc w:val="right"/>
      <w:pPr>
        <w:tabs>
          <w:tab w:val="left" w:pos="3300"/>
        </w:tabs>
        <w:ind w:left="3300" w:hanging="420"/>
      </w:pPr>
    </w:lvl>
  </w:abstractNum>
  <w:abstractNum w:abstractNumId="21">
    <w:nsid w:val="2B516CF4"/>
    <w:multiLevelType w:val="multilevel"/>
    <w:tmpl w:val="2B516CF4"/>
    <w:lvl w:ilvl="0" w:tentative="0">
      <w:start w:val="1"/>
      <w:numFmt w:val="none"/>
      <w:pStyle w:val="230"/>
      <w:lvlText w:val="表1-1"/>
      <w:lvlJc w:val="center"/>
      <w:pPr>
        <w:tabs>
          <w:tab w:val="left" w:pos="900"/>
        </w:tabs>
        <w:ind w:left="900" w:hanging="420"/>
      </w:pPr>
      <w:rPr>
        <w:rFonts w:hint="eastAsia" w:eastAsia="宋体"/>
        <w:b/>
        <w:i w:val="0"/>
        <w:sz w:val="24"/>
        <w:szCs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2">
    <w:nsid w:val="330B5D76"/>
    <w:multiLevelType w:val="multilevel"/>
    <w:tmpl w:val="330B5D76"/>
    <w:lvl w:ilvl="0" w:tentative="0">
      <w:start w:val="1"/>
      <w:numFmt w:val="decimalEnclosedCircle"/>
      <w:pStyle w:val="1882"/>
      <w:lvlText w:val="%1"/>
      <w:lvlJc w:val="left"/>
      <w:pPr>
        <w:ind w:left="1352" w:hanging="360"/>
      </w:pPr>
      <w:rPr>
        <w:rFonts w:hint="default"/>
      </w:rPr>
    </w:lvl>
    <w:lvl w:ilvl="1" w:tentative="0">
      <w:start w:val="1"/>
      <w:numFmt w:val="lowerLetter"/>
      <w:lvlText w:val="%2)"/>
      <w:lvlJc w:val="left"/>
      <w:pPr>
        <w:ind w:left="1832" w:hanging="420"/>
      </w:pPr>
    </w:lvl>
    <w:lvl w:ilvl="2" w:tentative="0">
      <w:start w:val="1"/>
      <w:numFmt w:val="lowerRoman"/>
      <w:lvlText w:val="%3."/>
      <w:lvlJc w:val="right"/>
      <w:pPr>
        <w:ind w:left="2252" w:hanging="420"/>
      </w:pPr>
    </w:lvl>
    <w:lvl w:ilvl="3" w:tentative="0">
      <w:start w:val="1"/>
      <w:numFmt w:val="decimal"/>
      <w:lvlText w:val="%4."/>
      <w:lvlJc w:val="left"/>
      <w:pPr>
        <w:ind w:left="2672" w:hanging="420"/>
      </w:pPr>
    </w:lvl>
    <w:lvl w:ilvl="4" w:tentative="0">
      <w:start w:val="1"/>
      <w:numFmt w:val="lowerLetter"/>
      <w:lvlText w:val="%5)"/>
      <w:lvlJc w:val="left"/>
      <w:pPr>
        <w:ind w:left="3092" w:hanging="420"/>
      </w:pPr>
    </w:lvl>
    <w:lvl w:ilvl="5" w:tentative="0">
      <w:start w:val="1"/>
      <w:numFmt w:val="lowerRoman"/>
      <w:lvlText w:val="%6."/>
      <w:lvlJc w:val="right"/>
      <w:pPr>
        <w:ind w:left="3512" w:hanging="420"/>
      </w:pPr>
    </w:lvl>
    <w:lvl w:ilvl="6" w:tentative="0">
      <w:start w:val="1"/>
      <w:numFmt w:val="decimal"/>
      <w:lvlText w:val="%7."/>
      <w:lvlJc w:val="left"/>
      <w:pPr>
        <w:ind w:left="3932" w:hanging="420"/>
      </w:pPr>
    </w:lvl>
    <w:lvl w:ilvl="7" w:tentative="0">
      <w:start w:val="1"/>
      <w:numFmt w:val="lowerLetter"/>
      <w:lvlText w:val="%8)"/>
      <w:lvlJc w:val="left"/>
      <w:pPr>
        <w:ind w:left="4352" w:hanging="420"/>
      </w:pPr>
    </w:lvl>
    <w:lvl w:ilvl="8" w:tentative="0">
      <w:start w:val="1"/>
      <w:numFmt w:val="lowerRoman"/>
      <w:lvlText w:val="%9."/>
      <w:lvlJc w:val="right"/>
      <w:pPr>
        <w:ind w:left="4772" w:hanging="420"/>
      </w:pPr>
    </w:lvl>
  </w:abstractNum>
  <w:abstractNum w:abstractNumId="23">
    <w:nsid w:val="396FA2D3"/>
    <w:multiLevelType w:val="singleLevel"/>
    <w:tmpl w:val="396FA2D3"/>
    <w:lvl w:ilvl="0" w:tentative="0">
      <w:start w:val="1"/>
      <w:numFmt w:val="decimal"/>
      <w:lvlText w:val="%1)"/>
      <w:lvlJc w:val="left"/>
      <w:pPr>
        <w:ind w:left="425" w:hanging="425"/>
      </w:pPr>
      <w:rPr>
        <w:rFonts w:hint="default"/>
      </w:rPr>
    </w:lvl>
  </w:abstractNum>
  <w:abstractNum w:abstractNumId="24">
    <w:nsid w:val="3B2657A7"/>
    <w:multiLevelType w:val="singleLevel"/>
    <w:tmpl w:val="3B2657A7"/>
    <w:lvl w:ilvl="0" w:tentative="0">
      <w:start w:val="1"/>
      <w:numFmt w:val="decimal"/>
      <w:suff w:val="nothing"/>
      <w:lvlText w:val="（%1）"/>
      <w:lvlJc w:val="left"/>
    </w:lvl>
  </w:abstractNum>
  <w:abstractNum w:abstractNumId="25">
    <w:nsid w:val="467CAEED"/>
    <w:multiLevelType w:val="singleLevel"/>
    <w:tmpl w:val="467CAEED"/>
    <w:lvl w:ilvl="0" w:tentative="0">
      <w:start w:val="1"/>
      <w:numFmt w:val="decimal"/>
      <w:suff w:val="nothing"/>
      <w:lvlText w:val="（%1）"/>
      <w:lvlJc w:val="left"/>
    </w:lvl>
  </w:abstractNum>
  <w:abstractNum w:abstractNumId="26">
    <w:nsid w:val="498C39C0"/>
    <w:multiLevelType w:val="multilevel"/>
    <w:tmpl w:val="498C39C0"/>
    <w:lvl w:ilvl="0" w:tentative="0">
      <w:start w:val="1"/>
      <w:numFmt w:val="decimal"/>
      <w:suff w:val="space"/>
      <w:lvlText w:val="%1"/>
      <w:lvlJc w:val="left"/>
      <w:pPr>
        <w:ind w:left="425" w:hanging="425"/>
      </w:pPr>
      <w:rPr>
        <w:rFonts w:hint="default" w:ascii="Times New Roman" w:hAnsi="Times New Roman" w:eastAsia="宋体"/>
        <w:b/>
        <w:i w:val="0"/>
        <w:sz w:val="32"/>
      </w:rPr>
    </w:lvl>
    <w:lvl w:ilvl="1" w:tentative="0">
      <w:start w:val="1"/>
      <w:numFmt w:val="decimal"/>
      <w:suff w:val="space"/>
      <w:lvlText w:val="%1.%2"/>
      <w:lvlJc w:val="left"/>
      <w:pPr>
        <w:ind w:left="992" w:hanging="992"/>
      </w:pPr>
      <w:rPr>
        <w:rFonts w:hint="default" w:ascii="Times New Roman" w:hAnsi="Times New Roman" w:eastAsia="宋体"/>
        <w:b/>
        <w:i w:val="0"/>
        <w:sz w:val="30"/>
        <w:szCs w:val="30"/>
      </w:rPr>
    </w:lvl>
    <w:lvl w:ilvl="2" w:tentative="0">
      <w:start w:val="1"/>
      <w:numFmt w:val="decimal"/>
      <w:suff w:val="space"/>
      <w:lvlText w:val="%1.%2.%3"/>
      <w:lvlJc w:val="left"/>
      <w:pPr>
        <w:ind w:left="1418" w:hanging="1418"/>
      </w:pPr>
      <w:rPr>
        <w:rFonts w:hint="default" w:ascii="Times New Roman" w:hAnsi="Times New Roman" w:eastAsia="宋体"/>
        <w:b/>
        <w:i w:val="0"/>
        <w:sz w:val="28"/>
      </w:rPr>
    </w:lvl>
    <w:lvl w:ilvl="3" w:tentative="0">
      <w:start w:val="1"/>
      <w:numFmt w:val="decimal"/>
      <w:suff w:val="space"/>
      <w:lvlText w:val="%1.%2.%3.%4"/>
      <w:lvlJc w:val="left"/>
      <w:pPr>
        <w:ind w:left="1984" w:hanging="1984"/>
      </w:pPr>
      <w:rPr>
        <w:rFonts w:hint="default" w:ascii="Times New Roman" w:hAnsi="Times New Roman" w:eastAsia="宋体"/>
        <w:b/>
        <w:i w:val="0"/>
        <w:sz w:val="28"/>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27">
    <w:nsid w:val="4B7B6785"/>
    <w:multiLevelType w:val="multilevel"/>
    <w:tmpl w:val="4B7B6785"/>
    <w:lvl w:ilvl="0" w:tentative="0">
      <w:start w:val="1"/>
      <w:numFmt w:val="decimal"/>
      <w:pStyle w:val="2200"/>
      <w:suff w:val="nothing"/>
      <w:lvlText w:val="(%1)"/>
      <w:lvlJc w:val="left"/>
      <w:pPr>
        <w:ind w:left="-222" w:firstLine="510"/>
      </w:pPr>
      <w:rPr>
        <w:rFonts w:hint="eastAsia" w:cs="Times New Roman"/>
      </w:rPr>
    </w:lvl>
    <w:lvl w:ilvl="1" w:tentative="0">
      <w:start w:val="1"/>
      <w:numFmt w:val="decimalEnclosedCircle"/>
      <w:lvlText w:val="%2"/>
      <w:lvlJc w:val="left"/>
      <w:pPr>
        <w:tabs>
          <w:tab w:val="left" w:pos="780"/>
        </w:tabs>
        <w:ind w:left="780" w:hanging="360"/>
      </w:pPr>
      <w:rPr>
        <w:rFonts w:hint="default" w:cs="Times New Roman"/>
      </w:rPr>
    </w:lvl>
    <w:lvl w:ilvl="2" w:tentative="0">
      <w:start w:val="1"/>
      <w:numFmt w:val="lowerRoman"/>
      <w:lvlText w:val="%3."/>
      <w:lvlJc w:val="right"/>
      <w:pPr>
        <w:tabs>
          <w:tab w:val="left" w:pos="1260"/>
        </w:tabs>
        <w:ind w:left="1260" w:hanging="420"/>
      </w:pPr>
      <w:rPr>
        <w:rFonts w:cs="Times New Roman"/>
      </w:rPr>
    </w:lvl>
    <w:lvl w:ilvl="3" w:tentative="0">
      <w:start w:val="1"/>
      <w:numFmt w:val="decimal"/>
      <w:lvlText w:val="%4."/>
      <w:lvlJc w:val="left"/>
      <w:pPr>
        <w:tabs>
          <w:tab w:val="left" w:pos="1680"/>
        </w:tabs>
        <w:ind w:left="1680" w:hanging="420"/>
      </w:pPr>
      <w:rPr>
        <w:rFonts w:cs="Times New Roman"/>
      </w:rPr>
    </w:lvl>
    <w:lvl w:ilvl="4" w:tentative="0">
      <w:start w:val="1"/>
      <w:numFmt w:val="lowerLetter"/>
      <w:lvlText w:val="%5)"/>
      <w:lvlJc w:val="left"/>
      <w:pPr>
        <w:tabs>
          <w:tab w:val="left" w:pos="2100"/>
        </w:tabs>
        <w:ind w:left="2100" w:hanging="420"/>
      </w:pPr>
      <w:rPr>
        <w:rFonts w:cs="Times New Roman"/>
      </w:rPr>
    </w:lvl>
    <w:lvl w:ilvl="5" w:tentative="0">
      <w:start w:val="1"/>
      <w:numFmt w:val="lowerRoman"/>
      <w:lvlText w:val="%6."/>
      <w:lvlJc w:val="right"/>
      <w:pPr>
        <w:tabs>
          <w:tab w:val="left" w:pos="2520"/>
        </w:tabs>
        <w:ind w:left="2520" w:hanging="420"/>
      </w:pPr>
      <w:rPr>
        <w:rFonts w:cs="Times New Roman"/>
      </w:rPr>
    </w:lvl>
    <w:lvl w:ilvl="6" w:tentative="0">
      <w:start w:val="1"/>
      <w:numFmt w:val="decimal"/>
      <w:lvlText w:val="%7."/>
      <w:lvlJc w:val="left"/>
      <w:pPr>
        <w:tabs>
          <w:tab w:val="left" w:pos="2940"/>
        </w:tabs>
        <w:ind w:left="2940" w:hanging="420"/>
      </w:pPr>
      <w:rPr>
        <w:rFonts w:cs="Times New Roman"/>
      </w:rPr>
    </w:lvl>
    <w:lvl w:ilvl="7" w:tentative="0">
      <w:start w:val="1"/>
      <w:numFmt w:val="lowerLetter"/>
      <w:lvlText w:val="%8)"/>
      <w:lvlJc w:val="left"/>
      <w:pPr>
        <w:tabs>
          <w:tab w:val="left" w:pos="3360"/>
        </w:tabs>
        <w:ind w:left="3360" w:hanging="420"/>
      </w:pPr>
      <w:rPr>
        <w:rFonts w:cs="Times New Roman"/>
      </w:rPr>
    </w:lvl>
    <w:lvl w:ilvl="8" w:tentative="0">
      <w:start w:val="1"/>
      <w:numFmt w:val="lowerRoman"/>
      <w:lvlText w:val="%9."/>
      <w:lvlJc w:val="right"/>
      <w:pPr>
        <w:tabs>
          <w:tab w:val="left" w:pos="3780"/>
        </w:tabs>
        <w:ind w:left="3780" w:hanging="420"/>
      </w:pPr>
      <w:rPr>
        <w:rFonts w:cs="Times New Roman"/>
      </w:rPr>
    </w:lvl>
  </w:abstractNum>
  <w:abstractNum w:abstractNumId="28">
    <w:nsid w:val="55C0D336"/>
    <w:multiLevelType w:val="singleLevel"/>
    <w:tmpl w:val="55C0D336"/>
    <w:lvl w:ilvl="0" w:tentative="0">
      <w:start w:val="1"/>
      <w:numFmt w:val="decimal"/>
      <w:lvlText w:val="%1)"/>
      <w:lvlJc w:val="left"/>
      <w:pPr>
        <w:ind w:left="425" w:hanging="425"/>
      </w:pPr>
      <w:rPr>
        <w:rFonts w:hint="default"/>
      </w:rPr>
    </w:lvl>
  </w:abstractNum>
  <w:abstractNum w:abstractNumId="29">
    <w:nsid w:val="5933843F"/>
    <w:multiLevelType w:val="singleLevel"/>
    <w:tmpl w:val="5933843F"/>
    <w:lvl w:ilvl="0" w:tentative="0">
      <w:start w:val="1"/>
      <w:numFmt w:val="decimal"/>
      <w:lvlText w:val="(%1)"/>
      <w:lvlJc w:val="left"/>
      <w:pPr>
        <w:ind w:left="425" w:hanging="425"/>
      </w:pPr>
      <w:rPr>
        <w:rFonts w:hint="default"/>
      </w:rPr>
    </w:lvl>
  </w:abstractNum>
  <w:abstractNum w:abstractNumId="30">
    <w:nsid w:val="59AFBFC7"/>
    <w:multiLevelType w:val="singleLevel"/>
    <w:tmpl w:val="59AFBFC7"/>
    <w:lvl w:ilvl="0" w:tentative="0">
      <w:start w:val="1"/>
      <w:numFmt w:val="chineseCounting"/>
      <w:suff w:val="nothing"/>
      <w:lvlText w:val="%1、"/>
      <w:lvlJc w:val="left"/>
    </w:lvl>
  </w:abstractNum>
  <w:abstractNum w:abstractNumId="31">
    <w:nsid w:val="5E390CDE"/>
    <w:multiLevelType w:val="multilevel"/>
    <w:tmpl w:val="5E390CDE"/>
    <w:lvl w:ilvl="0" w:tentative="0">
      <w:start w:val="4"/>
      <w:numFmt w:val="decimal"/>
      <w:pStyle w:val="150"/>
      <w:lvlText w:val="%1"/>
      <w:lvlJc w:val="center"/>
      <w:pPr>
        <w:ind w:left="0" w:firstLine="288"/>
      </w:pPr>
      <w:rPr>
        <w:rFonts w:hint="eastAsia" w:eastAsia="宋体"/>
        <w:b/>
        <w:sz w:val="30"/>
      </w:rPr>
    </w:lvl>
    <w:lvl w:ilvl="1" w:tentative="0">
      <w:start w:val="1"/>
      <w:numFmt w:val="decimal"/>
      <w:pStyle w:val="5"/>
      <w:lvlText w:val="%1.%2"/>
      <w:lvlJc w:val="left"/>
      <w:pPr>
        <w:ind w:left="992" w:hanging="567"/>
      </w:pPr>
      <w:rPr>
        <w:rFonts w:hint="eastAsia"/>
      </w:rPr>
    </w:lvl>
    <w:lvl w:ilvl="2" w:tentative="0">
      <w:start w:val="1"/>
      <w:numFmt w:val="decimal"/>
      <w:pStyle w:val="8"/>
      <w:lvlText w:val="%1.%2.%3"/>
      <w:lvlJc w:val="left"/>
      <w:pPr>
        <w:ind w:left="1418" w:hanging="567"/>
      </w:pPr>
      <w:rPr>
        <w:rFonts w:hint="eastAsia" w:ascii="Times New Roman" w:hAnsi="Times New Roman" w:cs="Times New Roman"/>
        <w:b w:val="0"/>
        <w:bCs w:val="0"/>
        <w:i w:val="0"/>
        <w:iCs w:val="0"/>
        <w:caps w:val="0"/>
        <w:smallCaps w:val="0"/>
        <w:strike w:val="0"/>
        <w:dstrike w:val="0"/>
        <w:vanish w:val="0"/>
        <w:color w:val="000000"/>
        <w:spacing w:val="0"/>
        <w:position w:val="0"/>
        <w:u w:val="none"/>
        <w:vertAlign w:val="baseline"/>
      </w:rPr>
    </w:lvl>
    <w:lvl w:ilvl="3" w:tentative="0">
      <w:start w:val="1"/>
      <w:numFmt w:val="decimal"/>
      <w:lvlText w:val="%1.%2.%3.%4"/>
      <w:lvlJc w:val="left"/>
      <w:pPr>
        <w:ind w:left="1984" w:hanging="708"/>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32">
    <w:nsid w:val="62F47A84"/>
    <w:multiLevelType w:val="multilevel"/>
    <w:tmpl w:val="62F47A84"/>
    <w:lvl w:ilvl="0" w:tentative="0">
      <w:start w:val="1"/>
      <w:numFmt w:val="decimal"/>
      <w:lvlText w:val="（%1）"/>
      <w:lvlJc w:val="left"/>
      <w:pPr>
        <w:ind w:left="1200" w:hanging="720"/>
      </w:pPr>
      <w:rPr>
        <w:rFonts w:hint="default" w:hAnsi="Times New Roman"/>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3">
    <w:nsid w:val="645C788A"/>
    <w:multiLevelType w:val="singleLevel"/>
    <w:tmpl w:val="645C788A"/>
    <w:lvl w:ilvl="0" w:tentative="0">
      <w:start w:val="18"/>
      <w:numFmt w:val="decimal"/>
      <w:suff w:val="nothing"/>
      <w:lvlText w:val="%1、"/>
      <w:lvlJc w:val="left"/>
    </w:lvl>
  </w:abstractNum>
  <w:abstractNum w:abstractNumId="34">
    <w:nsid w:val="679922C5"/>
    <w:multiLevelType w:val="multilevel"/>
    <w:tmpl w:val="679922C5"/>
    <w:lvl w:ilvl="0" w:tentative="0">
      <w:start w:val="1"/>
      <w:numFmt w:val="decimal"/>
      <w:pStyle w:val="1881"/>
      <w:lvlText w:val="表12－%1"/>
      <w:lvlJc w:val="center"/>
      <w:pPr>
        <w:tabs>
          <w:tab w:val="left" w:pos="1490"/>
        </w:tabs>
        <w:ind w:left="902" w:hanging="132"/>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35">
    <w:nsid w:val="6A548D60"/>
    <w:multiLevelType w:val="singleLevel"/>
    <w:tmpl w:val="6A548D60"/>
    <w:lvl w:ilvl="0" w:tentative="0">
      <w:start w:val="1"/>
      <w:numFmt w:val="decimal"/>
      <w:lvlText w:val="%1)"/>
      <w:lvlJc w:val="left"/>
      <w:pPr>
        <w:ind w:left="425" w:hanging="425"/>
      </w:pPr>
      <w:rPr>
        <w:rFonts w:hint="default"/>
      </w:rPr>
    </w:lvl>
  </w:abstractNum>
  <w:abstractNum w:abstractNumId="36">
    <w:nsid w:val="728C359D"/>
    <w:multiLevelType w:val="multilevel"/>
    <w:tmpl w:val="728C359D"/>
    <w:lvl w:ilvl="0" w:tentative="0">
      <w:start w:val="1"/>
      <w:numFmt w:val="decimal"/>
      <w:pStyle w:val="1444"/>
      <w:lvlText w:val="(%1)"/>
      <w:lvlJc w:val="left"/>
      <w:pPr>
        <w:tabs>
          <w:tab w:val="left" w:pos="720"/>
        </w:tabs>
        <w:ind w:left="720" w:hanging="72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16"/>
  </w:num>
  <w:num w:numId="2">
    <w:abstractNumId w:val="6"/>
  </w:num>
  <w:num w:numId="3">
    <w:abstractNumId w:val="31"/>
  </w:num>
  <w:num w:numId="4">
    <w:abstractNumId w:val="11"/>
  </w:num>
  <w:num w:numId="5">
    <w:abstractNumId w:val="13"/>
  </w:num>
  <w:num w:numId="6">
    <w:abstractNumId w:val="15"/>
  </w:num>
  <w:num w:numId="7">
    <w:abstractNumId w:val="14"/>
  </w:num>
  <w:num w:numId="8">
    <w:abstractNumId w:val="10"/>
  </w:num>
  <w:num w:numId="9">
    <w:abstractNumId w:val="12"/>
  </w:num>
  <w:num w:numId="10">
    <w:abstractNumId w:val="9"/>
  </w:num>
  <w:num w:numId="11">
    <w:abstractNumId w:val="21"/>
  </w:num>
  <w:num w:numId="12">
    <w:abstractNumId w:val="17"/>
  </w:num>
  <w:num w:numId="13">
    <w:abstractNumId w:val="36"/>
  </w:num>
  <w:num w:numId="14">
    <w:abstractNumId w:val="18"/>
  </w:num>
  <w:num w:numId="15">
    <w:abstractNumId w:val="20"/>
  </w:num>
  <w:num w:numId="16">
    <w:abstractNumId w:val="34"/>
  </w:num>
  <w:num w:numId="17">
    <w:abstractNumId w:val="22"/>
  </w:num>
  <w:num w:numId="18">
    <w:abstractNumId w:val="19"/>
  </w:num>
  <w:num w:numId="19">
    <w:abstractNumId w:val="27"/>
  </w:num>
  <w:num w:numId="20">
    <w:abstractNumId w:val="30"/>
  </w:num>
  <w:num w:numId="21">
    <w:abstractNumId w:val="16"/>
    <w:lvlOverride w:ilvl="0">
      <w:startOverride w:val="2"/>
    </w:lvlOverride>
  </w:num>
  <w:num w:numId="22">
    <w:abstractNumId w:val="35"/>
  </w:num>
  <w:num w:numId="23">
    <w:abstractNumId w:val="23"/>
  </w:num>
  <w:num w:numId="24">
    <w:abstractNumId w:val="2"/>
  </w:num>
  <w:num w:numId="25">
    <w:abstractNumId w:val="29"/>
  </w:num>
  <w:num w:numId="26">
    <w:abstractNumId w:val="28"/>
  </w:num>
  <w:num w:numId="27">
    <w:abstractNumId w:val="1"/>
  </w:num>
  <w:num w:numId="28">
    <w:abstractNumId w:val="26"/>
  </w:num>
  <w:num w:numId="29">
    <w:abstractNumId w:val="32"/>
  </w:num>
  <w:num w:numId="30">
    <w:abstractNumId w:val="0"/>
  </w:num>
  <w:num w:numId="31">
    <w:abstractNumId w:val="3"/>
  </w:num>
  <w:num w:numId="32">
    <w:abstractNumId w:val="24"/>
  </w:num>
  <w:num w:numId="33">
    <w:abstractNumId w:val="4"/>
  </w:num>
  <w:num w:numId="34">
    <w:abstractNumId w:val="33"/>
  </w:num>
  <w:num w:numId="35">
    <w:abstractNumId w:val="25"/>
  </w:num>
  <w:num w:numId="36">
    <w:abstractNumId w:val="5"/>
  </w:num>
  <w:num w:numId="37">
    <w:abstractNumId w:val="7"/>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20"/>
  <w:drawingGridVerticalSpacing w:val="168"/>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77D3"/>
    <w:rsid w:val="00000B75"/>
    <w:rsid w:val="00001485"/>
    <w:rsid w:val="00004647"/>
    <w:rsid w:val="000047A7"/>
    <w:rsid w:val="0000539A"/>
    <w:rsid w:val="00005F3D"/>
    <w:rsid w:val="00006907"/>
    <w:rsid w:val="00007D81"/>
    <w:rsid w:val="00011738"/>
    <w:rsid w:val="0001213D"/>
    <w:rsid w:val="00014DFE"/>
    <w:rsid w:val="00015B4D"/>
    <w:rsid w:val="000174FE"/>
    <w:rsid w:val="00020278"/>
    <w:rsid w:val="0002038C"/>
    <w:rsid w:val="00021219"/>
    <w:rsid w:val="0002255D"/>
    <w:rsid w:val="000228A2"/>
    <w:rsid w:val="00022C20"/>
    <w:rsid w:val="0002302F"/>
    <w:rsid w:val="00023788"/>
    <w:rsid w:val="00023EFF"/>
    <w:rsid w:val="00024453"/>
    <w:rsid w:val="0002449A"/>
    <w:rsid w:val="00024556"/>
    <w:rsid w:val="000247D9"/>
    <w:rsid w:val="000249DD"/>
    <w:rsid w:val="0002543A"/>
    <w:rsid w:val="00025BF5"/>
    <w:rsid w:val="0002654D"/>
    <w:rsid w:val="00027729"/>
    <w:rsid w:val="000302AF"/>
    <w:rsid w:val="00030356"/>
    <w:rsid w:val="0003060C"/>
    <w:rsid w:val="00030B11"/>
    <w:rsid w:val="0003100D"/>
    <w:rsid w:val="000315CE"/>
    <w:rsid w:val="0003267A"/>
    <w:rsid w:val="00033366"/>
    <w:rsid w:val="00033A99"/>
    <w:rsid w:val="00033DB9"/>
    <w:rsid w:val="00034B7E"/>
    <w:rsid w:val="0003685F"/>
    <w:rsid w:val="00036BE1"/>
    <w:rsid w:val="000373E8"/>
    <w:rsid w:val="00037C42"/>
    <w:rsid w:val="00040EFB"/>
    <w:rsid w:val="00041376"/>
    <w:rsid w:val="00042418"/>
    <w:rsid w:val="00042C54"/>
    <w:rsid w:val="000438C0"/>
    <w:rsid w:val="0004398D"/>
    <w:rsid w:val="00043BAD"/>
    <w:rsid w:val="00043EE7"/>
    <w:rsid w:val="00044ECC"/>
    <w:rsid w:val="0004595D"/>
    <w:rsid w:val="000462AD"/>
    <w:rsid w:val="00047244"/>
    <w:rsid w:val="0005590A"/>
    <w:rsid w:val="00055C21"/>
    <w:rsid w:val="000562FF"/>
    <w:rsid w:val="000570C8"/>
    <w:rsid w:val="0005765E"/>
    <w:rsid w:val="00060E9E"/>
    <w:rsid w:val="00061354"/>
    <w:rsid w:val="00061911"/>
    <w:rsid w:val="00061F99"/>
    <w:rsid w:val="00063D92"/>
    <w:rsid w:val="000658C1"/>
    <w:rsid w:val="00067303"/>
    <w:rsid w:val="000674FB"/>
    <w:rsid w:val="00070139"/>
    <w:rsid w:val="00070EBE"/>
    <w:rsid w:val="00070EF4"/>
    <w:rsid w:val="000715E4"/>
    <w:rsid w:val="000720C9"/>
    <w:rsid w:val="00072206"/>
    <w:rsid w:val="00072733"/>
    <w:rsid w:val="0007537A"/>
    <w:rsid w:val="000759A3"/>
    <w:rsid w:val="00075D34"/>
    <w:rsid w:val="00076F7B"/>
    <w:rsid w:val="00080268"/>
    <w:rsid w:val="00080517"/>
    <w:rsid w:val="00080883"/>
    <w:rsid w:val="000809D1"/>
    <w:rsid w:val="00081326"/>
    <w:rsid w:val="00081D90"/>
    <w:rsid w:val="00081D98"/>
    <w:rsid w:val="00082EC9"/>
    <w:rsid w:val="000837DA"/>
    <w:rsid w:val="0008511B"/>
    <w:rsid w:val="00085E8B"/>
    <w:rsid w:val="0008699D"/>
    <w:rsid w:val="00087405"/>
    <w:rsid w:val="00087486"/>
    <w:rsid w:val="00087F88"/>
    <w:rsid w:val="00092040"/>
    <w:rsid w:val="00092102"/>
    <w:rsid w:val="000926B5"/>
    <w:rsid w:val="00092901"/>
    <w:rsid w:val="00092F63"/>
    <w:rsid w:val="000942B5"/>
    <w:rsid w:val="0009457C"/>
    <w:rsid w:val="00094685"/>
    <w:rsid w:val="00095500"/>
    <w:rsid w:val="00097567"/>
    <w:rsid w:val="00097F13"/>
    <w:rsid w:val="000A1003"/>
    <w:rsid w:val="000A25CA"/>
    <w:rsid w:val="000A3115"/>
    <w:rsid w:val="000A3262"/>
    <w:rsid w:val="000A3ECA"/>
    <w:rsid w:val="000A4267"/>
    <w:rsid w:val="000A4BA3"/>
    <w:rsid w:val="000A4D63"/>
    <w:rsid w:val="000A7371"/>
    <w:rsid w:val="000B0281"/>
    <w:rsid w:val="000B19D4"/>
    <w:rsid w:val="000B2A24"/>
    <w:rsid w:val="000B2B85"/>
    <w:rsid w:val="000B7127"/>
    <w:rsid w:val="000C0CE9"/>
    <w:rsid w:val="000C135D"/>
    <w:rsid w:val="000C161C"/>
    <w:rsid w:val="000C1EC2"/>
    <w:rsid w:val="000C333D"/>
    <w:rsid w:val="000C50F6"/>
    <w:rsid w:val="000C66B8"/>
    <w:rsid w:val="000C73AE"/>
    <w:rsid w:val="000D0561"/>
    <w:rsid w:val="000D12D7"/>
    <w:rsid w:val="000D196E"/>
    <w:rsid w:val="000D40D2"/>
    <w:rsid w:val="000D5766"/>
    <w:rsid w:val="000D5DD4"/>
    <w:rsid w:val="000D5FFF"/>
    <w:rsid w:val="000D74F2"/>
    <w:rsid w:val="000D792F"/>
    <w:rsid w:val="000E0D19"/>
    <w:rsid w:val="000E1C0E"/>
    <w:rsid w:val="000E33F5"/>
    <w:rsid w:val="000E3C2A"/>
    <w:rsid w:val="000E45AD"/>
    <w:rsid w:val="000E5068"/>
    <w:rsid w:val="000E63B2"/>
    <w:rsid w:val="000E6664"/>
    <w:rsid w:val="000E67AF"/>
    <w:rsid w:val="000E72E1"/>
    <w:rsid w:val="000E73DA"/>
    <w:rsid w:val="000E7C6F"/>
    <w:rsid w:val="000F05BB"/>
    <w:rsid w:val="000F17CF"/>
    <w:rsid w:val="000F1CF6"/>
    <w:rsid w:val="000F28D0"/>
    <w:rsid w:val="000F4772"/>
    <w:rsid w:val="000F5BD9"/>
    <w:rsid w:val="000F6E10"/>
    <w:rsid w:val="000F712C"/>
    <w:rsid w:val="000F7B27"/>
    <w:rsid w:val="00100967"/>
    <w:rsid w:val="00101309"/>
    <w:rsid w:val="001020A9"/>
    <w:rsid w:val="00102B96"/>
    <w:rsid w:val="00103162"/>
    <w:rsid w:val="00103D38"/>
    <w:rsid w:val="00106329"/>
    <w:rsid w:val="00106B87"/>
    <w:rsid w:val="001071FC"/>
    <w:rsid w:val="0011027C"/>
    <w:rsid w:val="0011028F"/>
    <w:rsid w:val="001106C7"/>
    <w:rsid w:val="001115B3"/>
    <w:rsid w:val="00111CC3"/>
    <w:rsid w:val="00111DC2"/>
    <w:rsid w:val="00113916"/>
    <w:rsid w:val="001148AC"/>
    <w:rsid w:val="00114CDE"/>
    <w:rsid w:val="0011524D"/>
    <w:rsid w:val="00116F40"/>
    <w:rsid w:val="00117166"/>
    <w:rsid w:val="001172C2"/>
    <w:rsid w:val="0012032F"/>
    <w:rsid w:val="001208D3"/>
    <w:rsid w:val="00121C97"/>
    <w:rsid w:val="001221F7"/>
    <w:rsid w:val="001223FE"/>
    <w:rsid w:val="001225D5"/>
    <w:rsid w:val="001226B9"/>
    <w:rsid w:val="001229B1"/>
    <w:rsid w:val="00123547"/>
    <w:rsid w:val="00123D00"/>
    <w:rsid w:val="001242C2"/>
    <w:rsid w:val="00124BE7"/>
    <w:rsid w:val="001266A0"/>
    <w:rsid w:val="0012674A"/>
    <w:rsid w:val="001277FC"/>
    <w:rsid w:val="00127BE6"/>
    <w:rsid w:val="001312EB"/>
    <w:rsid w:val="001323F5"/>
    <w:rsid w:val="00132695"/>
    <w:rsid w:val="0013479D"/>
    <w:rsid w:val="001347D6"/>
    <w:rsid w:val="00134D6A"/>
    <w:rsid w:val="00135C6B"/>
    <w:rsid w:val="00136EB7"/>
    <w:rsid w:val="0013792B"/>
    <w:rsid w:val="0014005C"/>
    <w:rsid w:val="001401E4"/>
    <w:rsid w:val="00140454"/>
    <w:rsid w:val="00140E35"/>
    <w:rsid w:val="0014229A"/>
    <w:rsid w:val="00142E16"/>
    <w:rsid w:val="00143B11"/>
    <w:rsid w:val="00143D06"/>
    <w:rsid w:val="00144A46"/>
    <w:rsid w:val="00144D19"/>
    <w:rsid w:val="00145FE4"/>
    <w:rsid w:val="00146AC9"/>
    <w:rsid w:val="00146F1C"/>
    <w:rsid w:val="00147462"/>
    <w:rsid w:val="00150B8D"/>
    <w:rsid w:val="001519A4"/>
    <w:rsid w:val="00152284"/>
    <w:rsid w:val="00153723"/>
    <w:rsid w:val="001538F0"/>
    <w:rsid w:val="00154875"/>
    <w:rsid w:val="001555E5"/>
    <w:rsid w:val="00155A79"/>
    <w:rsid w:val="001568AA"/>
    <w:rsid w:val="00156E9E"/>
    <w:rsid w:val="00157201"/>
    <w:rsid w:val="00160D61"/>
    <w:rsid w:val="001628A4"/>
    <w:rsid w:val="0016388B"/>
    <w:rsid w:val="00165152"/>
    <w:rsid w:val="00166C19"/>
    <w:rsid w:val="00166C85"/>
    <w:rsid w:val="00170EB5"/>
    <w:rsid w:val="00170FA4"/>
    <w:rsid w:val="00172357"/>
    <w:rsid w:val="00173024"/>
    <w:rsid w:val="0017418C"/>
    <w:rsid w:val="001747C0"/>
    <w:rsid w:val="00174F44"/>
    <w:rsid w:val="001751B0"/>
    <w:rsid w:val="0017554A"/>
    <w:rsid w:val="001757A5"/>
    <w:rsid w:val="0017645A"/>
    <w:rsid w:val="001766F8"/>
    <w:rsid w:val="001772A7"/>
    <w:rsid w:val="0017742B"/>
    <w:rsid w:val="00177885"/>
    <w:rsid w:val="0018116B"/>
    <w:rsid w:val="001816A0"/>
    <w:rsid w:val="001849A6"/>
    <w:rsid w:val="00186098"/>
    <w:rsid w:val="00186CCA"/>
    <w:rsid w:val="001918F9"/>
    <w:rsid w:val="00192343"/>
    <w:rsid w:val="00192A85"/>
    <w:rsid w:val="00193FD3"/>
    <w:rsid w:val="00194231"/>
    <w:rsid w:val="00194315"/>
    <w:rsid w:val="0019485E"/>
    <w:rsid w:val="00194ABA"/>
    <w:rsid w:val="00197774"/>
    <w:rsid w:val="001A0B94"/>
    <w:rsid w:val="001A11B1"/>
    <w:rsid w:val="001A32E1"/>
    <w:rsid w:val="001A482D"/>
    <w:rsid w:val="001A5A58"/>
    <w:rsid w:val="001A5C97"/>
    <w:rsid w:val="001A6C62"/>
    <w:rsid w:val="001B08AF"/>
    <w:rsid w:val="001B113F"/>
    <w:rsid w:val="001B14CA"/>
    <w:rsid w:val="001B5CC7"/>
    <w:rsid w:val="001B6C7F"/>
    <w:rsid w:val="001B7088"/>
    <w:rsid w:val="001B73BF"/>
    <w:rsid w:val="001B7C1E"/>
    <w:rsid w:val="001C0AB2"/>
    <w:rsid w:val="001C0E31"/>
    <w:rsid w:val="001C1F1D"/>
    <w:rsid w:val="001C33CA"/>
    <w:rsid w:val="001C34D8"/>
    <w:rsid w:val="001C3DE6"/>
    <w:rsid w:val="001C4A0D"/>
    <w:rsid w:val="001C5138"/>
    <w:rsid w:val="001C55B3"/>
    <w:rsid w:val="001C5605"/>
    <w:rsid w:val="001C5E0C"/>
    <w:rsid w:val="001C763E"/>
    <w:rsid w:val="001C797B"/>
    <w:rsid w:val="001D01E8"/>
    <w:rsid w:val="001D0330"/>
    <w:rsid w:val="001D1952"/>
    <w:rsid w:val="001D1E72"/>
    <w:rsid w:val="001D2A68"/>
    <w:rsid w:val="001D3047"/>
    <w:rsid w:val="001D30B4"/>
    <w:rsid w:val="001D33F1"/>
    <w:rsid w:val="001D36B3"/>
    <w:rsid w:val="001D4007"/>
    <w:rsid w:val="001D53C8"/>
    <w:rsid w:val="001D5E94"/>
    <w:rsid w:val="001D6BEE"/>
    <w:rsid w:val="001D6D0E"/>
    <w:rsid w:val="001D79E3"/>
    <w:rsid w:val="001E0DDC"/>
    <w:rsid w:val="001E2127"/>
    <w:rsid w:val="001E377C"/>
    <w:rsid w:val="001E3A44"/>
    <w:rsid w:val="001E3AFF"/>
    <w:rsid w:val="001E3D49"/>
    <w:rsid w:val="001E41B9"/>
    <w:rsid w:val="001E4363"/>
    <w:rsid w:val="001E4479"/>
    <w:rsid w:val="001E49DA"/>
    <w:rsid w:val="001E4DE4"/>
    <w:rsid w:val="001E50EA"/>
    <w:rsid w:val="001E5AC8"/>
    <w:rsid w:val="001E5FC8"/>
    <w:rsid w:val="001E6BD4"/>
    <w:rsid w:val="001E6CBF"/>
    <w:rsid w:val="001E70C6"/>
    <w:rsid w:val="001E77BF"/>
    <w:rsid w:val="001E7970"/>
    <w:rsid w:val="001E7CB4"/>
    <w:rsid w:val="001F015F"/>
    <w:rsid w:val="001F0DC5"/>
    <w:rsid w:val="001F14A3"/>
    <w:rsid w:val="001F3B6E"/>
    <w:rsid w:val="001F4897"/>
    <w:rsid w:val="001F5F60"/>
    <w:rsid w:val="001F65A4"/>
    <w:rsid w:val="001F68A6"/>
    <w:rsid w:val="001F6956"/>
    <w:rsid w:val="001F74CD"/>
    <w:rsid w:val="001F7CA4"/>
    <w:rsid w:val="00201D35"/>
    <w:rsid w:val="00203636"/>
    <w:rsid w:val="002041A8"/>
    <w:rsid w:val="00204F77"/>
    <w:rsid w:val="002067D6"/>
    <w:rsid w:val="00206870"/>
    <w:rsid w:val="002076B5"/>
    <w:rsid w:val="00210702"/>
    <w:rsid w:val="00211F4F"/>
    <w:rsid w:val="0021340D"/>
    <w:rsid w:val="00213728"/>
    <w:rsid w:val="00213A1C"/>
    <w:rsid w:val="0021521B"/>
    <w:rsid w:val="0021562F"/>
    <w:rsid w:val="00215E45"/>
    <w:rsid w:val="00216DFA"/>
    <w:rsid w:val="002200FF"/>
    <w:rsid w:val="002208E6"/>
    <w:rsid w:val="00220947"/>
    <w:rsid w:val="00220990"/>
    <w:rsid w:val="00220A35"/>
    <w:rsid w:val="0022155F"/>
    <w:rsid w:val="00223140"/>
    <w:rsid w:val="00223AF2"/>
    <w:rsid w:val="00223D01"/>
    <w:rsid w:val="00223DB8"/>
    <w:rsid w:val="002249E9"/>
    <w:rsid w:val="00224A70"/>
    <w:rsid w:val="00227017"/>
    <w:rsid w:val="00227489"/>
    <w:rsid w:val="0023196E"/>
    <w:rsid w:val="002342A1"/>
    <w:rsid w:val="002342EB"/>
    <w:rsid w:val="00234440"/>
    <w:rsid w:val="00235CC8"/>
    <w:rsid w:val="002367F1"/>
    <w:rsid w:val="0023699C"/>
    <w:rsid w:val="00237877"/>
    <w:rsid w:val="00237B3D"/>
    <w:rsid w:val="00237CB5"/>
    <w:rsid w:val="00240703"/>
    <w:rsid w:val="0024097C"/>
    <w:rsid w:val="00240D90"/>
    <w:rsid w:val="00240D9B"/>
    <w:rsid w:val="0024100A"/>
    <w:rsid w:val="00242710"/>
    <w:rsid w:val="0024282A"/>
    <w:rsid w:val="00242D1B"/>
    <w:rsid w:val="00242D85"/>
    <w:rsid w:val="00243092"/>
    <w:rsid w:val="0024527F"/>
    <w:rsid w:val="00245481"/>
    <w:rsid w:val="00247F6B"/>
    <w:rsid w:val="00250537"/>
    <w:rsid w:val="00250A4F"/>
    <w:rsid w:val="00253901"/>
    <w:rsid w:val="00253D75"/>
    <w:rsid w:val="00253E0C"/>
    <w:rsid w:val="00255555"/>
    <w:rsid w:val="00255693"/>
    <w:rsid w:val="00255FBF"/>
    <w:rsid w:val="00257FFC"/>
    <w:rsid w:val="002608A1"/>
    <w:rsid w:val="00260C97"/>
    <w:rsid w:val="0026110D"/>
    <w:rsid w:val="002624D7"/>
    <w:rsid w:val="002634AC"/>
    <w:rsid w:val="00263E1B"/>
    <w:rsid w:val="00263FC4"/>
    <w:rsid w:val="00264013"/>
    <w:rsid w:val="00264D2C"/>
    <w:rsid w:val="00265BAB"/>
    <w:rsid w:val="002661A1"/>
    <w:rsid w:val="002661CF"/>
    <w:rsid w:val="0026626B"/>
    <w:rsid w:val="00266DF5"/>
    <w:rsid w:val="00266E1B"/>
    <w:rsid w:val="00266E8D"/>
    <w:rsid w:val="00266F54"/>
    <w:rsid w:val="0026737C"/>
    <w:rsid w:val="002702DB"/>
    <w:rsid w:val="00271029"/>
    <w:rsid w:val="00271069"/>
    <w:rsid w:val="0027157B"/>
    <w:rsid w:val="00272E0B"/>
    <w:rsid w:val="00273DFB"/>
    <w:rsid w:val="0027421A"/>
    <w:rsid w:val="00275867"/>
    <w:rsid w:val="002772D6"/>
    <w:rsid w:val="00280D9A"/>
    <w:rsid w:val="00281077"/>
    <w:rsid w:val="002818B5"/>
    <w:rsid w:val="00281B86"/>
    <w:rsid w:val="00281EDC"/>
    <w:rsid w:val="00283306"/>
    <w:rsid w:val="00283390"/>
    <w:rsid w:val="002845DF"/>
    <w:rsid w:val="00284999"/>
    <w:rsid w:val="002851F0"/>
    <w:rsid w:val="00286D3C"/>
    <w:rsid w:val="0028707E"/>
    <w:rsid w:val="0028784F"/>
    <w:rsid w:val="00290CBB"/>
    <w:rsid w:val="00290F6F"/>
    <w:rsid w:val="002919CD"/>
    <w:rsid w:val="002919CE"/>
    <w:rsid w:val="00291D8D"/>
    <w:rsid w:val="002929ED"/>
    <w:rsid w:val="00292C82"/>
    <w:rsid w:val="00292CE1"/>
    <w:rsid w:val="002936D6"/>
    <w:rsid w:val="00293C67"/>
    <w:rsid w:val="002958EA"/>
    <w:rsid w:val="002969EC"/>
    <w:rsid w:val="00296DA8"/>
    <w:rsid w:val="00296E7F"/>
    <w:rsid w:val="00297687"/>
    <w:rsid w:val="0029788C"/>
    <w:rsid w:val="002A0FD7"/>
    <w:rsid w:val="002A12F1"/>
    <w:rsid w:val="002A2A61"/>
    <w:rsid w:val="002A313E"/>
    <w:rsid w:val="002A36C6"/>
    <w:rsid w:val="002A38C1"/>
    <w:rsid w:val="002A6089"/>
    <w:rsid w:val="002A64E3"/>
    <w:rsid w:val="002A6D4B"/>
    <w:rsid w:val="002A729F"/>
    <w:rsid w:val="002A79A6"/>
    <w:rsid w:val="002B07E6"/>
    <w:rsid w:val="002B3668"/>
    <w:rsid w:val="002B4113"/>
    <w:rsid w:val="002B5FA9"/>
    <w:rsid w:val="002B6524"/>
    <w:rsid w:val="002B73EB"/>
    <w:rsid w:val="002B7DA8"/>
    <w:rsid w:val="002C0420"/>
    <w:rsid w:val="002C04B9"/>
    <w:rsid w:val="002C1687"/>
    <w:rsid w:val="002C336C"/>
    <w:rsid w:val="002C3702"/>
    <w:rsid w:val="002C3903"/>
    <w:rsid w:val="002C40C8"/>
    <w:rsid w:val="002C5ACE"/>
    <w:rsid w:val="002C5DBF"/>
    <w:rsid w:val="002C6239"/>
    <w:rsid w:val="002C640C"/>
    <w:rsid w:val="002C6575"/>
    <w:rsid w:val="002C6F8A"/>
    <w:rsid w:val="002C705F"/>
    <w:rsid w:val="002C7138"/>
    <w:rsid w:val="002D05C4"/>
    <w:rsid w:val="002D1F6F"/>
    <w:rsid w:val="002D2601"/>
    <w:rsid w:val="002D33DC"/>
    <w:rsid w:val="002D3418"/>
    <w:rsid w:val="002D3526"/>
    <w:rsid w:val="002D36C7"/>
    <w:rsid w:val="002D38BD"/>
    <w:rsid w:val="002D4182"/>
    <w:rsid w:val="002D4547"/>
    <w:rsid w:val="002D5D37"/>
    <w:rsid w:val="002E039B"/>
    <w:rsid w:val="002E0A52"/>
    <w:rsid w:val="002E1593"/>
    <w:rsid w:val="002E1728"/>
    <w:rsid w:val="002E1AAC"/>
    <w:rsid w:val="002E1ECF"/>
    <w:rsid w:val="002E2EB2"/>
    <w:rsid w:val="002E402F"/>
    <w:rsid w:val="002E41BD"/>
    <w:rsid w:val="002E4388"/>
    <w:rsid w:val="002E4558"/>
    <w:rsid w:val="002E5373"/>
    <w:rsid w:val="002E5593"/>
    <w:rsid w:val="002E7D02"/>
    <w:rsid w:val="002E7F17"/>
    <w:rsid w:val="002F0BFB"/>
    <w:rsid w:val="002F1155"/>
    <w:rsid w:val="002F1660"/>
    <w:rsid w:val="002F1B8E"/>
    <w:rsid w:val="002F1C0A"/>
    <w:rsid w:val="002F3892"/>
    <w:rsid w:val="002F3CE9"/>
    <w:rsid w:val="002F428A"/>
    <w:rsid w:val="002F43BB"/>
    <w:rsid w:val="002F7052"/>
    <w:rsid w:val="002F7A80"/>
    <w:rsid w:val="00301582"/>
    <w:rsid w:val="00301B32"/>
    <w:rsid w:val="00303CDD"/>
    <w:rsid w:val="00304505"/>
    <w:rsid w:val="00305021"/>
    <w:rsid w:val="003054C4"/>
    <w:rsid w:val="00305585"/>
    <w:rsid w:val="003058DF"/>
    <w:rsid w:val="00307FCB"/>
    <w:rsid w:val="003107D3"/>
    <w:rsid w:val="00310D3A"/>
    <w:rsid w:val="00310F23"/>
    <w:rsid w:val="003110AB"/>
    <w:rsid w:val="00312619"/>
    <w:rsid w:val="00312D5B"/>
    <w:rsid w:val="00313255"/>
    <w:rsid w:val="003132CF"/>
    <w:rsid w:val="00313E92"/>
    <w:rsid w:val="00314445"/>
    <w:rsid w:val="003146F2"/>
    <w:rsid w:val="00315186"/>
    <w:rsid w:val="0031592F"/>
    <w:rsid w:val="003164BD"/>
    <w:rsid w:val="0031651A"/>
    <w:rsid w:val="003166D7"/>
    <w:rsid w:val="003173C5"/>
    <w:rsid w:val="0031763B"/>
    <w:rsid w:val="00320EF2"/>
    <w:rsid w:val="003232CD"/>
    <w:rsid w:val="00323737"/>
    <w:rsid w:val="00323A7B"/>
    <w:rsid w:val="003240A9"/>
    <w:rsid w:val="003246CE"/>
    <w:rsid w:val="00325690"/>
    <w:rsid w:val="00325F5D"/>
    <w:rsid w:val="00326F26"/>
    <w:rsid w:val="00327BBA"/>
    <w:rsid w:val="00330AD5"/>
    <w:rsid w:val="00330C52"/>
    <w:rsid w:val="00330CB3"/>
    <w:rsid w:val="00330E68"/>
    <w:rsid w:val="003331C8"/>
    <w:rsid w:val="0033408E"/>
    <w:rsid w:val="003340E6"/>
    <w:rsid w:val="00335AC5"/>
    <w:rsid w:val="003367EB"/>
    <w:rsid w:val="00336C04"/>
    <w:rsid w:val="00336ED3"/>
    <w:rsid w:val="00337425"/>
    <w:rsid w:val="00337FAE"/>
    <w:rsid w:val="0034058D"/>
    <w:rsid w:val="003405C6"/>
    <w:rsid w:val="00340E96"/>
    <w:rsid w:val="00340F25"/>
    <w:rsid w:val="0034234A"/>
    <w:rsid w:val="003423F9"/>
    <w:rsid w:val="00342CD6"/>
    <w:rsid w:val="0034359E"/>
    <w:rsid w:val="00351CB6"/>
    <w:rsid w:val="00353493"/>
    <w:rsid w:val="00353ADE"/>
    <w:rsid w:val="00353BA8"/>
    <w:rsid w:val="00353C8D"/>
    <w:rsid w:val="003565A9"/>
    <w:rsid w:val="00356DA6"/>
    <w:rsid w:val="00357639"/>
    <w:rsid w:val="00357F2F"/>
    <w:rsid w:val="00357FBA"/>
    <w:rsid w:val="00360110"/>
    <w:rsid w:val="0036072A"/>
    <w:rsid w:val="00361DB7"/>
    <w:rsid w:val="00362692"/>
    <w:rsid w:val="00363505"/>
    <w:rsid w:val="00363866"/>
    <w:rsid w:val="00363892"/>
    <w:rsid w:val="00365222"/>
    <w:rsid w:val="00366A78"/>
    <w:rsid w:val="00370EBF"/>
    <w:rsid w:val="0037138C"/>
    <w:rsid w:val="003717F1"/>
    <w:rsid w:val="0037181A"/>
    <w:rsid w:val="00371FE3"/>
    <w:rsid w:val="003737F1"/>
    <w:rsid w:val="00374E90"/>
    <w:rsid w:val="003764A5"/>
    <w:rsid w:val="0037742F"/>
    <w:rsid w:val="0037774C"/>
    <w:rsid w:val="00377946"/>
    <w:rsid w:val="00377EFA"/>
    <w:rsid w:val="00380580"/>
    <w:rsid w:val="00380D29"/>
    <w:rsid w:val="00381283"/>
    <w:rsid w:val="0038356E"/>
    <w:rsid w:val="0038443D"/>
    <w:rsid w:val="003849D9"/>
    <w:rsid w:val="00384C50"/>
    <w:rsid w:val="0038642E"/>
    <w:rsid w:val="00387709"/>
    <w:rsid w:val="00387769"/>
    <w:rsid w:val="00390D38"/>
    <w:rsid w:val="00390EBC"/>
    <w:rsid w:val="003918DC"/>
    <w:rsid w:val="00391D15"/>
    <w:rsid w:val="0039294C"/>
    <w:rsid w:val="003934B8"/>
    <w:rsid w:val="00393951"/>
    <w:rsid w:val="00393A99"/>
    <w:rsid w:val="00393B24"/>
    <w:rsid w:val="003940E9"/>
    <w:rsid w:val="00394512"/>
    <w:rsid w:val="0039459C"/>
    <w:rsid w:val="00397A0F"/>
    <w:rsid w:val="00397A64"/>
    <w:rsid w:val="00397D09"/>
    <w:rsid w:val="00397F7D"/>
    <w:rsid w:val="003A05B9"/>
    <w:rsid w:val="003A05DB"/>
    <w:rsid w:val="003A16AC"/>
    <w:rsid w:val="003A48D0"/>
    <w:rsid w:val="003A613C"/>
    <w:rsid w:val="003A780A"/>
    <w:rsid w:val="003B1531"/>
    <w:rsid w:val="003B1581"/>
    <w:rsid w:val="003B20C8"/>
    <w:rsid w:val="003B2970"/>
    <w:rsid w:val="003B3F5D"/>
    <w:rsid w:val="003B42BF"/>
    <w:rsid w:val="003B4BC7"/>
    <w:rsid w:val="003B573D"/>
    <w:rsid w:val="003B586E"/>
    <w:rsid w:val="003B5C85"/>
    <w:rsid w:val="003B5F1F"/>
    <w:rsid w:val="003B6D94"/>
    <w:rsid w:val="003B75C0"/>
    <w:rsid w:val="003B77AD"/>
    <w:rsid w:val="003C213E"/>
    <w:rsid w:val="003C2654"/>
    <w:rsid w:val="003C2960"/>
    <w:rsid w:val="003C3F98"/>
    <w:rsid w:val="003C49F9"/>
    <w:rsid w:val="003C4BCE"/>
    <w:rsid w:val="003C53A1"/>
    <w:rsid w:val="003C5916"/>
    <w:rsid w:val="003D379E"/>
    <w:rsid w:val="003D3BA7"/>
    <w:rsid w:val="003D3E17"/>
    <w:rsid w:val="003D4509"/>
    <w:rsid w:val="003D574C"/>
    <w:rsid w:val="003D7392"/>
    <w:rsid w:val="003D7435"/>
    <w:rsid w:val="003D758A"/>
    <w:rsid w:val="003D7BB9"/>
    <w:rsid w:val="003D7FE0"/>
    <w:rsid w:val="003E0862"/>
    <w:rsid w:val="003E0B07"/>
    <w:rsid w:val="003E184F"/>
    <w:rsid w:val="003E203A"/>
    <w:rsid w:val="003E2898"/>
    <w:rsid w:val="003E3650"/>
    <w:rsid w:val="003E4874"/>
    <w:rsid w:val="003E4EAA"/>
    <w:rsid w:val="003E5103"/>
    <w:rsid w:val="003E65BB"/>
    <w:rsid w:val="003E6FFD"/>
    <w:rsid w:val="003E726F"/>
    <w:rsid w:val="003F004A"/>
    <w:rsid w:val="003F021C"/>
    <w:rsid w:val="003F0DC4"/>
    <w:rsid w:val="003F1A68"/>
    <w:rsid w:val="003F1C54"/>
    <w:rsid w:val="003F2E3D"/>
    <w:rsid w:val="003F3404"/>
    <w:rsid w:val="003F3B62"/>
    <w:rsid w:val="003F4051"/>
    <w:rsid w:val="003F492A"/>
    <w:rsid w:val="003F4BE1"/>
    <w:rsid w:val="003F701D"/>
    <w:rsid w:val="003F79C4"/>
    <w:rsid w:val="00400113"/>
    <w:rsid w:val="004002F8"/>
    <w:rsid w:val="00400711"/>
    <w:rsid w:val="00401DC4"/>
    <w:rsid w:val="0040258E"/>
    <w:rsid w:val="00402D12"/>
    <w:rsid w:val="0040350E"/>
    <w:rsid w:val="00403824"/>
    <w:rsid w:val="00403F91"/>
    <w:rsid w:val="00404C46"/>
    <w:rsid w:val="00405859"/>
    <w:rsid w:val="00406C33"/>
    <w:rsid w:val="004078D7"/>
    <w:rsid w:val="004100F8"/>
    <w:rsid w:val="004106E4"/>
    <w:rsid w:val="00410E51"/>
    <w:rsid w:val="00411241"/>
    <w:rsid w:val="00411612"/>
    <w:rsid w:val="00411872"/>
    <w:rsid w:val="00414477"/>
    <w:rsid w:val="00414BC8"/>
    <w:rsid w:val="004150FA"/>
    <w:rsid w:val="00415133"/>
    <w:rsid w:val="0041598D"/>
    <w:rsid w:val="00420B56"/>
    <w:rsid w:val="00420DD2"/>
    <w:rsid w:val="00421397"/>
    <w:rsid w:val="00421FF0"/>
    <w:rsid w:val="00424F21"/>
    <w:rsid w:val="00425848"/>
    <w:rsid w:val="0042608D"/>
    <w:rsid w:val="0042636D"/>
    <w:rsid w:val="004273CD"/>
    <w:rsid w:val="004314C1"/>
    <w:rsid w:val="0043161E"/>
    <w:rsid w:val="00432421"/>
    <w:rsid w:val="00433A75"/>
    <w:rsid w:val="004340EE"/>
    <w:rsid w:val="004342E8"/>
    <w:rsid w:val="0043447D"/>
    <w:rsid w:val="004347CD"/>
    <w:rsid w:val="00435DF5"/>
    <w:rsid w:val="004360E1"/>
    <w:rsid w:val="004361DC"/>
    <w:rsid w:val="00436C25"/>
    <w:rsid w:val="00436E65"/>
    <w:rsid w:val="00437377"/>
    <w:rsid w:val="00437A37"/>
    <w:rsid w:val="00437CEB"/>
    <w:rsid w:val="00440C46"/>
    <w:rsid w:val="00441511"/>
    <w:rsid w:val="00442B1D"/>
    <w:rsid w:val="00442EA2"/>
    <w:rsid w:val="00442FE7"/>
    <w:rsid w:val="00443C4B"/>
    <w:rsid w:val="004449BA"/>
    <w:rsid w:val="00444AB1"/>
    <w:rsid w:val="00444D31"/>
    <w:rsid w:val="004454B6"/>
    <w:rsid w:val="00446073"/>
    <w:rsid w:val="00446208"/>
    <w:rsid w:val="0044669B"/>
    <w:rsid w:val="0044732A"/>
    <w:rsid w:val="004504D5"/>
    <w:rsid w:val="0045094F"/>
    <w:rsid w:val="00450A83"/>
    <w:rsid w:val="00450FB3"/>
    <w:rsid w:val="004518BE"/>
    <w:rsid w:val="0045324E"/>
    <w:rsid w:val="00453A05"/>
    <w:rsid w:val="0045433A"/>
    <w:rsid w:val="0045439B"/>
    <w:rsid w:val="004543B8"/>
    <w:rsid w:val="00455B04"/>
    <w:rsid w:val="004563BB"/>
    <w:rsid w:val="00460495"/>
    <w:rsid w:val="004605A5"/>
    <w:rsid w:val="00461360"/>
    <w:rsid w:val="00461FEA"/>
    <w:rsid w:val="00462DFA"/>
    <w:rsid w:val="00462E53"/>
    <w:rsid w:val="0046326E"/>
    <w:rsid w:val="00463416"/>
    <w:rsid w:val="00463787"/>
    <w:rsid w:val="00463FF4"/>
    <w:rsid w:val="004648EF"/>
    <w:rsid w:val="004669BF"/>
    <w:rsid w:val="00466EB3"/>
    <w:rsid w:val="004715C9"/>
    <w:rsid w:val="0047187F"/>
    <w:rsid w:val="00472552"/>
    <w:rsid w:val="00472E17"/>
    <w:rsid w:val="0047363C"/>
    <w:rsid w:val="004739C8"/>
    <w:rsid w:val="0047426C"/>
    <w:rsid w:val="0047524A"/>
    <w:rsid w:val="004765CB"/>
    <w:rsid w:val="004772F4"/>
    <w:rsid w:val="00477E2A"/>
    <w:rsid w:val="004809A4"/>
    <w:rsid w:val="004810A2"/>
    <w:rsid w:val="004811E5"/>
    <w:rsid w:val="00481C91"/>
    <w:rsid w:val="004822D0"/>
    <w:rsid w:val="00482AD9"/>
    <w:rsid w:val="00483108"/>
    <w:rsid w:val="004835BF"/>
    <w:rsid w:val="00483900"/>
    <w:rsid w:val="00484C04"/>
    <w:rsid w:val="00484E91"/>
    <w:rsid w:val="00484FE0"/>
    <w:rsid w:val="0048781A"/>
    <w:rsid w:val="004878EC"/>
    <w:rsid w:val="00487F9F"/>
    <w:rsid w:val="0049034F"/>
    <w:rsid w:val="0049060F"/>
    <w:rsid w:val="00491720"/>
    <w:rsid w:val="0049246D"/>
    <w:rsid w:val="00492512"/>
    <w:rsid w:val="00492ADA"/>
    <w:rsid w:val="00493020"/>
    <w:rsid w:val="004940D5"/>
    <w:rsid w:val="0049421D"/>
    <w:rsid w:val="00494718"/>
    <w:rsid w:val="00494E34"/>
    <w:rsid w:val="00495461"/>
    <w:rsid w:val="00496933"/>
    <w:rsid w:val="00496B82"/>
    <w:rsid w:val="00496D5C"/>
    <w:rsid w:val="00496FBF"/>
    <w:rsid w:val="00497742"/>
    <w:rsid w:val="004978E6"/>
    <w:rsid w:val="00497BFF"/>
    <w:rsid w:val="004A0563"/>
    <w:rsid w:val="004A0668"/>
    <w:rsid w:val="004A09CB"/>
    <w:rsid w:val="004A0C0E"/>
    <w:rsid w:val="004A122D"/>
    <w:rsid w:val="004A12C5"/>
    <w:rsid w:val="004A1372"/>
    <w:rsid w:val="004A17B3"/>
    <w:rsid w:val="004A19A0"/>
    <w:rsid w:val="004A2A05"/>
    <w:rsid w:val="004A31A6"/>
    <w:rsid w:val="004A3F66"/>
    <w:rsid w:val="004A586A"/>
    <w:rsid w:val="004A5870"/>
    <w:rsid w:val="004A6725"/>
    <w:rsid w:val="004B1321"/>
    <w:rsid w:val="004B206F"/>
    <w:rsid w:val="004B296A"/>
    <w:rsid w:val="004B34A0"/>
    <w:rsid w:val="004B4C4E"/>
    <w:rsid w:val="004B4D6E"/>
    <w:rsid w:val="004B4E74"/>
    <w:rsid w:val="004B515A"/>
    <w:rsid w:val="004B5BAB"/>
    <w:rsid w:val="004B6486"/>
    <w:rsid w:val="004B6CE6"/>
    <w:rsid w:val="004B713A"/>
    <w:rsid w:val="004B7FD4"/>
    <w:rsid w:val="004C056C"/>
    <w:rsid w:val="004C3FBC"/>
    <w:rsid w:val="004C51D9"/>
    <w:rsid w:val="004C670B"/>
    <w:rsid w:val="004C6AE3"/>
    <w:rsid w:val="004C7D1B"/>
    <w:rsid w:val="004D1C5E"/>
    <w:rsid w:val="004D2801"/>
    <w:rsid w:val="004D4223"/>
    <w:rsid w:val="004D48AF"/>
    <w:rsid w:val="004D5764"/>
    <w:rsid w:val="004D5CD1"/>
    <w:rsid w:val="004D5FB9"/>
    <w:rsid w:val="004D7B7D"/>
    <w:rsid w:val="004E08E2"/>
    <w:rsid w:val="004E0AC0"/>
    <w:rsid w:val="004E1222"/>
    <w:rsid w:val="004E167E"/>
    <w:rsid w:val="004E1FF2"/>
    <w:rsid w:val="004E28BE"/>
    <w:rsid w:val="004E3305"/>
    <w:rsid w:val="004E3607"/>
    <w:rsid w:val="004E4531"/>
    <w:rsid w:val="004E472E"/>
    <w:rsid w:val="004E478E"/>
    <w:rsid w:val="004E5F21"/>
    <w:rsid w:val="004E6BB1"/>
    <w:rsid w:val="004E7104"/>
    <w:rsid w:val="004F05E9"/>
    <w:rsid w:val="004F0C96"/>
    <w:rsid w:val="004F3506"/>
    <w:rsid w:val="004F4221"/>
    <w:rsid w:val="004F44D9"/>
    <w:rsid w:val="004F4E91"/>
    <w:rsid w:val="004F523D"/>
    <w:rsid w:val="004F67D4"/>
    <w:rsid w:val="004F7553"/>
    <w:rsid w:val="004F7F82"/>
    <w:rsid w:val="00500904"/>
    <w:rsid w:val="00501CE4"/>
    <w:rsid w:val="00501F44"/>
    <w:rsid w:val="00502B7A"/>
    <w:rsid w:val="00502F3E"/>
    <w:rsid w:val="00503192"/>
    <w:rsid w:val="005031D2"/>
    <w:rsid w:val="0050457A"/>
    <w:rsid w:val="00504985"/>
    <w:rsid w:val="00504C87"/>
    <w:rsid w:val="00505CA2"/>
    <w:rsid w:val="00506402"/>
    <w:rsid w:val="00506AD7"/>
    <w:rsid w:val="00506D3F"/>
    <w:rsid w:val="00512AEB"/>
    <w:rsid w:val="00512D0E"/>
    <w:rsid w:val="00512E9B"/>
    <w:rsid w:val="00513EDE"/>
    <w:rsid w:val="00515EF7"/>
    <w:rsid w:val="005161E9"/>
    <w:rsid w:val="005223C1"/>
    <w:rsid w:val="0052288E"/>
    <w:rsid w:val="00522E0D"/>
    <w:rsid w:val="0052309F"/>
    <w:rsid w:val="00523FE3"/>
    <w:rsid w:val="005247F3"/>
    <w:rsid w:val="00525B5A"/>
    <w:rsid w:val="00526142"/>
    <w:rsid w:val="005265BA"/>
    <w:rsid w:val="00526D58"/>
    <w:rsid w:val="00527CAA"/>
    <w:rsid w:val="00530D63"/>
    <w:rsid w:val="005310CF"/>
    <w:rsid w:val="00531CD9"/>
    <w:rsid w:val="00531F94"/>
    <w:rsid w:val="00532428"/>
    <w:rsid w:val="00532B90"/>
    <w:rsid w:val="00533751"/>
    <w:rsid w:val="005337D8"/>
    <w:rsid w:val="00534386"/>
    <w:rsid w:val="00534CC9"/>
    <w:rsid w:val="0053739E"/>
    <w:rsid w:val="00540A27"/>
    <w:rsid w:val="00540B8E"/>
    <w:rsid w:val="005414A9"/>
    <w:rsid w:val="00542A8B"/>
    <w:rsid w:val="00542DC5"/>
    <w:rsid w:val="00542E83"/>
    <w:rsid w:val="00544C35"/>
    <w:rsid w:val="00544D57"/>
    <w:rsid w:val="0054562F"/>
    <w:rsid w:val="005466C6"/>
    <w:rsid w:val="00546977"/>
    <w:rsid w:val="00547971"/>
    <w:rsid w:val="0055068E"/>
    <w:rsid w:val="00551C99"/>
    <w:rsid w:val="00551FFC"/>
    <w:rsid w:val="005537BB"/>
    <w:rsid w:val="00555CBC"/>
    <w:rsid w:val="00556238"/>
    <w:rsid w:val="00556681"/>
    <w:rsid w:val="005571C2"/>
    <w:rsid w:val="00557E97"/>
    <w:rsid w:val="00560376"/>
    <w:rsid w:val="0056054D"/>
    <w:rsid w:val="005616B0"/>
    <w:rsid w:val="0056211D"/>
    <w:rsid w:val="005629D9"/>
    <w:rsid w:val="00562CC9"/>
    <w:rsid w:val="0056312C"/>
    <w:rsid w:val="00564A62"/>
    <w:rsid w:val="00565B94"/>
    <w:rsid w:val="00565DBE"/>
    <w:rsid w:val="0056649D"/>
    <w:rsid w:val="00570B06"/>
    <w:rsid w:val="00571360"/>
    <w:rsid w:val="00571E50"/>
    <w:rsid w:val="005720B2"/>
    <w:rsid w:val="00573163"/>
    <w:rsid w:val="00573836"/>
    <w:rsid w:val="00575692"/>
    <w:rsid w:val="00576357"/>
    <w:rsid w:val="00577796"/>
    <w:rsid w:val="00580B6B"/>
    <w:rsid w:val="00580BFB"/>
    <w:rsid w:val="00581235"/>
    <w:rsid w:val="00582478"/>
    <w:rsid w:val="005825D6"/>
    <w:rsid w:val="005830D0"/>
    <w:rsid w:val="005831B5"/>
    <w:rsid w:val="005846CA"/>
    <w:rsid w:val="0058485A"/>
    <w:rsid w:val="00584DB8"/>
    <w:rsid w:val="0058595B"/>
    <w:rsid w:val="00585B82"/>
    <w:rsid w:val="00587AC1"/>
    <w:rsid w:val="005901F5"/>
    <w:rsid w:val="00590D45"/>
    <w:rsid w:val="0059293F"/>
    <w:rsid w:val="00592D95"/>
    <w:rsid w:val="0059388E"/>
    <w:rsid w:val="00596568"/>
    <w:rsid w:val="00596DD6"/>
    <w:rsid w:val="00597F4E"/>
    <w:rsid w:val="005A17B9"/>
    <w:rsid w:val="005A45BC"/>
    <w:rsid w:val="005A5F31"/>
    <w:rsid w:val="005A6189"/>
    <w:rsid w:val="005A6529"/>
    <w:rsid w:val="005A6B58"/>
    <w:rsid w:val="005A6BD1"/>
    <w:rsid w:val="005A6D08"/>
    <w:rsid w:val="005A78BC"/>
    <w:rsid w:val="005A7A75"/>
    <w:rsid w:val="005A7C87"/>
    <w:rsid w:val="005B129E"/>
    <w:rsid w:val="005B1539"/>
    <w:rsid w:val="005B2FC9"/>
    <w:rsid w:val="005B32F5"/>
    <w:rsid w:val="005B40A1"/>
    <w:rsid w:val="005B521C"/>
    <w:rsid w:val="005B66B8"/>
    <w:rsid w:val="005B69A4"/>
    <w:rsid w:val="005C0056"/>
    <w:rsid w:val="005C0410"/>
    <w:rsid w:val="005C04FB"/>
    <w:rsid w:val="005C05C4"/>
    <w:rsid w:val="005C1051"/>
    <w:rsid w:val="005C277A"/>
    <w:rsid w:val="005C3387"/>
    <w:rsid w:val="005C3537"/>
    <w:rsid w:val="005C3BC7"/>
    <w:rsid w:val="005C42B2"/>
    <w:rsid w:val="005C4D14"/>
    <w:rsid w:val="005D0BE5"/>
    <w:rsid w:val="005D117E"/>
    <w:rsid w:val="005D168A"/>
    <w:rsid w:val="005D25BB"/>
    <w:rsid w:val="005D401A"/>
    <w:rsid w:val="005D48AC"/>
    <w:rsid w:val="005D5DC5"/>
    <w:rsid w:val="005D6421"/>
    <w:rsid w:val="005D7EC7"/>
    <w:rsid w:val="005E0E0B"/>
    <w:rsid w:val="005E2B21"/>
    <w:rsid w:val="005E45BF"/>
    <w:rsid w:val="005E45D8"/>
    <w:rsid w:val="005E4B5F"/>
    <w:rsid w:val="005E721F"/>
    <w:rsid w:val="005E7C2A"/>
    <w:rsid w:val="005F08EC"/>
    <w:rsid w:val="005F0EA3"/>
    <w:rsid w:val="005F0F8C"/>
    <w:rsid w:val="005F14FA"/>
    <w:rsid w:val="005F1FD5"/>
    <w:rsid w:val="005F2686"/>
    <w:rsid w:val="005F326F"/>
    <w:rsid w:val="005F3829"/>
    <w:rsid w:val="005F3A64"/>
    <w:rsid w:val="005F3BA8"/>
    <w:rsid w:val="005F46A3"/>
    <w:rsid w:val="005F4858"/>
    <w:rsid w:val="005F4BD3"/>
    <w:rsid w:val="005F4CD5"/>
    <w:rsid w:val="005F65A9"/>
    <w:rsid w:val="005F6B1D"/>
    <w:rsid w:val="005F7D2F"/>
    <w:rsid w:val="00600CD1"/>
    <w:rsid w:val="006010CB"/>
    <w:rsid w:val="00602922"/>
    <w:rsid w:val="006045CF"/>
    <w:rsid w:val="00604931"/>
    <w:rsid w:val="00604E9A"/>
    <w:rsid w:val="006059BC"/>
    <w:rsid w:val="00605B41"/>
    <w:rsid w:val="00607C67"/>
    <w:rsid w:val="00611129"/>
    <w:rsid w:val="00612915"/>
    <w:rsid w:val="0061403A"/>
    <w:rsid w:val="006144AD"/>
    <w:rsid w:val="006148D0"/>
    <w:rsid w:val="006149EF"/>
    <w:rsid w:val="006150C9"/>
    <w:rsid w:val="0061542B"/>
    <w:rsid w:val="0061561C"/>
    <w:rsid w:val="006162E2"/>
    <w:rsid w:val="00616EA0"/>
    <w:rsid w:val="0061783C"/>
    <w:rsid w:val="00620D2C"/>
    <w:rsid w:val="00620DD5"/>
    <w:rsid w:val="00622F22"/>
    <w:rsid w:val="0062384A"/>
    <w:rsid w:val="00624485"/>
    <w:rsid w:val="00625559"/>
    <w:rsid w:val="00625E1A"/>
    <w:rsid w:val="006266DF"/>
    <w:rsid w:val="00626B01"/>
    <w:rsid w:val="006275EE"/>
    <w:rsid w:val="00631B33"/>
    <w:rsid w:val="00632FEB"/>
    <w:rsid w:val="00633DDF"/>
    <w:rsid w:val="00634DC7"/>
    <w:rsid w:val="00634DD2"/>
    <w:rsid w:val="00635B7F"/>
    <w:rsid w:val="00635C3F"/>
    <w:rsid w:val="00637767"/>
    <w:rsid w:val="0064027E"/>
    <w:rsid w:val="00640AB8"/>
    <w:rsid w:val="006410D5"/>
    <w:rsid w:val="00641BBA"/>
    <w:rsid w:val="00642147"/>
    <w:rsid w:val="006434B5"/>
    <w:rsid w:val="00643AF4"/>
    <w:rsid w:val="0064415A"/>
    <w:rsid w:val="00645BB0"/>
    <w:rsid w:val="00646214"/>
    <w:rsid w:val="0065001C"/>
    <w:rsid w:val="00650BC0"/>
    <w:rsid w:val="00651253"/>
    <w:rsid w:val="0065251E"/>
    <w:rsid w:val="00652ADD"/>
    <w:rsid w:val="006534EE"/>
    <w:rsid w:val="00654A1A"/>
    <w:rsid w:val="00654E89"/>
    <w:rsid w:val="006552CE"/>
    <w:rsid w:val="0065532E"/>
    <w:rsid w:val="00655979"/>
    <w:rsid w:val="006577D3"/>
    <w:rsid w:val="006578C0"/>
    <w:rsid w:val="0065791D"/>
    <w:rsid w:val="00657DE8"/>
    <w:rsid w:val="0066133D"/>
    <w:rsid w:val="00661CE9"/>
    <w:rsid w:val="00662353"/>
    <w:rsid w:val="00662863"/>
    <w:rsid w:val="00663E40"/>
    <w:rsid w:val="006642A5"/>
    <w:rsid w:val="00665306"/>
    <w:rsid w:val="00666970"/>
    <w:rsid w:val="00670460"/>
    <w:rsid w:val="00670BBA"/>
    <w:rsid w:val="00671FAE"/>
    <w:rsid w:val="00671FB7"/>
    <w:rsid w:val="0067226C"/>
    <w:rsid w:val="00674299"/>
    <w:rsid w:val="00675BA9"/>
    <w:rsid w:val="006762B9"/>
    <w:rsid w:val="00677037"/>
    <w:rsid w:val="00680E0C"/>
    <w:rsid w:val="00680E4F"/>
    <w:rsid w:val="00683F72"/>
    <w:rsid w:val="0068473C"/>
    <w:rsid w:val="00684EF8"/>
    <w:rsid w:val="00685BE0"/>
    <w:rsid w:val="00685D70"/>
    <w:rsid w:val="0068764F"/>
    <w:rsid w:val="0069056D"/>
    <w:rsid w:val="0069185A"/>
    <w:rsid w:val="0069232A"/>
    <w:rsid w:val="006923FE"/>
    <w:rsid w:val="006932AF"/>
    <w:rsid w:val="00693497"/>
    <w:rsid w:val="006938D7"/>
    <w:rsid w:val="0069776B"/>
    <w:rsid w:val="00697D02"/>
    <w:rsid w:val="006A02FC"/>
    <w:rsid w:val="006A1950"/>
    <w:rsid w:val="006A242A"/>
    <w:rsid w:val="006A539B"/>
    <w:rsid w:val="006A6200"/>
    <w:rsid w:val="006B0588"/>
    <w:rsid w:val="006B0883"/>
    <w:rsid w:val="006B2934"/>
    <w:rsid w:val="006B2A89"/>
    <w:rsid w:val="006B3A80"/>
    <w:rsid w:val="006B4893"/>
    <w:rsid w:val="006B4ADE"/>
    <w:rsid w:val="006B5496"/>
    <w:rsid w:val="006B62EE"/>
    <w:rsid w:val="006B7757"/>
    <w:rsid w:val="006B7B45"/>
    <w:rsid w:val="006C0407"/>
    <w:rsid w:val="006C0C9D"/>
    <w:rsid w:val="006C0D04"/>
    <w:rsid w:val="006C2A15"/>
    <w:rsid w:val="006C2F92"/>
    <w:rsid w:val="006C3183"/>
    <w:rsid w:val="006C3F2B"/>
    <w:rsid w:val="006C41E0"/>
    <w:rsid w:val="006C60CB"/>
    <w:rsid w:val="006D0570"/>
    <w:rsid w:val="006D1779"/>
    <w:rsid w:val="006D2471"/>
    <w:rsid w:val="006D2A3D"/>
    <w:rsid w:val="006D3C21"/>
    <w:rsid w:val="006D3FDF"/>
    <w:rsid w:val="006D455C"/>
    <w:rsid w:val="006D5895"/>
    <w:rsid w:val="006D5D32"/>
    <w:rsid w:val="006E1475"/>
    <w:rsid w:val="006E1D58"/>
    <w:rsid w:val="006E25D8"/>
    <w:rsid w:val="006E2B5F"/>
    <w:rsid w:val="006E3177"/>
    <w:rsid w:val="006E3493"/>
    <w:rsid w:val="006E43DD"/>
    <w:rsid w:val="006E50B0"/>
    <w:rsid w:val="006E59EE"/>
    <w:rsid w:val="006E77BA"/>
    <w:rsid w:val="006E7D15"/>
    <w:rsid w:val="006F0549"/>
    <w:rsid w:val="006F096D"/>
    <w:rsid w:val="006F1073"/>
    <w:rsid w:val="006F206B"/>
    <w:rsid w:val="006F2648"/>
    <w:rsid w:val="006F2E7D"/>
    <w:rsid w:val="006F43E1"/>
    <w:rsid w:val="006F56E4"/>
    <w:rsid w:val="006F69E2"/>
    <w:rsid w:val="006F6E0D"/>
    <w:rsid w:val="006F74AB"/>
    <w:rsid w:val="006F77EE"/>
    <w:rsid w:val="00700F75"/>
    <w:rsid w:val="007014E6"/>
    <w:rsid w:val="007024D3"/>
    <w:rsid w:val="00702F10"/>
    <w:rsid w:val="00703FD3"/>
    <w:rsid w:val="007043EE"/>
    <w:rsid w:val="00704B3D"/>
    <w:rsid w:val="0070544E"/>
    <w:rsid w:val="00705634"/>
    <w:rsid w:val="00705A95"/>
    <w:rsid w:val="00710A07"/>
    <w:rsid w:val="0071106A"/>
    <w:rsid w:val="0071163D"/>
    <w:rsid w:val="00711717"/>
    <w:rsid w:val="00712348"/>
    <w:rsid w:val="00713132"/>
    <w:rsid w:val="00713E43"/>
    <w:rsid w:val="00714B84"/>
    <w:rsid w:val="007178F4"/>
    <w:rsid w:val="00717F60"/>
    <w:rsid w:val="00721A8F"/>
    <w:rsid w:val="007225AC"/>
    <w:rsid w:val="007228B4"/>
    <w:rsid w:val="007241AA"/>
    <w:rsid w:val="00725533"/>
    <w:rsid w:val="00725649"/>
    <w:rsid w:val="007272BC"/>
    <w:rsid w:val="00727F16"/>
    <w:rsid w:val="00727F51"/>
    <w:rsid w:val="00730295"/>
    <w:rsid w:val="00731532"/>
    <w:rsid w:val="0073321E"/>
    <w:rsid w:val="007339DA"/>
    <w:rsid w:val="007339F1"/>
    <w:rsid w:val="00735B9C"/>
    <w:rsid w:val="00735BBA"/>
    <w:rsid w:val="00736218"/>
    <w:rsid w:val="00740280"/>
    <w:rsid w:val="00740C6B"/>
    <w:rsid w:val="00740D1A"/>
    <w:rsid w:val="007415BF"/>
    <w:rsid w:val="00741F54"/>
    <w:rsid w:val="00742090"/>
    <w:rsid w:val="00743435"/>
    <w:rsid w:val="00743813"/>
    <w:rsid w:val="00743E04"/>
    <w:rsid w:val="00743E7B"/>
    <w:rsid w:val="00745AE3"/>
    <w:rsid w:val="00745AF8"/>
    <w:rsid w:val="007473EB"/>
    <w:rsid w:val="0074754E"/>
    <w:rsid w:val="00750EEF"/>
    <w:rsid w:val="007519C9"/>
    <w:rsid w:val="00751B3E"/>
    <w:rsid w:val="00752250"/>
    <w:rsid w:val="0075243B"/>
    <w:rsid w:val="00752FDB"/>
    <w:rsid w:val="00753EB1"/>
    <w:rsid w:val="007540A1"/>
    <w:rsid w:val="0075425E"/>
    <w:rsid w:val="007543BF"/>
    <w:rsid w:val="007547C9"/>
    <w:rsid w:val="00754941"/>
    <w:rsid w:val="00754A5A"/>
    <w:rsid w:val="00754AD0"/>
    <w:rsid w:val="00755186"/>
    <w:rsid w:val="00761054"/>
    <w:rsid w:val="00762116"/>
    <w:rsid w:val="007622B8"/>
    <w:rsid w:val="00762A61"/>
    <w:rsid w:val="00762BDF"/>
    <w:rsid w:val="007631B0"/>
    <w:rsid w:val="00764411"/>
    <w:rsid w:val="00764E37"/>
    <w:rsid w:val="00764EEA"/>
    <w:rsid w:val="00766268"/>
    <w:rsid w:val="007720BF"/>
    <w:rsid w:val="00772520"/>
    <w:rsid w:val="0077272F"/>
    <w:rsid w:val="007733D1"/>
    <w:rsid w:val="007734DA"/>
    <w:rsid w:val="0077416A"/>
    <w:rsid w:val="007748C3"/>
    <w:rsid w:val="00774AAA"/>
    <w:rsid w:val="00774C1D"/>
    <w:rsid w:val="00775190"/>
    <w:rsid w:val="0077612B"/>
    <w:rsid w:val="00776397"/>
    <w:rsid w:val="0077649F"/>
    <w:rsid w:val="00777182"/>
    <w:rsid w:val="007774E8"/>
    <w:rsid w:val="00777DBD"/>
    <w:rsid w:val="0078111F"/>
    <w:rsid w:val="007827FC"/>
    <w:rsid w:val="00782B8C"/>
    <w:rsid w:val="0078359C"/>
    <w:rsid w:val="0078456A"/>
    <w:rsid w:val="007845F8"/>
    <w:rsid w:val="00784CBA"/>
    <w:rsid w:val="00784CCA"/>
    <w:rsid w:val="0078631D"/>
    <w:rsid w:val="007863A9"/>
    <w:rsid w:val="00786BD6"/>
    <w:rsid w:val="00786CBB"/>
    <w:rsid w:val="00787A73"/>
    <w:rsid w:val="00790515"/>
    <w:rsid w:val="00790F44"/>
    <w:rsid w:val="00794BCC"/>
    <w:rsid w:val="0079569F"/>
    <w:rsid w:val="00795A0C"/>
    <w:rsid w:val="00795D42"/>
    <w:rsid w:val="00796AD9"/>
    <w:rsid w:val="007A050A"/>
    <w:rsid w:val="007A0C03"/>
    <w:rsid w:val="007A0D59"/>
    <w:rsid w:val="007A160D"/>
    <w:rsid w:val="007A2B71"/>
    <w:rsid w:val="007A40BB"/>
    <w:rsid w:val="007A42CE"/>
    <w:rsid w:val="007A5062"/>
    <w:rsid w:val="007A644C"/>
    <w:rsid w:val="007A7273"/>
    <w:rsid w:val="007A75BC"/>
    <w:rsid w:val="007A7CB9"/>
    <w:rsid w:val="007B1685"/>
    <w:rsid w:val="007B1845"/>
    <w:rsid w:val="007B2844"/>
    <w:rsid w:val="007B2F1F"/>
    <w:rsid w:val="007B3E73"/>
    <w:rsid w:val="007B48D8"/>
    <w:rsid w:val="007B4FE5"/>
    <w:rsid w:val="007B5428"/>
    <w:rsid w:val="007B5AAD"/>
    <w:rsid w:val="007B619E"/>
    <w:rsid w:val="007B6880"/>
    <w:rsid w:val="007B6888"/>
    <w:rsid w:val="007B6C75"/>
    <w:rsid w:val="007B7FC1"/>
    <w:rsid w:val="007C01BD"/>
    <w:rsid w:val="007C060A"/>
    <w:rsid w:val="007C07E6"/>
    <w:rsid w:val="007C09D9"/>
    <w:rsid w:val="007C2A09"/>
    <w:rsid w:val="007C50D2"/>
    <w:rsid w:val="007C51B9"/>
    <w:rsid w:val="007C69C9"/>
    <w:rsid w:val="007D1478"/>
    <w:rsid w:val="007D184A"/>
    <w:rsid w:val="007D4275"/>
    <w:rsid w:val="007D56B7"/>
    <w:rsid w:val="007D63C6"/>
    <w:rsid w:val="007D70A4"/>
    <w:rsid w:val="007E1FC2"/>
    <w:rsid w:val="007E2011"/>
    <w:rsid w:val="007E22A0"/>
    <w:rsid w:val="007E3471"/>
    <w:rsid w:val="007E5F3D"/>
    <w:rsid w:val="007E5F74"/>
    <w:rsid w:val="007E77C0"/>
    <w:rsid w:val="007F0F4A"/>
    <w:rsid w:val="007F149B"/>
    <w:rsid w:val="007F1D87"/>
    <w:rsid w:val="007F21F8"/>
    <w:rsid w:val="007F25C5"/>
    <w:rsid w:val="007F30DC"/>
    <w:rsid w:val="007F33F4"/>
    <w:rsid w:val="007F43C1"/>
    <w:rsid w:val="007F5219"/>
    <w:rsid w:val="007F69A1"/>
    <w:rsid w:val="007F6B5E"/>
    <w:rsid w:val="007F7B9F"/>
    <w:rsid w:val="007F7DB2"/>
    <w:rsid w:val="00800212"/>
    <w:rsid w:val="008007B6"/>
    <w:rsid w:val="00800A4A"/>
    <w:rsid w:val="00802BAF"/>
    <w:rsid w:val="00804B28"/>
    <w:rsid w:val="0080580D"/>
    <w:rsid w:val="00805B3D"/>
    <w:rsid w:val="00807A6A"/>
    <w:rsid w:val="00810371"/>
    <w:rsid w:val="00810A2B"/>
    <w:rsid w:val="00810A39"/>
    <w:rsid w:val="0081157A"/>
    <w:rsid w:val="0081267A"/>
    <w:rsid w:val="00812AD7"/>
    <w:rsid w:val="00812C65"/>
    <w:rsid w:val="008132E9"/>
    <w:rsid w:val="00813728"/>
    <w:rsid w:val="00814285"/>
    <w:rsid w:val="008146F4"/>
    <w:rsid w:val="00814AEC"/>
    <w:rsid w:val="00816D14"/>
    <w:rsid w:val="00817062"/>
    <w:rsid w:val="00820578"/>
    <w:rsid w:val="0082088E"/>
    <w:rsid w:val="008208C9"/>
    <w:rsid w:val="00822865"/>
    <w:rsid w:val="00823E43"/>
    <w:rsid w:val="00824915"/>
    <w:rsid w:val="008257EE"/>
    <w:rsid w:val="008259D3"/>
    <w:rsid w:val="00825AF4"/>
    <w:rsid w:val="00827D52"/>
    <w:rsid w:val="00830758"/>
    <w:rsid w:val="008318A9"/>
    <w:rsid w:val="00832190"/>
    <w:rsid w:val="00832BE7"/>
    <w:rsid w:val="00833C94"/>
    <w:rsid w:val="00833EFE"/>
    <w:rsid w:val="00834AC4"/>
    <w:rsid w:val="008351A4"/>
    <w:rsid w:val="008351F7"/>
    <w:rsid w:val="008357F1"/>
    <w:rsid w:val="00835971"/>
    <w:rsid w:val="00835B47"/>
    <w:rsid w:val="008370CC"/>
    <w:rsid w:val="008404A1"/>
    <w:rsid w:val="008406D2"/>
    <w:rsid w:val="00841BA3"/>
    <w:rsid w:val="00842378"/>
    <w:rsid w:val="00842885"/>
    <w:rsid w:val="00843D29"/>
    <w:rsid w:val="0084439E"/>
    <w:rsid w:val="00844558"/>
    <w:rsid w:val="008445AA"/>
    <w:rsid w:val="00844719"/>
    <w:rsid w:val="00845325"/>
    <w:rsid w:val="008458A2"/>
    <w:rsid w:val="00845A21"/>
    <w:rsid w:val="00847DB6"/>
    <w:rsid w:val="00847F58"/>
    <w:rsid w:val="00850439"/>
    <w:rsid w:val="00850CFC"/>
    <w:rsid w:val="00850F98"/>
    <w:rsid w:val="00851325"/>
    <w:rsid w:val="008514F2"/>
    <w:rsid w:val="00851FFF"/>
    <w:rsid w:val="008521A2"/>
    <w:rsid w:val="00852360"/>
    <w:rsid w:val="00852740"/>
    <w:rsid w:val="00852AA2"/>
    <w:rsid w:val="00853965"/>
    <w:rsid w:val="00853BF1"/>
    <w:rsid w:val="00854727"/>
    <w:rsid w:val="00854811"/>
    <w:rsid w:val="00854850"/>
    <w:rsid w:val="00855077"/>
    <w:rsid w:val="00855BBD"/>
    <w:rsid w:val="00855D86"/>
    <w:rsid w:val="008573EC"/>
    <w:rsid w:val="00860FEE"/>
    <w:rsid w:val="008618C1"/>
    <w:rsid w:val="00862036"/>
    <w:rsid w:val="008636E4"/>
    <w:rsid w:val="008647E1"/>
    <w:rsid w:val="0086496D"/>
    <w:rsid w:val="008662BC"/>
    <w:rsid w:val="00867709"/>
    <w:rsid w:val="00870EFA"/>
    <w:rsid w:val="0087179F"/>
    <w:rsid w:val="008726BD"/>
    <w:rsid w:val="008732BD"/>
    <w:rsid w:val="00873CB0"/>
    <w:rsid w:val="00873DE2"/>
    <w:rsid w:val="008751DD"/>
    <w:rsid w:val="0087601C"/>
    <w:rsid w:val="008764EF"/>
    <w:rsid w:val="0087723A"/>
    <w:rsid w:val="00877671"/>
    <w:rsid w:val="00877A3D"/>
    <w:rsid w:val="00880813"/>
    <w:rsid w:val="00880E6B"/>
    <w:rsid w:val="0088106D"/>
    <w:rsid w:val="00881864"/>
    <w:rsid w:val="00881AAA"/>
    <w:rsid w:val="00881D72"/>
    <w:rsid w:val="00883C7C"/>
    <w:rsid w:val="008844A8"/>
    <w:rsid w:val="00884665"/>
    <w:rsid w:val="00885926"/>
    <w:rsid w:val="008863C2"/>
    <w:rsid w:val="00886414"/>
    <w:rsid w:val="00887B77"/>
    <w:rsid w:val="008900E9"/>
    <w:rsid w:val="00890173"/>
    <w:rsid w:val="00890291"/>
    <w:rsid w:val="00890464"/>
    <w:rsid w:val="00891096"/>
    <w:rsid w:val="008914D4"/>
    <w:rsid w:val="00891A54"/>
    <w:rsid w:val="0089587C"/>
    <w:rsid w:val="00895EB7"/>
    <w:rsid w:val="0089700D"/>
    <w:rsid w:val="008A00D9"/>
    <w:rsid w:val="008A16A8"/>
    <w:rsid w:val="008A24D2"/>
    <w:rsid w:val="008A294A"/>
    <w:rsid w:val="008A2D62"/>
    <w:rsid w:val="008A31B2"/>
    <w:rsid w:val="008A3496"/>
    <w:rsid w:val="008A3643"/>
    <w:rsid w:val="008A4CC0"/>
    <w:rsid w:val="008A53F9"/>
    <w:rsid w:val="008A592D"/>
    <w:rsid w:val="008A5BE0"/>
    <w:rsid w:val="008A5E6A"/>
    <w:rsid w:val="008A64D4"/>
    <w:rsid w:val="008A6BC0"/>
    <w:rsid w:val="008B18ED"/>
    <w:rsid w:val="008B1F36"/>
    <w:rsid w:val="008B1F54"/>
    <w:rsid w:val="008B3ABE"/>
    <w:rsid w:val="008B3DC7"/>
    <w:rsid w:val="008B4221"/>
    <w:rsid w:val="008B57E9"/>
    <w:rsid w:val="008B66BF"/>
    <w:rsid w:val="008B6E56"/>
    <w:rsid w:val="008B7089"/>
    <w:rsid w:val="008B755D"/>
    <w:rsid w:val="008C0DEA"/>
    <w:rsid w:val="008C13DC"/>
    <w:rsid w:val="008C2178"/>
    <w:rsid w:val="008C2AD2"/>
    <w:rsid w:val="008C3C32"/>
    <w:rsid w:val="008C5428"/>
    <w:rsid w:val="008C79EA"/>
    <w:rsid w:val="008C7EB4"/>
    <w:rsid w:val="008D01D5"/>
    <w:rsid w:val="008D14D1"/>
    <w:rsid w:val="008D2A56"/>
    <w:rsid w:val="008D3246"/>
    <w:rsid w:val="008D32DB"/>
    <w:rsid w:val="008D3766"/>
    <w:rsid w:val="008D494F"/>
    <w:rsid w:val="008D502E"/>
    <w:rsid w:val="008D5A35"/>
    <w:rsid w:val="008D78F0"/>
    <w:rsid w:val="008D7C0F"/>
    <w:rsid w:val="008E0A57"/>
    <w:rsid w:val="008E1DC9"/>
    <w:rsid w:val="008E309F"/>
    <w:rsid w:val="008E38D8"/>
    <w:rsid w:val="008E3F00"/>
    <w:rsid w:val="008E7082"/>
    <w:rsid w:val="008F3DF4"/>
    <w:rsid w:val="008F4D51"/>
    <w:rsid w:val="008F5439"/>
    <w:rsid w:val="008F5867"/>
    <w:rsid w:val="008F5EC3"/>
    <w:rsid w:val="008F6F7E"/>
    <w:rsid w:val="008F7EFA"/>
    <w:rsid w:val="009007FC"/>
    <w:rsid w:val="00901D15"/>
    <w:rsid w:val="009024CC"/>
    <w:rsid w:val="009025B5"/>
    <w:rsid w:val="00902638"/>
    <w:rsid w:val="0090300A"/>
    <w:rsid w:val="00903335"/>
    <w:rsid w:val="0090505D"/>
    <w:rsid w:val="00905364"/>
    <w:rsid w:val="00906478"/>
    <w:rsid w:val="00907223"/>
    <w:rsid w:val="009072A0"/>
    <w:rsid w:val="00910547"/>
    <w:rsid w:val="0091069E"/>
    <w:rsid w:val="00911696"/>
    <w:rsid w:val="00912527"/>
    <w:rsid w:val="00913775"/>
    <w:rsid w:val="00913A32"/>
    <w:rsid w:val="00914013"/>
    <w:rsid w:val="009163E7"/>
    <w:rsid w:val="0091642F"/>
    <w:rsid w:val="00916589"/>
    <w:rsid w:val="00916FC7"/>
    <w:rsid w:val="0091773A"/>
    <w:rsid w:val="00917FF8"/>
    <w:rsid w:val="00920250"/>
    <w:rsid w:val="00921AA4"/>
    <w:rsid w:val="00922110"/>
    <w:rsid w:val="00924E49"/>
    <w:rsid w:val="00925569"/>
    <w:rsid w:val="009257A4"/>
    <w:rsid w:val="00927968"/>
    <w:rsid w:val="00927AB6"/>
    <w:rsid w:val="00927B7A"/>
    <w:rsid w:val="0093072B"/>
    <w:rsid w:val="009316C1"/>
    <w:rsid w:val="00931B5C"/>
    <w:rsid w:val="0093378D"/>
    <w:rsid w:val="00935C3B"/>
    <w:rsid w:val="00935F06"/>
    <w:rsid w:val="0093675C"/>
    <w:rsid w:val="0093760F"/>
    <w:rsid w:val="00937645"/>
    <w:rsid w:val="009402D3"/>
    <w:rsid w:val="00941090"/>
    <w:rsid w:val="009417AC"/>
    <w:rsid w:val="00941DD6"/>
    <w:rsid w:val="00942BFE"/>
    <w:rsid w:val="009432AA"/>
    <w:rsid w:val="0094352D"/>
    <w:rsid w:val="009439C5"/>
    <w:rsid w:val="00944930"/>
    <w:rsid w:val="00945EB4"/>
    <w:rsid w:val="00951CB5"/>
    <w:rsid w:val="0095213E"/>
    <w:rsid w:val="00952A98"/>
    <w:rsid w:val="00953733"/>
    <w:rsid w:val="00955A7E"/>
    <w:rsid w:val="009564F2"/>
    <w:rsid w:val="00956DB4"/>
    <w:rsid w:val="0095796E"/>
    <w:rsid w:val="00957A40"/>
    <w:rsid w:val="00957ED7"/>
    <w:rsid w:val="00960228"/>
    <w:rsid w:val="00960E79"/>
    <w:rsid w:val="009614F9"/>
    <w:rsid w:val="009628B8"/>
    <w:rsid w:val="00966650"/>
    <w:rsid w:val="009667AB"/>
    <w:rsid w:val="009671B2"/>
    <w:rsid w:val="00967E63"/>
    <w:rsid w:val="00972226"/>
    <w:rsid w:val="00972FE8"/>
    <w:rsid w:val="00973995"/>
    <w:rsid w:val="00973E21"/>
    <w:rsid w:val="0097482D"/>
    <w:rsid w:val="00975E55"/>
    <w:rsid w:val="009767EC"/>
    <w:rsid w:val="00976E18"/>
    <w:rsid w:val="009777C7"/>
    <w:rsid w:val="009802E6"/>
    <w:rsid w:val="0098052B"/>
    <w:rsid w:val="00980DDF"/>
    <w:rsid w:val="0098169A"/>
    <w:rsid w:val="009818D6"/>
    <w:rsid w:val="00981D6B"/>
    <w:rsid w:val="0098201C"/>
    <w:rsid w:val="00982217"/>
    <w:rsid w:val="00982273"/>
    <w:rsid w:val="009824EC"/>
    <w:rsid w:val="009827F4"/>
    <w:rsid w:val="00984295"/>
    <w:rsid w:val="00984396"/>
    <w:rsid w:val="00984C73"/>
    <w:rsid w:val="00984D2B"/>
    <w:rsid w:val="00984E27"/>
    <w:rsid w:val="009860D9"/>
    <w:rsid w:val="00986B9A"/>
    <w:rsid w:val="00986F0C"/>
    <w:rsid w:val="00987173"/>
    <w:rsid w:val="00987F9F"/>
    <w:rsid w:val="00991570"/>
    <w:rsid w:val="00991CA8"/>
    <w:rsid w:val="00992276"/>
    <w:rsid w:val="009926F3"/>
    <w:rsid w:val="00992EFA"/>
    <w:rsid w:val="0099357C"/>
    <w:rsid w:val="00994338"/>
    <w:rsid w:val="00994557"/>
    <w:rsid w:val="009951DB"/>
    <w:rsid w:val="00995634"/>
    <w:rsid w:val="00997E0E"/>
    <w:rsid w:val="009A0037"/>
    <w:rsid w:val="009A1053"/>
    <w:rsid w:val="009A1282"/>
    <w:rsid w:val="009A161F"/>
    <w:rsid w:val="009A1C84"/>
    <w:rsid w:val="009A1FA7"/>
    <w:rsid w:val="009A26B3"/>
    <w:rsid w:val="009A298F"/>
    <w:rsid w:val="009A2C19"/>
    <w:rsid w:val="009A2E88"/>
    <w:rsid w:val="009A30A2"/>
    <w:rsid w:val="009A31EF"/>
    <w:rsid w:val="009A3446"/>
    <w:rsid w:val="009A34D4"/>
    <w:rsid w:val="009A4063"/>
    <w:rsid w:val="009A40EF"/>
    <w:rsid w:val="009A4A46"/>
    <w:rsid w:val="009A4ACC"/>
    <w:rsid w:val="009A4C6F"/>
    <w:rsid w:val="009A750F"/>
    <w:rsid w:val="009B007B"/>
    <w:rsid w:val="009B17F8"/>
    <w:rsid w:val="009B23B0"/>
    <w:rsid w:val="009B3BC9"/>
    <w:rsid w:val="009B4CF1"/>
    <w:rsid w:val="009B4E85"/>
    <w:rsid w:val="009B4F8C"/>
    <w:rsid w:val="009B530D"/>
    <w:rsid w:val="009B5957"/>
    <w:rsid w:val="009B6A6A"/>
    <w:rsid w:val="009B7F20"/>
    <w:rsid w:val="009C01FD"/>
    <w:rsid w:val="009C0668"/>
    <w:rsid w:val="009C24B4"/>
    <w:rsid w:val="009C2F17"/>
    <w:rsid w:val="009C3A29"/>
    <w:rsid w:val="009C464B"/>
    <w:rsid w:val="009C5BC9"/>
    <w:rsid w:val="009C6C7A"/>
    <w:rsid w:val="009C76BF"/>
    <w:rsid w:val="009C7A5D"/>
    <w:rsid w:val="009D1072"/>
    <w:rsid w:val="009D42E6"/>
    <w:rsid w:val="009D4AD0"/>
    <w:rsid w:val="009D621C"/>
    <w:rsid w:val="009D6495"/>
    <w:rsid w:val="009E2056"/>
    <w:rsid w:val="009E23C8"/>
    <w:rsid w:val="009E33F5"/>
    <w:rsid w:val="009E384C"/>
    <w:rsid w:val="009E3850"/>
    <w:rsid w:val="009E6ABD"/>
    <w:rsid w:val="009E7A01"/>
    <w:rsid w:val="009F0C1B"/>
    <w:rsid w:val="009F1138"/>
    <w:rsid w:val="009F13B0"/>
    <w:rsid w:val="009F1503"/>
    <w:rsid w:val="009F559E"/>
    <w:rsid w:val="009F72A5"/>
    <w:rsid w:val="009F74EF"/>
    <w:rsid w:val="009F7735"/>
    <w:rsid w:val="00A00313"/>
    <w:rsid w:val="00A00B5F"/>
    <w:rsid w:val="00A00B6A"/>
    <w:rsid w:val="00A01850"/>
    <w:rsid w:val="00A0250E"/>
    <w:rsid w:val="00A025A8"/>
    <w:rsid w:val="00A02B1B"/>
    <w:rsid w:val="00A02DF5"/>
    <w:rsid w:val="00A03E34"/>
    <w:rsid w:val="00A046DB"/>
    <w:rsid w:val="00A04974"/>
    <w:rsid w:val="00A049A0"/>
    <w:rsid w:val="00A04E56"/>
    <w:rsid w:val="00A05983"/>
    <w:rsid w:val="00A07628"/>
    <w:rsid w:val="00A079B0"/>
    <w:rsid w:val="00A108BB"/>
    <w:rsid w:val="00A10F91"/>
    <w:rsid w:val="00A12A52"/>
    <w:rsid w:val="00A12D67"/>
    <w:rsid w:val="00A13C6C"/>
    <w:rsid w:val="00A16595"/>
    <w:rsid w:val="00A172B8"/>
    <w:rsid w:val="00A17805"/>
    <w:rsid w:val="00A17E03"/>
    <w:rsid w:val="00A2309B"/>
    <w:rsid w:val="00A242EF"/>
    <w:rsid w:val="00A243CB"/>
    <w:rsid w:val="00A25751"/>
    <w:rsid w:val="00A27A5E"/>
    <w:rsid w:val="00A30933"/>
    <w:rsid w:val="00A3199A"/>
    <w:rsid w:val="00A31FFF"/>
    <w:rsid w:val="00A3203B"/>
    <w:rsid w:val="00A32136"/>
    <w:rsid w:val="00A33F0F"/>
    <w:rsid w:val="00A344D5"/>
    <w:rsid w:val="00A34CFC"/>
    <w:rsid w:val="00A35768"/>
    <w:rsid w:val="00A35C6B"/>
    <w:rsid w:val="00A36A79"/>
    <w:rsid w:val="00A3739C"/>
    <w:rsid w:val="00A40590"/>
    <w:rsid w:val="00A4153F"/>
    <w:rsid w:val="00A417DC"/>
    <w:rsid w:val="00A437E1"/>
    <w:rsid w:val="00A45F5A"/>
    <w:rsid w:val="00A46037"/>
    <w:rsid w:val="00A460DF"/>
    <w:rsid w:val="00A47E80"/>
    <w:rsid w:val="00A5008C"/>
    <w:rsid w:val="00A505FD"/>
    <w:rsid w:val="00A510B6"/>
    <w:rsid w:val="00A52997"/>
    <w:rsid w:val="00A53790"/>
    <w:rsid w:val="00A53C89"/>
    <w:rsid w:val="00A544C8"/>
    <w:rsid w:val="00A54E26"/>
    <w:rsid w:val="00A5548A"/>
    <w:rsid w:val="00A567B7"/>
    <w:rsid w:val="00A573CA"/>
    <w:rsid w:val="00A61A44"/>
    <w:rsid w:val="00A635D0"/>
    <w:rsid w:val="00A638C7"/>
    <w:rsid w:val="00A6454E"/>
    <w:rsid w:val="00A64B23"/>
    <w:rsid w:val="00A67291"/>
    <w:rsid w:val="00A71262"/>
    <w:rsid w:val="00A71F84"/>
    <w:rsid w:val="00A72149"/>
    <w:rsid w:val="00A74F26"/>
    <w:rsid w:val="00A7521B"/>
    <w:rsid w:val="00A7567D"/>
    <w:rsid w:val="00A7695C"/>
    <w:rsid w:val="00A77446"/>
    <w:rsid w:val="00A77B63"/>
    <w:rsid w:val="00A77B68"/>
    <w:rsid w:val="00A77E1D"/>
    <w:rsid w:val="00A809ED"/>
    <w:rsid w:val="00A810E4"/>
    <w:rsid w:val="00A81482"/>
    <w:rsid w:val="00A8168C"/>
    <w:rsid w:val="00A817B7"/>
    <w:rsid w:val="00A81FD6"/>
    <w:rsid w:val="00A82A8B"/>
    <w:rsid w:val="00A82FFE"/>
    <w:rsid w:val="00A83A62"/>
    <w:rsid w:val="00A83FC5"/>
    <w:rsid w:val="00A84477"/>
    <w:rsid w:val="00A84EE0"/>
    <w:rsid w:val="00A854C6"/>
    <w:rsid w:val="00A85546"/>
    <w:rsid w:val="00A85B0E"/>
    <w:rsid w:val="00A862BF"/>
    <w:rsid w:val="00A86B11"/>
    <w:rsid w:val="00A87DAC"/>
    <w:rsid w:val="00A90D0F"/>
    <w:rsid w:val="00A92DBD"/>
    <w:rsid w:val="00A93266"/>
    <w:rsid w:val="00A93710"/>
    <w:rsid w:val="00A93D4D"/>
    <w:rsid w:val="00A9509C"/>
    <w:rsid w:val="00A95208"/>
    <w:rsid w:val="00A9595F"/>
    <w:rsid w:val="00A96063"/>
    <w:rsid w:val="00A96A02"/>
    <w:rsid w:val="00A976EB"/>
    <w:rsid w:val="00A978DA"/>
    <w:rsid w:val="00A97DAB"/>
    <w:rsid w:val="00AA0059"/>
    <w:rsid w:val="00AA0711"/>
    <w:rsid w:val="00AA0EE9"/>
    <w:rsid w:val="00AA11DF"/>
    <w:rsid w:val="00AA183D"/>
    <w:rsid w:val="00AA1BA3"/>
    <w:rsid w:val="00AA1C11"/>
    <w:rsid w:val="00AA257C"/>
    <w:rsid w:val="00AA3C9B"/>
    <w:rsid w:val="00AA4CE9"/>
    <w:rsid w:val="00AA7C72"/>
    <w:rsid w:val="00AA7CBB"/>
    <w:rsid w:val="00AB1309"/>
    <w:rsid w:val="00AB1BD0"/>
    <w:rsid w:val="00AB218B"/>
    <w:rsid w:val="00AB26D1"/>
    <w:rsid w:val="00AB3E73"/>
    <w:rsid w:val="00AB50DB"/>
    <w:rsid w:val="00AB560C"/>
    <w:rsid w:val="00AB66E9"/>
    <w:rsid w:val="00AC15B7"/>
    <w:rsid w:val="00AC199F"/>
    <w:rsid w:val="00AC2165"/>
    <w:rsid w:val="00AC2D39"/>
    <w:rsid w:val="00AC2E0E"/>
    <w:rsid w:val="00AC2FB6"/>
    <w:rsid w:val="00AC31D9"/>
    <w:rsid w:val="00AC3BD7"/>
    <w:rsid w:val="00AC602E"/>
    <w:rsid w:val="00AC60FD"/>
    <w:rsid w:val="00AC724C"/>
    <w:rsid w:val="00AC7AA0"/>
    <w:rsid w:val="00AD0876"/>
    <w:rsid w:val="00AD1833"/>
    <w:rsid w:val="00AD275D"/>
    <w:rsid w:val="00AD3443"/>
    <w:rsid w:val="00AD36AC"/>
    <w:rsid w:val="00AD50DE"/>
    <w:rsid w:val="00AD5DC1"/>
    <w:rsid w:val="00AD64E7"/>
    <w:rsid w:val="00AD6BCE"/>
    <w:rsid w:val="00AD6E36"/>
    <w:rsid w:val="00AD6EA3"/>
    <w:rsid w:val="00AE076A"/>
    <w:rsid w:val="00AE108D"/>
    <w:rsid w:val="00AE5AD1"/>
    <w:rsid w:val="00AE7A6C"/>
    <w:rsid w:val="00AF1CD9"/>
    <w:rsid w:val="00AF2303"/>
    <w:rsid w:val="00AF2472"/>
    <w:rsid w:val="00AF2678"/>
    <w:rsid w:val="00AF2C43"/>
    <w:rsid w:val="00AF2C89"/>
    <w:rsid w:val="00AF3003"/>
    <w:rsid w:val="00AF4288"/>
    <w:rsid w:val="00AF4BA4"/>
    <w:rsid w:val="00AF5B7F"/>
    <w:rsid w:val="00AF7215"/>
    <w:rsid w:val="00AF782C"/>
    <w:rsid w:val="00B00351"/>
    <w:rsid w:val="00B01BF2"/>
    <w:rsid w:val="00B02238"/>
    <w:rsid w:val="00B031AF"/>
    <w:rsid w:val="00B033E3"/>
    <w:rsid w:val="00B03920"/>
    <w:rsid w:val="00B042CE"/>
    <w:rsid w:val="00B04B3D"/>
    <w:rsid w:val="00B04CB2"/>
    <w:rsid w:val="00B04CF8"/>
    <w:rsid w:val="00B04EBE"/>
    <w:rsid w:val="00B05284"/>
    <w:rsid w:val="00B058B5"/>
    <w:rsid w:val="00B0610E"/>
    <w:rsid w:val="00B0657F"/>
    <w:rsid w:val="00B06959"/>
    <w:rsid w:val="00B06C23"/>
    <w:rsid w:val="00B07F49"/>
    <w:rsid w:val="00B1148D"/>
    <w:rsid w:val="00B13E73"/>
    <w:rsid w:val="00B14B34"/>
    <w:rsid w:val="00B14CF7"/>
    <w:rsid w:val="00B1512B"/>
    <w:rsid w:val="00B15865"/>
    <w:rsid w:val="00B20035"/>
    <w:rsid w:val="00B207BF"/>
    <w:rsid w:val="00B21311"/>
    <w:rsid w:val="00B21601"/>
    <w:rsid w:val="00B22521"/>
    <w:rsid w:val="00B22720"/>
    <w:rsid w:val="00B23092"/>
    <w:rsid w:val="00B24B89"/>
    <w:rsid w:val="00B24C2E"/>
    <w:rsid w:val="00B26160"/>
    <w:rsid w:val="00B266AC"/>
    <w:rsid w:val="00B267A7"/>
    <w:rsid w:val="00B26826"/>
    <w:rsid w:val="00B3035B"/>
    <w:rsid w:val="00B30416"/>
    <w:rsid w:val="00B306CF"/>
    <w:rsid w:val="00B31AE3"/>
    <w:rsid w:val="00B320DF"/>
    <w:rsid w:val="00B33764"/>
    <w:rsid w:val="00B33E59"/>
    <w:rsid w:val="00B34075"/>
    <w:rsid w:val="00B3435D"/>
    <w:rsid w:val="00B34CA5"/>
    <w:rsid w:val="00B357C1"/>
    <w:rsid w:val="00B35890"/>
    <w:rsid w:val="00B3597B"/>
    <w:rsid w:val="00B3694F"/>
    <w:rsid w:val="00B377C9"/>
    <w:rsid w:val="00B37B86"/>
    <w:rsid w:val="00B411FE"/>
    <w:rsid w:val="00B426FD"/>
    <w:rsid w:val="00B44365"/>
    <w:rsid w:val="00B44902"/>
    <w:rsid w:val="00B44DFB"/>
    <w:rsid w:val="00B45704"/>
    <w:rsid w:val="00B46AA5"/>
    <w:rsid w:val="00B478B4"/>
    <w:rsid w:val="00B503FB"/>
    <w:rsid w:val="00B50CEA"/>
    <w:rsid w:val="00B52066"/>
    <w:rsid w:val="00B521D5"/>
    <w:rsid w:val="00B52433"/>
    <w:rsid w:val="00B527A1"/>
    <w:rsid w:val="00B52BE2"/>
    <w:rsid w:val="00B52D1C"/>
    <w:rsid w:val="00B530AD"/>
    <w:rsid w:val="00B532E0"/>
    <w:rsid w:val="00B533DE"/>
    <w:rsid w:val="00B5346E"/>
    <w:rsid w:val="00B53EAE"/>
    <w:rsid w:val="00B54320"/>
    <w:rsid w:val="00B54A8A"/>
    <w:rsid w:val="00B5568F"/>
    <w:rsid w:val="00B558A5"/>
    <w:rsid w:val="00B5614B"/>
    <w:rsid w:val="00B5653C"/>
    <w:rsid w:val="00B56BA4"/>
    <w:rsid w:val="00B571F1"/>
    <w:rsid w:val="00B6125A"/>
    <w:rsid w:val="00B6156D"/>
    <w:rsid w:val="00B6226C"/>
    <w:rsid w:val="00B63808"/>
    <w:rsid w:val="00B63AC2"/>
    <w:rsid w:val="00B6498B"/>
    <w:rsid w:val="00B65949"/>
    <w:rsid w:val="00B65C35"/>
    <w:rsid w:val="00B662AB"/>
    <w:rsid w:val="00B662F1"/>
    <w:rsid w:val="00B66654"/>
    <w:rsid w:val="00B6672F"/>
    <w:rsid w:val="00B676E4"/>
    <w:rsid w:val="00B70F7E"/>
    <w:rsid w:val="00B71305"/>
    <w:rsid w:val="00B71CA4"/>
    <w:rsid w:val="00B721E9"/>
    <w:rsid w:val="00B72459"/>
    <w:rsid w:val="00B72518"/>
    <w:rsid w:val="00B73090"/>
    <w:rsid w:val="00B73636"/>
    <w:rsid w:val="00B762E7"/>
    <w:rsid w:val="00B7644D"/>
    <w:rsid w:val="00B769EF"/>
    <w:rsid w:val="00B76B80"/>
    <w:rsid w:val="00B80ED7"/>
    <w:rsid w:val="00B81EBE"/>
    <w:rsid w:val="00B82256"/>
    <w:rsid w:val="00B82B77"/>
    <w:rsid w:val="00B82C4D"/>
    <w:rsid w:val="00B84130"/>
    <w:rsid w:val="00B8533F"/>
    <w:rsid w:val="00B85416"/>
    <w:rsid w:val="00B86983"/>
    <w:rsid w:val="00B876C5"/>
    <w:rsid w:val="00B87BE0"/>
    <w:rsid w:val="00B87C9E"/>
    <w:rsid w:val="00B87DDB"/>
    <w:rsid w:val="00B91541"/>
    <w:rsid w:val="00B91E4C"/>
    <w:rsid w:val="00B92669"/>
    <w:rsid w:val="00B92EF0"/>
    <w:rsid w:val="00B93829"/>
    <w:rsid w:val="00B93C66"/>
    <w:rsid w:val="00B9432E"/>
    <w:rsid w:val="00B94442"/>
    <w:rsid w:val="00B96255"/>
    <w:rsid w:val="00B9689C"/>
    <w:rsid w:val="00B97B19"/>
    <w:rsid w:val="00BA006F"/>
    <w:rsid w:val="00BA0667"/>
    <w:rsid w:val="00BA3939"/>
    <w:rsid w:val="00BA4857"/>
    <w:rsid w:val="00BA5187"/>
    <w:rsid w:val="00BA6C07"/>
    <w:rsid w:val="00BA6F7D"/>
    <w:rsid w:val="00BA7412"/>
    <w:rsid w:val="00BA7424"/>
    <w:rsid w:val="00BA7887"/>
    <w:rsid w:val="00BB08D1"/>
    <w:rsid w:val="00BB0D18"/>
    <w:rsid w:val="00BB26F3"/>
    <w:rsid w:val="00BB569B"/>
    <w:rsid w:val="00BB5A00"/>
    <w:rsid w:val="00BB74E9"/>
    <w:rsid w:val="00BC1D93"/>
    <w:rsid w:val="00BC2A5B"/>
    <w:rsid w:val="00BC39E4"/>
    <w:rsid w:val="00BC415E"/>
    <w:rsid w:val="00BC485A"/>
    <w:rsid w:val="00BC4B46"/>
    <w:rsid w:val="00BC4E21"/>
    <w:rsid w:val="00BC514F"/>
    <w:rsid w:val="00BC662D"/>
    <w:rsid w:val="00BC67EE"/>
    <w:rsid w:val="00BC7520"/>
    <w:rsid w:val="00BD008A"/>
    <w:rsid w:val="00BD0391"/>
    <w:rsid w:val="00BD0C35"/>
    <w:rsid w:val="00BD142F"/>
    <w:rsid w:val="00BD279A"/>
    <w:rsid w:val="00BD27F4"/>
    <w:rsid w:val="00BD32AB"/>
    <w:rsid w:val="00BD4ECF"/>
    <w:rsid w:val="00BD4FF0"/>
    <w:rsid w:val="00BE0861"/>
    <w:rsid w:val="00BE1701"/>
    <w:rsid w:val="00BE1F79"/>
    <w:rsid w:val="00BE22C6"/>
    <w:rsid w:val="00BE2C5C"/>
    <w:rsid w:val="00BE3239"/>
    <w:rsid w:val="00BE3F37"/>
    <w:rsid w:val="00BE58F0"/>
    <w:rsid w:val="00BE775C"/>
    <w:rsid w:val="00BF1C05"/>
    <w:rsid w:val="00BF22EF"/>
    <w:rsid w:val="00BF53FD"/>
    <w:rsid w:val="00BF5469"/>
    <w:rsid w:val="00BF5DAC"/>
    <w:rsid w:val="00BF6870"/>
    <w:rsid w:val="00BF72D9"/>
    <w:rsid w:val="00C0026F"/>
    <w:rsid w:val="00C009F9"/>
    <w:rsid w:val="00C02217"/>
    <w:rsid w:val="00C0318E"/>
    <w:rsid w:val="00C04E4D"/>
    <w:rsid w:val="00C05150"/>
    <w:rsid w:val="00C05E8C"/>
    <w:rsid w:val="00C06446"/>
    <w:rsid w:val="00C07817"/>
    <w:rsid w:val="00C07AB5"/>
    <w:rsid w:val="00C10C9B"/>
    <w:rsid w:val="00C11E44"/>
    <w:rsid w:val="00C149E3"/>
    <w:rsid w:val="00C1552B"/>
    <w:rsid w:val="00C1579B"/>
    <w:rsid w:val="00C165DF"/>
    <w:rsid w:val="00C16BD6"/>
    <w:rsid w:val="00C17791"/>
    <w:rsid w:val="00C2111C"/>
    <w:rsid w:val="00C211C6"/>
    <w:rsid w:val="00C219CE"/>
    <w:rsid w:val="00C21C94"/>
    <w:rsid w:val="00C222F3"/>
    <w:rsid w:val="00C244BB"/>
    <w:rsid w:val="00C260AA"/>
    <w:rsid w:val="00C266E8"/>
    <w:rsid w:val="00C26741"/>
    <w:rsid w:val="00C27B38"/>
    <w:rsid w:val="00C30B5D"/>
    <w:rsid w:val="00C31ED6"/>
    <w:rsid w:val="00C320A6"/>
    <w:rsid w:val="00C32520"/>
    <w:rsid w:val="00C34836"/>
    <w:rsid w:val="00C35359"/>
    <w:rsid w:val="00C359C5"/>
    <w:rsid w:val="00C36892"/>
    <w:rsid w:val="00C37035"/>
    <w:rsid w:val="00C37FBA"/>
    <w:rsid w:val="00C40645"/>
    <w:rsid w:val="00C40F6B"/>
    <w:rsid w:val="00C43033"/>
    <w:rsid w:val="00C4364C"/>
    <w:rsid w:val="00C43922"/>
    <w:rsid w:val="00C442F2"/>
    <w:rsid w:val="00C45494"/>
    <w:rsid w:val="00C454D3"/>
    <w:rsid w:val="00C454E8"/>
    <w:rsid w:val="00C45970"/>
    <w:rsid w:val="00C46927"/>
    <w:rsid w:val="00C470B2"/>
    <w:rsid w:val="00C4760C"/>
    <w:rsid w:val="00C5004F"/>
    <w:rsid w:val="00C543D8"/>
    <w:rsid w:val="00C56BE1"/>
    <w:rsid w:val="00C57ACE"/>
    <w:rsid w:val="00C60311"/>
    <w:rsid w:val="00C6143A"/>
    <w:rsid w:val="00C61AE9"/>
    <w:rsid w:val="00C62337"/>
    <w:rsid w:val="00C6259B"/>
    <w:rsid w:val="00C625E2"/>
    <w:rsid w:val="00C62E71"/>
    <w:rsid w:val="00C64A12"/>
    <w:rsid w:val="00C652F3"/>
    <w:rsid w:val="00C65E3C"/>
    <w:rsid w:val="00C66B7C"/>
    <w:rsid w:val="00C66F6B"/>
    <w:rsid w:val="00C67E94"/>
    <w:rsid w:val="00C70414"/>
    <w:rsid w:val="00C70889"/>
    <w:rsid w:val="00C72DC2"/>
    <w:rsid w:val="00C739BE"/>
    <w:rsid w:val="00C73C86"/>
    <w:rsid w:val="00C73DAF"/>
    <w:rsid w:val="00C74E5C"/>
    <w:rsid w:val="00C75659"/>
    <w:rsid w:val="00C75B35"/>
    <w:rsid w:val="00C774BB"/>
    <w:rsid w:val="00C802D5"/>
    <w:rsid w:val="00C845C5"/>
    <w:rsid w:val="00C847CC"/>
    <w:rsid w:val="00C84854"/>
    <w:rsid w:val="00C854AE"/>
    <w:rsid w:val="00C85B8B"/>
    <w:rsid w:val="00C85CF2"/>
    <w:rsid w:val="00C86108"/>
    <w:rsid w:val="00C86145"/>
    <w:rsid w:val="00C861C9"/>
    <w:rsid w:val="00C86D2B"/>
    <w:rsid w:val="00C86D3A"/>
    <w:rsid w:val="00C86FE1"/>
    <w:rsid w:val="00C870DD"/>
    <w:rsid w:val="00C92EFE"/>
    <w:rsid w:val="00C9303D"/>
    <w:rsid w:val="00C93E45"/>
    <w:rsid w:val="00C95489"/>
    <w:rsid w:val="00C95BAD"/>
    <w:rsid w:val="00C96265"/>
    <w:rsid w:val="00C9653D"/>
    <w:rsid w:val="00C966D9"/>
    <w:rsid w:val="00CA1A88"/>
    <w:rsid w:val="00CA2395"/>
    <w:rsid w:val="00CA2643"/>
    <w:rsid w:val="00CA49AB"/>
    <w:rsid w:val="00CA5F48"/>
    <w:rsid w:val="00CA78B8"/>
    <w:rsid w:val="00CB000F"/>
    <w:rsid w:val="00CB0099"/>
    <w:rsid w:val="00CB0A5D"/>
    <w:rsid w:val="00CB0BA1"/>
    <w:rsid w:val="00CB2D9F"/>
    <w:rsid w:val="00CB38D5"/>
    <w:rsid w:val="00CB55BF"/>
    <w:rsid w:val="00CB668A"/>
    <w:rsid w:val="00CB781A"/>
    <w:rsid w:val="00CC09B1"/>
    <w:rsid w:val="00CC0BE4"/>
    <w:rsid w:val="00CC2E8D"/>
    <w:rsid w:val="00CC3D2D"/>
    <w:rsid w:val="00CC4755"/>
    <w:rsid w:val="00CC7A9E"/>
    <w:rsid w:val="00CD16DE"/>
    <w:rsid w:val="00CD41AD"/>
    <w:rsid w:val="00CD7145"/>
    <w:rsid w:val="00CD763F"/>
    <w:rsid w:val="00CD7BC5"/>
    <w:rsid w:val="00CE1EC2"/>
    <w:rsid w:val="00CE2F34"/>
    <w:rsid w:val="00CE3A11"/>
    <w:rsid w:val="00CE51F7"/>
    <w:rsid w:val="00CE5722"/>
    <w:rsid w:val="00CE6C0E"/>
    <w:rsid w:val="00CE7D5C"/>
    <w:rsid w:val="00CF05E1"/>
    <w:rsid w:val="00CF07EB"/>
    <w:rsid w:val="00CF0E84"/>
    <w:rsid w:val="00CF1CC7"/>
    <w:rsid w:val="00CF2C91"/>
    <w:rsid w:val="00CF4C51"/>
    <w:rsid w:val="00CF567F"/>
    <w:rsid w:val="00CF6892"/>
    <w:rsid w:val="00CF74C0"/>
    <w:rsid w:val="00CF77E0"/>
    <w:rsid w:val="00CF78C3"/>
    <w:rsid w:val="00CF7FC3"/>
    <w:rsid w:val="00D01603"/>
    <w:rsid w:val="00D01FC1"/>
    <w:rsid w:val="00D02E21"/>
    <w:rsid w:val="00D04385"/>
    <w:rsid w:val="00D0483A"/>
    <w:rsid w:val="00D055F9"/>
    <w:rsid w:val="00D05DF2"/>
    <w:rsid w:val="00D06615"/>
    <w:rsid w:val="00D06B46"/>
    <w:rsid w:val="00D0772A"/>
    <w:rsid w:val="00D079AF"/>
    <w:rsid w:val="00D07BDD"/>
    <w:rsid w:val="00D10F6F"/>
    <w:rsid w:val="00D11DF5"/>
    <w:rsid w:val="00D12B5E"/>
    <w:rsid w:val="00D1363D"/>
    <w:rsid w:val="00D13DC4"/>
    <w:rsid w:val="00D145F2"/>
    <w:rsid w:val="00D14B47"/>
    <w:rsid w:val="00D160AB"/>
    <w:rsid w:val="00D16E4F"/>
    <w:rsid w:val="00D2194C"/>
    <w:rsid w:val="00D21DEA"/>
    <w:rsid w:val="00D22038"/>
    <w:rsid w:val="00D221AE"/>
    <w:rsid w:val="00D268F7"/>
    <w:rsid w:val="00D26BB4"/>
    <w:rsid w:val="00D306F8"/>
    <w:rsid w:val="00D31785"/>
    <w:rsid w:val="00D318AE"/>
    <w:rsid w:val="00D31A1A"/>
    <w:rsid w:val="00D32353"/>
    <w:rsid w:val="00D3333F"/>
    <w:rsid w:val="00D3493B"/>
    <w:rsid w:val="00D35567"/>
    <w:rsid w:val="00D36BEC"/>
    <w:rsid w:val="00D36E4D"/>
    <w:rsid w:val="00D37700"/>
    <w:rsid w:val="00D4029C"/>
    <w:rsid w:val="00D41661"/>
    <w:rsid w:val="00D41F2A"/>
    <w:rsid w:val="00D43291"/>
    <w:rsid w:val="00D43F64"/>
    <w:rsid w:val="00D4480C"/>
    <w:rsid w:val="00D44947"/>
    <w:rsid w:val="00D45110"/>
    <w:rsid w:val="00D45311"/>
    <w:rsid w:val="00D456AF"/>
    <w:rsid w:val="00D45C3E"/>
    <w:rsid w:val="00D45CCB"/>
    <w:rsid w:val="00D46F81"/>
    <w:rsid w:val="00D4754D"/>
    <w:rsid w:val="00D50617"/>
    <w:rsid w:val="00D507E4"/>
    <w:rsid w:val="00D5106F"/>
    <w:rsid w:val="00D51C8C"/>
    <w:rsid w:val="00D5204F"/>
    <w:rsid w:val="00D52380"/>
    <w:rsid w:val="00D531CD"/>
    <w:rsid w:val="00D55361"/>
    <w:rsid w:val="00D55E0E"/>
    <w:rsid w:val="00D572EA"/>
    <w:rsid w:val="00D61C6D"/>
    <w:rsid w:val="00D65CF9"/>
    <w:rsid w:val="00D66886"/>
    <w:rsid w:val="00D6702D"/>
    <w:rsid w:val="00D67B9D"/>
    <w:rsid w:val="00D70631"/>
    <w:rsid w:val="00D72B26"/>
    <w:rsid w:val="00D72B41"/>
    <w:rsid w:val="00D74826"/>
    <w:rsid w:val="00D74AEE"/>
    <w:rsid w:val="00D74FF2"/>
    <w:rsid w:val="00D75762"/>
    <w:rsid w:val="00D759AF"/>
    <w:rsid w:val="00D76A28"/>
    <w:rsid w:val="00D76A70"/>
    <w:rsid w:val="00D77382"/>
    <w:rsid w:val="00D776F2"/>
    <w:rsid w:val="00D77A2B"/>
    <w:rsid w:val="00D77C3F"/>
    <w:rsid w:val="00D812F0"/>
    <w:rsid w:val="00D823B6"/>
    <w:rsid w:val="00D83051"/>
    <w:rsid w:val="00D8687F"/>
    <w:rsid w:val="00D87699"/>
    <w:rsid w:val="00D90158"/>
    <w:rsid w:val="00D906D5"/>
    <w:rsid w:val="00D90DF2"/>
    <w:rsid w:val="00D90FF3"/>
    <w:rsid w:val="00D91D54"/>
    <w:rsid w:val="00D9427B"/>
    <w:rsid w:val="00D94AB4"/>
    <w:rsid w:val="00D95035"/>
    <w:rsid w:val="00D95E1E"/>
    <w:rsid w:val="00D95FC4"/>
    <w:rsid w:val="00D979AD"/>
    <w:rsid w:val="00D979CF"/>
    <w:rsid w:val="00DA1546"/>
    <w:rsid w:val="00DA2351"/>
    <w:rsid w:val="00DA24BD"/>
    <w:rsid w:val="00DA3552"/>
    <w:rsid w:val="00DA44EF"/>
    <w:rsid w:val="00DA45AD"/>
    <w:rsid w:val="00DA4FAF"/>
    <w:rsid w:val="00DA51AB"/>
    <w:rsid w:val="00DA6417"/>
    <w:rsid w:val="00DA6718"/>
    <w:rsid w:val="00DA7C26"/>
    <w:rsid w:val="00DB061F"/>
    <w:rsid w:val="00DB0A05"/>
    <w:rsid w:val="00DB181B"/>
    <w:rsid w:val="00DB2BAB"/>
    <w:rsid w:val="00DB3DB5"/>
    <w:rsid w:val="00DB67CD"/>
    <w:rsid w:val="00DB6864"/>
    <w:rsid w:val="00DB6E2A"/>
    <w:rsid w:val="00DB7A42"/>
    <w:rsid w:val="00DC033E"/>
    <w:rsid w:val="00DC04C1"/>
    <w:rsid w:val="00DC0696"/>
    <w:rsid w:val="00DC1058"/>
    <w:rsid w:val="00DC16D8"/>
    <w:rsid w:val="00DC3854"/>
    <w:rsid w:val="00DC4002"/>
    <w:rsid w:val="00DC4BFD"/>
    <w:rsid w:val="00DC4FF3"/>
    <w:rsid w:val="00DC5F4B"/>
    <w:rsid w:val="00DC79E5"/>
    <w:rsid w:val="00DD1C7E"/>
    <w:rsid w:val="00DD29A8"/>
    <w:rsid w:val="00DD328D"/>
    <w:rsid w:val="00DD40CA"/>
    <w:rsid w:val="00DD4455"/>
    <w:rsid w:val="00DD4583"/>
    <w:rsid w:val="00DD4617"/>
    <w:rsid w:val="00DD4960"/>
    <w:rsid w:val="00DD55C3"/>
    <w:rsid w:val="00DD5E79"/>
    <w:rsid w:val="00DD6103"/>
    <w:rsid w:val="00DD6574"/>
    <w:rsid w:val="00DD6AA5"/>
    <w:rsid w:val="00DD70E0"/>
    <w:rsid w:val="00DD7B3C"/>
    <w:rsid w:val="00DE0BA2"/>
    <w:rsid w:val="00DE0BCA"/>
    <w:rsid w:val="00DE0F83"/>
    <w:rsid w:val="00DE1093"/>
    <w:rsid w:val="00DE1216"/>
    <w:rsid w:val="00DE1299"/>
    <w:rsid w:val="00DE4166"/>
    <w:rsid w:val="00DE67B2"/>
    <w:rsid w:val="00DF06E8"/>
    <w:rsid w:val="00DF121B"/>
    <w:rsid w:val="00DF1CF6"/>
    <w:rsid w:val="00DF2050"/>
    <w:rsid w:val="00DF2753"/>
    <w:rsid w:val="00DF5AFB"/>
    <w:rsid w:val="00DF7863"/>
    <w:rsid w:val="00E005A1"/>
    <w:rsid w:val="00E012D4"/>
    <w:rsid w:val="00E01444"/>
    <w:rsid w:val="00E01BDA"/>
    <w:rsid w:val="00E0204F"/>
    <w:rsid w:val="00E03B56"/>
    <w:rsid w:val="00E04AB0"/>
    <w:rsid w:val="00E067BC"/>
    <w:rsid w:val="00E076B8"/>
    <w:rsid w:val="00E07F02"/>
    <w:rsid w:val="00E100DB"/>
    <w:rsid w:val="00E1045A"/>
    <w:rsid w:val="00E105E6"/>
    <w:rsid w:val="00E11AEE"/>
    <w:rsid w:val="00E13ABE"/>
    <w:rsid w:val="00E13C87"/>
    <w:rsid w:val="00E14F56"/>
    <w:rsid w:val="00E15475"/>
    <w:rsid w:val="00E1592D"/>
    <w:rsid w:val="00E165CA"/>
    <w:rsid w:val="00E16D30"/>
    <w:rsid w:val="00E20CC3"/>
    <w:rsid w:val="00E22D54"/>
    <w:rsid w:val="00E22E42"/>
    <w:rsid w:val="00E24AE4"/>
    <w:rsid w:val="00E254DA"/>
    <w:rsid w:val="00E2568B"/>
    <w:rsid w:val="00E30FB7"/>
    <w:rsid w:val="00E31043"/>
    <w:rsid w:val="00E3250D"/>
    <w:rsid w:val="00E32D24"/>
    <w:rsid w:val="00E33CBC"/>
    <w:rsid w:val="00E35331"/>
    <w:rsid w:val="00E355C7"/>
    <w:rsid w:val="00E355DF"/>
    <w:rsid w:val="00E35CF4"/>
    <w:rsid w:val="00E364D5"/>
    <w:rsid w:val="00E36650"/>
    <w:rsid w:val="00E368AE"/>
    <w:rsid w:val="00E37734"/>
    <w:rsid w:val="00E3788F"/>
    <w:rsid w:val="00E37D43"/>
    <w:rsid w:val="00E41A53"/>
    <w:rsid w:val="00E41ACB"/>
    <w:rsid w:val="00E435DF"/>
    <w:rsid w:val="00E43667"/>
    <w:rsid w:val="00E440A1"/>
    <w:rsid w:val="00E44497"/>
    <w:rsid w:val="00E44F90"/>
    <w:rsid w:val="00E45E19"/>
    <w:rsid w:val="00E4603C"/>
    <w:rsid w:val="00E46258"/>
    <w:rsid w:val="00E47304"/>
    <w:rsid w:val="00E479FB"/>
    <w:rsid w:val="00E5144D"/>
    <w:rsid w:val="00E51DD3"/>
    <w:rsid w:val="00E51F37"/>
    <w:rsid w:val="00E52599"/>
    <w:rsid w:val="00E5456D"/>
    <w:rsid w:val="00E5529A"/>
    <w:rsid w:val="00E56AA6"/>
    <w:rsid w:val="00E576AF"/>
    <w:rsid w:val="00E57F37"/>
    <w:rsid w:val="00E600F0"/>
    <w:rsid w:val="00E60E70"/>
    <w:rsid w:val="00E610FA"/>
    <w:rsid w:val="00E611E7"/>
    <w:rsid w:val="00E61B3B"/>
    <w:rsid w:val="00E63E24"/>
    <w:rsid w:val="00E64D69"/>
    <w:rsid w:val="00E660D6"/>
    <w:rsid w:val="00E6645C"/>
    <w:rsid w:val="00E67530"/>
    <w:rsid w:val="00E67C30"/>
    <w:rsid w:val="00E703A2"/>
    <w:rsid w:val="00E718A0"/>
    <w:rsid w:val="00E73025"/>
    <w:rsid w:val="00E74186"/>
    <w:rsid w:val="00E7455D"/>
    <w:rsid w:val="00E763F3"/>
    <w:rsid w:val="00E77C2D"/>
    <w:rsid w:val="00E80DC5"/>
    <w:rsid w:val="00E810E9"/>
    <w:rsid w:val="00E818E7"/>
    <w:rsid w:val="00E82AE1"/>
    <w:rsid w:val="00E834AF"/>
    <w:rsid w:val="00E844A1"/>
    <w:rsid w:val="00E8500F"/>
    <w:rsid w:val="00E85BFD"/>
    <w:rsid w:val="00E86E49"/>
    <w:rsid w:val="00E87DDD"/>
    <w:rsid w:val="00E90948"/>
    <w:rsid w:val="00E90E7D"/>
    <w:rsid w:val="00E90FDD"/>
    <w:rsid w:val="00E912F9"/>
    <w:rsid w:val="00E92863"/>
    <w:rsid w:val="00E94A80"/>
    <w:rsid w:val="00E951BA"/>
    <w:rsid w:val="00E95E61"/>
    <w:rsid w:val="00E95F12"/>
    <w:rsid w:val="00E965D7"/>
    <w:rsid w:val="00E9687A"/>
    <w:rsid w:val="00EA13DE"/>
    <w:rsid w:val="00EA33F0"/>
    <w:rsid w:val="00EA3CDA"/>
    <w:rsid w:val="00EA41BF"/>
    <w:rsid w:val="00EA4A37"/>
    <w:rsid w:val="00EA566D"/>
    <w:rsid w:val="00EA5F70"/>
    <w:rsid w:val="00EA6423"/>
    <w:rsid w:val="00EA681C"/>
    <w:rsid w:val="00EA70D5"/>
    <w:rsid w:val="00EB01E5"/>
    <w:rsid w:val="00EB0732"/>
    <w:rsid w:val="00EB1199"/>
    <w:rsid w:val="00EB1892"/>
    <w:rsid w:val="00EB21B2"/>
    <w:rsid w:val="00EB2D02"/>
    <w:rsid w:val="00EB376C"/>
    <w:rsid w:val="00EB41B1"/>
    <w:rsid w:val="00EB41C6"/>
    <w:rsid w:val="00EB4B80"/>
    <w:rsid w:val="00EB510F"/>
    <w:rsid w:val="00EB5A10"/>
    <w:rsid w:val="00EB634A"/>
    <w:rsid w:val="00EB76C0"/>
    <w:rsid w:val="00EC0751"/>
    <w:rsid w:val="00EC0827"/>
    <w:rsid w:val="00EC0940"/>
    <w:rsid w:val="00EC1EBB"/>
    <w:rsid w:val="00EC2319"/>
    <w:rsid w:val="00EC2C7C"/>
    <w:rsid w:val="00EC367C"/>
    <w:rsid w:val="00EC3D9E"/>
    <w:rsid w:val="00EC47C1"/>
    <w:rsid w:val="00EC4A85"/>
    <w:rsid w:val="00EC4A95"/>
    <w:rsid w:val="00EC52CD"/>
    <w:rsid w:val="00EC670A"/>
    <w:rsid w:val="00EC6ECC"/>
    <w:rsid w:val="00EC726B"/>
    <w:rsid w:val="00EC7794"/>
    <w:rsid w:val="00EC79BC"/>
    <w:rsid w:val="00ED03DD"/>
    <w:rsid w:val="00ED0A7B"/>
    <w:rsid w:val="00ED1132"/>
    <w:rsid w:val="00ED2349"/>
    <w:rsid w:val="00ED25BA"/>
    <w:rsid w:val="00ED30A2"/>
    <w:rsid w:val="00ED35C6"/>
    <w:rsid w:val="00ED47C4"/>
    <w:rsid w:val="00ED5235"/>
    <w:rsid w:val="00ED63F1"/>
    <w:rsid w:val="00EE04B5"/>
    <w:rsid w:val="00EE1A7A"/>
    <w:rsid w:val="00EE35C8"/>
    <w:rsid w:val="00EE36C3"/>
    <w:rsid w:val="00EE3F6E"/>
    <w:rsid w:val="00EE4A3D"/>
    <w:rsid w:val="00EE5808"/>
    <w:rsid w:val="00EE59F4"/>
    <w:rsid w:val="00EE5A4B"/>
    <w:rsid w:val="00EE613A"/>
    <w:rsid w:val="00EE697A"/>
    <w:rsid w:val="00EE6FFF"/>
    <w:rsid w:val="00EE73E5"/>
    <w:rsid w:val="00EE7AF4"/>
    <w:rsid w:val="00EF0121"/>
    <w:rsid w:val="00EF138E"/>
    <w:rsid w:val="00EF14E7"/>
    <w:rsid w:val="00EF1B11"/>
    <w:rsid w:val="00EF364F"/>
    <w:rsid w:val="00EF3937"/>
    <w:rsid w:val="00EF40BE"/>
    <w:rsid w:val="00EF424B"/>
    <w:rsid w:val="00EF42D4"/>
    <w:rsid w:val="00EF4EC0"/>
    <w:rsid w:val="00EF510F"/>
    <w:rsid w:val="00EF5399"/>
    <w:rsid w:val="00EF550B"/>
    <w:rsid w:val="00EF556A"/>
    <w:rsid w:val="00EF5A3A"/>
    <w:rsid w:val="00EF6127"/>
    <w:rsid w:val="00EF6EE1"/>
    <w:rsid w:val="00F00C8B"/>
    <w:rsid w:val="00F0245D"/>
    <w:rsid w:val="00F02A5F"/>
    <w:rsid w:val="00F02DAD"/>
    <w:rsid w:val="00F049AC"/>
    <w:rsid w:val="00F04A5D"/>
    <w:rsid w:val="00F04D30"/>
    <w:rsid w:val="00F05179"/>
    <w:rsid w:val="00F055A5"/>
    <w:rsid w:val="00F060E4"/>
    <w:rsid w:val="00F06E56"/>
    <w:rsid w:val="00F109FE"/>
    <w:rsid w:val="00F10B7E"/>
    <w:rsid w:val="00F11174"/>
    <w:rsid w:val="00F1275E"/>
    <w:rsid w:val="00F13349"/>
    <w:rsid w:val="00F14BEF"/>
    <w:rsid w:val="00F1607F"/>
    <w:rsid w:val="00F1667D"/>
    <w:rsid w:val="00F16E78"/>
    <w:rsid w:val="00F1762C"/>
    <w:rsid w:val="00F2027F"/>
    <w:rsid w:val="00F24256"/>
    <w:rsid w:val="00F24F44"/>
    <w:rsid w:val="00F2629B"/>
    <w:rsid w:val="00F26738"/>
    <w:rsid w:val="00F31224"/>
    <w:rsid w:val="00F3225E"/>
    <w:rsid w:val="00F344C1"/>
    <w:rsid w:val="00F363F3"/>
    <w:rsid w:val="00F36D2C"/>
    <w:rsid w:val="00F4001B"/>
    <w:rsid w:val="00F40223"/>
    <w:rsid w:val="00F41A57"/>
    <w:rsid w:val="00F42285"/>
    <w:rsid w:val="00F42E74"/>
    <w:rsid w:val="00F4395E"/>
    <w:rsid w:val="00F44206"/>
    <w:rsid w:val="00F44370"/>
    <w:rsid w:val="00F4475C"/>
    <w:rsid w:val="00F457CA"/>
    <w:rsid w:val="00F46380"/>
    <w:rsid w:val="00F5244A"/>
    <w:rsid w:val="00F53E73"/>
    <w:rsid w:val="00F5481F"/>
    <w:rsid w:val="00F60CD4"/>
    <w:rsid w:val="00F60D4F"/>
    <w:rsid w:val="00F61A55"/>
    <w:rsid w:val="00F63A91"/>
    <w:rsid w:val="00F64696"/>
    <w:rsid w:val="00F64EEF"/>
    <w:rsid w:val="00F663D7"/>
    <w:rsid w:val="00F67852"/>
    <w:rsid w:val="00F70244"/>
    <w:rsid w:val="00F70FE5"/>
    <w:rsid w:val="00F72938"/>
    <w:rsid w:val="00F72FE7"/>
    <w:rsid w:val="00F7386F"/>
    <w:rsid w:val="00F74A10"/>
    <w:rsid w:val="00F74B41"/>
    <w:rsid w:val="00F75989"/>
    <w:rsid w:val="00F75DC4"/>
    <w:rsid w:val="00F76BE7"/>
    <w:rsid w:val="00F76CB4"/>
    <w:rsid w:val="00F7712E"/>
    <w:rsid w:val="00F77A4D"/>
    <w:rsid w:val="00F8101D"/>
    <w:rsid w:val="00F8103A"/>
    <w:rsid w:val="00F81641"/>
    <w:rsid w:val="00F81CDA"/>
    <w:rsid w:val="00F825B6"/>
    <w:rsid w:val="00F82941"/>
    <w:rsid w:val="00F82E3C"/>
    <w:rsid w:val="00F83156"/>
    <w:rsid w:val="00F83745"/>
    <w:rsid w:val="00F83B90"/>
    <w:rsid w:val="00F840B0"/>
    <w:rsid w:val="00F84322"/>
    <w:rsid w:val="00F85B99"/>
    <w:rsid w:val="00F86775"/>
    <w:rsid w:val="00F90BDC"/>
    <w:rsid w:val="00F90C9E"/>
    <w:rsid w:val="00F92598"/>
    <w:rsid w:val="00F93CDC"/>
    <w:rsid w:val="00F956CF"/>
    <w:rsid w:val="00F96634"/>
    <w:rsid w:val="00F97361"/>
    <w:rsid w:val="00F97870"/>
    <w:rsid w:val="00FA05AF"/>
    <w:rsid w:val="00FA12D1"/>
    <w:rsid w:val="00FA1344"/>
    <w:rsid w:val="00FA1784"/>
    <w:rsid w:val="00FA1F39"/>
    <w:rsid w:val="00FA2444"/>
    <w:rsid w:val="00FA2636"/>
    <w:rsid w:val="00FA32F4"/>
    <w:rsid w:val="00FA3FCD"/>
    <w:rsid w:val="00FA6966"/>
    <w:rsid w:val="00FA6A42"/>
    <w:rsid w:val="00FA6D99"/>
    <w:rsid w:val="00FA6DC3"/>
    <w:rsid w:val="00FA7452"/>
    <w:rsid w:val="00FA79FB"/>
    <w:rsid w:val="00FB0181"/>
    <w:rsid w:val="00FB0F42"/>
    <w:rsid w:val="00FB12FF"/>
    <w:rsid w:val="00FB2F80"/>
    <w:rsid w:val="00FB3400"/>
    <w:rsid w:val="00FB4D4D"/>
    <w:rsid w:val="00FB4FD2"/>
    <w:rsid w:val="00FB4FD8"/>
    <w:rsid w:val="00FB51C7"/>
    <w:rsid w:val="00FB539A"/>
    <w:rsid w:val="00FB5DFF"/>
    <w:rsid w:val="00FB6955"/>
    <w:rsid w:val="00FB6CE0"/>
    <w:rsid w:val="00FB7118"/>
    <w:rsid w:val="00FB7AF8"/>
    <w:rsid w:val="00FC0C00"/>
    <w:rsid w:val="00FC31DE"/>
    <w:rsid w:val="00FC3E24"/>
    <w:rsid w:val="00FC4672"/>
    <w:rsid w:val="00FC56CD"/>
    <w:rsid w:val="00FC67CD"/>
    <w:rsid w:val="00FC6C9C"/>
    <w:rsid w:val="00FD2342"/>
    <w:rsid w:val="00FD2902"/>
    <w:rsid w:val="00FD2AA3"/>
    <w:rsid w:val="00FD2CA2"/>
    <w:rsid w:val="00FD409A"/>
    <w:rsid w:val="00FD47F9"/>
    <w:rsid w:val="00FD4F64"/>
    <w:rsid w:val="00FD4F84"/>
    <w:rsid w:val="00FD5EA1"/>
    <w:rsid w:val="00FD657E"/>
    <w:rsid w:val="00FE0270"/>
    <w:rsid w:val="00FE035C"/>
    <w:rsid w:val="00FE0AEB"/>
    <w:rsid w:val="00FE0D0F"/>
    <w:rsid w:val="00FE118B"/>
    <w:rsid w:val="00FE1C29"/>
    <w:rsid w:val="00FE1FC5"/>
    <w:rsid w:val="00FE33A5"/>
    <w:rsid w:val="00FE6B88"/>
    <w:rsid w:val="00FE6D98"/>
    <w:rsid w:val="00FF0103"/>
    <w:rsid w:val="00FF05DA"/>
    <w:rsid w:val="00FF0ECF"/>
    <w:rsid w:val="00FF144D"/>
    <w:rsid w:val="00FF182B"/>
    <w:rsid w:val="00FF1F13"/>
    <w:rsid w:val="00FF20F2"/>
    <w:rsid w:val="00FF286D"/>
    <w:rsid w:val="00FF2F45"/>
    <w:rsid w:val="00FF4C4E"/>
    <w:rsid w:val="00FF5239"/>
    <w:rsid w:val="00FF5A41"/>
    <w:rsid w:val="00FF6C93"/>
    <w:rsid w:val="00FF6E45"/>
    <w:rsid w:val="00FF6FBB"/>
    <w:rsid w:val="00FF72A3"/>
    <w:rsid w:val="04EE5AAA"/>
    <w:rsid w:val="058B4375"/>
    <w:rsid w:val="05EF1867"/>
    <w:rsid w:val="06EA2FE5"/>
    <w:rsid w:val="07277EF4"/>
    <w:rsid w:val="08371B4A"/>
    <w:rsid w:val="09911962"/>
    <w:rsid w:val="0C9B1BDE"/>
    <w:rsid w:val="0D3D7856"/>
    <w:rsid w:val="0DCD6AB1"/>
    <w:rsid w:val="0FCD50A9"/>
    <w:rsid w:val="10CE2558"/>
    <w:rsid w:val="10DF0BCA"/>
    <w:rsid w:val="11BD2BAA"/>
    <w:rsid w:val="11D4637C"/>
    <w:rsid w:val="134B720E"/>
    <w:rsid w:val="17031F06"/>
    <w:rsid w:val="19C74A92"/>
    <w:rsid w:val="1D6F7044"/>
    <w:rsid w:val="1E09281C"/>
    <w:rsid w:val="1E280398"/>
    <w:rsid w:val="1F210018"/>
    <w:rsid w:val="1F710085"/>
    <w:rsid w:val="20C64A21"/>
    <w:rsid w:val="239348C5"/>
    <w:rsid w:val="259E5836"/>
    <w:rsid w:val="28061CBD"/>
    <w:rsid w:val="28CB7120"/>
    <w:rsid w:val="2AB76C96"/>
    <w:rsid w:val="2DFB4199"/>
    <w:rsid w:val="2E554BF5"/>
    <w:rsid w:val="2F015F90"/>
    <w:rsid w:val="2F641B04"/>
    <w:rsid w:val="2FB93C65"/>
    <w:rsid w:val="31A91E80"/>
    <w:rsid w:val="328B79F3"/>
    <w:rsid w:val="353C23D2"/>
    <w:rsid w:val="35514107"/>
    <w:rsid w:val="36306448"/>
    <w:rsid w:val="38786870"/>
    <w:rsid w:val="38CC0C1F"/>
    <w:rsid w:val="3C794386"/>
    <w:rsid w:val="3D6724B5"/>
    <w:rsid w:val="3EDB2F29"/>
    <w:rsid w:val="41CD3CC1"/>
    <w:rsid w:val="42081D06"/>
    <w:rsid w:val="43E079C0"/>
    <w:rsid w:val="44EB4042"/>
    <w:rsid w:val="45063D16"/>
    <w:rsid w:val="45F47BF1"/>
    <w:rsid w:val="46672D11"/>
    <w:rsid w:val="46E4635C"/>
    <w:rsid w:val="46FB014F"/>
    <w:rsid w:val="497C2CF5"/>
    <w:rsid w:val="4BB46D5A"/>
    <w:rsid w:val="4BDB293D"/>
    <w:rsid w:val="4D9A76E9"/>
    <w:rsid w:val="51E86AE1"/>
    <w:rsid w:val="52C232D0"/>
    <w:rsid w:val="532A6328"/>
    <w:rsid w:val="55152A4D"/>
    <w:rsid w:val="557211A5"/>
    <w:rsid w:val="55FB5A5F"/>
    <w:rsid w:val="56F86EBA"/>
    <w:rsid w:val="592C011A"/>
    <w:rsid w:val="5A0722E7"/>
    <w:rsid w:val="5C936EDC"/>
    <w:rsid w:val="5FEC473B"/>
    <w:rsid w:val="610F34AF"/>
    <w:rsid w:val="61187AD9"/>
    <w:rsid w:val="616D211B"/>
    <w:rsid w:val="61BF7E2B"/>
    <w:rsid w:val="623B61C5"/>
    <w:rsid w:val="62466ECA"/>
    <w:rsid w:val="625A5752"/>
    <w:rsid w:val="63C97C19"/>
    <w:rsid w:val="64D16560"/>
    <w:rsid w:val="657E13D2"/>
    <w:rsid w:val="65DE6135"/>
    <w:rsid w:val="666E5E9E"/>
    <w:rsid w:val="6B1B4793"/>
    <w:rsid w:val="6B313B69"/>
    <w:rsid w:val="6C1E0490"/>
    <w:rsid w:val="6E1B3DE8"/>
    <w:rsid w:val="6E581505"/>
    <w:rsid w:val="70351A2B"/>
    <w:rsid w:val="711169AA"/>
    <w:rsid w:val="71701671"/>
    <w:rsid w:val="719D3841"/>
    <w:rsid w:val="73F474BA"/>
    <w:rsid w:val="740B21AA"/>
    <w:rsid w:val="77156702"/>
    <w:rsid w:val="771A03CE"/>
    <w:rsid w:val="785C4B56"/>
    <w:rsid w:val="786931BC"/>
    <w:rsid w:val="78C107C8"/>
    <w:rsid w:val="7A5F1DD2"/>
    <w:rsid w:val="7AB95318"/>
    <w:rsid w:val="7C6A0623"/>
    <w:rsid w:val="7D5F1E5B"/>
    <w:rsid w:val="7D745219"/>
    <w:rsid w:val="7EE53C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 w:semiHidden="0" w:name="heading 4"/>
    <w:lsdException w:qFormat="1" w:unhideWhenUsed="0" w:uiPriority="9" w:semiHidden="0" w:name="heading 5"/>
    <w:lsdException w:qFormat="1" w:unhideWhenUsed="0" w:uiPriority="0"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uiPriority="99" w:name="index 4"/>
    <w:lsdException w:uiPriority="99" w:name="index 5"/>
    <w:lsdException w:uiPriority="99" w:name="index 6"/>
    <w:lsdException w:uiPriority="99" w:name="index 7"/>
    <w:lsdException w:qFormat="1" w:unhideWhenUsed="0" w:uiPriority="0" w:semiHidden="0"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iPriority="0" w:semiHidden="0" w:name="header"/>
    <w:lsdException w:qFormat="1" w:uiPriority="99" w:semiHidden="0" w:name="footer"/>
    <w:lsdException w:qFormat="1" w:unhideWhenUsed="0" w:uiPriority="0" w:semiHidden="0" w:name="index heading"/>
    <w:lsdException w:qFormat="1" w:unhideWhenUsed="0" w:uiPriority="0" w:semiHidden="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99" w:semiHidden="0" w:name="annotation reference"/>
    <w:lsdException w:qFormat="1" w:unhideWhenUsed="0" w:uiPriority="0" w:semiHidden="0" w:name="line number"/>
    <w:lsdException w:qFormat="1" w:unhideWhenUsed="0" w:uiPriority="0" w:semiHidden="0" w:name="page number"/>
    <w:lsdException w:qFormat="1" w:uiPriority="0" w:semiHidden="0" w:name="endnote reference"/>
    <w:lsdException w:qFormat="1" w:unhideWhenUsed="0" w:uiPriority="0" w:semiHidden="0" w:name="endnote text"/>
    <w:lsdException w:qFormat="1" w:unhideWhenUsed="0" w:uiPriority="0" w:semiHidden="0" w:name="table of authorities"/>
    <w:lsdException w:uiPriority="99"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qFormat="1" w:unhideWhenUsed="0" w:uiPriority="0" w:semiHidden="0" w:name="HTML Acronym"/>
    <w:lsdException w:qFormat="1"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qFormat="1" w:unhideWhenUsed="0" w:uiPriority="99"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99" w:semiHidden="0" w:name="annotation subject"/>
    <w:lsdException w:qFormat="1" w:unhideWhenUsed="0" w:uiPriority="0" w:semiHidden="0" w:name="Table Simple 1"/>
    <w:lsdException w:qFormat="1" w:unhideWhenUsed="0" w:uiPriority="0" w:semiHidden="0" w:name="Table Simple 2"/>
    <w:lsdException w:qFormat="1" w:unhideWhenUsed="0" w:uiPriority="0" w:semiHidden="0" w:name="Table Simple 3"/>
    <w:lsdException w:qFormat="1" w:unhideWhenUsed="0" w:uiPriority="0" w:semiHidden="0" w:name="Table Classic 1"/>
    <w:lsdException w:qFormat="1" w:unhideWhenUsed="0" w:uiPriority="0" w:semiHidden="0" w:name="Table Classic 2"/>
    <w:lsdException w:qFormat="1" w:unhideWhenUsed="0" w:uiPriority="0" w:semiHidden="0" w:name="Table Classic 3"/>
    <w:lsdException w:qFormat="1" w:unhideWhenUsed="0" w:uiPriority="0" w:semiHidden="0" w:name="Table Classic 4"/>
    <w:lsdException w:qFormat="1" w:unhideWhenUsed="0" w:uiPriority="0" w:semiHidden="0" w:name="Table Colorful 1"/>
    <w:lsdException w:qFormat="1" w:unhideWhenUsed="0" w:uiPriority="0" w:semiHidden="0" w:name="Table Colorful 2"/>
    <w:lsdException w:qFormat="1" w:unhideWhenUsed="0" w:uiPriority="0" w:semiHidden="0" w:name="Table Colorful 3"/>
    <w:lsdException w:qFormat="1" w:unhideWhenUsed="0" w:uiPriority="0" w:semiHidden="0" w:name="Table Columns 1"/>
    <w:lsdException w:qFormat="1" w:unhideWhenUsed="0" w:uiPriority="0" w:semiHidden="0" w:name="Table Columns 2"/>
    <w:lsdException w:qFormat="1" w:unhideWhenUsed="0" w:uiPriority="0" w:semiHidden="0" w:name="Table Columns 3"/>
    <w:lsdException w:qFormat="1" w:unhideWhenUsed="0" w:uiPriority="0" w:semiHidden="0" w:name="Table Columns 4"/>
    <w:lsdException w:qFormat="1" w:unhideWhenUsed="0" w:uiPriority="0" w:semiHidden="0" w:name="Table Columns 5"/>
    <w:lsdException w:qFormat="1" w:unhideWhenUsed="0" w:uiPriority="0" w:semiHidden="0" w:name="Table Grid 1"/>
    <w:lsdException w:qFormat="1" w:unhideWhenUsed="0" w:uiPriority="0" w:semiHidden="0" w:name="Table Grid 2"/>
    <w:lsdException w:qFormat="1" w:unhideWhenUsed="0" w:uiPriority="0" w:semiHidden="0" w:name="Table Grid 3"/>
    <w:lsdException w:qFormat="1" w:unhideWhenUsed="0" w:uiPriority="0" w:semiHidden="0" w:name="Table Grid 4"/>
    <w:lsdException w:qFormat="1" w:unhideWhenUsed="0" w:uiPriority="0" w:semiHidden="0" w:name="Table Grid 5"/>
    <w:lsdException w:qFormat="1" w:unhideWhenUsed="0" w:uiPriority="0" w:semiHidden="0" w:name="Table Grid 6"/>
    <w:lsdException w:qFormat="1" w:unhideWhenUsed="0" w:uiPriority="0" w:semiHidden="0" w:name="Table Grid 7"/>
    <w:lsdException w:qFormat="1" w:unhideWhenUsed="0" w:uiPriority="0" w:semiHidden="0" w:name="Table Grid 8"/>
    <w:lsdException w:qFormat="1" w:unhideWhenUsed="0" w:uiPriority="0" w:semiHidden="0" w:name="Table List 1"/>
    <w:lsdException w:qFormat="1" w:unhideWhenUsed="0" w:uiPriority="0" w:name="Table List 2"/>
    <w:lsdException w:qFormat="1" w:unhideWhenUsed="0" w:uiPriority="0" w:semiHidden="0" w:name="Table List 3"/>
    <w:lsdException w:qFormat="1" w:unhideWhenUsed="0" w:uiPriority="0" w:semiHidden="0" w:name="Table List 4"/>
    <w:lsdException w:qFormat="1" w:unhideWhenUsed="0" w:uiPriority="0" w:semiHidden="0" w:name="Table List 5"/>
    <w:lsdException w:qFormat="1" w:unhideWhenUsed="0" w:uiPriority="0" w:semiHidden="0" w:name="Table List 6"/>
    <w:lsdException w:qFormat="1" w:unhideWhenUsed="0" w:uiPriority="0" w:semiHidden="0" w:name="Table List 7"/>
    <w:lsdException w:qFormat="1" w:unhideWhenUsed="0" w:uiPriority="0" w:semiHidden="0" w:name="Table List 8"/>
    <w:lsdException w:qFormat="1" w:unhideWhenUsed="0" w:uiPriority="0" w:semiHidden="0" w:name="Table 3D effects 1"/>
    <w:lsdException w:qFormat="1" w:unhideWhenUsed="0" w:uiPriority="0" w:semiHidden="0" w:name="Table 3D effects 2"/>
    <w:lsdException w:qFormat="1" w:unhideWhenUsed="0" w:uiPriority="0" w:semiHidden="0" w:name="Table 3D effects 3"/>
    <w:lsdException w:qFormat="1" w:unhideWhenUsed="0" w:uiPriority="0" w:semiHidden="0" w:name="Table Contemporary"/>
    <w:lsdException w:qFormat="1" w:unhideWhenUsed="0" w:uiPriority="0" w:semiHidden="0" w:name="Table Elegant"/>
    <w:lsdException w:qFormat="1" w:unhideWhenUsed="0" w:uiPriority="0" w:semiHidden="0" w:name="Table Professional"/>
    <w:lsdException w:qFormat="1" w:unhideWhenUsed="0" w:uiPriority="0" w:semiHidden="0" w:name="Table Subtle 1"/>
    <w:lsdException w:qFormat="1" w:unhideWhenUsed="0" w:uiPriority="0" w:semiHidden="0" w:name="Table Subtle 2"/>
    <w:lsdException w:qFormat="1" w:unhideWhenUsed="0" w:uiPriority="0" w:semiHidden="0" w:name="Table Web 1"/>
    <w:lsdException w:qFormat="1" w:unhideWhenUsed="0" w:uiPriority="0" w:semiHidden="0" w:name="Table Web 2"/>
    <w:lsdException w:qFormat="1" w:unhideWhenUsed="0" w:uiPriority="0" w:semiHidden="0" w:name="Table Web 3"/>
    <w:lsdException w:qFormat="1" w:unhideWhenUsed="0" w:uiPriority="99" w:semiHidden="0" w:name="Balloon Text"/>
    <w:lsdException w:qFormat="1" w:unhideWhenUsed="0" w:uiPriority="0" w:semiHidden="0" w:name="Table Grid"/>
    <w:lsdException w:qFormat="1" w:unhideWhenUsed="0" w:uiPriority="0" w:semiHidden="0" w:name="Table Theme"/>
    <w:lsdException w:qFormat="1" w:unhideWhenUsed="0" w:uiPriority="0" w:name="Placeholder Text"/>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qFormat="1" w:unhideWhenUsed="0" w:uiPriority="9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200" w:firstLineChars="200"/>
      <w:jc w:val="both"/>
    </w:pPr>
    <w:rPr>
      <w:rFonts w:ascii="Times New Roman" w:hAnsi="Times New Roman" w:eastAsia="宋体" w:cs="Times New Roman"/>
      <w:kern w:val="2"/>
      <w:sz w:val="24"/>
      <w:szCs w:val="22"/>
      <w:lang w:val="en-US" w:eastAsia="zh-CN" w:bidi="ar-SA"/>
    </w:rPr>
  </w:style>
  <w:style w:type="paragraph" w:styleId="3">
    <w:name w:val="heading 1"/>
    <w:basedOn w:val="1"/>
    <w:next w:val="4"/>
    <w:link w:val="450"/>
    <w:qFormat/>
    <w:uiPriority w:val="0"/>
    <w:pPr>
      <w:numPr>
        <w:ilvl w:val="0"/>
        <w:numId w:val="1"/>
      </w:numPr>
      <w:jc w:val="center"/>
      <w:outlineLvl w:val="0"/>
    </w:pPr>
    <w:rPr>
      <w:b/>
      <w:bCs/>
      <w:kern w:val="44"/>
      <w:sz w:val="32"/>
      <w:szCs w:val="44"/>
    </w:rPr>
  </w:style>
  <w:style w:type="paragraph" w:styleId="4">
    <w:name w:val="heading 2"/>
    <w:basedOn w:val="5"/>
    <w:next w:val="1"/>
    <w:link w:val="451"/>
    <w:qFormat/>
    <w:uiPriority w:val="0"/>
    <w:pPr>
      <w:numPr>
        <w:ilvl w:val="0"/>
        <w:numId w:val="2"/>
      </w:numPr>
      <w:spacing w:line="360" w:lineRule="auto"/>
      <w:outlineLvl w:val="1"/>
    </w:pPr>
    <w:rPr>
      <w:rFonts w:ascii="Cambria" w:hAnsi="Cambria"/>
      <w:b/>
      <w:bCs/>
      <w:sz w:val="28"/>
      <w:szCs w:val="32"/>
    </w:rPr>
  </w:style>
  <w:style w:type="paragraph" w:styleId="7">
    <w:name w:val="heading 3"/>
    <w:basedOn w:val="8"/>
    <w:next w:val="9"/>
    <w:link w:val="486"/>
    <w:qFormat/>
    <w:uiPriority w:val="0"/>
    <w:pPr>
      <w:keepNext/>
      <w:keepLines/>
      <w:numPr>
        <w:ilvl w:val="0"/>
        <w:numId w:val="1"/>
      </w:numPr>
      <w:tabs>
        <w:tab w:val="left" w:pos="720"/>
      </w:tabs>
      <w:spacing w:line="360" w:lineRule="auto"/>
      <w:ind w:left="0" w:firstLine="0"/>
      <w:outlineLvl w:val="2"/>
    </w:pPr>
    <w:rPr>
      <w:b/>
      <w:bCs/>
      <w:sz w:val="24"/>
      <w:szCs w:val="32"/>
    </w:rPr>
  </w:style>
  <w:style w:type="paragraph" w:styleId="10">
    <w:name w:val="heading 4"/>
    <w:basedOn w:val="1"/>
    <w:next w:val="1"/>
    <w:link w:val="453"/>
    <w:qFormat/>
    <w:uiPriority w:val="9"/>
    <w:pPr>
      <w:keepNext/>
      <w:keepLines/>
      <w:numPr>
        <w:ilvl w:val="3"/>
        <w:numId w:val="2"/>
      </w:numPr>
      <w:ind w:left="864" w:hanging="864" w:firstLineChars="0"/>
      <w:jc w:val="left"/>
      <w:outlineLvl w:val="3"/>
    </w:pPr>
    <w:rPr>
      <w:rFonts w:ascii="Arial" w:hAnsi="Arial"/>
      <w:b/>
      <w:bCs/>
      <w:szCs w:val="28"/>
    </w:rPr>
  </w:style>
  <w:style w:type="paragraph" w:styleId="11">
    <w:name w:val="heading 5"/>
    <w:basedOn w:val="1"/>
    <w:next w:val="1"/>
    <w:link w:val="399"/>
    <w:qFormat/>
    <w:uiPriority w:val="9"/>
    <w:pPr>
      <w:keepNext/>
      <w:keepLines/>
      <w:numPr>
        <w:ilvl w:val="4"/>
        <w:numId w:val="2"/>
      </w:numPr>
      <w:autoSpaceDE w:val="0"/>
      <w:autoSpaceDN w:val="0"/>
      <w:adjustRightInd w:val="0"/>
      <w:spacing w:line="377" w:lineRule="auto"/>
      <w:ind w:hanging="1008" w:firstLineChars="0"/>
      <w:jc w:val="left"/>
      <w:textAlignment w:val="baseline"/>
      <w:outlineLvl w:val="4"/>
    </w:pPr>
    <w:rPr>
      <w:kern w:val="0"/>
      <w:szCs w:val="20"/>
    </w:rPr>
  </w:style>
  <w:style w:type="paragraph" w:styleId="12">
    <w:name w:val="heading 6"/>
    <w:basedOn w:val="13"/>
    <w:next w:val="13"/>
    <w:link w:val="456"/>
    <w:qFormat/>
    <w:uiPriority w:val="0"/>
    <w:pPr>
      <w:keepNext/>
      <w:keepLines/>
      <w:spacing w:line="240" w:lineRule="auto"/>
      <w:outlineLvl w:val="5"/>
    </w:pPr>
    <w:rPr>
      <w:rFonts w:ascii="Cambria" w:hAnsi="Cambria"/>
      <w:b/>
      <w:bCs/>
      <w:szCs w:val="24"/>
    </w:rPr>
  </w:style>
  <w:style w:type="paragraph" w:styleId="14">
    <w:name w:val="heading 7"/>
    <w:basedOn w:val="1"/>
    <w:next w:val="1"/>
    <w:link w:val="457"/>
    <w:qFormat/>
    <w:uiPriority w:val="9"/>
    <w:pPr>
      <w:keepNext/>
      <w:keepLines/>
      <w:numPr>
        <w:ilvl w:val="6"/>
        <w:numId w:val="2"/>
      </w:numPr>
      <w:adjustRightInd w:val="0"/>
      <w:spacing w:before="240" w:after="64" w:line="320" w:lineRule="atLeast"/>
      <w:ind w:hanging="1296" w:firstLineChars="0"/>
      <w:jc w:val="left"/>
      <w:textAlignment w:val="baseline"/>
      <w:outlineLvl w:val="6"/>
    </w:pPr>
    <w:rPr>
      <w:b/>
      <w:kern w:val="0"/>
      <w:szCs w:val="20"/>
    </w:rPr>
  </w:style>
  <w:style w:type="paragraph" w:styleId="15">
    <w:name w:val="heading 8"/>
    <w:basedOn w:val="1"/>
    <w:next w:val="1"/>
    <w:link w:val="382"/>
    <w:qFormat/>
    <w:uiPriority w:val="9"/>
    <w:pPr>
      <w:keepNext/>
      <w:keepLines/>
      <w:numPr>
        <w:ilvl w:val="7"/>
        <w:numId w:val="2"/>
      </w:numPr>
      <w:adjustRightInd w:val="0"/>
      <w:spacing w:before="240" w:after="64" w:line="320" w:lineRule="atLeast"/>
      <w:ind w:hanging="1440" w:firstLineChars="0"/>
      <w:jc w:val="left"/>
      <w:textAlignment w:val="baseline"/>
      <w:outlineLvl w:val="7"/>
    </w:pPr>
    <w:rPr>
      <w:rFonts w:ascii="Arial" w:hAnsi="Arial" w:eastAsia="黑体"/>
      <w:kern w:val="0"/>
      <w:szCs w:val="20"/>
    </w:rPr>
  </w:style>
  <w:style w:type="paragraph" w:styleId="16">
    <w:name w:val="heading 9"/>
    <w:basedOn w:val="1"/>
    <w:next w:val="1"/>
    <w:link w:val="406"/>
    <w:qFormat/>
    <w:uiPriority w:val="9"/>
    <w:pPr>
      <w:keepNext/>
      <w:keepLines/>
      <w:numPr>
        <w:ilvl w:val="8"/>
        <w:numId w:val="2"/>
      </w:numPr>
      <w:adjustRightInd w:val="0"/>
      <w:spacing w:before="240" w:after="64" w:line="320" w:lineRule="atLeast"/>
      <w:ind w:hanging="1584" w:firstLineChars="0"/>
      <w:jc w:val="left"/>
      <w:textAlignment w:val="baseline"/>
      <w:outlineLvl w:val="8"/>
    </w:pPr>
    <w:rPr>
      <w:rFonts w:ascii="Arial" w:hAnsi="Arial" w:eastAsia="黑体"/>
      <w:kern w:val="0"/>
      <w:sz w:val="21"/>
      <w:szCs w:val="20"/>
    </w:rPr>
  </w:style>
  <w:style w:type="character" w:default="1" w:styleId="131">
    <w:name w:val="Default Paragraph Font"/>
    <w:semiHidden/>
    <w:unhideWhenUsed/>
    <w:qFormat/>
    <w:uiPriority w:val="1"/>
  </w:style>
  <w:style w:type="table" w:default="1" w:styleId="86">
    <w:name w:val="Normal Table"/>
    <w:semiHidden/>
    <w:unhideWhenUsed/>
    <w:qFormat/>
    <w:uiPriority w:val="99"/>
    <w:tblPr>
      <w:tblCellMar>
        <w:top w:w="0" w:type="dxa"/>
        <w:left w:w="108" w:type="dxa"/>
        <w:bottom w:w="0" w:type="dxa"/>
        <w:right w:w="108" w:type="dxa"/>
      </w:tblCellMar>
    </w:tblPr>
  </w:style>
  <w:style w:type="paragraph" w:styleId="2">
    <w:name w:val="toc 2"/>
    <w:basedOn w:val="1"/>
    <w:next w:val="1"/>
    <w:qFormat/>
    <w:uiPriority w:val="39"/>
    <w:pPr>
      <w:spacing w:line="480" w:lineRule="exact"/>
    </w:pPr>
    <w:rPr>
      <w:smallCaps/>
      <w:szCs w:val="20"/>
    </w:rPr>
  </w:style>
  <w:style w:type="paragraph" w:customStyle="1" w:styleId="5">
    <w:name w:val="2"/>
    <w:basedOn w:val="1"/>
    <w:next w:val="6"/>
    <w:qFormat/>
    <w:uiPriority w:val="0"/>
    <w:pPr>
      <w:numPr>
        <w:ilvl w:val="1"/>
        <w:numId w:val="3"/>
      </w:numPr>
      <w:spacing w:line="240" w:lineRule="auto"/>
      <w:ind w:firstLine="0" w:firstLineChars="0"/>
    </w:pPr>
    <w:rPr>
      <w:rFonts w:ascii="宋体"/>
      <w:spacing w:val="5"/>
      <w:sz w:val="25"/>
      <w:szCs w:val="25"/>
    </w:rPr>
  </w:style>
  <w:style w:type="paragraph" w:styleId="6">
    <w:name w:val="Body Text Indent 3"/>
    <w:basedOn w:val="1"/>
    <w:link w:val="437"/>
    <w:qFormat/>
    <w:uiPriority w:val="0"/>
    <w:pPr>
      <w:spacing w:after="120" w:line="240" w:lineRule="auto"/>
      <w:ind w:left="420" w:leftChars="200" w:firstLine="0" w:firstLineChars="0"/>
    </w:pPr>
    <w:rPr>
      <w:kern w:val="0"/>
      <w:sz w:val="16"/>
      <w:szCs w:val="16"/>
    </w:rPr>
  </w:style>
  <w:style w:type="paragraph" w:customStyle="1" w:styleId="8">
    <w:name w:val="3"/>
    <w:basedOn w:val="1"/>
    <w:qFormat/>
    <w:uiPriority w:val="0"/>
    <w:pPr>
      <w:numPr>
        <w:ilvl w:val="2"/>
        <w:numId w:val="3"/>
      </w:numPr>
      <w:spacing w:line="240" w:lineRule="auto"/>
      <w:ind w:firstLine="0" w:firstLineChars="0"/>
    </w:pPr>
    <w:rPr>
      <w:sz w:val="21"/>
      <w:szCs w:val="20"/>
    </w:rPr>
  </w:style>
  <w:style w:type="paragraph" w:customStyle="1" w:styleId="9">
    <w:name w:val="文本正文"/>
    <w:basedOn w:val="1"/>
    <w:link w:val="339"/>
    <w:qFormat/>
    <w:uiPriority w:val="0"/>
    <w:pPr>
      <w:autoSpaceDE w:val="0"/>
      <w:autoSpaceDN w:val="0"/>
      <w:adjustRightInd w:val="0"/>
      <w:textAlignment w:val="baseline"/>
    </w:pPr>
    <w:rPr>
      <w:rFonts w:ascii="宋体" w:hAnsi="宋体"/>
      <w:color w:val="000000"/>
      <w:spacing w:val="4"/>
      <w:kern w:val="18"/>
      <w:szCs w:val="24"/>
    </w:rPr>
  </w:style>
  <w:style w:type="paragraph" w:customStyle="1" w:styleId="13">
    <w:name w:val="表头"/>
    <w:basedOn w:val="1"/>
    <w:link w:val="431"/>
    <w:qFormat/>
    <w:uiPriority w:val="0"/>
    <w:pPr>
      <w:adjustRightInd w:val="0"/>
      <w:snapToGrid w:val="0"/>
      <w:ind w:firstLine="0" w:firstLineChars="0"/>
      <w:jc w:val="center"/>
      <w:textAlignment w:val="baseline"/>
    </w:pPr>
    <w:rPr>
      <w:rFonts w:ascii="宋体"/>
      <w:spacing w:val="6"/>
      <w:kern w:val="10"/>
      <w:szCs w:val="20"/>
    </w:rPr>
  </w:style>
  <w:style w:type="paragraph" w:styleId="17">
    <w:name w:val="List 3"/>
    <w:basedOn w:val="1"/>
    <w:qFormat/>
    <w:uiPriority w:val="0"/>
    <w:pPr>
      <w:ind w:left="1260" w:hanging="420"/>
    </w:pPr>
    <w:rPr>
      <w:szCs w:val="20"/>
    </w:rPr>
  </w:style>
  <w:style w:type="paragraph" w:styleId="18">
    <w:name w:val="toc 7"/>
    <w:basedOn w:val="1"/>
    <w:next w:val="1"/>
    <w:qFormat/>
    <w:uiPriority w:val="39"/>
    <w:pPr>
      <w:ind w:left="1440"/>
      <w:jc w:val="left"/>
    </w:pPr>
    <w:rPr>
      <w:sz w:val="18"/>
      <w:szCs w:val="18"/>
    </w:rPr>
  </w:style>
  <w:style w:type="paragraph" w:styleId="19">
    <w:name w:val="List Number 2"/>
    <w:basedOn w:val="1"/>
    <w:qFormat/>
    <w:uiPriority w:val="0"/>
    <w:pPr>
      <w:widowControl/>
      <w:numPr>
        <w:ilvl w:val="0"/>
        <w:numId w:val="4"/>
      </w:numPr>
      <w:jc w:val="left"/>
    </w:pPr>
    <w:rPr>
      <w:rFonts w:ascii="宋体" w:hAnsi="宋体" w:cs="宋体"/>
      <w:kern w:val="0"/>
      <w:szCs w:val="24"/>
    </w:rPr>
  </w:style>
  <w:style w:type="paragraph" w:styleId="20">
    <w:name w:val="table of authorities"/>
    <w:basedOn w:val="1"/>
    <w:next w:val="1"/>
    <w:qFormat/>
    <w:uiPriority w:val="0"/>
    <w:pPr>
      <w:ind w:left="420" w:leftChars="200"/>
    </w:pPr>
    <w:rPr>
      <w:szCs w:val="24"/>
    </w:rPr>
  </w:style>
  <w:style w:type="paragraph" w:styleId="21">
    <w:name w:val="Note Heading"/>
    <w:basedOn w:val="1"/>
    <w:next w:val="1"/>
    <w:link w:val="547"/>
    <w:qFormat/>
    <w:uiPriority w:val="0"/>
    <w:pPr>
      <w:jc w:val="center"/>
    </w:pPr>
    <w:rPr>
      <w:sz w:val="21"/>
      <w:szCs w:val="20"/>
    </w:rPr>
  </w:style>
  <w:style w:type="paragraph" w:styleId="22">
    <w:name w:val="List Bullet 4"/>
    <w:basedOn w:val="1"/>
    <w:qFormat/>
    <w:uiPriority w:val="0"/>
    <w:pPr>
      <w:widowControl/>
      <w:numPr>
        <w:ilvl w:val="0"/>
        <w:numId w:val="5"/>
      </w:numPr>
      <w:jc w:val="left"/>
    </w:pPr>
    <w:rPr>
      <w:rFonts w:ascii="宋体" w:hAnsi="宋体" w:cs="宋体"/>
      <w:kern w:val="0"/>
      <w:szCs w:val="24"/>
    </w:rPr>
  </w:style>
  <w:style w:type="paragraph" w:styleId="23">
    <w:name w:val="index 8"/>
    <w:basedOn w:val="1"/>
    <w:next w:val="1"/>
    <w:qFormat/>
    <w:uiPriority w:val="0"/>
    <w:pPr>
      <w:spacing w:line="240" w:lineRule="auto"/>
      <w:ind w:left="1680" w:hanging="210" w:firstLineChars="0"/>
      <w:jc w:val="left"/>
    </w:pPr>
    <w:rPr>
      <w:rFonts w:ascii="宋体"/>
      <w:kern w:val="0"/>
      <w:sz w:val="20"/>
      <w:szCs w:val="20"/>
    </w:rPr>
  </w:style>
  <w:style w:type="paragraph" w:styleId="24">
    <w:name w:val="E-mail Signature"/>
    <w:basedOn w:val="1"/>
    <w:link w:val="592"/>
    <w:qFormat/>
    <w:uiPriority w:val="0"/>
    <w:pPr>
      <w:widowControl/>
      <w:jc w:val="left"/>
    </w:pPr>
    <w:rPr>
      <w:rFonts w:ascii="宋体" w:hAnsi="宋体"/>
      <w:kern w:val="0"/>
      <w:szCs w:val="24"/>
    </w:rPr>
  </w:style>
  <w:style w:type="paragraph" w:styleId="25">
    <w:name w:val="List Number"/>
    <w:basedOn w:val="1"/>
    <w:next w:val="1"/>
    <w:qFormat/>
    <w:uiPriority w:val="0"/>
    <w:pPr>
      <w:spacing w:before="156" w:line="500" w:lineRule="exact"/>
      <w:ind w:firstLine="0" w:firstLineChars="0"/>
      <w:jc w:val="center"/>
    </w:pPr>
    <w:rPr>
      <w:rFonts w:ascii="仿宋_GB2312" w:eastAsia="仿宋_GB2312"/>
      <w:sz w:val="28"/>
      <w:szCs w:val="20"/>
    </w:rPr>
  </w:style>
  <w:style w:type="paragraph" w:styleId="26">
    <w:name w:val="Normal Indent"/>
    <w:basedOn w:val="1"/>
    <w:link w:val="2275"/>
    <w:qFormat/>
    <w:uiPriority w:val="0"/>
    <w:pPr>
      <w:spacing w:line="240" w:lineRule="auto"/>
      <w:ind w:firstLine="420" w:firstLineChars="0"/>
    </w:pPr>
    <w:rPr>
      <w:sz w:val="21"/>
      <w:szCs w:val="24"/>
    </w:rPr>
  </w:style>
  <w:style w:type="paragraph" w:styleId="27">
    <w:name w:val="caption"/>
    <w:basedOn w:val="1"/>
    <w:next w:val="1"/>
    <w:link w:val="472"/>
    <w:qFormat/>
    <w:uiPriority w:val="0"/>
    <w:pPr>
      <w:adjustRightInd w:val="0"/>
      <w:snapToGrid w:val="0"/>
      <w:spacing w:line="240" w:lineRule="auto"/>
      <w:ind w:firstLine="0" w:firstLineChars="0"/>
      <w:jc w:val="center"/>
    </w:pPr>
    <w:rPr>
      <w:kern w:val="0"/>
      <w:sz w:val="20"/>
      <w:szCs w:val="24"/>
    </w:rPr>
  </w:style>
  <w:style w:type="paragraph" w:styleId="28">
    <w:name w:val="List Bullet"/>
    <w:basedOn w:val="1"/>
    <w:qFormat/>
    <w:uiPriority w:val="0"/>
    <w:pPr>
      <w:widowControl/>
      <w:numPr>
        <w:ilvl w:val="0"/>
        <w:numId w:val="6"/>
      </w:numPr>
      <w:jc w:val="left"/>
    </w:pPr>
    <w:rPr>
      <w:rFonts w:ascii="宋体" w:hAnsi="宋体" w:cs="宋体"/>
      <w:kern w:val="0"/>
      <w:szCs w:val="24"/>
    </w:rPr>
  </w:style>
  <w:style w:type="paragraph" w:styleId="29">
    <w:name w:val="envelope address"/>
    <w:basedOn w:val="1"/>
    <w:qFormat/>
    <w:uiPriority w:val="0"/>
    <w:pPr>
      <w:framePr w:w="7920" w:h="1980" w:hRule="exact" w:hSpace="180" w:wrap="around" w:vAnchor="margin" w:hAnchor="page" w:xAlign="center" w:yAlign="bottom"/>
      <w:widowControl/>
      <w:snapToGrid w:val="0"/>
      <w:ind w:left="100" w:leftChars="1400"/>
      <w:jc w:val="left"/>
    </w:pPr>
    <w:rPr>
      <w:rFonts w:ascii="Arial" w:hAnsi="Arial" w:cs="Arial"/>
      <w:kern w:val="0"/>
      <w:szCs w:val="24"/>
    </w:rPr>
  </w:style>
  <w:style w:type="paragraph" w:styleId="30">
    <w:name w:val="Document Map"/>
    <w:basedOn w:val="1"/>
    <w:link w:val="470"/>
    <w:qFormat/>
    <w:uiPriority w:val="0"/>
    <w:pPr>
      <w:shd w:val="clear" w:color="auto" w:fill="000080"/>
    </w:pPr>
    <w:rPr>
      <w:kern w:val="0"/>
      <w:szCs w:val="24"/>
    </w:rPr>
  </w:style>
  <w:style w:type="paragraph" w:styleId="31">
    <w:name w:val="toa heading"/>
    <w:basedOn w:val="1"/>
    <w:next w:val="1"/>
    <w:qFormat/>
    <w:uiPriority w:val="0"/>
    <w:pPr>
      <w:spacing w:before="120" w:line="240" w:lineRule="auto"/>
      <w:ind w:firstLine="0" w:firstLineChars="0"/>
    </w:pPr>
    <w:rPr>
      <w:rFonts w:ascii="Arial" w:hAnsi="Arial" w:cs="Arial"/>
      <w:szCs w:val="24"/>
    </w:rPr>
  </w:style>
  <w:style w:type="paragraph" w:styleId="32">
    <w:name w:val="annotation text"/>
    <w:basedOn w:val="1"/>
    <w:link w:val="493"/>
    <w:unhideWhenUsed/>
    <w:qFormat/>
    <w:uiPriority w:val="0"/>
    <w:pPr>
      <w:jc w:val="left"/>
    </w:pPr>
    <w:rPr>
      <w:kern w:val="0"/>
      <w:szCs w:val="20"/>
    </w:rPr>
  </w:style>
  <w:style w:type="paragraph" w:styleId="33">
    <w:name w:val="Salutation"/>
    <w:basedOn w:val="1"/>
    <w:next w:val="1"/>
    <w:link w:val="217"/>
    <w:qFormat/>
    <w:uiPriority w:val="0"/>
    <w:pPr>
      <w:widowControl/>
      <w:jc w:val="left"/>
    </w:pPr>
    <w:rPr>
      <w:rFonts w:ascii="宋体" w:hAnsi="宋体"/>
      <w:kern w:val="0"/>
      <w:szCs w:val="24"/>
    </w:rPr>
  </w:style>
  <w:style w:type="paragraph" w:styleId="34">
    <w:name w:val="Body Text 3"/>
    <w:basedOn w:val="1"/>
    <w:link w:val="494"/>
    <w:qFormat/>
    <w:uiPriority w:val="0"/>
    <w:pPr>
      <w:spacing w:after="120" w:line="240" w:lineRule="auto"/>
      <w:ind w:firstLine="0" w:firstLineChars="0"/>
    </w:pPr>
    <w:rPr>
      <w:kern w:val="0"/>
      <w:sz w:val="16"/>
      <w:szCs w:val="16"/>
    </w:rPr>
  </w:style>
  <w:style w:type="paragraph" w:styleId="35">
    <w:name w:val="Closing"/>
    <w:basedOn w:val="1"/>
    <w:link w:val="218"/>
    <w:qFormat/>
    <w:uiPriority w:val="0"/>
    <w:pPr>
      <w:widowControl/>
      <w:ind w:left="100" w:leftChars="2100"/>
      <w:jc w:val="left"/>
    </w:pPr>
    <w:rPr>
      <w:rFonts w:ascii="宋体" w:hAnsi="宋体"/>
      <w:kern w:val="0"/>
      <w:szCs w:val="24"/>
    </w:rPr>
  </w:style>
  <w:style w:type="paragraph" w:styleId="36">
    <w:name w:val="List Bullet 3"/>
    <w:basedOn w:val="1"/>
    <w:qFormat/>
    <w:uiPriority w:val="0"/>
    <w:pPr>
      <w:widowControl/>
      <w:numPr>
        <w:ilvl w:val="0"/>
        <w:numId w:val="7"/>
      </w:numPr>
      <w:jc w:val="left"/>
    </w:pPr>
    <w:rPr>
      <w:rFonts w:ascii="宋体" w:hAnsi="宋体" w:cs="宋体"/>
      <w:kern w:val="0"/>
      <w:szCs w:val="24"/>
    </w:rPr>
  </w:style>
  <w:style w:type="paragraph" w:styleId="37">
    <w:name w:val="Body Text"/>
    <w:basedOn w:val="1"/>
    <w:link w:val="462"/>
    <w:unhideWhenUsed/>
    <w:qFormat/>
    <w:uiPriority w:val="0"/>
    <w:pPr>
      <w:spacing w:after="120"/>
    </w:pPr>
    <w:rPr>
      <w:kern w:val="0"/>
      <w:szCs w:val="20"/>
    </w:rPr>
  </w:style>
  <w:style w:type="paragraph" w:styleId="38">
    <w:name w:val="Body Text Indent"/>
    <w:basedOn w:val="1"/>
    <w:next w:val="1"/>
    <w:link w:val="404"/>
    <w:qFormat/>
    <w:uiPriority w:val="0"/>
    <w:pPr>
      <w:spacing w:after="120"/>
      <w:ind w:left="420" w:leftChars="200"/>
    </w:pPr>
    <w:rPr>
      <w:kern w:val="0"/>
      <w:szCs w:val="24"/>
    </w:rPr>
  </w:style>
  <w:style w:type="paragraph" w:styleId="39">
    <w:name w:val="List Number 3"/>
    <w:basedOn w:val="1"/>
    <w:qFormat/>
    <w:uiPriority w:val="0"/>
    <w:pPr>
      <w:widowControl/>
      <w:numPr>
        <w:ilvl w:val="0"/>
        <w:numId w:val="8"/>
      </w:numPr>
      <w:jc w:val="left"/>
    </w:pPr>
    <w:rPr>
      <w:rFonts w:ascii="宋体" w:hAnsi="宋体" w:cs="宋体"/>
      <w:kern w:val="0"/>
      <w:szCs w:val="24"/>
    </w:rPr>
  </w:style>
  <w:style w:type="paragraph" w:styleId="40">
    <w:name w:val="List 2"/>
    <w:basedOn w:val="1"/>
    <w:link w:val="586"/>
    <w:qFormat/>
    <w:uiPriority w:val="0"/>
    <w:pPr>
      <w:spacing w:line="240" w:lineRule="auto"/>
      <w:ind w:left="200" w:leftChars="200" w:hanging="200" w:hangingChars="200"/>
    </w:pPr>
    <w:rPr>
      <w:sz w:val="21"/>
      <w:szCs w:val="24"/>
    </w:rPr>
  </w:style>
  <w:style w:type="paragraph" w:styleId="41">
    <w:name w:val="List Continue"/>
    <w:basedOn w:val="1"/>
    <w:qFormat/>
    <w:uiPriority w:val="0"/>
    <w:pPr>
      <w:widowControl/>
      <w:spacing w:after="120"/>
      <w:ind w:left="420" w:leftChars="200"/>
      <w:jc w:val="left"/>
    </w:pPr>
    <w:rPr>
      <w:rFonts w:ascii="宋体" w:hAnsi="宋体" w:cs="宋体"/>
      <w:kern w:val="0"/>
      <w:szCs w:val="24"/>
    </w:rPr>
  </w:style>
  <w:style w:type="paragraph" w:styleId="42">
    <w:name w:val="Block Text"/>
    <w:basedOn w:val="1"/>
    <w:qFormat/>
    <w:uiPriority w:val="0"/>
    <w:pPr>
      <w:widowControl/>
      <w:spacing w:line="240" w:lineRule="auto"/>
      <w:ind w:left="113" w:right="113" w:firstLine="555" w:firstLineChars="0"/>
    </w:pPr>
    <w:rPr>
      <w:rFonts w:ascii="宋体" w:hAnsi="Arial"/>
      <w:kern w:val="0"/>
      <w:szCs w:val="20"/>
    </w:rPr>
  </w:style>
  <w:style w:type="paragraph" w:styleId="43">
    <w:name w:val="List Bullet 2"/>
    <w:basedOn w:val="1"/>
    <w:qFormat/>
    <w:uiPriority w:val="0"/>
    <w:pPr>
      <w:tabs>
        <w:tab w:val="left" w:pos="780"/>
      </w:tabs>
      <w:ind w:left="420" w:hanging="420"/>
    </w:pPr>
    <w:rPr>
      <w:rFonts w:eastAsia="仿宋_GB2312"/>
      <w:color w:val="000000"/>
      <w:kern w:val="0"/>
      <w:sz w:val="28"/>
      <w:szCs w:val="32"/>
    </w:rPr>
  </w:style>
  <w:style w:type="paragraph" w:styleId="44">
    <w:name w:val="HTML Address"/>
    <w:basedOn w:val="1"/>
    <w:link w:val="591"/>
    <w:qFormat/>
    <w:uiPriority w:val="0"/>
    <w:pPr>
      <w:widowControl/>
      <w:jc w:val="left"/>
    </w:pPr>
    <w:rPr>
      <w:rFonts w:ascii="宋体" w:hAnsi="宋体"/>
      <w:i/>
      <w:iCs/>
      <w:kern w:val="0"/>
      <w:szCs w:val="24"/>
    </w:rPr>
  </w:style>
  <w:style w:type="paragraph" w:styleId="45">
    <w:name w:val="toc 5"/>
    <w:basedOn w:val="1"/>
    <w:next w:val="1"/>
    <w:qFormat/>
    <w:uiPriority w:val="39"/>
    <w:pPr>
      <w:ind w:left="960"/>
      <w:jc w:val="left"/>
    </w:pPr>
    <w:rPr>
      <w:sz w:val="18"/>
      <w:szCs w:val="18"/>
    </w:rPr>
  </w:style>
  <w:style w:type="paragraph" w:styleId="46">
    <w:name w:val="toc 3"/>
    <w:basedOn w:val="1"/>
    <w:next w:val="1"/>
    <w:qFormat/>
    <w:uiPriority w:val="39"/>
    <w:pPr>
      <w:ind w:left="480"/>
      <w:jc w:val="left"/>
    </w:pPr>
    <w:rPr>
      <w:i/>
      <w:iCs/>
      <w:sz w:val="20"/>
      <w:szCs w:val="20"/>
    </w:rPr>
  </w:style>
  <w:style w:type="paragraph" w:styleId="47">
    <w:name w:val="Plain Text"/>
    <w:basedOn w:val="1"/>
    <w:link w:val="420"/>
    <w:qFormat/>
    <w:uiPriority w:val="0"/>
    <w:pPr>
      <w:spacing w:line="240" w:lineRule="auto"/>
      <w:ind w:firstLine="0" w:firstLineChars="0"/>
    </w:pPr>
    <w:rPr>
      <w:rFonts w:ascii="宋体" w:hAnsi="Courier New"/>
      <w:kern w:val="0"/>
      <w:sz w:val="20"/>
      <w:szCs w:val="21"/>
    </w:rPr>
  </w:style>
  <w:style w:type="paragraph" w:styleId="48">
    <w:name w:val="List Bullet 5"/>
    <w:basedOn w:val="1"/>
    <w:qFormat/>
    <w:uiPriority w:val="0"/>
    <w:pPr>
      <w:widowControl/>
      <w:numPr>
        <w:ilvl w:val="0"/>
        <w:numId w:val="9"/>
      </w:numPr>
      <w:jc w:val="left"/>
    </w:pPr>
    <w:rPr>
      <w:rFonts w:ascii="宋体" w:hAnsi="宋体" w:cs="宋体"/>
      <w:kern w:val="0"/>
      <w:szCs w:val="24"/>
    </w:rPr>
  </w:style>
  <w:style w:type="paragraph" w:styleId="49">
    <w:name w:val="List Number 4"/>
    <w:basedOn w:val="1"/>
    <w:unhideWhenUsed/>
    <w:qFormat/>
    <w:uiPriority w:val="0"/>
    <w:pPr>
      <w:tabs>
        <w:tab w:val="left" w:pos="1290"/>
        <w:tab w:val="left" w:pos="1620"/>
      </w:tabs>
      <w:spacing w:line="240" w:lineRule="auto"/>
      <w:ind w:left="1290" w:hanging="720"/>
      <w:contextualSpacing/>
    </w:pPr>
    <w:rPr>
      <w:sz w:val="21"/>
      <w:szCs w:val="24"/>
    </w:rPr>
  </w:style>
  <w:style w:type="paragraph" w:styleId="50">
    <w:name w:val="toc 8"/>
    <w:basedOn w:val="1"/>
    <w:next w:val="1"/>
    <w:qFormat/>
    <w:uiPriority w:val="39"/>
    <w:pPr>
      <w:ind w:left="1680"/>
      <w:jc w:val="left"/>
    </w:pPr>
    <w:rPr>
      <w:sz w:val="18"/>
      <w:szCs w:val="18"/>
    </w:rPr>
  </w:style>
  <w:style w:type="paragraph" w:styleId="51">
    <w:name w:val="index 3"/>
    <w:basedOn w:val="1"/>
    <w:next w:val="1"/>
    <w:qFormat/>
    <w:uiPriority w:val="0"/>
    <w:pPr>
      <w:spacing w:line="240" w:lineRule="auto"/>
      <w:ind w:left="400" w:leftChars="400" w:firstLine="0" w:firstLineChars="0"/>
    </w:pPr>
    <w:rPr>
      <w:sz w:val="21"/>
      <w:szCs w:val="24"/>
    </w:rPr>
  </w:style>
  <w:style w:type="paragraph" w:styleId="52">
    <w:name w:val="Date"/>
    <w:basedOn w:val="1"/>
    <w:next w:val="1"/>
    <w:link w:val="461"/>
    <w:qFormat/>
    <w:uiPriority w:val="0"/>
    <w:pPr>
      <w:ind w:left="100" w:leftChars="2500"/>
    </w:pPr>
    <w:rPr>
      <w:kern w:val="0"/>
      <w:szCs w:val="24"/>
    </w:rPr>
  </w:style>
  <w:style w:type="paragraph" w:styleId="53">
    <w:name w:val="Body Text Indent 2"/>
    <w:basedOn w:val="1"/>
    <w:link w:val="477"/>
    <w:qFormat/>
    <w:uiPriority w:val="0"/>
    <w:pPr>
      <w:adjustRightInd w:val="0"/>
      <w:snapToGrid w:val="0"/>
      <w:spacing w:line="300" w:lineRule="atLeast"/>
      <w:ind w:firstLine="645" w:firstLineChars="0"/>
    </w:pPr>
    <w:rPr>
      <w:rFonts w:ascii="宋体" w:hAnsi="宋体"/>
      <w:kern w:val="0"/>
      <w:sz w:val="20"/>
      <w:szCs w:val="24"/>
    </w:rPr>
  </w:style>
  <w:style w:type="paragraph" w:styleId="54">
    <w:name w:val="endnote text"/>
    <w:basedOn w:val="1"/>
    <w:link w:val="159"/>
    <w:qFormat/>
    <w:uiPriority w:val="0"/>
    <w:pPr>
      <w:snapToGrid w:val="0"/>
      <w:spacing w:line="240" w:lineRule="auto"/>
      <w:ind w:firstLine="0" w:firstLineChars="0"/>
      <w:jc w:val="left"/>
    </w:pPr>
    <w:rPr>
      <w:sz w:val="21"/>
      <w:szCs w:val="24"/>
    </w:rPr>
  </w:style>
  <w:style w:type="paragraph" w:styleId="55">
    <w:name w:val="List Continue 5"/>
    <w:basedOn w:val="1"/>
    <w:qFormat/>
    <w:uiPriority w:val="0"/>
    <w:pPr>
      <w:widowControl/>
      <w:spacing w:after="120"/>
      <w:ind w:left="2100" w:leftChars="1000"/>
      <w:jc w:val="left"/>
    </w:pPr>
    <w:rPr>
      <w:rFonts w:ascii="宋体" w:hAnsi="宋体" w:cs="宋体"/>
      <w:kern w:val="0"/>
      <w:szCs w:val="24"/>
    </w:rPr>
  </w:style>
  <w:style w:type="paragraph" w:styleId="56">
    <w:name w:val="Balloon Text"/>
    <w:basedOn w:val="1"/>
    <w:link w:val="386"/>
    <w:qFormat/>
    <w:uiPriority w:val="99"/>
    <w:rPr>
      <w:kern w:val="0"/>
      <w:sz w:val="18"/>
      <w:szCs w:val="18"/>
    </w:rPr>
  </w:style>
  <w:style w:type="paragraph" w:styleId="57">
    <w:name w:val="footer"/>
    <w:basedOn w:val="1"/>
    <w:link w:val="467"/>
    <w:unhideWhenUsed/>
    <w:qFormat/>
    <w:uiPriority w:val="99"/>
    <w:pPr>
      <w:tabs>
        <w:tab w:val="center" w:pos="4153"/>
        <w:tab w:val="right" w:pos="8306"/>
      </w:tabs>
      <w:snapToGrid w:val="0"/>
      <w:jc w:val="left"/>
    </w:pPr>
    <w:rPr>
      <w:kern w:val="0"/>
      <w:sz w:val="18"/>
      <w:szCs w:val="18"/>
    </w:rPr>
  </w:style>
  <w:style w:type="paragraph" w:styleId="58">
    <w:name w:val="envelope return"/>
    <w:basedOn w:val="1"/>
    <w:qFormat/>
    <w:uiPriority w:val="0"/>
    <w:pPr>
      <w:widowControl/>
      <w:snapToGrid w:val="0"/>
      <w:jc w:val="left"/>
    </w:pPr>
    <w:rPr>
      <w:rFonts w:ascii="Arial" w:hAnsi="Arial" w:cs="Arial"/>
      <w:kern w:val="0"/>
      <w:szCs w:val="24"/>
    </w:rPr>
  </w:style>
  <w:style w:type="paragraph" w:styleId="59">
    <w:name w:val="header"/>
    <w:basedOn w:val="1"/>
    <w:link w:val="497"/>
    <w:unhideWhenUsed/>
    <w:qFormat/>
    <w:uiPriority w:val="0"/>
    <w:pPr>
      <w:pBdr>
        <w:bottom w:val="single" w:color="auto" w:sz="6" w:space="1"/>
      </w:pBdr>
      <w:tabs>
        <w:tab w:val="center" w:pos="4153"/>
        <w:tab w:val="right" w:pos="8306"/>
      </w:tabs>
      <w:snapToGrid w:val="0"/>
      <w:jc w:val="center"/>
    </w:pPr>
    <w:rPr>
      <w:kern w:val="0"/>
      <w:sz w:val="18"/>
      <w:szCs w:val="18"/>
    </w:rPr>
  </w:style>
  <w:style w:type="paragraph" w:styleId="60">
    <w:name w:val="Signature"/>
    <w:basedOn w:val="1"/>
    <w:link w:val="593"/>
    <w:qFormat/>
    <w:uiPriority w:val="0"/>
    <w:pPr>
      <w:widowControl/>
      <w:ind w:left="100" w:leftChars="2100"/>
      <w:jc w:val="left"/>
    </w:pPr>
    <w:rPr>
      <w:rFonts w:ascii="宋体" w:hAnsi="宋体"/>
      <w:kern w:val="0"/>
      <w:szCs w:val="24"/>
    </w:rPr>
  </w:style>
  <w:style w:type="paragraph" w:styleId="61">
    <w:name w:val="toc 1"/>
    <w:basedOn w:val="1"/>
    <w:next w:val="1"/>
    <w:link w:val="748"/>
    <w:qFormat/>
    <w:uiPriority w:val="39"/>
    <w:pPr>
      <w:tabs>
        <w:tab w:val="right" w:leader="dot" w:pos="9060"/>
      </w:tabs>
      <w:spacing w:beforeLines="50" w:afterLines="50" w:line="480" w:lineRule="exact"/>
      <w:ind w:firstLine="0" w:firstLineChars="0"/>
    </w:pPr>
    <w:rPr>
      <w:b/>
      <w:bCs/>
      <w:caps/>
      <w:sz w:val="28"/>
      <w:szCs w:val="20"/>
    </w:rPr>
  </w:style>
  <w:style w:type="paragraph" w:styleId="62">
    <w:name w:val="List Continue 4"/>
    <w:basedOn w:val="1"/>
    <w:qFormat/>
    <w:uiPriority w:val="0"/>
    <w:pPr>
      <w:spacing w:after="120"/>
      <w:ind w:left="1680"/>
    </w:pPr>
    <w:rPr>
      <w:szCs w:val="20"/>
    </w:rPr>
  </w:style>
  <w:style w:type="paragraph" w:styleId="63">
    <w:name w:val="toc 4"/>
    <w:basedOn w:val="1"/>
    <w:next w:val="1"/>
    <w:qFormat/>
    <w:uiPriority w:val="39"/>
    <w:pPr>
      <w:ind w:left="720"/>
      <w:jc w:val="left"/>
    </w:pPr>
    <w:rPr>
      <w:sz w:val="18"/>
      <w:szCs w:val="18"/>
    </w:rPr>
  </w:style>
  <w:style w:type="paragraph" w:styleId="64">
    <w:name w:val="index heading"/>
    <w:basedOn w:val="1"/>
    <w:next w:val="65"/>
    <w:qFormat/>
    <w:uiPriority w:val="0"/>
    <w:pPr>
      <w:widowControl/>
      <w:spacing w:line="240" w:lineRule="auto"/>
      <w:ind w:firstLine="0" w:firstLineChars="0"/>
      <w:jc w:val="left"/>
    </w:pPr>
    <w:rPr>
      <w:rFonts w:cs="宋体"/>
      <w:kern w:val="0"/>
      <w:sz w:val="21"/>
      <w:szCs w:val="24"/>
    </w:rPr>
  </w:style>
  <w:style w:type="paragraph" w:styleId="65">
    <w:name w:val="index 1"/>
    <w:basedOn w:val="1"/>
    <w:next w:val="1"/>
    <w:qFormat/>
    <w:uiPriority w:val="0"/>
    <w:pPr>
      <w:spacing w:line="240" w:lineRule="auto"/>
      <w:ind w:firstLine="0" w:firstLineChars="0"/>
    </w:pPr>
    <w:rPr>
      <w:b/>
      <w:szCs w:val="24"/>
    </w:rPr>
  </w:style>
  <w:style w:type="paragraph" w:styleId="66">
    <w:name w:val="Subtitle"/>
    <w:basedOn w:val="1"/>
    <w:link w:val="166"/>
    <w:qFormat/>
    <w:uiPriority w:val="0"/>
    <w:pPr>
      <w:adjustRightInd w:val="0"/>
      <w:snapToGrid w:val="0"/>
      <w:spacing w:line="420" w:lineRule="exact"/>
      <w:jc w:val="center"/>
    </w:pPr>
    <w:rPr>
      <w:b/>
      <w:bCs/>
      <w:kern w:val="28"/>
      <w:sz w:val="21"/>
      <w:szCs w:val="32"/>
    </w:rPr>
  </w:style>
  <w:style w:type="paragraph" w:styleId="67">
    <w:name w:val="List Number 5"/>
    <w:basedOn w:val="1"/>
    <w:link w:val="2295"/>
    <w:qFormat/>
    <w:uiPriority w:val="0"/>
    <w:pPr>
      <w:widowControl/>
      <w:numPr>
        <w:ilvl w:val="0"/>
        <w:numId w:val="10"/>
      </w:numPr>
      <w:jc w:val="left"/>
    </w:pPr>
    <w:rPr>
      <w:rFonts w:ascii="宋体" w:hAnsi="宋体" w:cs="宋体"/>
      <w:kern w:val="0"/>
      <w:szCs w:val="24"/>
    </w:rPr>
  </w:style>
  <w:style w:type="paragraph" w:styleId="68">
    <w:name w:val="List"/>
    <w:basedOn w:val="1"/>
    <w:qFormat/>
    <w:uiPriority w:val="0"/>
    <w:pPr>
      <w:spacing w:line="240" w:lineRule="auto"/>
      <w:ind w:left="200" w:hanging="200" w:hangingChars="200"/>
    </w:pPr>
    <w:rPr>
      <w:szCs w:val="24"/>
    </w:rPr>
  </w:style>
  <w:style w:type="paragraph" w:styleId="69">
    <w:name w:val="footnote text"/>
    <w:basedOn w:val="1"/>
    <w:link w:val="188"/>
    <w:qFormat/>
    <w:uiPriority w:val="0"/>
    <w:pPr>
      <w:snapToGrid w:val="0"/>
      <w:jc w:val="left"/>
    </w:pPr>
    <w:rPr>
      <w:sz w:val="18"/>
      <w:szCs w:val="18"/>
    </w:rPr>
  </w:style>
  <w:style w:type="paragraph" w:styleId="70">
    <w:name w:val="toc 6"/>
    <w:basedOn w:val="1"/>
    <w:next w:val="1"/>
    <w:qFormat/>
    <w:uiPriority w:val="39"/>
    <w:pPr>
      <w:ind w:left="1200"/>
      <w:jc w:val="left"/>
    </w:pPr>
    <w:rPr>
      <w:sz w:val="18"/>
      <w:szCs w:val="18"/>
    </w:rPr>
  </w:style>
  <w:style w:type="paragraph" w:styleId="71">
    <w:name w:val="List 5"/>
    <w:basedOn w:val="1"/>
    <w:qFormat/>
    <w:uiPriority w:val="0"/>
    <w:pPr>
      <w:widowControl/>
      <w:ind w:left="100" w:leftChars="800" w:hanging="200" w:hangingChars="200"/>
      <w:jc w:val="left"/>
    </w:pPr>
    <w:rPr>
      <w:rFonts w:ascii="宋体" w:hAnsi="宋体" w:cs="宋体"/>
      <w:kern w:val="0"/>
      <w:szCs w:val="24"/>
    </w:rPr>
  </w:style>
  <w:style w:type="paragraph" w:styleId="72">
    <w:name w:val="table of figures"/>
    <w:basedOn w:val="1"/>
    <w:next w:val="1"/>
    <w:qFormat/>
    <w:uiPriority w:val="0"/>
    <w:pPr>
      <w:spacing w:after="120" w:line="500" w:lineRule="exact"/>
      <w:jc w:val="center"/>
    </w:pPr>
    <w:rPr>
      <w:rFonts w:ascii="仿宋_GB2312" w:eastAsia="仿宋_GB2312"/>
      <w:sz w:val="28"/>
      <w:szCs w:val="20"/>
    </w:rPr>
  </w:style>
  <w:style w:type="paragraph" w:styleId="73">
    <w:name w:val="toc 9"/>
    <w:basedOn w:val="1"/>
    <w:next w:val="1"/>
    <w:qFormat/>
    <w:uiPriority w:val="39"/>
    <w:pPr>
      <w:ind w:left="1920"/>
      <w:jc w:val="left"/>
    </w:pPr>
    <w:rPr>
      <w:sz w:val="18"/>
      <w:szCs w:val="18"/>
    </w:rPr>
  </w:style>
  <w:style w:type="paragraph" w:styleId="74">
    <w:name w:val="Body Text 2"/>
    <w:basedOn w:val="1"/>
    <w:link w:val="532"/>
    <w:qFormat/>
    <w:uiPriority w:val="0"/>
    <w:pPr>
      <w:spacing w:after="120" w:line="480" w:lineRule="auto"/>
      <w:ind w:firstLine="0" w:firstLineChars="0"/>
    </w:pPr>
    <w:rPr>
      <w:sz w:val="21"/>
      <w:szCs w:val="24"/>
    </w:rPr>
  </w:style>
  <w:style w:type="paragraph" w:styleId="75">
    <w:name w:val="List 4"/>
    <w:basedOn w:val="1"/>
    <w:qFormat/>
    <w:uiPriority w:val="0"/>
    <w:pPr>
      <w:widowControl/>
      <w:ind w:left="100" w:leftChars="600" w:hanging="200" w:hangingChars="200"/>
      <w:jc w:val="left"/>
    </w:pPr>
    <w:rPr>
      <w:rFonts w:ascii="宋体" w:hAnsi="宋体" w:cs="宋体"/>
      <w:kern w:val="0"/>
      <w:szCs w:val="24"/>
    </w:rPr>
  </w:style>
  <w:style w:type="paragraph" w:styleId="76">
    <w:name w:val="List Continue 2"/>
    <w:basedOn w:val="1"/>
    <w:qFormat/>
    <w:uiPriority w:val="0"/>
    <w:pPr>
      <w:widowControl/>
      <w:spacing w:after="120"/>
      <w:ind w:left="840" w:leftChars="400"/>
      <w:jc w:val="left"/>
    </w:pPr>
    <w:rPr>
      <w:rFonts w:ascii="宋体" w:hAnsi="宋体" w:cs="宋体"/>
      <w:kern w:val="0"/>
      <w:szCs w:val="24"/>
    </w:rPr>
  </w:style>
  <w:style w:type="paragraph" w:styleId="77">
    <w:name w:val="Message Header"/>
    <w:basedOn w:val="1"/>
    <w:link w:val="219"/>
    <w:qFormat/>
    <w:uiPriority w:val="0"/>
    <w:pPr>
      <w:widowControl/>
      <w:pBdr>
        <w:top w:val="single" w:color="auto" w:sz="6" w:space="1"/>
        <w:left w:val="single" w:color="auto" w:sz="6" w:space="1"/>
        <w:bottom w:val="single" w:color="auto" w:sz="6" w:space="1"/>
        <w:right w:val="single" w:color="auto" w:sz="6" w:space="1"/>
      </w:pBdr>
      <w:shd w:val="pct20" w:color="auto" w:fill="auto"/>
      <w:ind w:left="1080" w:leftChars="500" w:hanging="1080" w:hangingChars="500"/>
      <w:jc w:val="left"/>
    </w:pPr>
    <w:rPr>
      <w:rFonts w:ascii="Arial" w:hAnsi="Arial"/>
      <w:kern w:val="0"/>
      <w:szCs w:val="24"/>
    </w:rPr>
  </w:style>
  <w:style w:type="paragraph" w:styleId="78">
    <w:name w:val="HTML Preformatted"/>
    <w:basedOn w:val="1"/>
    <w:link w:val="482"/>
    <w:qFormat/>
    <w:uiPriority w:val="99"/>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firstLineChars="0"/>
      <w:jc w:val="left"/>
    </w:pPr>
    <w:rPr>
      <w:rFonts w:ascii="Arial" w:hAnsi="Arial"/>
      <w:kern w:val="0"/>
      <w:szCs w:val="24"/>
    </w:rPr>
  </w:style>
  <w:style w:type="paragraph" w:styleId="79">
    <w:name w:val="Normal (Web)"/>
    <w:basedOn w:val="1"/>
    <w:link w:val="642"/>
    <w:qFormat/>
    <w:uiPriority w:val="0"/>
    <w:pPr>
      <w:widowControl/>
      <w:spacing w:before="100" w:beforeAutospacing="1" w:after="100" w:afterAutospacing="1" w:line="240" w:lineRule="auto"/>
      <w:ind w:firstLine="0" w:firstLineChars="0"/>
      <w:jc w:val="left"/>
    </w:pPr>
    <w:rPr>
      <w:rFonts w:ascii="宋体" w:hAnsi="宋体"/>
      <w:kern w:val="0"/>
      <w:szCs w:val="24"/>
    </w:rPr>
  </w:style>
  <w:style w:type="paragraph" w:styleId="80">
    <w:name w:val="List Continue 3"/>
    <w:basedOn w:val="1"/>
    <w:qFormat/>
    <w:uiPriority w:val="0"/>
    <w:pPr>
      <w:widowControl/>
      <w:spacing w:after="120"/>
      <w:ind w:left="1260" w:leftChars="600"/>
      <w:jc w:val="left"/>
    </w:pPr>
    <w:rPr>
      <w:rFonts w:ascii="宋体" w:hAnsi="宋体" w:cs="宋体"/>
      <w:kern w:val="0"/>
      <w:szCs w:val="24"/>
    </w:rPr>
  </w:style>
  <w:style w:type="paragraph" w:styleId="81">
    <w:name w:val="index 2"/>
    <w:basedOn w:val="1"/>
    <w:next w:val="1"/>
    <w:qFormat/>
    <w:uiPriority w:val="0"/>
    <w:pPr>
      <w:spacing w:line="240" w:lineRule="auto"/>
      <w:ind w:left="200" w:leftChars="200" w:firstLine="0" w:firstLineChars="0"/>
    </w:pPr>
    <w:rPr>
      <w:b/>
      <w:sz w:val="21"/>
      <w:szCs w:val="24"/>
    </w:rPr>
  </w:style>
  <w:style w:type="paragraph" w:styleId="82">
    <w:name w:val="Title"/>
    <w:basedOn w:val="7"/>
    <w:next w:val="1"/>
    <w:link w:val="162"/>
    <w:qFormat/>
    <w:uiPriority w:val="0"/>
    <w:pPr>
      <w:snapToGrid w:val="0"/>
      <w:spacing w:before="60" w:after="120"/>
    </w:pPr>
    <w:rPr>
      <w:rFonts w:ascii="Cambria" w:hAnsi="Cambria"/>
    </w:rPr>
  </w:style>
  <w:style w:type="paragraph" w:styleId="83">
    <w:name w:val="annotation subject"/>
    <w:basedOn w:val="32"/>
    <w:next w:val="32"/>
    <w:link w:val="454"/>
    <w:qFormat/>
    <w:uiPriority w:val="99"/>
    <w:rPr>
      <w:b/>
      <w:bCs/>
      <w:szCs w:val="24"/>
    </w:rPr>
  </w:style>
  <w:style w:type="paragraph" w:styleId="84">
    <w:name w:val="Body Text First Indent"/>
    <w:basedOn w:val="37"/>
    <w:link w:val="400"/>
    <w:qFormat/>
    <w:uiPriority w:val="0"/>
    <w:pPr>
      <w:spacing w:line="240" w:lineRule="auto"/>
      <w:ind w:firstLine="420" w:firstLineChars="100"/>
    </w:pPr>
    <w:rPr>
      <w:szCs w:val="24"/>
    </w:rPr>
  </w:style>
  <w:style w:type="paragraph" w:styleId="85">
    <w:name w:val="Body Text First Indent 2"/>
    <w:basedOn w:val="38"/>
    <w:link w:val="479"/>
    <w:qFormat/>
    <w:uiPriority w:val="0"/>
    <w:pPr>
      <w:ind w:firstLine="420"/>
      <w:jc w:val="left"/>
    </w:pPr>
  </w:style>
  <w:style w:type="table" w:styleId="87">
    <w:name w:val="Table Grid"/>
    <w:basedOn w:val="86"/>
    <w:qFormat/>
    <w:uiPriority w:val="0"/>
    <w:pPr>
      <w:widowControl w:val="0"/>
      <w:jc w:val="center"/>
    </w:p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table" w:styleId="88">
    <w:name w:val="Table Theme"/>
    <w:basedOn w:val="8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89">
    <w:name w:val="Table Colorful 1"/>
    <w:basedOn w:val="86"/>
    <w:qFormat/>
    <w:uiPriority w:val="0"/>
    <w:pPr>
      <w:widowControl w:val="0"/>
      <w:jc w:val="both"/>
    </w:pPr>
    <w:rPr>
      <w:color w:val="FFFFFF"/>
    </w:rPr>
    <w:tblPr>
      <w:tblBorders>
        <w:top w:val="single" w:color="008080" w:sz="12" w:space="0"/>
        <w:left w:val="single" w:color="008080" w:sz="12" w:space="0"/>
        <w:bottom w:val="single" w:color="008080" w:sz="12" w:space="0"/>
        <w:right w:val="single" w:color="008080" w:sz="12" w:space="0"/>
        <w:insideH w:val="single" w:color="00FFFF" w:sz="6" w:space="0"/>
      </w:tblBorders>
      <w:tblCellMar>
        <w:top w:w="0" w:type="dxa"/>
        <w:left w:w="108" w:type="dxa"/>
        <w:bottom w:w="0" w:type="dxa"/>
        <w:right w:w="108" w:type="dxa"/>
      </w:tblCellMar>
    </w:tblPr>
    <w:tcPr>
      <w:shd w:val="solid" w:color="008080" w:fill="FFFFFF"/>
    </w:tcPr>
    <w:tblStylePr w:type="firstRow">
      <w:rPr>
        <w:b/>
        <w:bCs/>
        <w:i/>
        <w:iCs/>
      </w:rPr>
      <w:tblPr/>
      <w:tcPr>
        <w:tcBorders>
          <w:top w:val="nil"/>
          <w:left w:val="nil"/>
          <w:bottom w:val="nil"/>
          <w:right w:val="nil"/>
          <w:insideH w:val="nil"/>
          <w:insideV w:val="nil"/>
          <w:tl2br w:val="nil"/>
          <w:tr2bl w:val="nil"/>
        </w:tcBorders>
        <w:shd w:val="solid" w:color="000000" w:fill="FFFFFF"/>
      </w:tcPr>
    </w:tblStylePr>
    <w:tblStylePr w:type="firstCol">
      <w:rPr>
        <w:b/>
        <w:bCs/>
        <w:i/>
        <w:iCs/>
      </w:rPr>
      <w:tblPr/>
      <w:tcPr>
        <w:tcBorders>
          <w:top w:val="nil"/>
          <w:left w:val="nil"/>
          <w:bottom w:val="nil"/>
          <w:right w:val="nil"/>
          <w:insideH w:val="nil"/>
          <w:insideV w:val="nil"/>
          <w:tl2br w:val="nil"/>
          <w:tr2bl w:val="nil"/>
        </w:tcBorders>
        <w:shd w:val="solid" w:color="000080" w:fill="FFFFFF"/>
      </w:tcPr>
    </w:tblStylePr>
    <w:tblStylePr w:type="nwCell">
      <w:tblPr/>
      <w:tcPr>
        <w:tcBorders>
          <w:top w:val="nil"/>
          <w:left w:val="nil"/>
          <w:bottom w:val="nil"/>
          <w:right w:val="nil"/>
          <w:insideH w:val="nil"/>
          <w:insideV w:val="nil"/>
          <w:tl2br w:val="nil"/>
          <w:tr2bl w:val="nil"/>
        </w:tcBorders>
        <w:shd w:val="solid" w:color="00000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0">
    <w:name w:val="Table Colorful 2"/>
    <w:basedOn w:val="86"/>
    <w:qFormat/>
    <w:uiPriority w:val="0"/>
    <w:pPr>
      <w:widowControl w:val="0"/>
      <w:jc w:val="both"/>
    </w:pPr>
    <w:tblPr>
      <w:tblBorders>
        <w:bottom w:val="single" w:color="000000" w:sz="12" w:space="0"/>
      </w:tblBorders>
      <w:tblCellMar>
        <w:top w:w="0" w:type="dxa"/>
        <w:left w:w="108" w:type="dxa"/>
        <w:bottom w:w="0" w:type="dxa"/>
        <w:right w:w="108" w:type="dxa"/>
      </w:tblCellMar>
    </w:tblPr>
    <w:tcPr>
      <w:shd w:val="pct20" w:color="FFFF00" w:fill="FFFFFF"/>
    </w:tcPr>
    <w:tblStylePr w:type="firstRow">
      <w:rPr>
        <w:b/>
        <w:bCs/>
        <w:i/>
        <w:iCs/>
        <w:color w:val="FFFFFF"/>
      </w:rPr>
      <w:tblPr/>
      <w:tcPr>
        <w:tcBorders>
          <w:top w:val="nil"/>
          <w:left w:val="nil"/>
          <w:bottom w:val="single" w:color="000000" w:sz="12" w:space="0"/>
          <w:right w:val="nil"/>
          <w:insideH w:val="nil"/>
          <w:insideV w:val="nil"/>
          <w:tl2br w:val="nil"/>
          <w:tr2bl w:val="nil"/>
        </w:tcBorders>
        <w:shd w:val="solid" w:color="800000" w:fill="FFFFFF"/>
      </w:tcPr>
    </w:tblStylePr>
    <w:tblStylePr w:type="firstCol">
      <w:rPr>
        <w:b/>
        <w:bCs/>
        <w:i/>
        <w:iCs/>
      </w:rPr>
      <w:tblPr/>
      <w:tcPr>
        <w:tcBorders>
          <w:top w:val="nil"/>
          <w:left w:val="nil"/>
          <w:bottom w:val="nil"/>
          <w:right w:val="nil"/>
          <w:insideH w:val="nil"/>
          <w:insideV w:val="nil"/>
          <w:tl2br w:val="nil"/>
          <w:tr2bl w:val="nil"/>
        </w:tcBorders>
      </w:tcPr>
    </w:tblStylePr>
    <w:tblStylePr w:type="lastCol">
      <w:tblPr/>
      <w:tcPr>
        <w:tcBorders>
          <w:top w:val="nil"/>
          <w:left w:val="nil"/>
          <w:bottom w:val="nil"/>
          <w:right w:val="nil"/>
          <w:insideH w:val="nil"/>
          <w:insideV w:val="nil"/>
          <w:tl2br w:val="nil"/>
          <w:tr2bl w:val="nil"/>
        </w:tcBorders>
        <w:shd w:val="solid" w:color="C0C0C0" w:fill="FFFFFF"/>
      </w:tcPr>
    </w:tblStylePr>
    <w:tblStylePr w:type="swCell">
      <w:rPr>
        <w:b/>
        <w:bCs/>
        <w:i w:val="0"/>
        <w:iCs w:val="0"/>
      </w:rPr>
      <w:tblPr/>
      <w:tcPr>
        <w:tcBorders>
          <w:top w:val="nil"/>
          <w:left w:val="nil"/>
          <w:bottom w:val="nil"/>
          <w:right w:val="nil"/>
          <w:insideH w:val="nil"/>
          <w:insideV w:val="nil"/>
          <w:tl2br w:val="nil"/>
          <w:tr2bl w:val="nil"/>
        </w:tcBorders>
      </w:tcPr>
    </w:tblStylePr>
  </w:style>
  <w:style w:type="table" w:styleId="91">
    <w:name w:val="Table Colorful 3"/>
    <w:basedOn w:val="86"/>
    <w:qFormat/>
    <w:uiPriority w:val="0"/>
    <w:pPr>
      <w:widowControl w:val="0"/>
      <w:jc w:val="both"/>
    </w:pPr>
    <w:tblPr>
      <w:tblBorders>
        <w:top w:val="single" w:color="000000" w:sz="18" w:space="0"/>
        <w:left w:val="single" w:color="000000" w:sz="18" w:space="0"/>
        <w:bottom w:val="single" w:color="000000" w:sz="18" w:space="0"/>
        <w:right w:val="single" w:color="000000" w:sz="18" w:space="0"/>
        <w:insideH w:val="single" w:color="C0C0C0" w:sz="6" w:space="0"/>
      </w:tblBorders>
      <w:tblCellMar>
        <w:top w:w="0" w:type="dxa"/>
        <w:left w:w="108" w:type="dxa"/>
        <w:bottom w:w="0" w:type="dxa"/>
        <w:right w:w="108" w:type="dxa"/>
      </w:tblCellMar>
    </w:tblPr>
    <w:tcPr>
      <w:shd w:val="pct25" w:color="008080" w:fill="FFFFFF"/>
    </w:tcPr>
    <w:tblStylePr w:type="firstRow">
      <w:tblPr/>
      <w:tcPr>
        <w:tcBorders>
          <w:top w:val="nil"/>
          <w:left w:val="nil"/>
          <w:bottom w:val="single" w:color="000000" w:sz="6" w:space="0"/>
          <w:right w:val="nil"/>
          <w:insideH w:val="nil"/>
          <w:insideV w:val="nil"/>
          <w:tl2br w:val="nil"/>
          <w:tr2bl w:val="nil"/>
        </w:tcBorders>
        <w:shd w:val="solid" w:color="008080" w:fill="FFFFFF"/>
      </w:tcPr>
    </w:tblStylePr>
    <w:tblStylePr w:type="firstCol">
      <w:tblPr/>
      <w:tcPr>
        <w:tcBorders>
          <w:top w:val="nil"/>
          <w:left w:val="single" w:color="000000" w:sz="36" w:space="0"/>
          <w:bottom w:val="nil"/>
          <w:right w:val="single" w:color="000000" w:sz="6" w:space="0"/>
          <w:insideH w:val="nil"/>
          <w:insideV w:val="nil"/>
          <w:tl2br w:val="nil"/>
          <w:tr2bl w:val="nil"/>
        </w:tcBorders>
        <w:shd w:val="solid" w:color="008080" w:fill="FFFFFF"/>
      </w:tcPr>
    </w:tblStylePr>
    <w:tblStylePr w:type="nwCell">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92">
    <w:name w:val="Table Elegant"/>
    <w:basedOn w:val="86"/>
    <w:qFormat/>
    <w:uiPriority w:val="0"/>
    <w:pPr>
      <w:widowControl w:val="0"/>
      <w:jc w:val="both"/>
    </w:pPr>
    <w:tblPr>
      <w:tblBorders>
        <w:top w:val="double" w:color="000000" w:sz="6" w:space="0"/>
        <w:left w:val="double" w:color="000000" w:sz="6" w:space="0"/>
        <w:bottom w:val="double" w:color="000000" w:sz="6" w:space="0"/>
        <w:right w:val="doub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93">
    <w:name w:val="Table Classic 1"/>
    <w:basedOn w:val="86"/>
    <w:qFormat/>
    <w:uiPriority w:val="0"/>
    <w:pPr>
      <w:widowControl w:val="0"/>
      <w:jc w:val="both"/>
    </w:p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i/>
        <w:i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tblPr/>
      <w:tcPr>
        <w:tcBorders>
          <w:top w:val="nil"/>
          <w:left w:val="nil"/>
          <w:bottom w:val="nil"/>
          <w:right w:val="single" w:color="000000" w:sz="6" w:space="0"/>
          <w:insideH w:val="nil"/>
          <w:insideV w:val="nil"/>
          <w:tl2br w:val="nil"/>
          <w:tr2bl w:val="nil"/>
        </w:tcBorders>
      </w:tcPr>
    </w:tblStylePr>
    <w:tblStylePr w:type="neCell">
      <w:rPr>
        <w:b/>
        <w:bCs/>
        <w:i w:val="0"/>
        <w:iCs w:val="0"/>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4">
    <w:name w:val="Table Classic 2"/>
    <w:basedOn w:val="86"/>
    <w:qFormat/>
    <w:uiPriority w:val="0"/>
    <w:pPr>
      <w:widowControl w:val="0"/>
      <w:jc w:val="both"/>
    </w:pPr>
    <w:tblPr>
      <w:tblBorders>
        <w:top w:val="single" w:color="000000" w:sz="12" w:space="0"/>
        <w:bottom w:val="single" w:color="000000" w:sz="12" w:space="0"/>
      </w:tblBorders>
      <w:tblCellMar>
        <w:top w:w="0" w:type="dxa"/>
        <w:left w:w="108" w:type="dxa"/>
        <w:bottom w:w="0" w:type="dxa"/>
        <w:right w:w="108" w:type="dxa"/>
      </w:tblCellMar>
    </w:tblPr>
    <w:tcPr>
      <w:shd w:val="clear" w:color="auto" w:fill="auto"/>
    </w:tcPr>
    <w:tblStylePr w:type="firstRow">
      <w:rPr>
        <w:color w:val="FFFFFF"/>
      </w:rPr>
      <w:tblPr/>
      <w:tcPr>
        <w:tcBorders>
          <w:top w:val="nil"/>
          <w:left w:val="nil"/>
          <w:bottom w:val="single" w:color="000000" w:sz="6" w:space="0"/>
          <w:right w:val="nil"/>
          <w:insideH w:val="nil"/>
          <w:insideV w:val="nil"/>
          <w:tl2br w:val="nil"/>
          <w:tr2bl w:val="nil"/>
        </w:tcBorders>
        <w:shd w:val="solid" w:color="800080" w:fill="FFFFFF"/>
      </w:tcPr>
    </w:tblStylePr>
    <w:tblStylePr w:type="lastRow">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shd w:val="solid" w:color="C0C0C0" w:fill="FFFFFF"/>
      </w:tcPr>
    </w:tblStylePr>
    <w:tblStylePr w:type="neCel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shd w:val="solid" w:color="800080" w:fill="FFFFFF"/>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5">
    <w:name w:val="Table Classic 3"/>
    <w:basedOn w:val="86"/>
    <w:qFormat/>
    <w:uiPriority w:val="0"/>
    <w:pPr>
      <w:widowControl w:val="0"/>
      <w:jc w:val="both"/>
    </w:pPr>
    <w:rPr>
      <w:color w:val="000080"/>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cPr>
      <w:shd w:val="solid" w:color="C0C0C0" w:fill="FFFFFF"/>
    </w:tcPr>
    <w:tblStylePr w:type="firstRow">
      <w:rPr>
        <w:b/>
        <w:bCs/>
        <w:i/>
        <w:iCs/>
        <w:color w:val="FFFFFF"/>
      </w:rPr>
      <w:tblPr/>
      <w:tcPr>
        <w:tcBorders>
          <w:top w:val="nil"/>
          <w:left w:val="nil"/>
          <w:bottom w:val="single" w:color="000000" w:sz="6" w:space="0"/>
          <w:right w:val="nil"/>
          <w:insideH w:val="nil"/>
          <w:insideV w:val="nil"/>
          <w:tl2br w:val="nil"/>
          <w:tr2bl w:val="nil"/>
        </w:tcBorders>
        <w:shd w:val="solid" w:color="000080" w:fill="FFFFFF"/>
      </w:tcPr>
    </w:tblStylePr>
    <w:tblStylePr w:type="lastRow">
      <w:rPr>
        <w:color w:val="000080"/>
      </w:rPr>
      <w:tblPr/>
      <w:tcPr>
        <w:tcBorders>
          <w:top w:val="single" w:color="000000" w:sz="12" w:space="0"/>
          <w:left w:val="nil"/>
          <w:bottom w:val="nil"/>
          <w:right w:val="nil"/>
          <w:insideH w:val="nil"/>
          <w:insideV w:val="nil"/>
          <w:tl2br w:val="nil"/>
          <w:tr2bl w:val="nil"/>
        </w:tcBorders>
        <w:shd w:val="solid" w:color="FFFFFF" w:fill="FFFFFF"/>
      </w:tcPr>
    </w:tblStylePr>
    <w:tblStylePr w:type="firstCol">
      <w:rPr>
        <w:b/>
        <w:bCs/>
        <w:color w:val="000000"/>
      </w:rPr>
      <w:tblPr/>
      <w:tcPr>
        <w:tcBorders>
          <w:top w:val="nil"/>
          <w:left w:val="nil"/>
          <w:bottom w:val="nil"/>
          <w:right w:val="nil"/>
          <w:insideH w:val="nil"/>
          <w:insideV w:val="nil"/>
          <w:tl2br w:val="nil"/>
          <w:tr2bl w:val="nil"/>
        </w:tcBorders>
      </w:tcPr>
    </w:tblStylePr>
  </w:style>
  <w:style w:type="table" w:styleId="96">
    <w:name w:val="Table Classic 4"/>
    <w:basedOn w:val="86"/>
    <w:qFormat/>
    <w:uiPriority w:val="0"/>
    <w:pPr>
      <w:widowControl w:val="0"/>
      <w:jc w:val="both"/>
    </w:pPr>
    <w:tblPr>
      <w:tblBorders>
        <w:top w:val="single" w:color="000000" w:sz="12" w:space="0"/>
        <w:left w:val="single" w:color="000000" w:sz="6" w:space="0"/>
        <w:bottom w:val="single" w:color="000000" w:sz="12" w:space="0"/>
        <w:right w:val="single" w:color="000000" w:sz="6" w:space="0"/>
      </w:tblBorders>
      <w:tblCellMar>
        <w:top w:w="0" w:type="dxa"/>
        <w:left w:w="108" w:type="dxa"/>
        <w:bottom w:w="0" w:type="dxa"/>
        <w:right w:w="108" w:type="dxa"/>
      </w:tblCellMar>
    </w:tblPr>
    <w:tcPr>
      <w:shd w:val="clear" w:color="auto" w:fill="auto"/>
    </w:tcPr>
    <w:tblStylePr w:type="firstRow">
      <w:rPr>
        <w:b/>
        <w:bCs/>
        <w:i/>
        <w:iCs/>
        <w:color w:val="FFFFFF"/>
      </w:rPr>
      <w:tblPr/>
      <w:tcPr>
        <w:tcBorders>
          <w:top w:val="nil"/>
          <w:left w:val="nil"/>
          <w:bottom w:val="single" w:color="000000" w:sz="6" w:space="0"/>
          <w:right w:val="nil"/>
          <w:insideH w:val="nil"/>
          <w:insideV w:val="nil"/>
          <w:tl2br w:val="nil"/>
          <w:tr2bl w:val="nil"/>
        </w:tcBorders>
        <w:shd w:val="pct50" w:color="000080" w:fill="FFFFFF"/>
      </w:tcPr>
    </w:tblStylePr>
    <w:tblStylePr w:type="lastRow">
      <w:rPr>
        <w:color w:val="000080"/>
      </w:rPr>
      <w:tblPr/>
      <w:tcPr>
        <w:tcBorders>
          <w:top w:val="nil"/>
          <w:left w:val="nil"/>
          <w:bottom w:val="single" w:color="000000" w:sz="6" w:space="0"/>
          <w:right w:val="nil"/>
          <w:insideH w:val="nil"/>
          <w:insideV w:val="nil"/>
          <w:tl2br w:val="nil"/>
          <w:tr2bl w:val="nil"/>
        </w:tcBorders>
        <w:shd w:val="pct50" w:color="000000" w:fill="FFFFFF"/>
      </w:tcPr>
    </w:tblStylePr>
    <w:tblStylePr w:type="firstCol">
      <w:rPr>
        <w:b/>
        <w:bCs/>
      </w:rPr>
      <w:tblPr/>
      <w:tcPr>
        <w:tcBorders>
          <w:top w:val="nil"/>
          <w:left w:val="nil"/>
          <w:bottom w:val="nil"/>
          <w:right w:val="nil"/>
          <w:insideH w:val="nil"/>
          <w:insideV w:val="nil"/>
          <w:tl2br w:val="nil"/>
          <w:tr2bl w:val="nil"/>
        </w:tcBorders>
      </w:tcPr>
    </w:tblStylePr>
    <w:tblStylePr w:type="nwCell">
      <w:rPr>
        <w:b/>
        <w:bCs/>
      </w:rPr>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97">
    <w:name w:val="Table Simple 1"/>
    <w:basedOn w:val="86"/>
    <w:qFormat/>
    <w:uiPriority w:val="0"/>
    <w:pPr>
      <w:widowControl w:val="0"/>
      <w:jc w:val="center"/>
    </w:pPr>
    <w:rPr>
      <w:szCs w:val="21"/>
    </w:rPr>
    <w:tblPr>
      <w:tblBorders>
        <w:top w:val="single" w:color="auto" w:sz="12" w:space="0"/>
        <w:bottom w:val="single" w:color="auto" w:sz="12" w:space="0"/>
        <w:insideH w:val="single" w:color="auto" w:sz="2" w:space="0"/>
        <w:insideV w:val="single" w:color="auto" w:sz="2" w:space="0"/>
      </w:tblBorders>
      <w:tblCellMar>
        <w:top w:w="0" w:type="dxa"/>
        <w:left w:w="0" w:type="dxa"/>
        <w:bottom w:w="0" w:type="dxa"/>
        <w:right w:w="0" w:type="dxa"/>
      </w:tblCellMar>
    </w:tblPr>
    <w:tcPr>
      <w:shd w:val="clear" w:color="auto" w:fill="auto"/>
      <w:vAlign w:val="center"/>
    </w:tcPr>
    <w:tblStylePr w:type="firstRow">
      <w:tblPr/>
      <w:tcPr>
        <w:tcBorders>
          <w:top w:val="nil"/>
          <w:left w:val="nil"/>
          <w:bottom w:val="single" w:color="008000" w:sz="6" w:space="0"/>
          <w:right w:val="nil"/>
          <w:insideH w:val="nil"/>
          <w:insideV w:val="nil"/>
          <w:tl2br w:val="nil"/>
          <w:tr2bl w:val="nil"/>
        </w:tcBorders>
      </w:tcPr>
    </w:tblStylePr>
    <w:tblStylePr w:type="lastRow">
      <w:tblPr/>
      <w:tcPr>
        <w:tcBorders>
          <w:top w:val="single" w:color="008000" w:sz="6" w:space="0"/>
          <w:left w:val="nil"/>
          <w:bottom w:val="nil"/>
          <w:right w:val="nil"/>
          <w:insideH w:val="nil"/>
          <w:insideV w:val="nil"/>
          <w:tl2br w:val="nil"/>
          <w:tr2bl w:val="nil"/>
        </w:tcBorders>
      </w:tcPr>
    </w:tblStylePr>
  </w:style>
  <w:style w:type="table" w:styleId="98">
    <w:name w:val="Table Simple 2"/>
    <w:basedOn w:val="86"/>
    <w:qFormat/>
    <w:uiPriority w:val="0"/>
    <w:pPr>
      <w:widowControl w:val="0"/>
      <w:jc w:val="both"/>
    </w:pPr>
    <w:tblPr>
      <w:tblCellMar>
        <w:top w:w="0" w:type="dxa"/>
        <w:left w:w="108" w:type="dxa"/>
        <w:bottom w:w="0" w:type="dxa"/>
        <w:right w:w="108" w:type="dxa"/>
      </w:tblCellMar>
    </w:tblPr>
    <w:tblStylePr w:type="firstRow">
      <w:rPr>
        <w:b/>
        <w:bCs/>
      </w:rPr>
      <w:tblPr/>
      <w:tcPr>
        <w:tcBorders>
          <w:top w:val="nil"/>
          <w:left w:val="nil"/>
          <w:bottom w:val="single" w:color="000000" w:sz="12" w:space="0"/>
          <w:right w:val="nil"/>
          <w:insideH w:val="nil"/>
          <w:insideV w:val="nil"/>
          <w:tl2br w:val="nil"/>
          <w:tr2bl w:val="nil"/>
        </w:tcBorders>
      </w:tcPr>
    </w:tblStylePr>
    <w:tblStylePr w:type="lastRow">
      <w:rPr>
        <w:b/>
        <w:bCs/>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lastCol">
      <w:rPr>
        <w:b/>
        <w:bCs/>
      </w:rPr>
      <w:tblPr/>
      <w:tcPr>
        <w:tcBorders>
          <w:top w:val="nil"/>
          <w:left w:val="single" w:color="000000" w:sz="6" w:space="0"/>
          <w:bottom w:val="nil"/>
          <w:right w:val="nil"/>
          <w:insideH w:val="nil"/>
          <w:insideV w:val="nil"/>
          <w:tl2br w:val="nil"/>
          <w:tr2bl w:val="nil"/>
        </w:tcBorders>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99">
    <w:name w:val="Table Simple 3"/>
    <w:basedOn w:val="86"/>
    <w:qFormat/>
    <w:uiPriority w:val="0"/>
    <w:pPr>
      <w:widowControl w:val="0"/>
      <w:jc w:val="both"/>
    </w:p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00" w:fill="FFFFFF"/>
      </w:tcPr>
    </w:tblStylePr>
  </w:style>
  <w:style w:type="table" w:styleId="100">
    <w:name w:val="Table Subtle 1"/>
    <w:basedOn w:val="86"/>
    <w:qFormat/>
    <w:uiPriority w:val="0"/>
    <w:pPr>
      <w:widowControl w:val="0"/>
      <w:jc w:val="both"/>
    </w:pPr>
    <w:tblPr>
      <w:tblCellMar>
        <w:top w:w="0" w:type="dxa"/>
        <w:left w:w="108" w:type="dxa"/>
        <w:bottom w:w="0" w:type="dxa"/>
        <w:right w:w="108" w:type="dxa"/>
      </w:tblCellMar>
    </w:tblPr>
    <w:tblStylePr w:type="firstRow">
      <w:tblPr/>
      <w:tcPr>
        <w:tcBorders>
          <w:top w:val="single" w:color="000000" w:sz="6" w:space="0"/>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shd w:val="pct25" w:color="800080" w:fill="FFFFFF"/>
      </w:tcPr>
    </w:tblStylePr>
    <w:tblStylePr w:type="firstCol">
      <w:tblPr/>
      <w:tcPr>
        <w:tcBorders>
          <w:top w:val="nil"/>
          <w:left w:val="nil"/>
          <w:bottom w:val="nil"/>
          <w:right w:val="single" w:color="000000" w:sz="12" w:space="0"/>
          <w:insideH w:val="nil"/>
          <w:insideV w:val="nil"/>
          <w:tl2br w:val="nil"/>
          <w:tr2bl w:val="nil"/>
        </w:tcBorders>
      </w:tcPr>
    </w:tblStylePr>
    <w:tblStylePr w:type="lastCol">
      <w:tblPr/>
      <w:tcPr>
        <w:tcBorders>
          <w:top w:val="nil"/>
          <w:left w:val="single" w:color="000000" w:sz="12" w:space="0"/>
          <w:bottom w:val="nil"/>
          <w:right w:val="nil"/>
          <w:insideH w:val="nil"/>
          <w:insideV w:val="nil"/>
          <w:tl2br w:val="nil"/>
          <w:tr2bl w:val="nil"/>
        </w:tcBorders>
      </w:tcPr>
    </w:tblStylePr>
    <w:tblStylePr w:type="band1Horz">
      <w:tblPr/>
      <w:tcPr>
        <w:tcBorders>
          <w:top w:val="nil"/>
          <w:left w:val="nil"/>
          <w:bottom w:val="single" w:color="000000" w:sz="6" w:space="0"/>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1">
    <w:name w:val="Table Subtle 2"/>
    <w:basedOn w:val="86"/>
    <w:qFormat/>
    <w:uiPriority w:val="0"/>
    <w:pPr>
      <w:widowControl w:val="0"/>
      <w:jc w:val="both"/>
    </w:pPr>
    <w:tblPr>
      <w:tblBorders>
        <w:left w:val="single" w:color="000000" w:sz="6" w:space="0"/>
        <w:right w:val="single" w:color="000000" w:sz="6" w:space="0"/>
      </w:tblBorders>
      <w:tblCellMar>
        <w:top w:w="0" w:type="dxa"/>
        <w:left w:w="108" w:type="dxa"/>
        <w:bottom w:w="0" w:type="dxa"/>
        <w:right w:w="108" w:type="dxa"/>
      </w:tblCellMar>
    </w:tblPr>
    <w:tblStylePr w:type="firstRow">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firstCol">
      <w:tblPr/>
      <w:tcPr>
        <w:tcBorders>
          <w:top w:val="nil"/>
          <w:left w:val="nil"/>
          <w:bottom w:val="nil"/>
          <w:right w:val="single" w:color="000000" w:sz="12" w:space="0"/>
          <w:insideH w:val="nil"/>
          <w:insideV w:val="nil"/>
          <w:tl2br w:val="nil"/>
          <w:tr2bl w:val="nil"/>
        </w:tcBorders>
        <w:shd w:val="pct25" w:color="008000" w:fill="FFFFFF"/>
      </w:tcPr>
    </w:tblStylePr>
    <w:tblStylePr w:type="lastCol">
      <w:tblPr/>
      <w:tcPr>
        <w:tcBorders>
          <w:top w:val="nil"/>
          <w:left w:val="single" w:color="000000" w:sz="12" w:space="0"/>
          <w:bottom w:val="nil"/>
          <w:right w:val="nil"/>
          <w:insideH w:val="nil"/>
          <w:insideV w:val="nil"/>
          <w:tl2br w:val="nil"/>
          <w:tr2bl w:val="nil"/>
        </w:tcBorders>
        <w:shd w:val="pct25" w:color="8080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2">
    <w:name w:val="Table 3D effects 1"/>
    <w:basedOn w:val="86"/>
    <w:qFormat/>
    <w:uiPriority w:val="0"/>
    <w:pPr>
      <w:widowControl w:val="0"/>
      <w:jc w:val="both"/>
    </w:pPr>
    <w:tblPr>
      <w:tblCellMar>
        <w:top w:w="0" w:type="dxa"/>
        <w:left w:w="108" w:type="dxa"/>
        <w:bottom w:w="0" w:type="dxa"/>
        <w:right w:w="108" w:type="dxa"/>
      </w:tblCellMar>
    </w:tblPr>
    <w:tcPr>
      <w:shd w:val="solid" w:color="C0C0C0" w:fill="FFFFFF"/>
    </w:tcPr>
    <w:tblStylePr w:type="firstRow">
      <w:rPr>
        <w:b/>
        <w:bCs/>
        <w:color w:val="800080"/>
      </w:rPr>
      <w:tblPr/>
      <w:tcPr>
        <w:tcBorders>
          <w:top w:val="nil"/>
          <w:left w:val="nil"/>
          <w:bottom w:val="single" w:color="808080" w:sz="6" w:space="0"/>
          <w:right w:val="nil"/>
          <w:insideH w:val="nil"/>
          <w:insideV w:val="nil"/>
          <w:tl2br w:val="nil"/>
          <w:tr2bl w:val="nil"/>
        </w:tcBorders>
      </w:tcPr>
    </w:tblStylePr>
    <w:tblStylePr w:type="lastRow">
      <w:tblPr/>
      <w:tcPr>
        <w:tcBorders>
          <w:top w:val="single" w:color="FFFFFF" w:sz="6" w:space="0"/>
          <w:left w:val="nil"/>
          <w:bottom w:val="nil"/>
          <w:right w:val="nil"/>
          <w:insideH w:val="nil"/>
          <w:insideV w:val="nil"/>
          <w:tl2br w:val="nil"/>
          <w:tr2bl w:val="nil"/>
        </w:tcBorders>
      </w:tcPr>
    </w:tblStylePr>
    <w:tblStylePr w:type="firstCol">
      <w:rPr>
        <w:b/>
        <w:bCs/>
      </w:rPr>
      <w:tblPr/>
      <w:tcPr>
        <w:tcBorders>
          <w:top w:val="nil"/>
          <w:left w:val="nil"/>
          <w:bottom w:val="nil"/>
          <w:right w:val="single" w:color="808080" w:sz="6" w:space="0"/>
          <w:insideH w:val="nil"/>
          <w:insideV w:val="nil"/>
          <w:tl2br w:val="nil"/>
          <w:tr2bl w:val="nil"/>
        </w:tcBorders>
      </w:tcPr>
    </w:tblStylePr>
    <w:tblStylePr w:type="lastCol">
      <w:tblPr/>
      <w:tcPr>
        <w:tcBorders>
          <w:top w:val="nil"/>
          <w:left w:val="single" w:color="FFFFFF" w:sz="6" w:space="0"/>
          <w:bottom w:val="nil"/>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nil"/>
          <w:left w:val="nil"/>
          <w:bottom w:val="nil"/>
          <w:right w:val="nil"/>
          <w:insideH w:val="nil"/>
          <w:insideV w:val="nil"/>
          <w:tl2br w:val="nil"/>
          <w:tr2bl w:val="nil"/>
        </w:tcBorders>
      </w:tcPr>
    </w:tblStylePr>
    <w:tblStylePr w:type="swCell">
      <w:rPr>
        <w:color w:val="000080"/>
      </w:rPr>
      <w:tblPr/>
      <w:tcPr>
        <w:tcBorders>
          <w:top w:val="nil"/>
          <w:left w:val="nil"/>
          <w:bottom w:val="nil"/>
          <w:right w:val="nil"/>
          <w:insideH w:val="nil"/>
          <w:insideV w:val="nil"/>
          <w:tl2br w:val="nil"/>
          <w:tr2bl w:val="nil"/>
        </w:tcBorders>
      </w:tcPr>
    </w:tblStylePr>
  </w:style>
  <w:style w:type="table" w:styleId="103">
    <w:name w:val="Table 3D effects 2"/>
    <w:basedOn w:val="86"/>
    <w:qFormat/>
    <w:uiPriority w:val="0"/>
    <w:pPr>
      <w:widowControl w:val="0"/>
      <w:jc w:val="both"/>
    </w:pPr>
    <w:tblPr>
      <w:tblCellMar>
        <w:top w:w="0" w:type="dxa"/>
        <w:left w:w="108" w:type="dxa"/>
        <w:bottom w:w="0" w:type="dxa"/>
        <w:right w:w="108" w:type="dxa"/>
      </w:tblCellMar>
    </w:tblPr>
    <w:tcPr>
      <w:shd w:val="solid" w:color="C0C0C0" w:fill="FFFFFF"/>
    </w:tc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4">
    <w:name w:val="Table 3D effects 3"/>
    <w:basedOn w:val="86"/>
    <w:qFormat/>
    <w:uiPriority w:val="0"/>
    <w:pPr>
      <w:widowControl w:val="0"/>
      <w:jc w:val="both"/>
    </w:pPr>
    <w:tblPr>
      <w:tblCellMar>
        <w:top w:w="0" w:type="dxa"/>
        <w:left w:w="108" w:type="dxa"/>
        <w:bottom w:w="0" w:type="dxa"/>
        <w:right w:w="108" w:type="dxa"/>
      </w:tblCellMar>
    </w:tblPr>
    <w:tblStylePr w:type="firstRow">
      <w:rPr>
        <w:b/>
        <w:bCs/>
      </w:rPr>
      <w:tblPr/>
      <w:tcPr>
        <w:tcBorders>
          <w:top w:val="nil"/>
          <w:left w:val="nil"/>
          <w:bottom w:val="nil"/>
          <w:right w:val="nil"/>
          <w:insideH w:val="nil"/>
          <w:insideV w:val="nil"/>
          <w:tl2br w:val="nil"/>
          <w:tr2bl w:val="nil"/>
        </w:tcBorders>
      </w:tcPr>
    </w:tblStylePr>
    <w:tblStylePr w:type="firstCol">
      <w:tblPr/>
      <w:tcPr>
        <w:tcBorders>
          <w:top w:val="nil"/>
          <w:left w:val="nil"/>
          <w:bottom w:val="nil"/>
          <w:right w:val="single" w:color="808080" w:sz="6" w:space="0"/>
          <w:insideH w:val="nil"/>
          <w:insideV w:val="nil"/>
          <w:tl2br w:val="nil"/>
          <w:tr2bl w:val="nil"/>
        </w:tcBorders>
      </w:tcPr>
    </w:tblStylePr>
    <w:tblStylePr w:type="lastCol">
      <w:tblPr/>
      <w:tcPr>
        <w:tcBorders>
          <w:top w:val="nil"/>
          <w:left w:val="nil"/>
          <w:bottom w:val="nil"/>
          <w:right w:val="single" w:color="FFFFFF" w:sz="6" w:space="0"/>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color="808080" w:sz="6" w:space="0"/>
          <w:left w:val="nil"/>
          <w:bottom w:val="single" w:color="FFFFFF" w:sz="6" w:space="0"/>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5">
    <w:name w:val="Table List 1"/>
    <w:basedOn w:val="86"/>
    <w:qFormat/>
    <w:uiPriority w:val="0"/>
    <w:pPr>
      <w:widowControl w:val="0"/>
      <w:jc w:val="both"/>
    </w:pPr>
    <w:tblPr>
      <w:tblBorders>
        <w:top w:val="single" w:color="008080" w:sz="12" w:space="0"/>
        <w:left w:val="single" w:color="008080" w:sz="6" w:space="0"/>
        <w:bottom w:val="single" w:color="008080" w:sz="12" w:space="0"/>
        <w:right w:val="single" w:color="008080" w:sz="6" w:space="0"/>
      </w:tblBorders>
      <w:tblCellMar>
        <w:top w:w="0" w:type="dxa"/>
        <w:left w:w="108" w:type="dxa"/>
        <w:bottom w:w="0" w:type="dxa"/>
        <w:right w:w="108" w:type="dxa"/>
      </w:tblCellMar>
    </w:tblPr>
    <w:tblStylePr w:type="firstRow">
      <w:rPr>
        <w:b/>
        <w:bCs/>
        <w:i/>
        <w:iCs/>
        <w:color w:val="800000"/>
      </w:rPr>
      <w:tblPr/>
      <w:tcPr>
        <w:tcBorders>
          <w:top w:val="nil"/>
          <w:left w:val="nil"/>
          <w:bottom w:val="single" w:color="000000" w:sz="6" w:space="0"/>
          <w:right w:val="nil"/>
          <w:insideH w:val="nil"/>
          <w:insideV w:val="nil"/>
          <w:tl2br w:val="nil"/>
          <w:tr2bl w:val="nil"/>
        </w:tcBorders>
        <w:shd w:val="solid" w:color="C0C0C0" w:fill="FFFFFF"/>
      </w:tcPr>
    </w:tblStylePr>
    <w:tblStylePr w:type="lastRow">
      <w:tblPr/>
      <w:tcPr>
        <w:tcBorders>
          <w:top w:val="single" w:color="000000" w:sz="6" w:space="0"/>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solid" w:color="C0C0C0" w:fill="FFFFFF"/>
      </w:tcPr>
    </w:tblStylePr>
    <w:tblStylePr w:type="band2Horz">
      <w:rPr>
        <w:color w:val="auto"/>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06">
    <w:name w:val="Table List 2"/>
    <w:basedOn w:val="86"/>
    <w:semiHidden/>
    <w:qFormat/>
    <w:uiPriority w:val="0"/>
    <w:pPr>
      <w:widowControl w:val="0"/>
      <w:jc w:val="both"/>
    </w:pPr>
    <w:rPr>
      <w:rFonts w:ascii="Calibri" w:hAnsi="Calibri"/>
    </w:rPr>
    <w:tblPr>
      <w:tblBorders>
        <w:bottom w:val="single" w:color="808080" w:sz="12" w:space="0"/>
      </w:tblBorders>
      <w:tblCellMar>
        <w:top w:w="0" w:type="dxa"/>
        <w:left w:w="108" w:type="dxa"/>
        <w:bottom w:w="0" w:type="dxa"/>
        <w:right w:w="108" w:type="dxa"/>
      </w:tblCellMar>
    </w:tblPr>
    <w:tblStylePr w:type="firstRow">
      <w:rPr>
        <w:rFonts w:cs="Times New Roman"/>
        <w:b/>
        <w:bCs/>
        <w:color w:val="FFFFFF"/>
      </w:rPr>
      <w:tblPr/>
      <w:tcPr>
        <w:tcBorders>
          <w:bottom w:val="single" w:color="000000" w:sz="6" w:space="0"/>
          <w:tl2br w:val="nil"/>
          <w:tr2bl w:val="nil"/>
        </w:tcBorders>
        <w:shd w:val="pct75" w:color="008080" w:fill="008000"/>
      </w:tcPr>
    </w:tblStylePr>
    <w:tblStylePr w:type="lastRow">
      <w:rPr>
        <w:rFonts w:cs="Times New Roman"/>
      </w:rPr>
      <w:tblPr/>
      <w:tcPr>
        <w:tcBorders>
          <w:top w:val="single" w:color="000000" w:sz="6" w:space="0"/>
          <w:tl2br w:val="nil"/>
          <w:tr2bl w:val="nil"/>
        </w:tcBorders>
      </w:tcPr>
    </w:tblStylePr>
    <w:tblStylePr w:type="band1Horz">
      <w:rPr>
        <w:rFonts w:cs="Times New Roman"/>
        <w:color w:val="auto"/>
      </w:rPr>
      <w:tblPr/>
      <w:tcPr>
        <w:tcBorders>
          <w:tl2br w:val="nil"/>
          <w:tr2bl w:val="nil"/>
        </w:tcBorders>
        <w:shd w:val="pct20" w:color="00FF00" w:fill="FFFFFF"/>
      </w:tcPr>
    </w:tblStylePr>
    <w:tblStylePr w:type="band2Horz">
      <w:rPr>
        <w:rFonts w:cs="Times New Roman"/>
        <w:color w:val="auto"/>
      </w:rPr>
      <w:tblPr/>
      <w:tcPr>
        <w:tcBorders>
          <w:tl2br w:val="nil"/>
          <w:tr2bl w:val="nil"/>
        </w:tcBorders>
      </w:tcPr>
    </w:tblStylePr>
    <w:tblStylePr w:type="swCell">
      <w:rPr>
        <w:rFonts w:cs="Times New Roman"/>
        <w:b/>
        <w:bCs/>
      </w:rPr>
      <w:tblPr/>
      <w:tcPr>
        <w:tcBorders>
          <w:tl2br w:val="nil"/>
          <w:tr2bl w:val="nil"/>
        </w:tcBorders>
      </w:tcPr>
    </w:tblStylePr>
  </w:style>
  <w:style w:type="table" w:styleId="107">
    <w:name w:val="Table List 3"/>
    <w:basedOn w:val="86"/>
    <w:qFormat/>
    <w:uiPriority w:val="0"/>
    <w:pPr>
      <w:widowControl w:val="0"/>
      <w:jc w:val="both"/>
    </w:pPr>
    <w:tblPr>
      <w:tblBorders>
        <w:top w:val="single" w:color="000000" w:sz="12" w:space="0"/>
        <w:bottom w:val="single" w:color="000000" w:sz="12" w:space="0"/>
        <w:insideH w:val="single" w:color="000000" w:sz="6" w:space="0"/>
      </w:tblBorders>
      <w:tblCellMar>
        <w:top w:w="0" w:type="dxa"/>
        <w:left w:w="108" w:type="dxa"/>
        <w:bottom w:w="0" w:type="dxa"/>
        <w:right w:w="108" w:type="dxa"/>
      </w:tblCellMar>
    </w:tblPr>
    <w:tcPr>
      <w:shd w:val="clear" w:color="auto" w:fill="auto"/>
    </w:tcPr>
    <w:tblStylePr w:type="firstRow">
      <w:rPr>
        <w:b/>
        <w:bCs/>
        <w:color w:val="000080"/>
      </w:rPr>
      <w:tblPr/>
      <w:tcPr>
        <w:tcBorders>
          <w:top w:val="nil"/>
          <w:left w:val="nil"/>
          <w:bottom w:val="single" w:color="000000" w:sz="12" w:space="0"/>
          <w:right w:val="nil"/>
          <w:insideH w:val="nil"/>
          <w:insideV w:val="nil"/>
          <w:tl2br w:val="nil"/>
          <w:tr2bl w:val="nil"/>
        </w:tcBorders>
      </w:tcPr>
    </w:tblStylePr>
    <w:tblStylePr w:type="lastRow">
      <w:tblPr/>
      <w:tcPr>
        <w:tcBorders>
          <w:top w:val="single" w:color="000000" w:sz="12" w:space="0"/>
          <w:left w:val="nil"/>
          <w:bottom w:val="nil"/>
          <w:right w:val="nil"/>
          <w:insideH w:val="nil"/>
          <w:insideV w:val="nil"/>
          <w:tl2br w:val="nil"/>
          <w:tr2bl w:val="nil"/>
        </w:tcBorders>
      </w:tcPr>
    </w:tblStylePr>
    <w:tblStylePr w:type="swCell">
      <w:rPr>
        <w:i/>
        <w:iCs/>
        <w:color w:val="000080"/>
      </w:rPr>
      <w:tblPr/>
      <w:tcPr>
        <w:tcBorders>
          <w:top w:val="nil"/>
          <w:left w:val="nil"/>
          <w:bottom w:val="nil"/>
          <w:right w:val="nil"/>
          <w:insideH w:val="nil"/>
          <w:insideV w:val="nil"/>
          <w:tl2br w:val="nil"/>
          <w:tr2bl w:val="nil"/>
        </w:tcBorders>
      </w:tcPr>
    </w:tblStylePr>
  </w:style>
  <w:style w:type="table" w:styleId="108">
    <w:name w:val="Table List 4"/>
    <w:basedOn w:val="86"/>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single" w:color="000000" w:sz="12" w:space="0"/>
          <w:right w:val="nil"/>
          <w:insideH w:val="nil"/>
          <w:insideV w:val="nil"/>
          <w:tl2br w:val="nil"/>
          <w:tr2bl w:val="nil"/>
        </w:tcBorders>
        <w:shd w:val="solid" w:color="808080" w:fill="FFFFFF"/>
      </w:tcPr>
    </w:tblStylePr>
  </w:style>
  <w:style w:type="table" w:styleId="109">
    <w:name w:val="Table List 5"/>
    <w:basedOn w:val="86"/>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style>
  <w:style w:type="table" w:styleId="110">
    <w:name w:val="Table List 6"/>
    <w:basedOn w:val="86"/>
    <w:qFormat/>
    <w:uiPriority w:val="0"/>
    <w:pPr>
      <w:widowControl w:val="0"/>
      <w:jc w:val="both"/>
    </w:pPr>
    <w:tblPr>
      <w:tblBorders>
        <w:top w:val="single" w:color="000000" w:sz="6" w:space="0"/>
        <w:left w:val="single" w:color="000000" w:sz="6" w:space="0"/>
        <w:bottom w:val="single" w:color="000000" w:sz="6" w:space="0"/>
        <w:right w:val="single" w:color="000000" w:sz="6" w:space="0"/>
      </w:tblBorders>
      <w:tblCellMar>
        <w:top w:w="0" w:type="dxa"/>
        <w:left w:w="108" w:type="dxa"/>
        <w:bottom w:w="0" w:type="dxa"/>
        <w:right w:w="108" w:type="dxa"/>
      </w:tblCellMar>
    </w:tblPr>
    <w:tcPr>
      <w:shd w:val="pct50" w:color="000000" w:fill="FFFFFF"/>
    </w:tcPr>
    <w:tblStylePr w:type="firstRow">
      <w:rPr>
        <w:b/>
        <w:bCs/>
      </w:rPr>
      <w:tblPr/>
      <w:tcPr>
        <w:tcBorders>
          <w:top w:val="nil"/>
          <w:left w:val="nil"/>
          <w:bottom w:val="single" w:color="000000" w:sz="12" w:space="0"/>
          <w:right w:val="nil"/>
          <w:insideH w:val="nil"/>
          <w:insideV w:val="nil"/>
          <w:tl2br w:val="nil"/>
          <w:tr2bl w:val="nil"/>
        </w:tcBorders>
      </w:tcPr>
    </w:tblStylePr>
    <w:tblStylePr w:type="firstCol">
      <w:rPr>
        <w:b/>
        <w:bCs/>
      </w:rPr>
      <w:tblPr/>
      <w:tcPr>
        <w:tcBorders>
          <w:top w:val="nil"/>
          <w:left w:val="nil"/>
          <w:bottom w:val="nil"/>
          <w:right w:val="single" w:color="000000" w:sz="12" w:space="0"/>
          <w:insideH w:val="nil"/>
          <w:insideV w:val="nil"/>
          <w:tl2br w:val="nil"/>
          <w:tr2bl w:val="nil"/>
        </w:tcBorders>
      </w:tcPr>
    </w:tblStylePr>
    <w:tblStylePr w:type="band1Horz">
      <w:tblPr/>
      <w:tcPr>
        <w:tcBorders>
          <w:top w:val="nil"/>
          <w:left w:val="nil"/>
          <w:bottom w:val="nil"/>
          <w:right w:val="nil"/>
          <w:insideH w:val="nil"/>
          <w:insideV w:val="nil"/>
          <w:tl2br w:val="nil"/>
          <w:tr2bl w:val="nil"/>
        </w:tcBorders>
        <w:shd w:val="pct25" w:color="000000" w:fill="FFFFFF"/>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11">
    <w:name w:val="Table List 7"/>
    <w:basedOn w:val="86"/>
    <w:qFormat/>
    <w:uiPriority w:val="0"/>
    <w:pPr>
      <w:widowControl w:val="0"/>
      <w:jc w:val="both"/>
    </w:pPr>
    <w:tblPr>
      <w:tblBorders>
        <w:top w:val="single" w:color="008000" w:sz="12" w:space="0"/>
        <w:left w:val="single" w:color="008000" w:sz="6" w:space="0"/>
        <w:bottom w:val="single" w:color="008000" w:sz="12" w:space="0"/>
        <w:right w:val="single" w:color="008000" w:sz="6" w:space="0"/>
        <w:insideH w:val="single" w:color="000000" w:sz="6" w:space="0"/>
      </w:tblBorders>
      <w:tblCellMar>
        <w:top w:w="0" w:type="dxa"/>
        <w:left w:w="108" w:type="dxa"/>
        <w:bottom w:w="0" w:type="dxa"/>
        <w:right w:w="108" w:type="dxa"/>
      </w:tblCellMar>
    </w:tblPr>
    <w:tblStylePr w:type="firstRow">
      <w:rPr>
        <w:b/>
        <w:bCs/>
      </w:rPr>
      <w:tblPr/>
      <w:tcPr>
        <w:tcBorders>
          <w:top w:val="nil"/>
          <w:left w:val="nil"/>
          <w:bottom w:val="single" w:color="008000" w:sz="12" w:space="0"/>
          <w:right w:val="nil"/>
          <w:insideH w:val="nil"/>
          <w:insideV w:val="nil"/>
          <w:tl2br w:val="nil"/>
          <w:tr2bl w:val="nil"/>
        </w:tcBorders>
        <w:shd w:val="solid" w:color="C0C0C0" w:fill="FFFFFF"/>
      </w:tcPr>
    </w:tblStylePr>
    <w:tblStylePr w:type="lastRow">
      <w:rPr>
        <w:b/>
        <w:bCs/>
      </w:rPr>
      <w:tblPr/>
      <w:tcPr>
        <w:tcBorders>
          <w:top w:val="single" w:color="008000" w:sz="12"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0" w:color="000000" w:fill="FFFFFF"/>
      </w:tcPr>
    </w:tblStylePr>
    <w:tblStylePr w:type="band2Horz">
      <w:tblPr/>
      <w:tcPr>
        <w:tcBorders>
          <w:top w:val="nil"/>
          <w:left w:val="nil"/>
          <w:bottom w:val="nil"/>
          <w:right w:val="nil"/>
          <w:insideH w:val="nil"/>
          <w:insideV w:val="nil"/>
          <w:tl2br w:val="nil"/>
          <w:tr2bl w:val="nil"/>
        </w:tcBorders>
        <w:shd w:val="pct25" w:color="FFFF00" w:fill="FFFFFF"/>
      </w:tcPr>
    </w:tblStylePr>
  </w:style>
  <w:style w:type="table" w:styleId="112">
    <w:name w:val="Table List 8"/>
    <w:basedOn w:val="86"/>
    <w:qFormat/>
    <w:uiPriority w:val="0"/>
    <w:pPr>
      <w:widowControl w:val="0"/>
      <w:jc w:val="both"/>
    </w:pPr>
    <w:tblPr>
      <w:tblBorders>
        <w:top w:val="single" w:color="000000" w:sz="6" w:space="0"/>
        <w:left w:val="single" w:color="000000" w:sz="6" w:space="0"/>
        <w:bottom w:val="single" w:color="000000" w:sz="6" w:space="0"/>
        <w:right w:val="single" w:color="000000" w:sz="6" w:space="0"/>
        <w:insideV w:val="single" w:color="000000" w:sz="6" w:space="0"/>
      </w:tblBorders>
      <w:tblCellMar>
        <w:top w:w="0" w:type="dxa"/>
        <w:left w:w="108" w:type="dxa"/>
        <w:bottom w:w="0" w:type="dxa"/>
        <w:right w:w="108" w:type="dxa"/>
      </w:tblCellMar>
    </w:tblPr>
    <w:tblStylePr w:type="firstRow">
      <w:rPr>
        <w:b/>
        <w:bCs/>
        <w:i/>
        <w:iCs/>
      </w:rPr>
      <w:tblPr/>
      <w:tcPr>
        <w:tcBorders>
          <w:top w:val="nil"/>
          <w:left w:val="nil"/>
          <w:bottom w:val="single" w:color="000000" w:sz="6" w:space="0"/>
          <w:right w:val="nil"/>
          <w:insideH w:val="nil"/>
          <w:insideV w:val="nil"/>
          <w:tl2br w:val="nil"/>
          <w:tr2bl w:val="nil"/>
        </w:tcBorders>
        <w:shd w:val="solid" w:color="FFFF00" w:fill="FFFFFF"/>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Horz">
      <w:rPr>
        <w:color w:val="auto"/>
      </w:rPr>
      <w:tblPr/>
      <w:tcPr>
        <w:tcBorders>
          <w:top w:val="nil"/>
          <w:left w:val="nil"/>
          <w:bottom w:val="nil"/>
          <w:right w:val="nil"/>
          <w:insideH w:val="nil"/>
          <w:insideV w:val="nil"/>
          <w:tl2br w:val="nil"/>
          <w:tr2bl w:val="nil"/>
        </w:tcBorders>
        <w:shd w:val="pct25" w:color="FFFF00" w:fill="FFFFFF"/>
      </w:tcPr>
    </w:tblStylePr>
    <w:tblStylePr w:type="band2Horz">
      <w:tblPr/>
      <w:tcPr>
        <w:tcBorders>
          <w:top w:val="nil"/>
          <w:left w:val="nil"/>
          <w:bottom w:val="nil"/>
          <w:right w:val="nil"/>
          <w:insideH w:val="nil"/>
          <w:insideV w:val="nil"/>
          <w:tl2br w:val="nil"/>
          <w:tr2bl w:val="nil"/>
        </w:tcBorders>
        <w:shd w:val="pct50" w:color="FF0000" w:fill="FFFFFF"/>
      </w:tcPr>
    </w:tblStylePr>
    <w:tblStylePr w:type="nwCell">
      <w:tblPr/>
      <w:tcPr>
        <w:tcBorders>
          <w:top w:val="nil"/>
          <w:left w:val="nil"/>
          <w:bottom w:val="nil"/>
          <w:right w:val="nil"/>
          <w:insideH w:val="nil"/>
          <w:insideV w:val="nil"/>
          <w:tl2br w:val="single" w:color="auto" w:sz="6" w:space="0"/>
          <w:tr2bl w:val="nil"/>
        </w:tcBorders>
      </w:tcPr>
    </w:tblStylePr>
  </w:style>
  <w:style w:type="table" w:styleId="113">
    <w:name w:val="Table Contemporary"/>
    <w:basedOn w:val="86"/>
    <w:qFormat/>
    <w:uiPriority w:val="0"/>
    <w:pPr>
      <w:widowControl w:val="0"/>
      <w:jc w:val="both"/>
    </w:pPr>
    <w:tblPr>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op w:val="nil"/>
          <w:left w:val="nil"/>
          <w:bottom w:val="nil"/>
          <w:right w:val="nil"/>
          <w:insideH w:val="nil"/>
          <w:insideV w:val="nil"/>
          <w:tl2br w:val="nil"/>
          <w:tr2bl w:val="nil"/>
        </w:tcBorders>
        <w:shd w:val="pct20" w:color="000000" w:fill="FFFFFF"/>
      </w:tcPr>
    </w:tblStylePr>
    <w:tblStylePr w:type="band1Horz">
      <w:rPr>
        <w:color w:val="auto"/>
      </w:rPr>
      <w:tblPr/>
      <w:tcPr>
        <w:tcBorders>
          <w:top w:val="nil"/>
          <w:left w:val="nil"/>
          <w:bottom w:val="nil"/>
          <w:right w:val="nil"/>
          <w:insideH w:val="nil"/>
          <w:insideV w:val="nil"/>
          <w:tl2br w:val="nil"/>
          <w:tr2bl w:val="nil"/>
        </w:tcBorders>
        <w:shd w:val="pct5" w:color="000000" w:fill="FFFFFF"/>
      </w:tcPr>
    </w:tblStylePr>
    <w:tblStylePr w:type="band2Horz">
      <w:rPr>
        <w:color w:val="auto"/>
      </w:rPr>
      <w:tblPr/>
      <w:tcPr>
        <w:tcBorders>
          <w:top w:val="nil"/>
          <w:left w:val="nil"/>
          <w:bottom w:val="nil"/>
          <w:right w:val="nil"/>
          <w:insideH w:val="nil"/>
          <w:insideV w:val="nil"/>
          <w:tl2br w:val="nil"/>
          <w:tr2bl w:val="nil"/>
        </w:tcBorders>
        <w:shd w:val="pct20" w:color="000000" w:fill="FFFFFF"/>
      </w:tcPr>
    </w:tblStylePr>
  </w:style>
  <w:style w:type="table" w:styleId="114">
    <w:name w:val="Table Columns 1"/>
    <w:basedOn w:val="86"/>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tblBorders>
      <w:tblCellMar>
        <w:top w:w="0" w:type="dxa"/>
        <w:left w:w="108" w:type="dxa"/>
        <w:bottom w:w="0" w:type="dxa"/>
        <w:right w:w="108" w:type="dxa"/>
      </w:tblCellMar>
    </w:tblPr>
    <w:tblStylePr w:type="firstRow">
      <w:rPr>
        <w:b w:val="0"/>
        <w:bCs w:val="0"/>
      </w:rPr>
      <w:tblPr/>
      <w:tcPr>
        <w:tcBorders>
          <w:top w:val="nil"/>
          <w:left w:val="nil"/>
          <w:bottom w:val="double" w:color="000000" w:sz="6" w:space="0"/>
          <w:right w:val="nil"/>
          <w:insideH w:val="nil"/>
          <w:insideV w:val="nil"/>
          <w:tl2br w:val="nil"/>
          <w:tr2bl w:val="nil"/>
        </w:tcBorders>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5">
    <w:name w:val="Table Columns 2"/>
    <w:basedOn w:val="86"/>
    <w:qFormat/>
    <w:uiPriority w:val="0"/>
    <w:pPr>
      <w:widowControl w:val="0"/>
      <w:jc w:val="both"/>
    </w:pPr>
    <w:rPr>
      <w:b/>
      <w:bCs/>
    </w:rPr>
    <w:tblPr>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nil"/>
          <w:left w:val="nil"/>
          <w:bottom w:val="nil"/>
          <w:right w:val="nil"/>
          <w:insideH w:val="nil"/>
          <w:insideV w:val="nil"/>
          <w:tl2br w:val="nil"/>
          <w:tr2bl w:val="nil"/>
        </w:tcBorders>
      </w:tcPr>
    </w:tblStylePr>
    <w:tblStylePr w:type="firstCol">
      <w:rPr>
        <w:b w:val="0"/>
        <w:bCs w:val="0"/>
        <w:color w:val="00000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op w:val="nil"/>
          <w:left w:val="nil"/>
          <w:bottom w:val="nil"/>
          <w:right w:val="nil"/>
          <w:insideH w:val="nil"/>
          <w:insideV w:val="nil"/>
          <w:tl2br w:val="nil"/>
          <w:tr2bl w:val="nil"/>
        </w:tcBorders>
      </w:tcPr>
    </w:tblStylePr>
    <w:tblStylePr w:type="swCell">
      <w:rPr>
        <w:b/>
        <w:bCs/>
      </w:rPr>
      <w:tblPr/>
      <w:tcPr>
        <w:tcBorders>
          <w:top w:val="nil"/>
          <w:left w:val="nil"/>
          <w:bottom w:val="nil"/>
          <w:right w:val="nil"/>
          <w:insideH w:val="nil"/>
          <w:insideV w:val="nil"/>
          <w:tl2br w:val="nil"/>
          <w:tr2bl w:val="nil"/>
        </w:tcBorders>
      </w:tcPr>
    </w:tblStylePr>
  </w:style>
  <w:style w:type="table" w:styleId="116">
    <w:name w:val="Table Columns 3"/>
    <w:basedOn w:val="86"/>
    <w:qFormat/>
    <w:uiPriority w:val="0"/>
    <w:pPr>
      <w:widowControl w:val="0"/>
      <w:jc w:val="both"/>
    </w:pPr>
    <w:rPr>
      <w:b/>
      <w:bCs/>
    </w:rPr>
    <w:tblPr>
      <w:tblBorders>
        <w:top w:val="single" w:color="000080" w:sz="6" w:space="0"/>
        <w:left w:val="single" w:color="000080" w:sz="6" w:space="0"/>
        <w:bottom w:val="single" w:color="000080" w:sz="6" w:space="0"/>
        <w:right w:val="single" w:color="000080" w:sz="6" w:space="0"/>
        <w:insideV w:val="single" w:color="000080" w:sz="6" w:space="0"/>
      </w:tblBorders>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80" w:fill="FFFFFF"/>
      </w:tcPr>
    </w:tblStylePr>
    <w:tblStylePr w:type="lastRow">
      <w:rPr>
        <w:b w:val="0"/>
        <w:bCs w:val="0"/>
      </w:rPr>
      <w:tblPr/>
      <w:tcPr>
        <w:tcBorders>
          <w:top w:val="single" w:color="00008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op w:val="nil"/>
          <w:left w:val="nil"/>
          <w:bottom w:val="nil"/>
          <w:right w:val="nil"/>
          <w:insideH w:val="nil"/>
          <w:insideV w:val="nil"/>
          <w:tl2br w:val="nil"/>
          <w:tr2bl w:val="nil"/>
        </w:tcBorders>
      </w:tcPr>
    </w:tblStylePr>
  </w:style>
  <w:style w:type="table" w:styleId="117">
    <w:name w:val="Table Columns 4"/>
    <w:basedOn w:val="86"/>
    <w:qFormat/>
    <w:uiPriority w:val="0"/>
    <w:pPr>
      <w:widowControl w:val="0"/>
      <w:jc w:val="both"/>
    </w:pPr>
    <w:tblPr>
      <w:tblCellMar>
        <w:top w:w="0" w:type="dxa"/>
        <w:left w:w="108" w:type="dxa"/>
        <w:bottom w:w="0" w:type="dxa"/>
        <w:right w:w="108" w:type="dxa"/>
      </w:tblCellMar>
    </w:tblPr>
    <w:tblStylePr w:type="firstRow">
      <w:rPr>
        <w:color w:val="FFFFFF"/>
      </w:rPr>
      <w:tblPr/>
      <w:tcPr>
        <w:tcBorders>
          <w:top w:val="nil"/>
          <w:left w:val="nil"/>
          <w:bottom w:val="nil"/>
          <w:right w:val="nil"/>
          <w:insideH w:val="nil"/>
          <w:insideV w:val="nil"/>
          <w:tl2br w:val="nil"/>
          <w:tr2bl w:val="nil"/>
        </w:tcBorders>
        <w:shd w:val="solid" w:color="0000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18">
    <w:name w:val="Table Columns 5"/>
    <w:basedOn w:val="86"/>
    <w:qFormat/>
    <w:uiPriority w:val="0"/>
    <w:pPr>
      <w:widowControl w:val="0"/>
      <w:jc w:val="both"/>
    </w:pPr>
    <w:tblPr>
      <w:tblBorders>
        <w:top w:val="single" w:color="808080" w:sz="12" w:space="0"/>
        <w:left w:val="single" w:color="808080" w:sz="12" w:space="0"/>
        <w:bottom w:val="single" w:color="808080" w:sz="12" w:space="0"/>
        <w:right w:val="single" w:color="808080" w:sz="12" w:space="0"/>
        <w:insideV w:val="single" w:color="C0C0C0" w:sz="6" w:space="0"/>
      </w:tblBorders>
      <w:tblCellMar>
        <w:top w:w="0" w:type="dxa"/>
        <w:left w:w="108" w:type="dxa"/>
        <w:bottom w:w="0" w:type="dxa"/>
        <w:right w:w="108" w:type="dxa"/>
      </w:tblCellMar>
    </w:tblPr>
    <w:tblStylePr w:type="firstRow">
      <w:rPr>
        <w:b/>
        <w:bCs/>
        <w:i/>
        <w:iCs/>
      </w:rPr>
      <w:tblPr/>
      <w:tcPr>
        <w:tcBorders>
          <w:top w:val="nil"/>
          <w:left w:val="nil"/>
          <w:bottom w:val="single" w:color="808080" w:sz="6" w:space="0"/>
          <w:right w:val="nil"/>
          <w:insideH w:val="nil"/>
          <w:insideV w:val="nil"/>
          <w:tl2br w:val="nil"/>
          <w:tr2bl w:val="nil"/>
        </w:tcBorders>
      </w:tcPr>
    </w:tblStylePr>
    <w:tblStylePr w:type="lastRow">
      <w:rPr>
        <w:b/>
        <w:bCs/>
      </w:rPr>
      <w:tblPr/>
      <w:tcPr>
        <w:tcBorders>
          <w:top w:val="single" w:color="80808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band1Vert">
      <w:rPr>
        <w:color w:val="auto"/>
      </w:rPr>
      <w:tblPr/>
      <w:tcPr>
        <w:shd w:val="solid" w:color="C0C0C0" w:fill="FFFFFF"/>
      </w:tcPr>
    </w:tblStylePr>
    <w:tblStylePr w:type="band2Vert">
      <w:rPr>
        <w:color w:val="auto"/>
      </w:rPr>
    </w:tblStylePr>
  </w:style>
  <w:style w:type="table" w:styleId="119">
    <w:name w:val="Table Grid 1"/>
    <w:basedOn w:val="86"/>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lastRow">
      <w:rPr>
        <w:i/>
        <w:iCs/>
      </w:rPr>
      <w:tblPr/>
      <w:tcPr>
        <w:tcBorders>
          <w:top w:val="nil"/>
          <w:left w:val="nil"/>
          <w:bottom w:val="nil"/>
          <w:right w:val="nil"/>
          <w:insideH w:val="nil"/>
          <w:insideV w:val="nil"/>
          <w:tl2br w:val="nil"/>
          <w:tr2bl w:val="nil"/>
        </w:tcBorders>
      </w:tcPr>
    </w:tblStylePr>
    <w:tblStylePr w:type="lastCol">
      <w:rPr>
        <w:i/>
        <w:i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0">
    <w:name w:val="Table Grid 2"/>
    <w:basedOn w:val="86"/>
    <w:qFormat/>
    <w:uiPriority w:val="0"/>
    <w:pPr>
      <w:widowControl w:val="0"/>
      <w:jc w:val="both"/>
    </w:pPr>
    <w:tblPr>
      <w:tblBorders>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nil"/>
          <w:right w:val="nil"/>
          <w:insideH w:val="nil"/>
          <w:insideV w:val="nil"/>
          <w:tl2br w:val="nil"/>
          <w:tr2bl w:val="nil"/>
        </w:tcBorders>
      </w:tcPr>
    </w:tblStylePr>
    <w:tblStylePr w:type="lastRow">
      <w:rPr>
        <w:b/>
        <w:bCs/>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style>
  <w:style w:type="table" w:styleId="121">
    <w:name w:val="Table Grid 3"/>
    <w:basedOn w:val="86"/>
    <w:qFormat/>
    <w:uiPriority w:val="0"/>
    <w:pPr>
      <w:widowControl w:val="0"/>
      <w:jc w:val="both"/>
    </w:pPr>
    <w:tblPr>
      <w:tblBorders>
        <w:top w:val="single" w:color="000000" w:sz="6" w:space="0"/>
        <w:left w:val="single" w:color="000000" w:sz="12" w:space="0"/>
        <w:bottom w:val="single" w:color="000000" w:sz="6" w:space="0"/>
        <w:right w:val="single" w:color="000000" w:sz="12"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2">
    <w:name w:val="Table Grid 4"/>
    <w:basedOn w:val="86"/>
    <w:qFormat/>
    <w:uiPriority w:val="0"/>
    <w:pPr>
      <w:widowControl w:val="0"/>
      <w:jc w:val="both"/>
    </w:pPr>
    <w:tblPr>
      <w:tblBorders>
        <w:left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color w:val="auto"/>
      </w:rPr>
      <w:tblPr/>
      <w:tcPr>
        <w:tcBorders>
          <w:top w:val="nil"/>
          <w:left w:val="nil"/>
          <w:bottom w:val="single" w:color="000000" w:sz="6" w:space="0"/>
          <w:right w:val="nil"/>
          <w:insideH w:val="nil"/>
          <w:insideV w:val="nil"/>
          <w:tl2br w:val="nil"/>
          <w:tr2bl w:val="nil"/>
        </w:tcBorders>
        <w:shd w:val="pct30" w:color="FFFF00" w:fill="FFFFFF"/>
      </w:tcPr>
    </w:tblStylePr>
    <w:tblStylePr w:type="lastRow">
      <w:rPr>
        <w:b/>
        <w:bCs/>
        <w:color w:val="auto"/>
      </w:rPr>
      <w:tblPr/>
      <w:tcPr>
        <w:tcBorders>
          <w:top w:val="single" w:color="000000" w:sz="6" w:space="0"/>
          <w:left w:val="nil"/>
          <w:bottom w:val="nil"/>
          <w:right w:val="nil"/>
          <w:insideH w:val="nil"/>
          <w:insideV w:val="nil"/>
          <w:tl2br w:val="nil"/>
          <w:tr2bl w:val="nil"/>
        </w:tcBorders>
        <w:shd w:val="pct30" w:color="FFFF00" w:fill="FFFFFF"/>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3">
    <w:name w:val="Table Grid 5"/>
    <w:basedOn w:val="86"/>
    <w:qFormat/>
    <w:uiPriority w:val="0"/>
    <w:pPr>
      <w:widowControl w:val="0"/>
      <w:jc w:val="both"/>
    </w:p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tblPr/>
      <w:tcPr>
        <w:tcBorders>
          <w:top w:val="nil"/>
          <w:left w:val="nil"/>
          <w:bottom w:val="single" w:color="000000" w:sz="12" w:space="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4">
    <w:name w:val="Table Grid 6"/>
    <w:basedOn w:val="86"/>
    <w:qFormat/>
    <w:uiPriority w:val="0"/>
    <w:pPr>
      <w:widowControl w:val="0"/>
      <w:jc w:val="both"/>
    </w:pPr>
    <w:tblPr>
      <w:tblBorders>
        <w:top w:val="single" w:color="000000" w:sz="12" w:space="0"/>
        <w:left w:val="single" w:color="000000" w:sz="12" w:space="0"/>
        <w:bottom w:val="single" w:color="000000" w:sz="12" w:space="0"/>
        <w:right w:val="single" w:color="000000" w:sz="12" w:space="0"/>
        <w:insideV w:val="single" w:color="000000" w:sz="6" w:space="0"/>
      </w:tblBorders>
      <w:tblCellMar>
        <w:top w:w="0" w:type="dxa"/>
        <w:left w:w="108" w:type="dxa"/>
        <w:bottom w:w="0" w:type="dxa"/>
        <w:right w:w="108" w:type="dxa"/>
      </w:tblCellMar>
    </w:tblPr>
    <w:tcPr>
      <w:shd w:val="clear" w:color="auto" w:fill="auto"/>
    </w:tcPr>
    <w:tblStylePr w:type="firstRow">
      <w:rPr>
        <w:b/>
        <w:bCs/>
      </w:rPr>
      <w:tblPr/>
      <w:tcPr>
        <w:tcBorders>
          <w:top w:val="nil"/>
          <w:left w:val="nil"/>
          <w:bottom w:val="single" w:color="000000" w:sz="6" w:space="0"/>
          <w:right w:val="nil"/>
          <w:insideH w:val="nil"/>
          <w:insideV w:val="nil"/>
          <w:tl2br w:val="nil"/>
          <w:tr2bl w:val="nil"/>
        </w:tcBorders>
      </w:tcPr>
    </w:tblStylePr>
    <w:tblStylePr w:type="lastRow">
      <w:rPr>
        <w:color w:val="auto"/>
      </w:rPr>
      <w:tblPr/>
      <w:tcPr>
        <w:tcBorders>
          <w:top w:val="single" w:color="000000" w:sz="6"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5">
    <w:name w:val="Table Grid 7"/>
    <w:basedOn w:val="86"/>
    <w:qFormat/>
    <w:uiPriority w:val="0"/>
    <w:pPr>
      <w:widowControl w:val="0"/>
      <w:jc w:val="both"/>
    </w:pPr>
    <w:rPr>
      <w:b/>
      <w:bCs/>
    </w:rPr>
    <w:tblPr>
      <w:tblBorders>
        <w:top w:val="single" w:color="000000" w:sz="12" w:space="0"/>
        <w:left w:val="single" w:color="000000" w:sz="12" w:space="0"/>
        <w:bottom w:val="single" w:color="000000" w:sz="12" w:space="0"/>
        <w:right w:val="single" w:color="000000" w:sz="12"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val="0"/>
        <w:bCs w:val="0"/>
      </w:rPr>
      <w:tblPr/>
      <w:tcPr>
        <w:tcBorders>
          <w:top w:val="nil"/>
          <w:left w:val="nil"/>
          <w:bottom w:val="single" w:color="000000" w:sz="12" w:space="0"/>
          <w:right w:val="nil"/>
          <w:insideH w:val="nil"/>
          <w:insideV w:val="nil"/>
          <w:tl2br w:val="nil"/>
          <w:tr2bl w:val="nil"/>
        </w:tcBorders>
      </w:tcPr>
    </w:tblStylePr>
    <w:tblStylePr w:type="lastRow">
      <w:rPr>
        <w:b w:val="0"/>
        <w:bCs w:val="0"/>
      </w:rPr>
      <w:tblPr/>
      <w:tcPr>
        <w:tcBorders>
          <w:top w:val="single" w:color="000000" w:sz="6" w:space="0"/>
          <w:left w:val="nil"/>
          <w:bottom w:val="nil"/>
          <w:right w:val="nil"/>
          <w:insideH w:val="nil"/>
          <w:insideV w:val="nil"/>
          <w:tl2br w:val="nil"/>
          <w:tr2bl w:val="nil"/>
        </w:tcBorders>
      </w:tcPr>
    </w:tblStylePr>
    <w:tblStylePr w:type="firstCol">
      <w:rPr>
        <w:b w:val="0"/>
        <w:bCs w:val="0"/>
      </w:rPr>
      <w:tblPr/>
      <w:tcPr>
        <w:tcBorders>
          <w:top w:val="nil"/>
          <w:left w:val="nil"/>
          <w:bottom w:val="nil"/>
          <w:right w:val="nil"/>
          <w:insideH w:val="nil"/>
          <w:insideV w:val="nil"/>
          <w:tl2br w:val="nil"/>
          <w:tr2bl w:val="nil"/>
        </w:tcBorders>
      </w:tcPr>
    </w:tblStylePr>
    <w:tblStylePr w:type="lastCol">
      <w:rPr>
        <w:b w:val="0"/>
        <w:bCs w:val="0"/>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color="000000" w:sz="6" w:space="0"/>
          <w:tr2bl w:val="nil"/>
        </w:tcBorders>
      </w:tcPr>
    </w:tblStylePr>
  </w:style>
  <w:style w:type="table" w:styleId="126">
    <w:name w:val="Table Grid 8"/>
    <w:basedOn w:val="86"/>
    <w:qFormat/>
    <w:uiPriority w:val="0"/>
    <w:pPr>
      <w:widowControl w:val="0"/>
      <w:jc w:val="both"/>
    </w:pPr>
    <w:tblPr>
      <w:tblBorders>
        <w:top w:val="single" w:color="000080" w:sz="6" w:space="0"/>
        <w:left w:val="single" w:color="000080" w:sz="6" w:space="0"/>
        <w:bottom w:val="single" w:color="000080" w:sz="6" w:space="0"/>
        <w:right w:val="single" w:color="000080" w:sz="6" w:space="0"/>
        <w:insideH w:val="single" w:color="000080" w:sz="6" w:space="0"/>
        <w:insideV w:val="single" w:color="000080" w:sz="6" w:space="0"/>
      </w:tblBorders>
      <w:tblCellMar>
        <w:top w:w="0" w:type="dxa"/>
        <w:left w:w="108" w:type="dxa"/>
        <w:bottom w:w="0" w:type="dxa"/>
        <w:right w:w="108" w:type="dxa"/>
      </w:tblCellMar>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127">
    <w:name w:val="Table Web 1"/>
    <w:basedOn w:val="86"/>
    <w:qFormat/>
    <w:uiPriority w:val="0"/>
    <w:pPr>
      <w:widowControl w:val="0"/>
      <w:jc w:val="both"/>
    </w:pPr>
    <w:tblPr>
      <w:tblCellSpacing w:w="20" w:type="dxa"/>
      <w:tblBorders>
        <w:top w:val="outset" w:color="auto" w:sz="6" w:space="0"/>
        <w:left w:val="outset" w:color="auto" w:sz="6" w:space="0"/>
        <w:bottom w:val="outset" w:color="auto" w:sz="6" w:space="0"/>
        <w:right w:val="outset" w:color="auto" w:sz="6" w:space="0"/>
        <w:insideH w:val="outset" w:color="auto" w:sz="6" w:space="0"/>
        <w:insideV w:val="out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8">
    <w:name w:val="Table Web 2"/>
    <w:basedOn w:val="86"/>
    <w:qFormat/>
    <w:uiPriority w:val="0"/>
    <w:pPr>
      <w:widowControl w:val="0"/>
      <w:jc w:val="both"/>
    </w:pPr>
    <w:tblPr>
      <w:tblCellSpacing w:w="20" w:type="dxa"/>
      <w:tblBorders>
        <w:top w:val="inset" w:color="auto" w:sz="6" w:space="0"/>
        <w:left w:val="inset" w:color="auto" w:sz="6" w:space="0"/>
        <w:bottom w:val="inset" w:color="auto" w:sz="6" w:space="0"/>
        <w:right w:val="inset" w:color="auto" w:sz="6" w:space="0"/>
        <w:insideH w:val="inset" w:color="auto" w:sz="6" w:space="0"/>
        <w:insideV w:val="in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29">
    <w:name w:val="Table Web 3"/>
    <w:basedOn w:val="86"/>
    <w:qFormat/>
    <w:uiPriority w:val="0"/>
    <w:pPr>
      <w:widowControl w:val="0"/>
      <w:jc w:val="both"/>
    </w:p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op w:val="nil"/>
          <w:left w:val="nil"/>
          <w:bottom w:val="nil"/>
          <w:right w:val="nil"/>
          <w:insideH w:val="nil"/>
          <w:insideV w:val="nil"/>
          <w:tl2br w:val="nil"/>
          <w:tr2bl w:val="nil"/>
        </w:tcBorders>
      </w:tcPr>
    </w:tblStylePr>
  </w:style>
  <w:style w:type="table" w:styleId="130">
    <w:name w:val="Table Professional"/>
    <w:basedOn w:val="86"/>
    <w:qFormat/>
    <w:uiPriority w:val="0"/>
    <w:pPr>
      <w:widowControl w:val="0"/>
      <w:jc w:val="both"/>
    </w:pPr>
    <w:tblPr>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tcPr>
    <w:tblStylePr w:type="firstRow">
      <w:rPr>
        <w:b/>
        <w:bCs/>
        <w:color w:val="auto"/>
      </w:rPr>
      <w:tblPr/>
      <w:tcPr>
        <w:tcBorders>
          <w:top w:val="nil"/>
          <w:left w:val="nil"/>
          <w:bottom w:val="nil"/>
          <w:right w:val="nil"/>
          <w:insideH w:val="nil"/>
          <w:insideV w:val="nil"/>
          <w:tl2br w:val="nil"/>
          <w:tr2bl w:val="nil"/>
        </w:tcBorders>
        <w:shd w:val="solid" w:color="000000" w:fill="FFFFFF"/>
      </w:tcPr>
    </w:tblStylePr>
  </w:style>
  <w:style w:type="character" w:styleId="132">
    <w:name w:val="Strong"/>
    <w:qFormat/>
    <w:uiPriority w:val="0"/>
    <w:rPr>
      <w:b/>
      <w:bCs/>
    </w:rPr>
  </w:style>
  <w:style w:type="character" w:styleId="133">
    <w:name w:val="endnote reference"/>
    <w:unhideWhenUsed/>
    <w:qFormat/>
    <w:uiPriority w:val="0"/>
    <w:rPr>
      <w:vertAlign w:val="superscript"/>
    </w:rPr>
  </w:style>
  <w:style w:type="character" w:styleId="134">
    <w:name w:val="page number"/>
    <w:basedOn w:val="131"/>
    <w:qFormat/>
    <w:uiPriority w:val="0"/>
  </w:style>
  <w:style w:type="character" w:styleId="135">
    <w:name w:val="FollowedHyperlink"/>
    <w:unhideWhenUsed/>
    <w:qFormat/>
    <w:uiPriority w:val="99"/>
    <w:rPr>
      <w:color w:val="800080"/>
      <w:u w:val="single"/>
    </w:rPr>
  </w:style>
  <w:style w:type="character" w:styleId="136">
    <w:name w:val="Emphasis"/>
    <w:qFormat/>
    <w:uiPriority w:val="0"/>
    <w:rPr>
      <w:i/>
      <w:iCs/>
    </w:rPr>
  </w:style>
  <w:style w:type="character" w:styleId="137">
    <w:name w:val="line number"/>
    <w:qFormat/>
    <w:uiPriority w:val="0"/>
  </w:style>
  <w:style w:type="character" w:styleId="138">
    <w:name w:val="HTML Definition"/>
    <w:qFormat/>
    <w:uiPriority w:val="0"/>
    <w:rPr>
      <w:i/>
      <w:iCs/>
    </w:rPr>
  </w:style>
  <w:style w:type="character" w:styleId="139">
    <w:name w:val="HTML Typewriter"/>
    <w:qFormat/>
    <w:uiPriority w:val="0"/>
    <w:rPr>
      <w:rFonts w:ascii="Courier New" w:hAnsi="Courier New" w:cs="Courier New"/>
      <w:sz w:val="20"/>
      <w:szCs w:val="20"/>
    </w:rPr>
  </w:style>
  <w:style w:type="character" w:styleId="140">
    <w:name w:val="HTML Acronym"/>
    <w:qFormat/>
    <w:uiPriority w:val="0"/>
  </w:style>
  <w:style w:type="character" w:styleId="141">
    <w:name w:val="HTML Variable"/>
    <w:qFormat/>
    <w:uiPriority w:val="0"/>
    <w:rPr>
      <w:i/>
      <w:iCs/>
    </w:rPr>
  </w:style>
  <w:style w:type="character" w:styleId="142">
    <w:name w:val="Hyperlink"/>
    <w:qFormat/>
    <w:uiPriority w:val="99"/>
    <w:rPr>
      <w:color w:val="400040"/>
      <w:u w:val="single"/>
    </w:rPr>
  </w:style>
  <w:style w:type="character" w:styleId="143">
    <w:name w:val="HTML Code"/>
    <w:qFormat/>
    <w:uiPriority w:val="0"/>
    <w:rPr>
      <w:rFonts w:ascii="Courier New" w:hAnsi="Courier New" w:cs="Courier New"/>
      <w:sz w:val="20"/>
      <w:szCs w:val="20"/>
    </w:rPr>
  </w:style>
  <w:style w:type="character" w:styleId="144">
    <w:name w:val="annotation reference"/>
    <w:basedOn w:val="131"/>
    <w:qFormat/>
    <w:uiPriority w:val="99"/>
    <w:rPr>
      <w:sz w:val="21"/>
      <w:szCs w:val="21"/>
    </w:rPr>
  </w:style>
  <w:style w:type="character" w:styleId="145">
    <w:name w:val="HTML Cite"/>
    <w:qFormat/>
    <w:uiPriority w:val="0"/>
    <w:rPr>
      <w:i/>
      <w:iCs/>
    </w:rPr>
  </w:style>
  <w:style w:type="character" w:styleId="146">
    <w:name w:val="footnote reference"/>
    <w:qFormat/>
    <w:uiPriority w:val="0"/>
    <w:rPr>
      <w:vertAlign w:val="superscript"/>
    </w:rPr>
  </w:style>
  <w:style w:type="character" w:styleId="147">
    <w:name w:val="HTML Keyboard"/>
    <w:qFormat/>
    <w:uiPriority w:val="0"/>
    <w:rPr>
      <w:rFonts w:ascii="Courier New" w:hAnsi="Courier New" w:cs="Courier New"/>
      <w:sz w:val="20"/>
      <w:szCs w:val="20"/>
    </w:rPr>
  </w:style>
  <w:style w:type="character" w:styleId="148">
    <w:name w:val="HTML Sample"/>
    <w:qFormat/>
    <w:uiPriority w:val="0"/>
    <w:rPr>
      <w:rFonts w:ascii="Courier New" w:hAnsi="Courier New" w:cs="Courier New"/>
    </w:rPr>
  </w:style>
  <w:style w:type="paragraph" w:customStyle="1" w:styleId="149">
    <w:name w:val="Default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50">
    <w:name w:val="1"/>
    <w:basedOn w:val="1"/>
    <w:next w:val="47"/>
    <w:qFormat/>
    <w:uiPriority w:val="0"/>
    <w:pPr>
      <w:numPr>
        <w:ilvl w:val="0"/>
        <w:numId w:val="3"/>
      </w:numPr>
      <w:spacing w:line="240" w:lineRule="auto"/>
      <w:ind w:firstLine="0" w:firstLineChars="0"/>
    </w:pPr>
    <w:rPr>
      <w:rFonts w:ascii="Courier New" w:hAnsi="Courier New"/>
      <w:sz w:val="28"/>
      <w:szCs w:val="20"/>
    </w:rPr>
  </w:style>
  <w:style w:type="character" w:customStyle="1" w:styleId="151">
    <w:name w:val="干标题(a) Char Char"/>
    <w:qFormat/>
    <w:uiPriority w:val="0"/>
    <w:rPr>
      <w:rFonts w:ascii="Arial" w:hAnsi="Arial" w:eastAsia="黑体" w:cs="宋体"/>
      <w:sz w:val="24"/>
      <w:szCs w:val="21"/>
      <w:lang w:val="en-US" w:eastAsia="zh-CN" w:bidi="ar-SA"/>
    </w:rPr>
  </w:style>
  <w:style w:type="character" w:customStyle="1" w:styleId="152">
    <w:name w:val="apple-style-span"/>
    <w:basedOn w:val="131"/>
    <w:qFormat/>
    <w:uiPriority w:val="0"/>
  </w:style>
  <w:style w:type="character" w:customStyle="1" w:styleId="153">
    <w:name w:val="正文（首行缩进两字） Char1 Char"/>
    <w:qFormat/>
    <w:locked/>
    <w:uiPriority w:val="0"/>
    <w:rPr>
      <w:rFonts w:ascii="宋体" w:hAnsi="宋体" w:eastAsia="宋体"/>
      <w:kern w:val="2"/>
      <w:sz w:val="21"/>
      <w:szCs w:val="24"/>
      <w:lang w:val="en-US" w:eastAsia="zh-CN" w:bidi="ar-SA"/>
    </w:rPr>
  </w:style>
  <w:style w:type="character" w:customStyle="1" w:styleId="154">
    <w:name w:val="图表(邵) Char"/>
    <w:link w:val="155"/>
    <w:qFormat/>
    <w:uiPriority w:val="0"/>
    <w:rPr>
      <w:b/>
      <w:sz w:val="24"/>
    </w:rPr>
  </w:style>
  <w:style w:type="paragraph" w:customStyle="1" w:styleId="155">
    <w:name w:val="图表(邵)"/>
    <w:basedOn w:val="1"/>
    <w:link w:val="154"/>
    <w:qFormat/>
    <w:uiPriority w:val="0"/>
    <w:pPr>
      <w:widowControl/>
      <w:adjustRightInd w:val="0"/>
      <w:ind w:firstLine="0" w:firstLineChars="0"/>
      <w:jc w:val="center"/>
    </w:pPr>
    <w:rPr>
      <w:b/>
      <w:kern w:val="0"/>
      <w:szCs w:val="20"/>
    </w:rPr>
  </w:style>
  <w:style w:type="character" w:customStyle="1" w:styleId="156">
    <w:name w:val="y3"/>
    <w:basedOn w:val="131"/>
    <w:qFormat/>
    <w:uiPriority w:val="0"/>
  </w:style>
  <w:style w:type="character" w:customStyle="1" w:styleId="157">
    <w:name w:val="报告 Char"/>
    <w:link w:val="158"/>
    <w:qFormat/>
    <w:uiPriority w:val="0"/>
    <w:rPr>
      <w:sz w:val="24"/>
    </w:rPr>
  </w:style>
  <w:style w:type="paragraph" w:customStyle="1" w:styleId="158">
    <w:name w:val="报告"/>
    <w:basedOn w:val="1"/>
    <w:link w:val="157"/>
    <w:qFormat/>
    <w:uiPriority w:val="0"/>
    <w:pPr>
      <w:adjustRightInd w:val="0"/>
      <w:ind w:firstLine="505" w:firstLineChars="0"/>
      <w:textAlignment w:val="baseline"/>
    </w:pPr>
    <w:rPr>
      <w:kern w:val="0"/>
      <w:szCs w:val="20"/>
    </w:rPr>
  </w:style>
  <w:style w:type="character" w:customStyle="1" w:styleId="159">
    <w:name w:val="尾注文本 Char"/>
    <w:link w:val="54"/>
    <w:qFormat/>
    <w:uiPriority w:val="0"/>
    <w:rPr>
      <w:rFonts w:ascii="Times New Roman" w:hAnsi="Times New Roman"/>
      <w:kern w:val="2"/>
      <w:sz w:val="21"/>
      <w:szCs w:val="24"/>
    </w:rPr>
  </w:style>
  <w:style w:type="character" w:customStyle="1" w:styleId="160">
    <w:name w:val="表头文字 Char"/>
    <w:link w:val="161"/>
    <w:qFormat/>
    <w:locked/>
    <w:uiPriority w:val="0"/>
    <w:rPr>
      <w:rFonts w:ascii="黑体" w:eastAsia="黑体"/>
      <w:kern w:val="2"/>
      <w:sz w:val="24"/>
    </w:rPr>
  </w:style>
  <w:style w:type="paragraph" w:customStyle="1" w:styleId="161">
    <w:name w:val="表头文字"/>
    <w:basedOn w:val="1"/>
    <w:link w:val="160"/>
    <w:qFormat/>
    <w:uiPriority w:val="0"/>
    <w:pPr>
      <w:spacing w:line="240" w:lineRule="auto"/>
      <w:ind w:firstLine="0" w:firstLineChars="0"/>
      <w:jc w:val="center"/>
    </w:pPr>
    <w:rPr>
      <w:rFonts w:ascii="黑体" w:eastAsia="黑体"/>
      <w:szCs w:val="20"/>
    </w:rPr>
  </w:style>
  <w:style w:type="character" w:customStyle="1" w:styleId="162">
    <w:name w:val="标题 Char"/>
    <w:link w:val="82"/>
    <w:qFormat/>
    <w:uiPriority w:val="0"/>
    <w:rPr>
      <w:rFonts w:ascii="Cambria" w:hAnsi="Cambria"/>
      <w:b/>
      <w:bCs/>
      <w:kern w:val="2"/>
      <w:sz w:val="24"/>
      <w:szCs w:val="32"/>
    </w:rPr>
  </w:style>
  <w:style w:type="character" w:customStyle="1" w:styleId="163">
    <w:name w:val="样式5 Char"/>
    <w:link w:val="164"/>
    <w:qFormat/>
    <w:uiPriority w:val="0"/>
    <w:rPr>
      <w:rFonts w:ascii="Times New Roman" w:hAnsi="Times New Roman"/>
      <w:kern w:val="2"/>
      <w:sz w:val="24"/>
    </w:rPr>
  </w:style>
  <w:style w:type="paragraph" w:customStyle="1" w:styleId="164">
    <w:name w:val="样式5"/>
    <w:basedOn w:val="1"/>
    <w:next w:val="54"/>
    <w:link w:val="163"/>
    <w:qFormat/>
    <w:uiPriority w:val="0"/>
    <w:pPr>
      <w:spacing w:line="400" w:lineRule="exact"/>
    </w:pPr>
    <w:rPr>
      <w:szCs w:val="20"/>
    </w:rPr>
  </w:style>
  <w:style w:type="character" w:customStyle="1" w:styleId="165">
    <w:name w:val="5 Char"/>
    <w:semiHidden/>
    <w:qFormat/>
    <w:uiPriority w:val="0"/>
    <w:rPr>
      <w:rFonts w:ascii="楷体_GB2312" w:eastAsia="楷体_GB2312"/>
      <w:sz w:val="30"/>
      <w:szCs w:val="30"/>
      <w:lang w:val="en-US" w:eastAsia="zh-CN" w:bidi="ar-SA"/>
    </w:rPr>
  </w:style>
  <w:style w:type="character" w:customStyle="1" w:styleId="166">
    <w:name w:val="副标题 Char"/>
    <w:link w:val="66"/>
    <w:qFormat/>
    <w:uiPriority w:val="0"/>
    <w:rPr>
      <w:b/>
      <w:bCs/>
      <w:kern w:val="28"/>
      <w:sz w:val="21"/>
      <w:szCs w:val="32"/>
    </w:rPr>
  </w:style>
  <w:style w:type="character" w:customStyle="1" w:styleId="167">
    <w:name w:val="标题3"/>
    <w:qFormat/>
    <w:uiPriority w:val="0"/>
  </w:style>
  <w:style w:type="character" w:customStyle="1" w:styleId="168">
    <w:name w:val="headline-content"/>
    <w:qFormat/>
    <w:uiPriority w:val="0"/>
  </w:style>
  <w:style w:type="character" w:customStyle="1" w:styleId="169">
    <w:name w:val="maintext"/>
    <w:semiHidden/>
    <w:qFormat/>
    <w:uiPriority w:val="0"/>
  </w:style>
  <w:style w:type="character" w:customStyle="1" w:styleId="170">
    <w:name w:val="Char Char313"/>
    <w:semiHidden/>
    <w:qFormat/>
    <w:uiPriority w:val="0"/>
    <w:rPr>
      <w:rFonts w:eastAsia="宋体"/>
      <w:kern w:val="2"/>
      <w:sz w:val="21"/>
      <w:lang w:val="en-US" w:eastAsia="zh-CN" w:bidi="ar-SA"/>
    </w:rPr>
  </w:style>
  <w:style w:type="character" w:customStyle="1" w:styleId="171">
    <w:name w:val="style31"/>
    <w:qFormat/>
    <w:uiPriority w:val="0"/>
    <w:rPr>
      <w:b/>
      <w:bCs/>
      <w:color w:val="1B7BC7"/>
      <w:sz w:val="24"/>
      <w:szCs w:val="24"/>
    </w:rPr>
  </w:style>
  <w:style w:type="character" w:customStyle="1" w:styleId="172">
    <w:name w:val="正文（241） Char Char"/>
    <w:qFormat/>
    <w:uiPriority w:val="0"/>
    <w:rPr>
      <w:rFonts w:eastAsia="宋体"/>
      <w:snapToGrid/>
      <w:color w:val="000000"/>
      <w:kern w:val="2"/>
      <w:sz w:val="24"/>
      <w:szCs w:val="24"/>
      <w:lang w:val="en-US" w:eastAsia="zh-CN" w:bidi="ar-SA"/>
    </w:rPr>
  </w:style>
  <w:style w:type="character" w:customStyle="1" w:styleId="173">
    <w:name w:val="444 Char"/>
    <w:semiHidden/>
    <w:qFormat/>
    <w:uiPriority w:val="0"/>
    <w:rPr>
      <w:rFonts w:hAnsi="宋体" w:eastAsia="宋体"/>
      <w:kern w:val="2"/>
      <w:sz w:val="24"/>
      <w:szCs w:val="24"/>
      <w:lang w:val="en-US" w:eastAsia="zh-CN" w:bidi="ar-SA"/>
    </w:rPr>
  </w:style>
  <w:style w:type="character" w:customStyle="1" w:styleId="174">
    <w:name w:val="正文样式1 Char Char1 Char Char Char Char"/>
    <w:link w:val="175"/>
    <w:qFormat/>
    <w:uiPriority w:val="0"/>
    <w:rPr>
      <w:snapToGrid w:val="0"/>
      <w:position w:val="-12"/>
      <w:sz w:val="24"/>
    </w:rPr>
  </w:style>
  <w:style w:type="paragraph" w:customStyle="1" w:styleId="175">
    <w:name w:val="正文样式1 Char Char1 Char Char Char"/>
    <w:basedOn w:val="1"/>
    <w:link w:val="174"/>
    <w:semiHidden/>
    <w:qFormat/>
    <w:uiPriority w:val="0"/>
    <w:pPr>
      <w:adjustRightInd w:val="0"/>
      <w:spacing w:beforeLines="10" w:afterLines="10" w:line="312" w:lineRule="auto"/>
      <w:textAlignment w:val="baseline"/>
    </w:pPr>
    <w:rPr>
      <w:kern w:val="0"/>
      <w:position w:val="-12"/>
      <w:szCs w:val="20"/>
    </w:rPr>
  </w:style>
  <w:style w:type="character" w:customStyle="1" w:styleId="176">
    <w:name w:val="Char Char102"/>
    <w:qFormat/>
    <w:uiPriority w:val="0"/>
    <w:rPr>
      <w:rFonts w:eastAsia="宋体"/>
      <w:kern w:val="2"/>
      <w:sz w:val="16"/>
      <w:szCs w:val="16"/>
      <w:lang w:val="en-US" w:eastAsia="zh-CN" w:bidi="ar-SA"/>
    </w:rPr>
  </w:style>
  <w:style w:type="character" w:customStyle="1" w:styleId="177">
    <w:name w:val="朔电正文 Char1"/>
    <w:link w:val="178"/>
    <w:qFormat/>
    <w:uiPriority w:val="0"/>
    <w:rPr>
      <w:color w:val="000000"/>
      <w:kern w:val="32"/>
      <w:sz w:val="24"/>
      <w:szCs w:val="24"/>
    </w:rPr>
  </w:style>
  <w:style w:type="paragraph" w:customStyle="1" w:styleId="178">
    <w:name w:val="朔电正文"/>
    <w:basedOn w:val="1"/>
    <w:link w:val="177"/>
    <w:semiHidden/>
    <w:qFormat/>
    <w:uiPriority w:val="0"/>
    <w:pPr>
      <w:adjustRightInd w:val="0"/>
      <w:snapToGrid w:val="0"/>
      <w:spacing w:beforeLines="25" w:line="440" w:lineRule="exact"/>
    </w:pPr>
    <w:rPr>
      <w:color w:val="000000"/>
      <w:kern w:val="32"/>
      <w:szCs w:val="24"/>
    </w:rPr>
  </w:style>
  <w:style w:type="character" w:customStyle="1" w:styleId="179">
    <w:name w:val="txt1"/>
    <w:semiHidden/>
    <w:qFormat/>
    <w:uiPriority w:val="0"/>
    <w:rPr>
      <w:color w:val="000000"/>
      <w:sz w:val="22"/>
      <w:szCs w:val="22"/>
    </w:rPr>
  </w:style>
  <w:style w:type="character" w:customStyle="1" w:styleId="180">
    <w:name w:val="样式8 Char"/>
    <w:semiHidden/>
    <w:qFormat/>
    <w:uiPriority w:val="0"/>
    <w:rPr>
      <w:rFonts w:eastAsia="宋体"/>
      <w:b/>
      <w:kern w:val="2"/>
      <w:sz w:val="21"/>
      <w:lang w:val="en-US" w:eastAsia="zh-CN" w:bidi="ar-SA"/>
    </w:rPr>
  </w:style>
  <w:style w:type="character" w:customStyle="1" w:styleId="181">
    <w:name w:val="5号表格 Char"/>
    <w:link w:val="182"/>
    <w:qFormat/>
    <w:uiPriority w:val="0"/>
    <w:rPr>
      <w:kern w:val="2"/>
      <w:sz w:val="21"/>
      <w:szCs w:val="24"/>
    </w:rPr>
  </w:style>
  <w:style w:type="paragraph" w:customStyle="1" w:styleId="182">
    <w:name w:val="五号表格"/>
    <w:basedOn w:val="1"/>
    <w:link w:val="181"/>
    <w:qFormat/>
    <w:uiPriority w:val="0"/>
    <w:pPr>
      <w:spacing w:line="240" w:lineRule="atLeast"/>
      <w:jc w:val="center"/>
    </w:pPr>
    <w:rPr>
      <w:sz w:val="21"/>
      <w:szCs w:val="24"/>
    </w:rPr>
  </w:style>
  <w:style w:type="character" w:customStyle="1" w:styleId="183">
    <w:name w:val="标题 2 Char1"/>
    <w:qFormat/>
    <w:uiPriority w:val="0"/>
    <w:rPr>
      <w:rFonts w:ascii="Arial" w:hAnsi="Arial" w:eastAsia="宋体"/>
      <w:b/>
      <w:bCs/>
      <w:kern w:val="2"/>
      <w:sz w:val="32"/>
      <w:szCs w:val="32"/>
      <w:lang w:val="en-US" w:eastAsia="zh-CN" w:bidi="ar-SA"/>
    </w:rPr>
  </w:style>
  <w:style w:type="character" w:customStyle="1" w:styleId="184">
    <w:name w:val="表格标题 Char1"/>
    <w:qFormat/>
    <w:uiPriority w:val="0"/>
    <w:rPr>
      <w:rFonts w:eastAsia="宋体" w:cs="宋体"/>
      <w:b/>
      <w:kern w:val="2"/>
      <w:sz w:val="24"/>
      <w:lang w:val="en-US" w:eastAsia="zh-CN" w:bidi="ar-SA"/>
    </w:rPr>
  </w:style>
  <w:style w:type="character" w:customStyle="1" w:styleId="185">
    <w:name w:val="四号表头 Char"/>
    <w:link w:val="186"/>
    <w:qFormat/>
    <w:uiPriority w:val="0"/>
    <w:rPr>
      <w:rFonts w:eastAsia="黑体"/>
      <w:kern w:val="2"/>
      <w:sz w:val="24"/>
      <w:szCs w:val="22"/>
    </w:rPr>
  </w:style>
  <w:style w:type="paragraph" w:customStyle="1" w:styleId="186">
    <w:name w:val="四号表头"/>
    <w:basedOn w:val="1"/>
    <w:link w:val="185"/>
    <w:semiHidden/>
    <w:qFormat/>
    <w:uiPriority w:val="0"/>
    <w:pPr>
      <w:jc w:val="center"/>
      <w:textAlignment w:val="center"/>
    </w:pPr>
    <w:rPr>
      <w:rFonts w:eastAsia="黑体"/>
    </w:rPr>
  </w:style>
  <w:style w:type="character" w:customStyle="1" w:styleId="187">
    <w:name w:val="i_1"/>
    <w:semiHidden/>
    <w:qFormat/>
    <w:uiPriority w:val="0"/>
  </w:style>
  <w:style w:type="character" w:customStyle="1" w:styleId="188">
    <w:name w:val="脚注文本 Char"/>
    <w:link w:val="69"/>
    <w:qFormat/>
    <w:uiPriority w:val="0"/>
    <w:rPr>
      <w:kern w:val="2"/>
      <w:sz w:val="18"/>
      <w:szCs w:val="18"/>
    </w:rPr>
  </w:style>
  <w:style w:type="character" w:customStyle="1" w:styleId="189">
    <w:name w:val="标题 3 正式 Char"/>
    <w:semiHidden/>
    <w:qFormat/>
    <w:uiPriority w:val="0"/>
    <w:rPr>
      <w:rFonts w:eastAsia="宋体"/>
      <w:b/>
      <w:bCs/>
      <w:kern w:val="2"/>
      <w:sz w:val="32"/>
      <w:szCs w:val="32"/>
      <w:lang w:val="en-US" w:eastAsia="zh-CN" w:bidi="ar-SA"/>
    </w:rPr>
  </w:style>
  <w:style w:type="character" w:customStyle="1" w:styleId="190">
    <w:name w:val="我的标题3 Char"/>
    <w:semiHidden/>
    <w:qFormat/>
    <w:uiPriority w:val="0"/>
    <w:rPr>
      <w:rFonts w:eastAsia="黑体"/>
      <w:b/>
      <w:bCs/>
      <w:kern w:val="2"/>
      <w:sz w:val="28"/>
      <w:szCs w:val="32"/>
      <w:lang w:val="en-US" w:eastAsia="zh-CN" w:bidi="ar-SA"/>
    </w:rPr>
  </w:style>
  <w:style w:type="character" w:customStyle="1" w:styleId="191">
    <w:name w:val="表格内容 Char"/>
    <w:qFormat/>
    <w:uiPriority w:val="0"/>
    <w:rPr>
      <w:rFonts w:eastAsia="宋体"/>
      <w:color w:val="000000"/>
      <w:kern w:val="2"/>
      <w:sz w:val="21"/>
      <w:szCs w:val="21"/>
      <w:lang w:val="en-US" w:eastAsia="zh-CN" w:bidi="ar-SA"/>
    </w:rPr>
  </w:style>
  <w:style w:type="character" w:customStyle="1" w:styleId="192">
    <w:name w:val="注释标题 Char1"/>
    <w:qFormat/>
    <w:uiPriority w:val="99"/>
    <w:rPr>
      <w:kern w:val="2"/>
      <w:sz w:val="24"/>
      <w:szCs w:val="22"/>
    </w:rPr>
  </w:style>
  <w:style w:type="character" w:customStyle="1" w:styleId="193">
    <w:name w:val="四正文 Char"/>
    <w:qFormat/>
    <w:uiPriority w:val="0"/>
    <w:rPr>
      <w:rFonts w:eastAsia="宋体"/>
      <w:kern w:val="2"/>
      <w:sz w:val="21"/>
      <w:szCs w:val="24"/>
      <w:lang w:val="en-US" w:eastAsia="zh-CN" w:bidi="ar-SA"/>
    </w:rPr>
  </w:style>
  <w:style w:type="character" w:customStyle="1" w:styleId="194">
    <w:name w:val="副标题 Char1"/>
    <w:qFormat/>
    <w:uiPriority w:val="0"/>
    <w:rPr>
      <w:rFonts w:ascii="Cambria" w:hAnsi="Cambria" w:cs="Times New Roman"/>
      <w:b/>
      <w:bCs/>
      <w:kern w:val="28"/>
      <w:sz w:val="32"/>
      <w:szCs w:val="32"/>
    </w:rPr>
  </w:style>
  <w:style w:type="character" w:customStyle="1" w:styleId="195">
    <w:name w:val="正文1 Char Char"/>
    <w:qFormat/>
    <w:uiPriority w:val="0"/>
    <w:rPr>
      <w:rFonts w:eastAsia="宋体"/>
      <w:kern w:val="2"/>
      <w:sz w:val="28"/>
      <w:lang w:val="en-US" w:eastAsia="zh-CN" w:bidi="ar-SA"/>
    </w:rPr>
  </w:style>
  <w:style w:type="character" w:customStyle="1" w:styleId="196">
    <w:name w:val="正文首行缩进 2 Char1"/>
    <w:qFormat/>
    <w:uiPriority w:val="0"/>
    <w:rPr>
      <w:rFonts w:ascii="Times New Roman" w:hAnsi="Times New Roman" w:eastAsia="宋体" w:cs="Times New Roman"/>
      <w:kern w:val="2"/>
      <w:sz w:val="21"/>
      <w:szCs w:val="24"/>
      <w:lang w:val="en-US" w:eastAsia="zh-CN" w:bidi="ar-SA"/>
    </w:rPr>
  </w:style>
  <w:style w:type="character" w:customStyle="1" w:styleId="197">
    <w:name w:val="表格内容样式 Char"/>
    <w:link w:val="198"/>
    <w:qFormat/>
    <w:uiPriority w:val="0"/>
    <w:rPr>
      <w:color w:val="000000"/>
      <w:sz w:val="21"/>
      <w:szCs w:val="24"/>
    </w:rPr>
  </w:style>
  <w:style w:type="paragraph" w:customStyle="1" w:styleId="198">
    <w:name w:val="表格内容样式"/>
    <w:basedOn w:val="1"/>
    <w:link w:val="197"/>
    <w:qFormat/>
    <w:uiPriority w:val="0"/>
    <w:pPr>
      <w:widowControl/>
      <w:adjustRightInd w:val="0"/>
      <w:snapToGrid w:val="0"/>
      <w:spacing w:line="240" w:lineRule="auto"/>
      <w:ind w:firstLine="0" w:firstLineChars="0"/>
      <w:jc w:val="center"/>
    </w:pPr>
    <w:rPr>
      <w:color w:val="000000"/>
      <w:kern w:val="0"/>
      <w:sz w:val="21"/>
      <w:szCs w:val="24"/>
    </w:rPr>
  </w:style>
  <w:style w:type="character" w:customStyle="1" w:styleId="199">
    <w:name w:val="造纸2 Char"/>
    <w:link w:val="200"/>
    <w:qFormat/>
    <w:uiPriority w:val="0"/>
    <w:rPr>
      <w:rFonts w:ascii="Arial" w:hAnsi="Arial"/>
      <w:b/>
      <w:bCs/>
      <w:color w:val="000000"/>
      <w:spacing w:val="5"/>
      <w:kern w:val="2"/>
      <w:sz w:val="30"/>
      <w:szCs w:val="32"/>
    </w:rPr>
  </w:style>
  <w:style w:type="paragraph" w:customStyle="1" w:styleId="200">
    <w:name w:val="造纸2"/>
    <w:basedOn w:val="201"/>
    <w:link w:val="199"/>
    <w:qFormat/>
    <w:uiPriority w:val="0"/>
    <w:pPr>
      <w:numPr>
        <w:ilvl w:val="0"/>
        <w:numId w:val="0"/>
      </w:numPr>
      <w:tabs>
        <w:tab w:val="left" w:pos="432"/>
        <w:tab w:val="left" w:pos="576"/>
        <w:tab w:val="left" w:pos="718"/>
      </w:tabs>
      <w:spacing w:beforeLines="0" w:afterLines="0"/>
      <w:ind w:left="284" w:hanging="576"/>
    </w:pPr>
    <w:rPr>
      <w:rFonts w:ascii="Arial" w:hAnsi="Arial"/>
      <w:color w:val="000000"/>
      <w:szCs w:val="32"/>
    </w:rPr>
  </w:style>
  <w:style w:type="paragraph" w:customStyle="1" w:styleId="201">
    <w:name w:val="样式 标题 2Standard 2节标题 2 Char1标题 2 Char Char第一层条H2Heading 2..."/>
    <w:basedOn w:val="4"/>
    <w:link w:val="573"/>
    <w:qFormat/>
    <w:uiPriority w:val="0"/>
    <w:pPr>
      <w:tabs>
        <w:tab w:val="left" w:pos="576"/>
      </w:tabs>
      <w:spacing w:beforeLines="50" w:afterLines="50"/>
      <w:ind w:left="576"/>
      <w:jc w:val="left"/>
    </w:pPr>
    <w:rPr>
      <w:rFonts w:ascii="Times New Roman" w:hAnsi="Times New Roman"/>
      <w:sz w:val="30"/>
      <w:szCs w:val="20"/>
    </w:rPr>
  </w:style>
  <w:style w:type="character" w:customStyle="1" w:styleId="202">
    <w:name w:val="表格下标注 Char"/>
    <w:link w:val="203"/>
    <w:qFormat/>
    <w:uiPriority w:val="0"/>
    <w:rPr>
      <w:rFonts w:cs="宋体"/>
      <w:sz w:val="21"/>
      <w:szCs w:val="21"/>
      <w:lang w:val="zh-CN"/>
    </w:rPr>
  </w:style>
  <w:style w:type="paragraph" w:customStyle="1" w:styleId="203">
    <w:name w:val="表格下标注"/>
    <w:basedOn w:val="1"/>
    <w:link w:val="202"/>
    <w:qFormat/>
    <w:uiPriority w:val="0"/>
    <w:pPr>
      <w:widowControl/>
      <w:autoSpaceDE w:val="0"/>
      <w:autoSpaceDN w:val="0"/>
      <w:adjustRightInd w:val="0"/>
      <w:snapToGrid w:val="0"/>
      <w:spacing w:line="240" w:lineRule="auto"/>
      <w:ind w:firstLine="0" w:firstLineChars="0"/>
      <w:jc w:val="left"/>
    </w:pPr>
    <w:rPr>
      <w:kern w:val="0"/>
      <w:sz w:val="21"/>
      <w:szCs w:val="21"/>
      <w:lang w:val="zh-CN"/>
    </w:rPr>
  </w:style>
  <w:style w:type="character" w:customStyle="1" w:styleId="204">
    <w:name w:val="引用 Char"/>
    <w:link w:val="205"/>
    <w:qFormat/>
    <w:uiPriority w:val="99"/>
    <w:rPr>
      <w:rFonts w:ascii="Courier New" w:hAnsi="Courier New"/>
      <w:i/>
      <w:iCs/>
      <w:color w:val="000000"/>
      <w:kern w:val="2"/>
      <w:sz w:val="28"/>
    </w:rPr>
  </w:style>
  <w:style w:type="paragraph" w:styleId="205">
    <w:name w:val="Quote"/>
    <w:basedOn w:val="150"/>
    <w:next w:val="1"/>
    <w:link w:val="204"/>
    <w:qFormat/>
    <w:uiPriority w:val="99"/>
    <w:rPr>
      <w:i/>
      <w:iCs/>
      <w:color w:val="000000"/>
    </w:rPr>
  </w:style>
  <w:style w:type="character" w:customStyle="1" w:styleId="206">
    <w:name w:val="表格、图表名称 Char"/>
    <w:link w:val="207"/>
    <w:qFormat/>
    <w:uiPriority w:val="0"/>
    <w:rPr>
      <w:rFonts w:cs="宋体"/>
      <w:b/>
      <w:sz w:val="24"/>
      <w:szCs w:val="24"/>
    </w:rPr>
  </w:style>
  <w:style w:type="paragraph" w:customStyle="1" w:styleId="207">
    <w:name w:val="表格、图表名称"/>
    <w:basedOn w:val="1"/>
    <w:link w:val="206"/>
    <w:qFormat/>
    <w:uiPriority w:val="0"/>
    <w:pPr>
      <w:widowControl/>
      <w:spacing w:line="240" w:lineRule="auto"/>
      <w:ind w:firstLine="0" w:firstLineChars="0"/>
      <w:jc w:val="center"/>
    </w:pPr>
    <w:rPr>
      <w:b/>
      <w:kern w:val="0"/>
      <w:szCs w:val="24"/>
    </w:rPr>
  </w:style>
  <w:style w:type="character" w:customStyle="1" w:styleId="208">
    <w:name w:val="无间隔 Char"/>
    <w:link w:val="209"/>
    <w:qFormat/>
    <w:uiPriority w:val="0"/>
    <w:rPr>
      <w:rFonts w:ascii="Calibri" w:hAnsi="Calibri"/>
      <w:sz w:val="22"/>
      <w:szCs w:val="22"/>
      <w:lang w:bidi="ar-SA"/>
    </w:rPr>
  </w:style>
  <w:style w:type="paragraph" w:styleId="209">
    <w:name w:val="No Spacing"/>
    <w:link w:val="208"/>
    <w:qFormat/>
    <w:uiPriority w:val="0"/>
    <w:rPr>
      <w:rFonts w:ascii="Calibri" w:hAnsi="Calibri" w:eastAsia="宋体" w:cs="Times New Roman"/>
      <w:sz w:val="22"/>
      <w:szCs w:val="22"/>
      <w:lang w:val="en-US" w:eastAsia="zh-CN" w:bidi="ar-SA"/>
    </w:rPr>
  </w:style>
  <w:style w:type="character" w:customStyle="1" w:styleId="210">
    <w:name w:val="样式 标题 2节标题 2 Char1标题 2 Char Char标题 2 Char第一层条H2Heading 2 ...1 Char"/>
    <w:link w:val="211"/>
    <w:qFormat/>
    <w:uiPriority w:val="0"/>
    <w:rPr>
      <w:rFonts w:cs="宋体"/>
      <w:b/>
      <w:bCs/>
      <w:sz w:val="24"/>
      <w:szCs w:val="32"/>
    </w:rPr>
  </w:style>
  <w:style w:type="paragraph" w:customStyle="1" w:styleId="211">
    <w:name w:val="样式 标题 2节标题 2 Char1标题 2 Char Char标题 2 Char第一层条H2Heading 2 ...1"/>
    <w:basedOn w:val="4"/>
    <w:link w:val="210"/>
    <w:qFormat/>
    <w:uiPriority w:val="0"/>
    <w:pPr>
      <w:keepNext/>
      <w:keepLines/>
      <w:widowControl/>
      <w:numPr>
        <w:ilvl w:val="0"/>
        <w:numId w:val="0"/>
      </w:numPr>
      <w:tabs>
        <w:tab w:val="left" w:pos="718"/>
      </w:tabs>
      <w:jc w:val="left"/>
      <w:outlineLvl w:val="2"/>
    </w:pPr>
    <w:rPr>
      <w:rFonts w:ascii="Times New Roman" w:hAnsi="Times New Roman"/>
      <w:spacing w:val="0"/>
      <w:kern w:val="0"/>
      <w:sz w:val="24"/>
    </w:rPr>
  </w:style>
  <w:style w:type="character" w:customStyle="1" w:styleId="212">
    <w:name w:val="表格内文字 Char"/>
    <w:link w:val="213"/>
    <w:qFormat/>
    <w:uiPriority w:val="0"/>
    <w:rPr>
      <w:rFonts w:ascii="宋体" w:hAnsi="宋体" w:cs="宋体"/>
      <w:snapToGrid/>
      <w:sz w:val="24"/>
      <w:szCs w:val="24"/>
    </w:rPr>
  </w:style>
  <w:style w:type="paragraph" w:customStyle="1" w:styleId="213">
    <w:name w:val="表格内文字"/>
    <w:basedOn w:val="1"/>
    <w:link w:val="212"/>
    <w:qFormat/>
    <w:uiPriority w:val="0"/>
    <w:pPr>
      <w:widowControl/>
      <w:jc w:val="center"/>
    </w:pPr>
    <w:rPr>
      <w:rFonts w:ascii="宋体" w:hAnsi="宋体"/>
      <w:snapToGrid w:val="0"/>
      <w:kern w:val="0"/>
      <w:szCs w:val="24"/>
    </w:rPr>
  </w:style>
  <w:style w:type="character" w:customStyle="1" w:styleId="214">
    <w:name w:val="表头格式1 Char"/>
    <w:link w:val="215"/>
    <w:semiHidden/>
    <w:qFormat/>
    <w:uiPriority w:val="0"/>
    <w:rPr>
      <w:rFonts w:hAnsi="宋体"/>
      <w:b/>
      <w:kern w:val="2"/>
      <w:sz w:val="24"/>
      <w:szCs w:val="24"/>
    </w:rPr>
  </w:style>
  <w:style w:type="paragraph" w:customStyle="1" w:styleId="215">
    <w:name w:val="表头格式1"/>
    <w:basedOn w:val="1"/>
    <w:link w:val="214"/>
    <w:semiHidden/>
    <w:qFormat/>
    <w:uiPriority w:val="0"/>
    <w:pPr>
      <w:adjustRightInd w:val="0"/>
      <w:ind w:firstLine="420"/>
      <w:jc w:val="center"/>
      <w:textAlignment w:val="baseline"/>
    </w:pPr>
    <w:rPr>
      <w:rFonts w:hAnsi="宋体"/>
      <w:b/>
      <w:szCs w:val="24"/>
    </w:rPr>
  </w:style>
  <w:style w:type="character" w:customStyle="1" w:styleId="216">
    <w:name w:val="title31"/>
    <w:semiHidden/>
    <w:qFormat/>
    <w:uiPriority w:val="0"/>
    <w:rPr>
      <w:rFonts w:hint="default" w:ascii="ˎ̥" w:hAnsi="ˎ̥"/>
      <w:b/>
      <w:bCs/>
      <w:color w:val="3366CC"/>
      <w:sz w:val="24"/>
      <w:szCs w:val="24"/>
    </w:rPr>
  </w:style>
  <w:style w:type="character" w:customStyle="1" w:styleId="217">
    <w:name w:val="称呼 Char"/>
    <w:link w:val="33"/>
    <w:qFormat/>
    <w:uiPriority w:val="0"/>
    <w:rPr>
      <w:rFonts w:ascii="宋体" w:hAnsi="宋体" w:cs="宋体"/>
      <w:sz w:val="24"/>
      <w:szCs w:val="24"/>
    </w:rPr>
  </w:style>
  <w:style w:type="character" w:customStyle="1" w:styleId="218">
    <w:name w:val="结束语 Char"/>
    <w:link w:val="35"/>
    <w:qFormat/>
    <w:uiPriority w:val="0"/>
    <w:rPr>
      <w:rFonts w:ascii="宋体" w:hAnsi="宋体" w:cs="宋体"/>
      <w:sz w:val="24"/>
      <w:szCs w:val="24"/>
    </w:rPr>
  </w:style>
  <w:style w:type="character" w:customStyle="1" w:styleId="219">
    <w:name w:val="信息标题 Char"/>
    <w:link w:val="77"/>
    <w:qFormat/>
    <w:uiPriority w:val="0"/>
    <w:rPr>
      <w:rFonts w:ascii="Arial" w:hAnsi="Arial" w:cs="宋体"/>
      <w:sz w:val="24"/>
      <w:szCs w:val="24"/>
      <w:shd w:val="pct20" w:color="auto" w:fill="auto"/>
    </w:rPr>
  </w:style>
  <w:style w:type="character" w:customStyle="1" w:styleId="220">
    <w:name w:val="样式 样式 样式 样式 首行缩进:  2 字符 + 首行缩进:  2 字符7 + 首行缩进:  2 字符 + Char Char Char Char Char Char"/>
    <w:link w:val="221"/>
    <w:qFormat/>
    <w:uiPriority w:val="0"/>
    <w:rPr>
      <w:rFonts w:cs="宋体"/>
      <w:color w:val="000000"/>
      <w:sz w:val="28"/>
      <w:u w:color="000000"/>
    </w:rPr>
  </w:style>
  <w:style w:type="paragraph" w:customStyle="1" w:styleId="221">
    <w:name w:val="样式 样式 样式 样式 首行缩进:  2 字符 + 首行缩进:  2 字符7 + 首行缩进:  2 字符 + Char Char Char Char Char"/>
    <w:basedOn w:val="1"/>
    <w:link w:val="220"/>
    <w:qFormat/>
    <w:uiPriority w:val="0"/>
    <w:pPr>
      <w:widowControl/>
      <w:spacing w:line="520" w:lineRule="exact"/>
      <w:ind w:firstLine="600"/>
      <w:jc w:val="left"/>
    </w:pPr>
    <w:rPr>
      <w:color w:val="000000"/>
      <w:kern w:val="0"/>
      <w:sz w:val="28"/>
      <w:szCs w:val="20"/>
      <w:u w:color="000000"/>
    </w:rPr>
  </w:style>
  <w:style w:type="character" w:customStyle="1" w:styleId="222">
    <w:name w:val="样式 正文小四 + Char"/>
    <w:link w:val="223"/>
    <w:qFormat/>
    <w:uiPriority w:val="0"/>
    <w:rPr>
      <w:rFonts w:ascii="宋体" w:hAnsi="宋体" w:cs="宋体"/>
      <w:sz w:val="24"/>
      <w:u w:color="000000"/>
    </w:rPr>
  </w:style>
  <w:style w:type="paragraph" w:customStyle="1" w:styleId="223">
    <w:name w:val="样式 正文小四 +"/>
    <w:basedOn w:val="224"/>
    <w:link w:val="222"/>
    <w:qFormat/>
    <w:uiPriority w:val="0"/>
    <w:pPr>
      <w:widowControl/>
      <w:spacing w:line="453" w:lineRule="atLeast"/>
      <w:ind w:firstLine="0" w:firstLineChars="0"/>
      <w:jc w:val="left"/>
    </w:pPr>
    <w:rPr>
      <w:rFonts w:ascii="宋体" w:hAnsi="宋体"/>
      <w:kern w:val="0"/>
      <w:sz w:val="24"/>
      <w:u w:color="000000"/>
    </w:rPr>
  </w:style>
  <w:style w:type="paragraph" w:customStyle="1" w:styleId="224">
    <w:name w:val="正文小四"/>
    <w:basedOn w:val="1"/>
    <w:next w:val="1"/>
    <w:qFormat/>
    <w:uiPriority w:val="0"/>
    <w:rPr>
      <w:sz w:val="21"/>
      <w:szCs w:val="20"/>
    </w:rPr>
  </w:style>
  <w:style w:type="character" w:customStyle="1" w:styleId="225">
    <w:name w:val="样式 样式 四号 首行缩进:  1.1 厘米 + 首行缩进:  2 字符 Char"/>
    <w:link w:val="226"/>
    <w:qFormat/>
    <w:uiPriority w:val="0"/>
    <w:rPr>
      <w:rFonts w:cs="宋体"/>
      <w:sz w:val="24"/>
    </w:rPr>
  </w:style>
  <w:style w:type="paragraph" w:customStyle="1" w:styleId="226">
    <w:name w:val="样式 样式 四号 首行缩进:  1.1 厘米 + 首行缩进:  2 字符"/>
    <w:basedOn w:val="1"/>
    <w:link w:val="225"/>
    <w:qFormat/>
    <w:uiPriority w:val="0"/>
    <w:pPr>
      <w:widowControl/>
      <w:jc w:val="left"/>
    </w:pPr>
    <w:rPr>
      <w:kern w:val="0"/>
      <w:szCs w:val="20"/>
    </w:rPr>
  </w:style>
  <w:style w:type="character" w:customStyle="1" w:styleId="227">
    <w:name w:val="正文，小标题 Char"/>
    <w:link w:val="228"/>
    <w:qFormat/>
    <w:uiPriority w:val="0"/>
    <w:rPr>
      <w:b/>
      <w:snapToGrid/>
      <w:sz w:val="24"/>
      <w:szCs w:val="24"/>
    </w:rPr>
  </w:style>
  <w:style w:type="paragraph" w:customStyle="1" w:styleId="228">
    <w:name w:val="正文，小标题"/>
    <w:basedOn w:val="1"/>
    <w:link w:val="227"/>
    <w:qFormat/>
    <w:uiPriority w:val="0"/>
    <w:pPr>
      <w:widowControl/>
      <w:ind w:firstLine="482"/>
      <w:jc w:val="left"/>
    </w:pPr>
    <w:rPr>
      <w:b/>
      <w:snapToGrid w:val="0"/>
      <w:kern w:val="0"/>
      <w:szCs w:val="24"/>
    </w:rPr>
  </w:style>
  <w:style w:type="character" w:customStyle="1" w:styleId="229">
    <w:name w:val="表1 Char"/>
    <w:link w:val="230"/>
    <w:qFormat/>
    <w:uiPriority w:val="0"/>
    <w:rPr>
      <w:rFonts w:ascii="宋体" w:hAnsi="宋体"/>
      <w:b/>
      <w:spacing w:val="2"/>
      <w:sz w:val="24"/>
    </w:rPr>
  </w:style>
  <w:style w:type="paragraph" w:customStyle="1" w:styleId="230">
    <w:name w:val="表1"/>
    <w:basedOn w:val="1"/>
    <w:link w:val="229"/>
    <w:qFormat/>
    <w:uiPriority w:val="0"/>
    <w:pPr>
      <w:widowControl/>
      <w:numPr>
        <w:ilvl w:val="0"/>
        <w:numId w:val="11"/>
      </w:numPr>
      <w:snapToGrid w:val="0"/>
      <w:jc w:val="center"/>
    </w:pPr>
    <w:rPr>
      <w:rFonts w:ascii="宋体" w:hAnsi="宋体"/>
      <w:b/>
      <w:spacing w:val="2"/>
      <w:kern w:val="0"/>
      <w:szCs w:val="20"/>
    </w:rPr>
  </w:style>
  <w:style w:type="character" w:customStyle="1" w:styleId="231">
    <w:name w:val="普通文字 Char1"/>
    <w:qFormat/>
    <w:uiPriority w:val="0"/>
    <w:rPr>
      <w:rFonts w:ascii="宋体" w:hAnsi="Courier New" w:eastAsia="宋体"/>
      <w:sz w:val="21"/>
      <w:lang w:val="en-US" w:eastAsia="zh-CN" w:bidi="ar-SA"/>
    </w:rPr>
  </w:style>
  <w:style w:type="character" w:customStyle="1" w:styleId="232">
    <w:name w:val="样式4 Char Char"/>
    <w:qFormat/>
    <w:uiPriority w:val="0"/>
    <w:rPr>
      <w:rFonts w:ascii="Arial" w:hAnsi="Arial" w:eastAsia="宋体"/>
      <w:kern w:val="2"/>
      <w:sz w:val="24"/>
      <w:lang w:val="en-US" w:eastAsia="zh-CN"/>
    </w:rPr>
  </w:style>
  <w:style w:type="character" w:customStyle="1" w:styleId="233">
    <w:name w:val="页眉R Char Char"/>
    <w:semiHidden/>
    <w:qFormat/>
    <w:uiPriority w:val="0"/>
    <w:rPr>
      <w:rFonts w:ascii="Calibri" w:hAnsi="Calibri" w:eastAsia="宋体"/>
      <w:kern w:val="2"/>
      <w:sz w:val="18"/>
      <w:szCs w:val="18"/>
      <w:lang w:val="en-US" w:eastAsia="zh-CN" w:bidi="ar-SA"/>
    </w:rPr>
  </w:style>
  <w:style w:type="character" w:customStyle="1" w:styleId="234">
    <w:name w:val="第正文级"/>
    <w:qFormat/>
    <w:uiPriority w:val="0"/>
    <w:rPr>
      <w:rFonts w:ascii="华文中宋" w:hAnsi="华文中宋" w:eastAsia="华文中宋"/>
      <w:sz w:val="28"/>
    </w:rPr>
  </w:style>
  <w:style w:type="character" w:customStyle="1" w:styleId="235">
    <w:name w:val="Char Char20"/>
    <w:qFormat/>
    <w:locked/>
    <w:uiPriority w:val="0"/>
    <w:rPr>
      <w:rFonts w:eastAsia="黑体" w:cs="宋体"/>
      <w:b/>
      <w:color w:val="000000"/>
      <w:sz w:val="32"/>
      <w:szCs w:val="28"/>
      <w:lang w:val="en-US" w:eastAsia="zh-CN" w:bidi="ar-SA"/>
    </w:rPr>
  </w:style>
  <w:style w:type="character" w:customStyle="1" w:styleId="236">
    <w:name w:val="Char Char19"/>
    <w:qFormat/>
    <w:locked/>
    <w:uiPriority w:val="0"/>
    <w:rPr>
      <w:rFonts w:eastAsia="黑体" w:cs="宋体"/>
      <w:kern w:val="44"/>
      <w:sz w:val="28"/>
      <w:szCs w:val="24"/>
      <w:lang w:val="en-US" w:eastAsia="zh-CN" w:bidi="ar-SA"/>
    </w:rPr>
  </w:style>
  <w:style w:type="character" w:customStyle="1" w:styleId="237">
    <w:name w:val="search_content1"/>
    <w:qFormat/>
    <w:uiPriority w:val="0"/>
    <w:rPr>
      <w:sz w:val="20"/>
      <w:szCs w:val="20"/>
    </w:rPr>
  </w:style>
  <w:style w:type="character" w:customStyle="1" w:styleId="238">
    <w:name w:val="文本n Char"/>
    <w:link w:val="239"/>
    <w:qFormat/>
    <w:uiPriority w:val="0"/>
    <w:rPr>
      <w:rFonts w:ascii="宋体" w:hAnsi="宋体" w:cs="宋体"/>
      <w:sz w:val="24"/>
      <w:szCs w:val="24"/>
    </w:rPr>
  </w:style>
  <w:style w:type="paragraph" w:customStyle="1" w:styleId="239">
    <w:name w:val="文本n"/>
    <w:basedOn w:val="1"/>
    <w:link w:val="238"/>
    <w:qFormat/>
    <w:uiPriority w:val="0"/>
    <w:pPr>
      <w:widowControl/>
      <w:adjustRightInd w:val="0"/>
      <w:spacing w:beforeLines="50" w:afterLines="50"/>
      <w:ind w:firstLine="482"/>
      <w:jc w:val="left"/>
      <w:textAlignment w:val="baseline"/>
    </w:pPr>
    <w:rPr>
      <w:rFonts w:ascii="宋体" w:hAnsi="宋体"/>
      <w:kern w:val="0"/>
      <w:szCs w:val="24"/>
    </w:rPr>
  </w:style>
  <w:style w:type="character" w:customStyle="1" w:styleId="240">
    <w:name w:val="样式 标题 2节标题 2 Char1标题 2 Char Char标题 2 Char第一层条H2Heading 2 ...2 Char"/>
    <w:link w:val="241"/>
    <w:qFormat/>
    <w:uiPriority w:val="0"/>
    <w:rPr>
      <w:b/>
      <w:bCs/>
      <w:spacing w:val="5"/>
      <w:kern w:val="2"/>
      <w:sz w:val="28"/>
    </w:rPr>
  </w:style>
  <w:style w:type="paragraph" w:customStyle="1" w:styleId="241">
    <w:name w:val="样式 标题 2节标题 2 Char1标题 2 Char Char标题 2 Char第一层条H2Heading 2 ...2"/>
    <w:basedOn w:val="4"/>
    <w:link w:val="240"/>
    <w:qFormat/>
    <w:uiPriority w:val="0"/>
    <w:pPr>
      <w:spacing w:beforeLines="50" w:afterLines="50"/>
      <w:jc w:val="left"/>
      <w:outlineLvl w:val="2"/>
    </w:pPr>
    <w:rPr>
      <w:rFonts w:ascii="Times New Roman" w:hAnsi="Times New Roman"/>
      <w:szCs w:val="20"/>
    </w:rPr>
  </w:style>
  <w:style w:type="character" w:customStyle="1" w:styleId="242">
    <w:name w:val="表格1 Char1"/>
    <w:link w:val="243"/>
    <w:qFormat/>
    <w:uiPriority w:val="0"/>
    <w:rPr>
      <w:sz w:val="24"/>
      <w:szCs w:val="24"/>
    </w:rPr>
  </w:style>
  <w:style w:type="paragraph" w:customStyle="1" w:styleId="243">
    <w:name w:val="表格1"/>
    <w:basedOn w:val="1"/>
    <w:link w:val="242"/>
    <w:qFormat/>
    <w:uiPriority w:val="0"/>
    <w:pPr>
      <w:adjustRightInd w:val="0"/>
      <w:spacing w:line="400" w:lineRule="exact"/>
      <w:ind w:firstLine="0" w:firstLineChars="0"/>
      <w:jc w:val="center"/>
    </w:pPr>
    <w:rPr>
      <w:kern w:val="0"/>
      <w:szCs w:val="24"/>
    </w:rPr>
  </w:style>
  <w:style w:type="character" w:customStyle="1" w:styleId="244">
    <w:name w:val="zw1"/>
    <w:qFormat/>
    <w:uiPriority w:val="0"/>
    <w:rPr>
      <w:rFonts w:hint="eastAsia" w:ascii="宋体" w:hAnsi="宋体" w:eastAsia="宋体"/>
      <w:sz w:val="22"/>
      <w:szCs w:val="22"/>
    </w:rPr>
  </w:style>
  <w:style w:type="character" w:customStyle="1" w:styleId="245">
    <w:name w:val="Char Char16"/>
    <w:qFormat/>
    <w:uiPriority w:val="0"/>
    <w:rPr>
      <w:rFonts w:eastAsia="宋体"/>
      <w:b/>
      <w:color w:val="FF0000"/>
      <w:sz w:val="24"/>
      <w:lang w:val="en-US" w:eastAsia="zh-CN" w:bidi="ar-SA"/>
    </w:rPr>
  </w:style>
  <w:style w:type="character" w:customStyle="1" w:styleId="246">
    <w:name w:val="Char Char15"/>
    <w:qFormat/>
    <w:uiPriority w:val="0"/>
    <w:rPr>
      <w:rFonts w:eastAsia="宋体"/>
      <w:b/>
      <w:bCs/>
      <w:sz w:val="28"/>
      <w:szCs w:val="28"/>
      <w:lang w:bidi="ar-SA"/>
    </w:rPr>
  </w:style>
  <w:style w:type="character" w:customStyle="1" w:styleId="247">
    <w:name w:val="南联小四宋体 Char Char"/>
    <w:qFormat/>
    <w:uiPriority w:val="0"/>
    <w:rPr>
      <w:rFonts w:eastAsia="宋体"/>
      <w:b/>
      <w:sz w:val="24"/>
      <w:szCs w:val="30"/>
      <w:lang w:val="en-US" w:eastAsia="zh-CN" w:bidi="ar-SA"/>
    </w:rPr>
  </w:style>
  <w:style w:type="character" w:customStyle="1" w:styleId="248">
    <w:name w:val="标题 2 Char Char Char"/>
    <w:qFormat/>
    <w:uiPriority w:val="0"/>
    <w:rPr>
      <w:rFonts w:eastAsia="宋体"/>
      <w:b/>
      <w:bCs/>
      <w:sz w:val="30"/>
      <w:szCs w:val="24"/>
      <w:lang w:bidi="ar-SA"/>
    </w:rPr>
  </w:style>
  <w:style w:type="character" w:customStyle="1" w:styleId="249">
    <w:name w:val="图表靠右 Char"/>
    <w:link w:val="250"/>
    <w:qFormat/>
    <w:uiPriority w:val="0"/>
    <w:rPr>
      <w:rFonts w:cs="宋体"/>
      <w:sz w:val="24"/>
      <w:szCs w:val="24"/>
    </w:rPr>
  </w:style>
  <w:style w:type="paragraph" w:customStyle="1" w:styleId="250">
    <w:name w:val="图表靠右"/>
    <w:basedOn w:val="251"/>
    <w:link w:val="249"/>
    <w:qFormat/>
    <w:uiPriority w:val="0"/>
    <w:pPr>
      <w:jc w:val="right"/>
    </w:pPr>
  </w:style>
  <w:style w:type="paragraph" w:customStyle="1" w:styleId="251">
    <w:name w:val="图标"/>
    <w:basedOn w:val="1"/>
    <w:link w:val="258"/>
    <w:qFormat/>
    <w:uiPriority w:val="0"/>
    <w:pPr>
      <w:widowControl/>
      <w:jc w:val="left"/>
    </w:pPr>
    <w:rPr>
      <w:kern w:val="0"/>
      <w:szCs w:val="24"/>
    </w:rPr>
  </w:style>
  <w:style w:type="character" w:customStyle="1" w:styleId="252">
    <w:name w:val="样式 首行缩进:  2 字符1 Char Char"/>
    <w:link w:val="253"/>
    <w:qFormat/>
    <w:uiPriority w:val="0"/>
    <w:rPr>
      <w:sz w:val="24"/>
    </w:rPr>
  </w:style>
  <w:style w:type="paragraph" w:customStyle="1" w:styleId="253">
    <w:name w:val="样式 首行缩进:  2 字符1"/>
    <w:basedOn w:val="1"/>
    <w:link w:val="252"/>
    <w:qFormat/>
    <w:uiPriority w:val="0"/>
    <w:pPr>
      <w:widowControl/>
      <w:adjustRightInd w:val="0"/>
      <w:snapToGrid w:val="0"/>
      <w:ind w:firstLine="480"/>
      <w:jc w:val="left"/>
    </w:pPr>
    <w:rPr>
      <w:kern w:val="0"/>
      <w:szCs w:val="20"/>
    </w:rPr>
  </w:style>
  <w:style w:type="character" w:customStyle="1" w:styleId="254">
    <w:name w:val="正文01 Char Char"/>
    <w:qFormat/>
    <w:uiPriority w:val="0"/>
    <w:rPr>
      <w:rFonts w:eastAsia="宋体"/>
      <w:snapToGrid/>
      <w:sz w:val="24"/>
      <w:szCs w:val="24"/>
      <w:lang w:bidi="ar-SA"/>
    </w:rPr>
  </w:style>
  <w:style w:type="character" w:customStyle="1" w:styleId="255">
    <w:name w:val="表格中文字 Char Char"/>
    <w:qFormat/>
    <w:uiPriority w:val="0"/>
    <w:rPr>
      <w:rFonts w:eastAsia="宋体"/>
      <w:kern w:val="18"/>
      <w:sz w:val="21"/>
      <w:lang w:val="en-US" w:eastAsia="zh-CN" w:bidi="ar-SA"/>
    </w:rPr>
  </w:style>
  <w:style w:type="character" w:customStyle="1" w:styleId="256">
    <w:name w:val="图表 Char Char"/>
    <w:qFormat/>
    <w:uiPriority w:val="0"/>
    <w:rPr>
      <w:rFonts w:eastAsia="宋体"/>
      <w:kern w:val="2"/>
      <w:sz w:val="21"/>
      <w:lang w:val="en-US" w:eastAsia="zh-CN" w:bidi="ar-SA"/>
    </w:rPr>
  </w:style>
  <w:style w:type="character" w:customStyle="1" w:styleId="257">
    <w:name w:val="样式 标题 2节标题 2 Char1标题 2 Char Char标题 2 Char第一层条H2Heading 2 ...2 Char Char"/>
    <w:qFormat/>
    <w:uiPriority w:val="0"/>
    <w:rPr>
      <w:rFonts w:eastAsia="宋体" w:cs="宋体"/>
      <w:b/>
      <w:bCs/>
      <w:kern w:val="2"/>
      <w:sz w:val="24"/>
      <w:lang w:val="en-US" w:eastAsia="zh-CN" w:bidi="ar-SA"/>
    </w:rPr>
  </w:style>
  <w:style w:type="character" w:customStyle="1" w:styleId="258">
    <w:name w:val="图标 Char"/>
    <w:link w:val="251"/>
    <w:qFormat/>
    <w:uiPriority w:val="0"/>
    <w:rPr>
      <w:rFonts w:cs="宋体"/>
      <w:sz w:val="24"/>
      <w:szCs w:val="24"/>
    </w:rPr>
  </w:style>
  <w:style w:type="character" w:customStyle="1" w:styleId="259">
    <w:name w:val="表1 Char Char"/>
    <w:qFormat/>
    <w:uiPriority w:val="0"/>
    <w:rPr>
      <w:rFonts w:eastAsia="宋体"/>
      <w:b/>
      <w:spacing w:val="2"/>
      <w:kern w:val="2"/>
      <w:sz w:val="24"/>
      <w:lang w:val="en-US" w:eastAsia="zh-CN" w:bidi="ar-SA"/>
    </w:rPr>
  </w:style>
  <w:style w:type="character" w:customStyle="1" w:styleId="260">
    <w:name w:val="Char Char Char Char Char Char Char Char Char"/>
    <w:qFormat/>
    <w:uiPriority w:val="0"/>
    <w:rPr>
      <w:rFonts w:eastAsia="宋体"/>
      <w:kern w:val="2"/>
      <w:sz w:val="24"/>
      <w:szCs w:val="24"/>
      <w:lang w:val="en-US" w:eastAsia="zh-CN" w:bidi="ar-SA"/>
    </w:rPr>
  </w:style>
  <w:style w:type="character" w:customStyle="1" w:styleId="261">
    <w:name w:val="111表格 Char Char"/>
    <w:link w:val="262"/>
    <w:qFormat/>
    <w:uiPriority w:val="0"/>
    <w:rPr>
      <w:kern w:val="2"/>
      <w:sz w:val="21"/>
      <w:szCs w:val="21"/>
    </w:rPr>
  </w:style>
  <w:style w:type="paragraph" w:customStyle="1" w:styleId="262">
    <w:name w:val="111表格"/>
    <w:basedOn w:val="1"/>
    <w:link w:val="261"/>
    <w:qFormat/>
    <w:uiPriority w:val="0"/>
    <w:pPr>
      <w:widowControl/>
      <w:spacing w:line="240" w:lineRule="auto"/>
      <w:ind w:firstLine="0" w:firstLineChars="0"/>
      <w:jc w:val="center"/>
    </w:pPr>
    <w:rPr>
      <w:sz w:val="21"/>
      <w:szCs w:val="21"/>
    </w:rPr>
  </w:style>
  <w:style w:type="character" w:customStyle="1" w:styleId="263">
    <w:name w:val="批注引用1"/>
    <w:qFormat/>
    <w:uiPriority w:val="0"/>
    <w:rPr>
      <w:sz w:val="21"/>
      <w:szCs w:val="21"/>
    </w:rPr>
  </w:style>
  <w:style w:type="character" w:customStyle="1" w:styleId="264">
    <w:name w:val="普通(网站) Char"/>
    <w:link w:val="265"/>
    <w:qFormat/>
    <w:uiPriority w:val="0"/>
    <w:rPr>
      <w:rFonts w:ascii="宋体" w:hAnsi="宋体"/>
      <w:sz w:val="24"/>
      <w:szCs w:val="24"/>
    </w:rPr>
  </w:style>
  <w:style w:type="paragraph" w:customStyle="1" w:styleId="265">
    <w:name w:val="普通(网站)1"/>
    <w:basedOn w:val="1"/>
    <w:link w:val="264"/>
    <w:qFormat/>
    <w:uiPriority w:val="0"/>
    <w:pPr>
      <w:widowControl/>
      <w:spacing w:before="100" w:beforeAutospacing="1" w:after="100" w:afterAutospacing="1"/>
      <w:jc w:val="left"/>
    </w:pPr>
    <w:rPr>
      <w:rFonts w:ascii="宋体" w:hAnsi="宋体"/>
      <w:kern w:val="0"/>
      <w:szCs w:val="24"/>
    </w:rPr>
  </w:style>
  <w:style w:type="character" w:customStyle="1" w:styleId="266">
    <w:name w:val="正文文字 Char Char"/>
    <w:qFormat/>
    <w:uiPriority w:val="0"/>
    <w:rPr>
      <w:rFonts w:eastAsia="宋体"/>
      <w:kern w:val="2"/>
      <w:sz w:val="28"/>
      <w:szCs w:val="24"/>
      <w:lang w:val="en-US" w:eastAsia="zh-CN" w:bidi="ar-SA"/>
    </w:rPr>
  </w:style>
  <w:style w:type="character" w:customStyle="1" w:styleId="267">
    <w:name w:val="图表标题 Char Char"/>
    <w:qFormat/>
    <w:uiPriority w:val="0"/>
    <w:rPr>
      <w:rFonts w:ascii="Arial" w:hAnsi="Arial" w:eastAsia="宋体" w:cs="Arial"/>
      <w:b/>
      <w:bCs/>
      <w:kern w:val="2"/>
      <w:sz w:val="32"/>
      <w:szCs w:val="32"/>
      <w:lang w:val="en-US" w:eastAsia="zh-CN" w:bidi="ar-SA"/>
    </w:rPr>
  </w:style>
  <w:style w:type="character" w:customStyle="1" w:styleId="268">
    <w:name w:val="正文文字 Char Char1"/>
    <w:qFormat/>
    <w:uiPriority w:val="0"/>
    <w:rPr>
      <w:rFonts w:ascii="宋体" w:hAnsi="宋体" w:eastAsia="宋体" w:cs="宋体"/>
      <w:sz w:val="28"/>
      <w:szCs w:val="24"/>
      <w:lang w:val="en-US" w:eastAsia="zh-CN" w:bidi="ar-SA"/>
    </w:rPr>
  </w:style>
  <w:style w:type="character" w:customStyle="1" w:styleId="269">
    <w:name w:val="标题1.1.1.1.1.1 Char1"/>
    <w:qFormat/>
    <w:uiPriority w:val="0"/>
    <w:rPr>
      <w:rFonts w:ascii="Arial" w:hAnsi="Arial" w:eastAsia="黑体" w:cs="宋体"/>
      <w:b/>
      <w:bCs/>
      <w:sz w:val="24"/>
      <w:szCs w:val="24"/>
      <w:lang w:val="en-US" w:eastAsia="zh-CN" w:bidi="ar-SA"/>
    </w:rPr>
  </w:style>
  <w:style w:type="character" w:styleId="270">
    <w:name w:val="Placeholder Text"/>
    <w:semiHidden/>
    <w:qFormat/>
    <w:uiPriority w:val="0"/>
    <w:rPr>
      <w:color w:val="808080"/>
    </w:rPr>
  </w:style>
  <w:style w:type="character" w:customStyle="1" w:styleId="271">
    <w:name w:val="Heading 8 Char"/>
    <w:qFormat/>
    <w:locked/>
    <w:uiPriority w:val="0"/>
    <w:rPr>
      <w:rFonts w:ascii="Arial" w:hAnsi="Arial" w:eastAsia="黑体" w:cs="宋体"/>
      <w:sz w:val="24"/>
      <w:szCs w:val="24"/>
      <w:lang w:val="en-US" w:eastAsia="zh-CN" w:bidi="ar-SA"/>
    </w:rPr>
  </w:style>
  <w:style w:type="character" w:customStyle="1" w:styleId="272">
    <w:name w:val="Heading 5 Char"/>
    <w:qFormat/>
    <w:locked/>
    <w:uiPriority w:val="0"/>
    <w:rPr>
      <w:rFonts w:ascii="宋体" w:hAnsi="宋体" w:eastAsia="宋体" w:cs="宋体"/>
      <w:b/>
      <w:bCs/>
      <w:sz w:val="28"/>
      <w:szCs w:val="28"/>
      <w:lang w:val="en-US" w:eastAsia="zh-CN" w:bidi="ar-SA"/>
    </w:rPr>
  </w:style>
  <w:style w:type="character" w:customStyle="1" w:styleId="273">
    <w:name w:val="图表  目录 Char"/>
    <w:link w:val="274"/>
    <w:qFormat/>
    <w:uiPriority w:val="0"/>
    <w:rPr>
      <w:rFonts w:ascii="宋体" w:hAnsi="宋体"/>
      <w:kern w:val="2"/>
      <w:sz w:val="21"/>
      <w:szCs w:val="18"/>
    </w:rPr>
  </w:style>
  <w:style w:type="paragraph" w:customStyle="1" w:styleId="274">
    <w:name w:val="图表  目录"/>
    <w:basedOn w:val="72"/>
    <w:next w:val="1"/>
    <w:link w:val="273"/>
    <w:qFormat/>
    <w:uiPriority w:val="0"/>
    <w:pPr>
      <w:spacing w:before="120" w:line="240" w:lineRule="auto"/>
      <w:ind w:firstLine="0" w:firstLineChars="0"/>
    </w:pPr>
    <w:rPr>
      <w:rFonts w:ascii="宋体" w:hAnsi="宋体" w:eastAsia="宋体"/>
      <w:sz w:val="21"/>
      <w:szCs w:val="18"/>
    </w:rPr>
  </w:style>
  <w:style w:type="character" w:customStyle="1" w:styleId="275">
    <w:name w:val="Heading 7 Char"/>
    <w:qFormat/>
    <w:locked/>
    <w:uiPriority w:val="0"/>
    <w:rPr>
      <w:rFonts w:ascii="宋体" w:hAnsi="宋体" w:eastAsia="宋体" w:cs="宋体"/>
      <w:b/>
      <w:bCs/>
      <w:sz w:val="24"/>
      <w:szCs w:val="24"/>
      <w:lang w:val="en-US" w:eastAsia="zh-CN" w:bidi="ar-SA"/>
    </w:rPr>
  </w:style>
  <w:style w:type="character" w:customStyle="1" w:styleId="276">
    <w:name w:val="U上标"/>
    <w:qFormat/>
    <w:uiPriority w:val="0"/>
    <w:rPr>
      <w:rFonts w:ascii="Times New Roman" w:hAnsi="Times New Roman" w:eastAsia="细宋体"/>
      <w:color w:val="FF0000"/>
      <w:spacing w:val="12"/>
      <w:vertAlign w:val="superscript"/>
    </w:rPr>
  </w:style>
  <w:style w:type="character" w:customStyle="1" w:styleId="277">
    <w:name w:val="Body Text Indent Char"/>
    <w:semiHidden/>
    <w:qFormat/>
    <w:locked/>
    <w:uiPriority w:val="0"/>
    <w:rPr>
      <w:rFonts w:eastAsia="宋体"/>
      <w:sz w:val="28"/>
      <w:lang w:val="en-US" w:eastAsia="zh-CN" w:bidi="ar-SA"/>
    </w:rPr>
  </w:style>
  <w:style w:type="character" w:customStyle="1" w:styleId="278">
    <w:name w:val="正文（首行缩进两字） Char2"/>
    <w:qFormat/>
    <w:uiPriority w:val="0"/>
    <w:rPr>
      <w:rFonts w:ascii="仿宋_GB2312" w:eastAsia="仿宋_GB2312"/>
      <w:kern w:val="2"/>
      <w:sz w:val="28"/>
      <w:szCs w:val="24"/>
      <w:lang w:val="en-US" w:eastAsia="zh-CN" w:bidi="ar-SA"/>
    </w:rPr>
  </w:style>
  <w:style w:type="character" w:customStyle="1" w:styleId="279">
    <w:name w:val="正文文字缩进 3 Char Char"/>
    <w:qFormat/>
    <w:uiPriority w:val="0"/>
    <w:rPr>
      <w:rFonts w:ascii="Times New Roman" w:hAnsi="Times New Roman" w:eastAsia="宋体" w:cs="Times New Roman"/>
      <w:sz w:val="16"/>
      <w:szCs w:val="20"/>
    </w:rPr>
  </w:style>
  <w:style w:type="character" w:customStyle="1" w:styleId="280">
    <w:name w:val="标题 Char Char"/>
    <w:qFormat/>
    <w:uiPriority w:val="0"/>
    <w:rPr>
      <w:rFonts w:ascii="Arial" w:hAnsi="Arial" w:eastAsia="宋体" w:cs="Arial"/>
      <w:b/>
      <w:bCs/>
      <w:sz w:val="32"/>
      <w:szCs w:val="32"/>
      <w:lang w:val="en-US" w:eastAsia="zh-CN" w:bidi="ar-SA"/>
    </w:rPr>
  </w:style>
  <w:style w:type="character" w:customStyle="1" w:styleId="281">
    <w:name w:val="小正 Char"/>
    <w:link w:val="282"/>
    <w:semiHidden/>
    <w:qFormat/>
    <w:locked/>
    <w:uiPriority w:val="0"/>
    <w:rPr>
      <w:rFonts w:ascii="仿宋_GB2312" w:eastAsia="仿宋_GB2312"/>
      <w:sz w:val="28"/>
    </w:rPr>
  </w:style>
  <w:style w:type="paragraph" w:customStyle="1" w:styleId="282">
    <w:name w:val="小正"/>
    <w:basedOn w:val="1"/>
    <w:link w:val="281"/>
    <w:semiHidden/>
    <w:qFormat/>
    <w:uiPriority w:val="0"/>
    <w:pPr>
      <w:widowControl/>
      <w:snapToGrid w:val="0"/>
      <w:spacing w:line="560" w:lineRule="exact"/>
      <w:jc w:val="left"/>
    </w:pPr>
    <w:rPr>
      <w:rFonts w:ascii="仿宋_GB2312" w:eastAsia="仿宋_GB2312"/>
      <w:kern w:val="0"/>
      <w:sz w:val="28"/>
      <w:szCs w:val="20"/>
    </w:rPr>
  </w:style>
  <w:style w:type="character" w:customStyle="1" w:styleId="283">
    <w:name w:val="样式1 Char"/>
    <w:link w:val="284"/>
    <w:qFormat/>
    <w:uiPriority w:val="0"/>
    <w:rPr>
      <w:kern w:val="2"/>
      <w:sz w:val="24"/>
      <w:szCs w:val="24"/>
    </w:rPr>
  </w:style>
  <w:style w:type="paragraph" w:customStyle="1" w:styleId="284">
    <w:name w:val="样式1"/>
    <w:basedOn w:val="1"/>
    <w:link w:val="283"/>
    <w:qFormat/>
    <w:uiPriority w:val="0"/>
    <w:pPr>
      <w:spacing w:line="600" w:lineRule="exact"/>
      <w:ind w:firstLine="0" w:firstLineChars="0"/>
    </w:pPr>
    <w:rPr>
      <w:szCs w:val="24"/>
    </w:rPr>
  </w:style>
  <w:style w:type="character" w:customStyle="1" w:styleId="285">
    <w:name w:val="sheader61"/>
    <w:semiHidden/>
    <w:qFormat/>
    <w:uiPriority w:val="0"/>
    <w:rPr>
      <w:rFonts w:hint="default" w:ascii="Times New Roman" w:hAnsi="Times New Roman" w:cs="Times New Roman"/>
      <w:sz w:val="34"/>
    </w:rPr>
  </w:style>
  <w:style w:type="character" w:customStyle="1" w:styleId="286">
    <w:name w:val="sciname1"/>
    <w:semiHidden/>
    <w:qFormat/>
    <w:uiPriority w:val="0"/>
    <w:rPr>
      <w:i/>
    </w:rPr>
  </w:style>
  <w:style w:type="character" w:customStyle="1" w:styleId="287">
    <w:name w:val="页眉 Char1"/>
    <w:semiHidden/>
    <w:qFormat/>
    <w:locked/>
    <w:uiPriority w:val="99"/>
    <w:rPr>
      <w:rFonts w:ascii="Times New Roman" w:hAnsi="Times New Roman" w:eastAsia="宋体" w:cs="Times New Roman"/>
      <w:sz w:val="18"/>
      <w:szCs w:val="18"/>
    </w:rPr>
  </w:style>
  <w:style w:type="character" w:customStyle="1" w:styleId="288">
    <w:name w:val="def3"/>
    <w:semiHidden/>
    <w:qFormat/>
    <w:uiPriority w:val="0"/>
  </w:style>
  <w:style w:type="character" w:customStyle="1" w:styleId="289">
    <w:name w:val="D标二 Char"/>
    <w:link w:val="290"/>
    <w:qFormat/>
    <w:uiPriority w:val="0"/>
    <w:rPr>
      <w:rFonts w:eastAsia="黑体" w:cs="宋体"/>
      <w:b/>
      <w:bCs/>
      <w:sz w:val="30"/>
      <w:szCs w:val="30"/>
    </w:rPr>
  </w:style>
  <w:style w:type="paragraph" w:customStyle="1" w:styleId="290">
    <w:name w:val="D标二"/>
    <w:basedOn w:val="1"/>
    <w:link w:val="289"/>
    <w:qFormat/>
    <w:uiPriority w:val="0"/>
    <w:pPr>
      <w:keepNext/>
      <w:keepLines/>
      <w:widowControl/>
      <w:spacing w:before="360" w:line="324" w:lineRule="auto"/>
      <w:jc w:val="left"/>
      <w:outlineLvl w:val="1"/>
    </w:pPr>
    <w:rPr>
      <w:rFonts w:eastAsia="黑体"/>
      <w:b/>
      <w:bCs/>
      <w:kern w:val="0"/>
      <w:sz w:val="30"/>
      <w:szCs w:val="30"/>
    </w:rPr>
  </w:style>
  <w:style w:type="character" w:customStyle="1" w:styleId="291">
    <w:name w:val="fonts_14px1"/>
    <w:qFormat/>
    <w:uiPriority w:val="0"/>
    <w:rPr>
      <w:color w:val="000000"/>
      <w:sz w:val="21"/>
    </w:rPr>
  </w:style>
  <w:style w:type="character" w:customStyle="1" w:styleId="292">
    <w:name w:val="111表头 Char Char"/>
    <w:link w:val="293"/>
    <w:qFormat/>
    <w:uiPriority w:val="0"/>
    <w:rPr>
      <w:rFonts w:ascii="宋体" w:hAnsi="宋体"/>
      <w:b/>
      <w:kern w:val="2"/>
      <w:sz w:val="24"/>
      <w:szCs w:val="22"/>
    </w:rPr>
  </w:style>
  <w:style w:type="paragraph" w:customStyle="1" w:styleId="293">
    <w:name w:val="111表头"/>
    <w:basedOn w:val="294"/>
    <w:link w:val="292"/>
    <w:qFormat/>
    <w:uiPriority w:val="0"/>
    <w:pPr>
      <w:tabs>
        <w:tab w:val="left" w:pos="600"/>
      </w:tabs>
      <w:ind w:firstLine="0" w:firstLineChars="0"/>
      <w:jc w:val="center"/>
    </w:pPr>
    <w:rPr>
      <w:b/>
    </w:rPr>
  </w:style>
  <w:style w:type="paragraph" w:customStyle="1" w:styleId="294">
    <w:name w:val="111正文"/>
    <w:basedOn w:val="1"/>
    <w:link w:val="343"/>
    <w:qFormat/>
    <w:uiPriority w:val="0"/>
    <w:pPr>
      <w:widowControl/>
      <w:tabs>
        <w:tab w:val="left" w:pos="600"/>
      </w:tabs>
      <w:ind w:firstLine="420"/>
      <w:jc w:val="left"/>
    </w:pPr>
    <w:rPr>
      <w:rFonts w:ascii="宋体" w:hAnsi="宋体"/>
    </w:rPr>
  </w:style>
  <w:style w:type="character" w:customStyle="1" w:styleId="295">
    <w:name w:val="样式9 Char"/>
    <w:link w:val="296"/>
    <w:qFormat/>
    <w:uiPriority w:val="0"/>
    <w:rPr>
      <w:rFonts w:hAnsi="宋体" w:eastAsia="Times New Roman"/>
      <w:kern w:val="2"/>
      <w:sz w:val="24"/>
      <w:szCs w:val="21"/>
    </w:rPr>
  </w:style>
  <w:style w:type="paragraph" w:customStyle="1" w:styleId="296">
    <w:name w:val="样式9"/>
    <w:basedOn w:val="1"/>
    <w:link w:val="295"/>
    <w:qFormat/>
    <w:uiPriority w:val="0"/>
    <w:pPr>
      <w:adjustRightInd w:val="0"/>
      <w:snapToGrid w:val="0"/>
      <w:spacing w:line="240" w:lineRule="exact"/>
      <w:jc w:val="center"/>
    </w:pPr>
    <w:rPr>
      <w:rFonts w:hAnsi="宋体" w:eastAsia="Times New Roman"/>
      <w:szCs w:val="21"/>
    </w:rPr>
  </w:style>
  <w:style w:type="character" w:customStyle="1" w:styleId="297">
    <w:name w:val="样式 标题 3 + 宋体 四号 Char Char"/>
    <w:link w:val="298"/>
    <w:qFormat/>
    <w:uiPriority w:val="0"/>
    <w:rPr>
      <w:rFonts w:ascii="宋体" w:hAnsi="宋体"/>
      <w:b/>
      <w:sz w:val="28"/>
    </w:rPr>
  </w:style>
  <w:style w:type="paragraph" w:customStyle="1" w:styleId="298">
    <w:name w:val="样式 标题 3 + 宋体 四号 Char"/>
    <w:basedOn w:val="7"/>
    <w:link w:val="297"/>
    <w:qFormat/>
    <w:uiPriority w:val="0"/>
    <w:pPr>
      <w:numPr>
        <w:ilvl w:val="0"/>
        <w:numId w:val="0"/>
      </w:numPr>
      <w:spacing w:beforeLines="80" w:afterLines="40"/>
      <w:ind w:left="200" w:leftChars="200"/>
    </w:pPr>
    <w:rPr>
      <w:rFonts w:ascii="宋体" w:hAnsi="宋体"/>
      <w:bCs w:val="0"/>
      <w:kern w:val="0"/>
      <w:sz w:val="28"/>
      <w:szCs w:val="20"/>
    </w:rPr>
  </w:style>
  <w:style w:type="character" w:customStyle="1" w:styleId="299">
    <w:name w:val="表名 Char"/>
    <w:qFormat/>
    <w:uiPriority w:val="0"/>
    <w:rPr>
      <w:rFonts w:eastAsia="黑体"/>
      <w:b/>
      <w:kern w:val="2"/>
      <w:sz w:val="21"/>
      <w:szCs w:val="21"/>
      <w:lang w:val="en-US" w:eastAsia="zh-CN" w:bidi="ar-SA"/>
    </w:rPr>
  </w:style>
  <w:style w:type="character" w:customStyle="1" w:styleId="300">
    <w:name w:val="小四+首行缩进 Char2"/>
    <w:link w:val="301"/>
    <w:qFormat/>
    <w:uiPriority w:val="0"/>
    <w:rPr>
      <w:rFonts w:ascii="宋体" w:hAnsi="宋体" w:cs="宋体"/>
      <w:sz w:val="24"/>
    </w:rPr>
  </w:style>
  <w:style w:type="paragraph" w:customStyle="1" w:styleId="301">
    <w:name w:val="小四+首行缩进"/>
    <w:basedOn w:val="1"/>
    <w:link w:val="300"/>
    <w:qFormat/>
    <w:uiPriority w:val="0"/>
    <w:pPr>
      <w:widowControl/>
      <w:ind w:firstLine="482"/>
      <w:jc w:val="left"/>
    </w:pPr>
    <w:rPr>
      <w:rFonts w:ascii="宋体" w:hAnsi="宋体"/>
      <w:kern w:val="0"/>
      <w:szCs w:val="20"/>
    </w:rPr>
  </w:style>
  <w:style w:type="character" w:customStyle="1" w:styleId="302">
    <w:name w:val="Char Char Char Char Char"/>
    <w:link w:val="303"/>
    <w:qFormat/>
    <w:uiPriority w:val="0"/>
    <w:rPr>
      <w:sz w:val="24"/>
      <w:szCs w:val="24"/>
    </w:rPr>
  </w:style>
  <w:style w:type="paragraph" w:customStyle="1" w:styleId="303">
    <w:name w:val="Char Char Char Char4"/>
    <w:basedOn w:val="1"/>
    <w:link w:val="302"/>
    <w:qFormat/>
    <w:uiPriority w:val="0"/>
    <w:pPr>
      <w:adjustRightInd w:val="0"/>
      <w:ind w:firstLine="0" w:firstLineChars="0"/>
    </w:pPr>
    <w:rPr>
      <w:kern w:val="0"/>
      <w:szCs w:val="24"/>
    </w:rPr>
  </w:style>
  <w:style w:type="character" w:customStyle="1" w:styleId="304">
    <w:name w:val="样式 标题 2 + 非加粗 Char"/>
    <w:qFormat/>
    <w:uiPriority w:val="0"/>
    <w:rPr>
      <w:rFonts w:eastAsia="黑体"/>
      <w:b/>
      <w:bCs/>
      <w:kern w:val="2"/>
      <w:sz w:val="24"/>
      <w:szCs w:val="32"/>
      <w:lang w:val="en-US" w:eastAsia="zh-CN" w:bidi="ar-SA"/>
    </w:rPr>
  </w:style>
  <w:style w:type="character" w:customStyle="1" w:styleId="305">
    <w:name w:val="style11"/>
    <w:qFormat/>
    <w:uiPriority w:val="0"/>
    <w:rPr>
      <w:sz w:val="23"/>
      <w:szCs w:val="23"/>
    </w:rPr>
  </w:style>
  <w:style w:type="character" w:customStyle="1" w:styleId="306">
    <w:name w:val="p141"/>
    <w:qFormat/>
    <w:uiPriority w:val="0"/>
    <w:rPr>
      <w:color w:val="333333"/>
      <w:sz w:val="21"/>
      <w:szCs w:val="21"/>
    </w:rPr>
  </w:style>
  <w:style w:type="character" w:customStyle="1" w:styleId="307">
    <w:name w:val="paragragh1"/>
    <w:qFormat/>
    <w:uiPriority w:val="0"/>
    <w:rPr>
      <w:color w:val="004040"/>
      <w:sz w:val="21"/>
      <w:szCs w:val="21"/>
    </w:rPr>
  </w:style>
  <w:style w:type="character" w:customStyle="1" w:styleId="308">
    <w:name w:val="表 标题 Char Char"/>
    <w:link w:val="309"/>
    <w:qFormat/>
    <w:uiPriority w:val="0"/>
    <w:rPr>
      <w:rFonts w:cs="宋体"/>
      <w:b/>
      <w:kern w:val="2"/>
      <w:sz w:val="24"/>
    </w:rPr>
  </w:style>
  <w:style w:type="paragraph" w:customStyle="1" w:styleId="309">
    <w:name w:val="表 标题"/>
    <w:basedOn w:val="72"/>
    <w:next w:val="1"/>
    <w:link w:val="308"/>
    <w:qFormat/>
    <w:uiPriority w:val="0"/>
    <w:pPr>
      <w:spacing w:beforeLines="50" w:after="0" w:line="240" w:lineRule="auto"/>
      <w:ind w:firstLine="0" w:firstLineChars="0"/>
    </w:pPr>
    <w:rPr>
      <w:rFonts w:ascii="Times New Roman" w:eastAsia="宋体"/>
      <w:b/>
      <w:sz w:val="24"/>
    </w:rPr>
  </w:style>
  <w:style w:type="character" w:customStyle="1" w:styleId="310">
    <w:name w:val="spelle"/>
    <w:qFormat/>
    <w:uiPriority w:val="0"/>
  </w:style>
  <w:style w:type="character" w:customStyle="1" w:styleId="311">
    <w:name w:val="样式 标题 31.1.1条标题 3 Char Char标题 3 Char标3§1.1.1.. (1.1.1)- ...1 Char"/>
    <w:link w:val="312"/>
    <w:qFormat/>
    <w:uiPriority w:val="0"/>
    <w:rPr>
      <w:rFonts w:ascii="Arial" w:hAnsi="Arial" w:eastAsia="黑体" w:cs="宋体"/>
      <w:color w:val="FF0000"/>
      <w:kern w:val="2"/>
      <w:sz w:val="30"/>
      <w:szCs w:val="30"/>
    </w:rPr>
  </w:style>
  <w:style w:type="paragraph" w:customStyle="1" w:styleId="312">
    <w:name w:val="样式 标题 31.1.1条标题 3 Char Char标题 3 Char标3§1.1.1.. (1.1.1)- ...1"/>
    <w:basedOn w:val="7"/>
    <w:link w:val="311"/>
    <w:qFormat/>
    <w:uiPriority w:val="0"/>
    <w:pPr>
      <w:numPr>
        <w:ilvl w:val="0"/>
        <w:numId w:val="0"/>
      </w:numPr>
      <w:spacing w:before="120" w:after="120" w:line="240" w:lineRule="auto"/>
    </w:pPr>
    <w:rPr>
      <w:rFonts w:ascii="Arial" w:hAnsi="Arial" w:eastAsia="黑体"/>
      <w:b w:val="0"/>
      <w:bCs w:val="0"/>
      <w:color w:val="FF0000"/>
      <w:sz w:val="30"/>
      <w:szCs w:val="30"/>
    </w:rPr>
  </w:style>
  <w:style w:type="character" w:customStyle="1" w:styleId="313">
    <w:name w:val="题注蔡 Char Char"/>
    <w:link w:val="314"/>
    <w:qFormat/>
    <w:uiPriority w:val="0"/>
    <w:rPr>
      <w:rFonts w:ascii="Arial" w:hAnsi="Arial" w:cs="宋体"/>
      <w:kern w:val="2"/>
      <w:sz w:val="24"/>
    </w:rPr>
  </w:style>
  <w:style w:type="paragraph" w:customStyle="1" w:styleId="314">
    <w:name w:val="题注蔡"/>
    <w:basedOn w:val="27"/>
    <w:link w:val="313"/>
    <w:qFormat/>
    <w:uiPriority w:val="0"/>
    <w:pPr>
      <w:adjustRightInd/>
      <w:snapToGrid/>
      <w:spacing w:line="360" w:lineRule="auto"/>
      <w:ind w:firstLine="200" w:firstLineChars="200"/>
    </w:pPr>
    <w:rPr>
      <w:rFonts w:ascii="Arial" w:hAnsi="Arial"/>
      <w:kern w:val="2"/>
      <w:sz w:val="24"/>
      <w:szCs w:val="20"/>
    </w:rPr>
  </w:style>
  <w:style w:type="character" w:customStyle="1" w:styleId="315">
    <w:name w:val="grame"/>
    <w:qFormat/>
    <w:uiPriority w:val="0"/>
  </w:style>
  <w:style w:type="character" w:customStyle="1" w:styleId="316">
    <w:name w:val="style91"/>
    <w:qFormat/>
    <w:uiPriority w:val="0"/>
    <w:rPr>
      <w:b/>
      <w:bCs/>
      <w:color w:val="FF6600"/>
    </w:rPr>
  </w:style>
  <w:style w:type="character" w:customStyle="1" w:styleId="317">
    <w:name w:val="样式 标题 2标题 121标题 21 + (西文) Times New Roman (中文) 宋体 小三 加粗 黑色1 Char"/>
    <w:link w:val="318"/>
    <w:qFormat/>
    <w:uiPriority w:val="0"/>
    <w:rPr>
      <w:rFonts w:cs="宋体"/>
      <w:bCs/>
      <w:color w:val="000000"/>
      <w:sz w:val="32"/>
      <w:szCs w:val="32"/>
    </w:rPr>
  </w:style>
  <w:style w:type="paragraph" w:customStyle="1" w:styleId="318">
    <w:name w:val="样式 标题 2标题 121标题 21 + (西文) Times New Roman (中文) 宋体 小三 加粗 黑色1"/>
    <w:basedOn w:val="4"/>
    <w:link w:val="317"/>
    <w:qFormat/>
    <w:uiPriority w:val="0"/>
    <w:pPr>
      <w:keepNext/>
      <w:keepLines/>
      <w:widowControl/>
      <w:numPr>
        <w:ilvl w:val="0"/>
        <w:numId w:val="0"/>
      </w:numPr>
      <w:tabs>
        <w:tab w:val="left" w:pos="718"/>
      </w:tabs>
      <w:overflowPunct w:val="0"/>
      <w:autoSpaceDE w:val="0"/>
      <w:autoSpaceDN w:val="0"/>
      <w:adjustRightInd w:val="0"/>
      <w:spacing w:after="120" w:line="240" w:lineRule="auto"/>
      <w:jc w:val="left"/>
      <w:textAlignment w:val="baseline"/>
    </w:pPr>
    <w:rPr>
      <w:rFonts w:ascii="Times New Roman" w:hAnsi="Times New Roman"/>
      <w:b w:val="0"/>
      <w:color w:val="000000"/>
      <w:spacing w:val="0"/>
      <w:kern w:val="0"/>
      <w:sz w:val="32"/>
    </w:rPr>
  </w:style>
  <w:style w:type="character" w:customStyle="1" w:styleId="319">
    <w:name w:val="样式 标题 3标题 131.1.1条标题 3 Char Char标题 3 Char标3§1.1.1.. (1.1...3 Char"/>
    <w:link w:val="320"/>
    <w:qFormat/>
    <w:uiPriority w:val="0"/>
    <w:rPr>
      <w:rFonts w:ascii="Arial" w:hAnsi="Arial" w:eastAsia="黑体" w:cs="宋体"/>
      <w:b/>
      <w:sz w:val="30"/>
      <w:szCs w:val="24"/>
    </w:rPr>
  </w:style>
  <w:style w:type="paragraph" w:customStyle="1" w:styleId="320">
    <w:name w:val="样式 标题 3标题 131.1.1条标题 3 Char Char标题 3 Char标3§1.1.1.. (1.1...3"/>
    <w:basedOn w:val="7"/>
    <w:link w:val="319"/>
    <w:qFormat/>
    <w:uiPriority w:val="0"/>
    <w:pPr>
      <w:widowControl/>
      <w:numPr>
        <w:ilvl w:val="0"/>
        <w:numId w:val="0"/>
      </w:numPr>
      <w:tabs>
        <w:tab w:val="left" w:pos="992"/>
      </w:tabs>
      <w:overflowPunct w:val="0"/>
      <w:autoSpaceDE w:val="0"/>
      <w:autoSpaceDN w:val="0"/>
      <w:adjustRightInd w:val="0"/>
      <w:spacing w:before="200" w:after="100"/>
      <w:textAlignment w:val="baseline"/>
    </w:pPr>
    <w:rPr>
      <w:rFonts w:ascii="Arial" w:hAnsi="Arial" w:eastAsia="黑体"/>
      <w:bCs w:val="0"/>
      <w:kern w:val="0"/>
      <w:sz w:val="30"/>
      <w:szCs w:val="24"/>
    </w:rPr>
  </w:style>
  <w:style w:type="character" w:customStyle="1" w:styleId="321">
    <w:name w:val="样式 标题 21.1标题 21.1标题2标题 2 Char1节_Heading 2标2二级标题1.1标题一...1 Char"/>
    <w:link w:val="322"/>
    <w:qFormat/>
    <w:uiPriority w:val="0"/>
    <w:rPr>
      <w:rFonts w:cs="宋体"/>
      <w:kern w:val="2"/>
      <w:sz w:val="32"/>
      <w:szCs w:val="32"/>
    </w:rPr>
  </w:style>
  <w:style w:type="paragraph" w:customStyle="1" w:styleId="322">
    <w:name w:val="样式 标题 21.1标题 21.1标题2标题 2 Char1节_Heading 2标2二级标题1.1标题一...1"/>
    <w:basedOn w:val="4"/>
    <w:link w:val="321"/>
    <w:qFormat/>
    <w:uiPriority w:val="0"/>
    <w:pPr>
      <w:keepNext/>
      <w:keepLines/>
      <w:numPr>
        <w:ilvl w:val="0"/>
        <w:numId w:val="0"/>
      </w:numPr>
      <w:tabs>
        <w:tab w:val="left" w:pos="718"/>
      </w:tabs>
      <w:spacing w:before="120" w:after="120" w:line="240" w:lineRule="auto"/>
    </w:pPr>
    <w:rPr>
      <w:rFonts w:ascii="Times New Roman" w:hAnsi="Times New Roman"/>
      <w:b w:val="0"/>
      <w:bCs w:val="0"/>
      <w:spacing w:val="0"/>
      <w:sz w:val="32"/>
    </w:rPr>
  </w:style>
  <w:style w:type="character" w:customStyle="1" w:styleId="323">
    <w:name w:val="表格文字居中 Char"/>
    <w:link w:val="324"/>
    <w:qFormat/>
    <w:uiPriority w:val="0"/>
    <w:rPr>
      <w:rFonts w:ascii="宋体" w:hAnsi="宋体" w:cs="宋体"/>
      <w:sz w:val="24"/>
      <w:szCs w:val="21"/>
    </w:rPr>
  </w:style>
  <w:style w:type="paragraph" w:customStyle="1" w:styleId="324">
    <w:name w:val="表格文字居中"/>
    <w:basedOn w:val="1"/>
    <w:next w:val="1"/>
    <w:link w:val="323"/>
    <w:qFormat/>
    <w:uiPriority w:val="0"/>
    <w:pPr>
      <w:keepNext/>
      <w:widowControl/>
      <w:tabs>
        <w:tab w:val="left" w:pos="827"/>
      </w:tabs>
      <w:adjustRightInd w:val="0"/>
      <w:snapToGrid w:val="0"/>
      <w:jc w:val="center"/>
    </w:pPr>
    <w:rPr>
      <w:rFonts w:ascii="宋体" w:hAnsi="宋体"/>
      <w:kern w:val="0"/>
      <w:szCs w:val="21"/>
    </w:rPr>
  </w:style>
  <w:style w:type="character" w:customStyle="1" w:styleId="325">
    <w:name w:val="样式 标题 31.1.1条标题 3 Char Char标题 3 Char标3§1.1.1.. (1.1.1)- ...3 Char"/>
    <w:link w:val="326"/>
    <w:qFormat/>
    <w:uiPriority w:val="0"/>
    <w:rPr>
      <w:rFonts w:ascii="Arial" w:hAnsi="Arial" w:eastAsia="黑体" w:cs="宋体"/>
      <w:bCs/>
      <w:sz w:val="28"/>
      <w:szCs w:val="28"/>
    </w:rPr>
  </w:style>
  <w:style w:type="paragraph" w:customStyle="1" w:styleId="326">
    <w:name w:val="样式 标题 31.1.1条标题 3 Char Char标题 3 Char标3§1.1.1.. (1.1.1)- ...3"/>
    <w:basedOn w:val="7"/>
    <w:link w:val="325"/>
    <w:qFormat/>
    <w:uiPriority w:val="0"/>
    <w:pPr>
      <w:numPr>
        <w:ilvl w:val="0"/>
        <w:numId w:val="0"/>
      </w:numPr>
      <w:spacing w:before="120" w:after="120" w:line="240" w:lineRule="auto"/>
    </w:pPr>
    <w:rPr>
      <w:rFonts w:ascii="Arial" w:hAnsi="Arial" w:eastAsia="黑体"/>
      <w:b w:val="0"/>
      <w:kern w:val="0"/>
      <w:sz w:val="28"/>
      <w:szCs w:val="28"/>
    </w:rPr>
  </w:style>
  <w:style w:type="character" w:customStyle="1" w:styleId="327">
    <w:name w:val="样式 标题 31.1.1条标题 3 Char Char标题 3 Char标3§1.1.1.. (1.1.1)- ...2 Char"/>
    <w:link w:val="328"/>
    <w:qFormat/>
    <w:uiPriority w:val="0"/>
    <w:rPr>
      <w:rFonts w:ascii="Arial" w:hAnsi="Arial" w:eastAsia="黑体" w:cs="宋体"/>
      <w:sz w:val="30"/>
      <w:szCs w:val="30"/>
    </w:rPr>
  </w:style>
  <w:style w:type="paragraph" w:customStyle="1" w:styleId="328">
    <w:name w:val="样式 标题 31.1.1条标题 3 Char Char标题 3 Char标3§1.1.1.. (1.1.1)- ...2"/>
    <w:basedOn w:val="7"/>
    <w:link w:val="327"/>
    <w:qFormat/>
    <w:uiPriority w:val="0"/>
    <w:pPr>
      <w:numPr>
        <w:ilvl w:val="0"/>
        <w:numId w:val="0"/>
      </w:numPr>
      <w:spacing w:before="120" w:after="120" w:line="240" w:lineRule="auto"/>
    </w:pPr>
    <w:rPr>
      <w:rFonts w:ascii="Arial" w:hAnsi="Arial" w:eastAsia="黑体"/>
      <w:b w:val="0"/>
      <w:bCs w:val="0"/>
      <w:kern w:val="0"/>
      <w:sz w:val="30"/>
      <w:szCs w:val="30"/>
    </w:rPr>
  </w:style>
  <w:style w:type="character" w:customStyle="1" w:styleId="329">
    <w:name w:val="中远正文 Char"/>
    <w:link w:val="330"/>
    <w:qFormat/>
    <w:uiPriority w:val="0"/>
    <w:rPr>
      <w:rFonts w:cs="宋体"/>
      <w:snapToGrid/>
      <w:kern w:val="24"/>
      <w:sz w:val="24"/>
    </w:rPr>
  </w:style>
  <w:style w:type="paragraph" w:customStyle="1" w:styleId="330">
    <w:name w:val="中远正文"/>
    <w:basedOn w:val="1"/>
    <w:link w:val="329"/>
    <w:qFormat/>
    <w:uiPriority w:val="0"/>
    <w:pPr>
      <w:widowControl/>
      <w:adjustRightInd w:val="0"/>
      <w:ind w:right="-21" w:rightChars="-10" w:firstLine="720" w:firstLineChars="300"/>
      <w:jc w:val="left"/>
      <w:textAlignment w:val="baseline"/>
    </w:pPr>
    <w:rPr>
      <w:snapToGrid w:val="0"/>
      <w:kern w:val="24"/>
      <w:szCs w:val="20"/>
    </w:rPr>
  </w:style>
  <w:style w:type="character" w:customStyle="1" w:styleId="331">
    <w:name w:val="正文首行缩进 2 + Times New Roman Char"/>
    <w:link w:val="332"/>
    <w:qFormat/>
    <w:uiPriority w:val="0"/>
    <w:rPr>
      <w:rFonts w:ascii="宋体" w:hAnsi="宋体" w:cs="宋体"/>
      <w:sz w:val="24"/>
      <w:szCs w:val="24"/>
    </w:rPr>
  </w:style>
  <w:style w:type="paragraph" w:customStyle="1" w:styleId="332">
    <w:name w:val="正文首行缩进 2 + Times New Roman"/>
    <w:basedOn w:val="1"/>
    <w:link w:val="331"/>
    <w:qFormat/>
    <w:uiPriority w:val="0"/>
    <w:pPr>
      <w:widowControl/>
      <w:tabs>
        <w:tab w:val="left" w:pos="0"/>
        <w:tab w:val="left" w:pos="870"/>
        <w:tab w:val="left" w:pos="3150"/>
      </w:tabs>
      <w:autoSpaceDE w:val="0"/>
      <w:autoSpaceDN w:val="0"/>
      <w:spacing w:beforeLines="50"/>
      <w:ind w:firstLine="482"/>
      <w:jc w:val="left"/>
    </w:pPr>
    <w:rPr>
      <w:rFonts w:ascii="宋体" w:hAnsi="宋体"/>
      <w:kern w:val="0"/>
      <w:szCs w:val="24"/>
    </w:rPr>
  </w:style>
  <w:style w:type="character" w:customStyle="1" w:styleId="333">
    <w:name w:val="正文四号ss Char Char"/>
    <w:link w:val="334"/>
    <w:qFormat/>
    <w:locked/>
    <w:uiPriority w:val="0"/>
    <w:rPr>
      <w:rFonts w:ascii="宋体" w:hAnsi="宋体" w:cs="宋体"/>
      <w:sz w:val="28"/>
      <w:szCs w:val="28"/>
    </w:rPr>
  </w:style>
  <w:style w:type="paragraph" w:customStyle="1" w:styleId="334">
    <w:name w:val="正文四号ss"/>
    <w:basedOn w:val="1"/>
    <w:next w:val="1"/>
    <w:link w:val="333"/>
    <w:qFormat/>
    <w:uiPriority w:val="0"/>
    <w:pPr>
      <w:widowControl/>
      <w:spacing w:line="500" w:lineRule="exact"/>
      <w:jc w:val="left"/>
    </w:pPr>
    <w:rPr>
      <w:rFonts w:ascii="宋体" w:hAnsi="宋体"/>
      <w:kern w:val="0"/>
      <w:sz w:val="28"/>
      <w:szCs w:val="28"/>
    </w:rPr>
  </w:style>
  <w:style w:type="character" w:customStyle="1" w:styleId="335">
    <w:name w:val="样式 标题 2节标题 2 Char1标题 2 Char Char标题 2 Char第一层条H2Heading 2 ...7 Char"/>
    <w:link w:val="336"/>
    <w:qFormat/>
    <w:uiPriority w:val="0"/>
    <w:rPr>
      <w:rFonts w:cs="宋体"/>
      <w:b/>
      <w:bCs/>
      <w:kern w:val="2"/>
      <w:sz w:val="30"/>
      <w:szCs w:val="32"/>
    </w:rPr>
  </w:style>
  <w:style w:type="paragraph" w:customStyle="1" w:styleId="336">
    <w:name w:val="样式 标题 2节标题 2 Char1标题 2 Char Char标题 2 Char第一层条H2Heading 2 ...7"/>
    <w:basedOn w:val="4"/>
    <w:link w:val="335"/>
    <w:qFormat/>
    <w:uiPriority w:val="0"/>
    <w:pPr>
      <w:keepNext/>
      <w:keepLines/>
      <w:numPr>
        <w:ilvl w:val="0"/>
        <w:numId w:val="0"/>
      </w:numPr>
      <w:tabs>
        <w:tab w:val="left" w:pos="718"/>
      </w:tabs>
    </w:pPr>
    <w:rPr>
      <w:rFonts w:ascii="Times New Roman" w:hAnsi="Times New Roman"/>
      <w:spacing w:val="0"/>
      <w:sz w:val="30"/>
    </w:rPr>
  </w:style>
  <w:style w:type="character" w:customStyle="1" w:styleId="337">
    <w:name w:val="正文文本缩进 Char2"/>
    <w:qFormat/>
    <w:locked/>
    <w:uiPriority w:val="0"/>
    <w:rPr>
      <w:rFonts w:ascii="Times New Roman" w:hAnsi="Times New Roman" w:eastAsia="宋体" w:cs="Times New Roman"/>
      <w:kern w:val="0"/>
      <w:sz w:val="28"/>
      <w:szCs w:val="20"/>
    </w:rPr>
  </w:style>
  <w:style w:type="character" w:customStyle="1" w:styleId="338">
    <w:name w:val="Char Char11"/>
    <w:qFormat/>
    <w:locked/>
    <w:uiPriority w:val="0"/>
    <w:rPr>
      <w:rFonts w:ascii="宋体" w:hAnsi="宋体" w:eastAsia="宋体" w:cs="宋体"/>
      <w:b/>
      <w:bCs/>
      <w:sz w:val="28"/>
      <w:szCs w:val="28"/>
      <w:lang w:val="en-US" w:eastAsia="zh-CN" w:bidi="ar-SA"/>
    </w:rPr>
  </w:style>
  <w:style w:type="character" w:customStyle="1" w:styleId="339">
    <w:name w:val="文本正文 Char Char"/>
    <w:link w:val="9"/>
    <w:qFormat/>
    <w:uiPriority w:val="0"/>
    <w:rPr>
      <w:rFonts w:ascii="宋体" w:hAnsi="宋体"/>
      <w:color w:val="000000"/>
      <w:spacing w:val="4"/>
      <w:kern w:val="18"/>
      <w:sz w:val="24"/>
      <w:szCs w:val="24"/>
    </w:rPr>
  </w:style>
  <w:style w:type="character" w:customStyle="1" w:styleId="340">
    <w:name w:val="样式 Char"/>
    <w:link w:val="341"/>
    <w:qFormat/>
    <w:locked/>
    <w:uiPriority w:val="0"/>
    <w:rPr>
      <w:rFonts w:ascii="宋体" w:cs="宋体"/>
      <w:sz w:val="24"/>
      <w:szCs w:val="24"/>
    </w:rPr>
  </w:style>
  <w:style w:type="paragraph" w:customStyle="1" w:styleId="341">
    <w:name w:val="样式"/>
    <w:basedOn w:val="1"/>
    <w:next w:val="38"/>
    <w:link w:val="340"/>
    <w:qFormat/>
    <w:uiPriority w:val="0"/>
    <w:pPr>
      <w:widowControl/>
      <w:adjustRightInd w:val="0"/>
      <w:ind w:firstLine="480"/>
      <w:jc w:val="left"/>
      <w:textAlignment w:val="baseline"/>
    </w:pPr>
    <w:rPr>
      <w:rFonts w:ascii="宋体"/>
      <w:kern w:val="0"/>
      <w:szCs w:val="24"/>
    </w:rPr>
  </w:style>
  <w:style w:type="character" w:customStyle="1" w:styleId="342">
    <w:name w:val="Char Char312"/>
    <w:qFormat/>
    <w:uiPriority w:val="0"/>
    <w:rPr>
      <w:rFonts w:ascii="Calibri" w:hAnsi="Calibri" w:eastAsia="宋体"/>
      <w:kern w:val="2"/>
      <w:sz w:val="18"/>
      <w:szCs w:val="18"/>
      <w:lang w:val="en-US" w:eastAsia="zh-CN" w:bidi="ar-SA"/>
    </w:rPr>
  </w:style>
  <w:style w:type="character" w:customStyle="1" w:styleId="343">
    <w:name w:val="111正文 Char Char"/>
    <w:link w:val="294"/>
    <w:qFormat/>
    <w:uiPriority w:val="0"/>
    <w:rPr>
      <w:rFonts w:ascii="宋体" w:hAnsi="宋体"/>
      <w:kern w:val="2"/>
      <w:sz w:val="24"/>
      <w:szCs w:val="22"/>
    </w:rPr>
  </w:style>
  <w:style w:type="character" w:customStyle="1" w:styleId="344">
    <w:name w:val="haogao1"/>
    <w:qFormat/>
    <w:uiPriority w:val="0"/>
  </w:style>
  <w:style w:type="character" w:customStyle="1" w:styleId="345">
    <w:name w:val="black1"/>
    <w:qFormat/>
    <w:uiPriority w:val="0"/>
    <w:rPr>
      <w:color w:val="333333"/>
    </w:rPr>
  </w:style>
  <w:style w:type="character" w:customStyle="1" w:styleId="346">
    <w:name w:val="content1"/>
    <w:qFormat/>
    <w:uiPriority w:val="0"/>
    <w:rPr>
      <w:sz w:val="20"/>
      <w:szCs w:val="20"/>
    </w:rPr>
  </w:style>
  <w:style w:type="character" w:customStyle="1" w:styleId="347">
    <w:name w:val="标题6"/>
    <w:qFormat/>
    <w:uiPriority w:val="0"/>
  </w:style>
  <w:style w:type="character" w:customStyle="1" w:styleId="348">
    <w:name w:val="内容"/>
    <w:qFormat/>
    <w:uiPriority w:val="0"/>
  </w:style>
  <w:style w:type="character" w:customStyle="1" w:styleId="349">
    <w:name w:val="style101"/>
    <w:qFormat/>
    <w:uiPriority w:val="0"/>
    <w:rPr>
      <w:b/>
      <w:bCs/>
      <w:sz w:val="21"/>
      <w:szCs w:val="21"/>
      <w:u w:val="none"/>
    </w:rPr>
  </w:style>
  <w:style w:type="character" w:customStyle="1" w:styleId="350">
    <w:name w:val="签名 Char1"/>
    <w:semiHidden/>
    <w:qFormat/>
    <w:uiPriority w:val="0"/>
    <w:rPr>
      <w:rFonts w:ascii="Calibri" w:hAnsi="Calibri" w:eastAsia="宋体" w:cs="Times New Roman"/>
    </w:rPr>
  </w:style>
  <w:style w:type="character" w:customStyle="1" w:styleId="351">
    <w:name w:val="正文文本 3 Char1"/>
    <w:semiHidden/>
    <w:qFormat/>
    <w:uiPriority w:val="99"/>
    <w:rPr>
      <w:rFonts w:ascii="Calibri" w:hAnsi="Calibri" w:eastAsia="宋体" w:cs="Times New Roman"/>
      <w:sz w:val="16"/>
      <w:szCs w:val="16"/>
    </w:rPr>
  </w:style>
  <w:style w:type="character" w:customStyle="1" w:styleId="352">
    <w:name w:val="页脚 Char2"/>
    <w:semiHidden/>
    <w:qFormat/>
    <w:uiPriority w:val="99"/>
    <w:rPr>
      <w:rFonts w:ascii="Calibri" w:hAnsi="Calibri" w:eastAsia="宋体" w:cs="Times New Roman"/>
      <w:sz w:val="18"/>
      <w:szCs w:val="18"/>
    </w:rPr>
  </w:style>
  <w:style w:type="character" w:customStyle="1" w:styleId="353">
    <w:name w:val="批注主题 Char1"/>
    <w:qFormat/>
    <w:uiPriority w:val="0"/>
    <w:rPr>
      <w:rFonts w:ascii="Calibri" w:hAnsi="Calibri" w:eastAsia="宋体" w:cs="Times New Roman"/>
      <w:b/>
      <w:bCs/>
    </w:rPr>
  </w:style>
  <w:style w:type="character" w:customStyle="1" w:styleId="354">
    <w:name w:val="正文文本 Char2"/>
    <w:semiHidden/>
    <w:qFormat/>
    <w:uiPriority w:val="99"/>
    <w:rPr>
      <w:rFonts w:ascii="Calibri" w:hAnsi="Calibri" w:eastAsia="宋体" w:cs="Times New Roman"/>
    </w:rPr>
  </w:style>
  <w:style w:type="character" w:customStyle="1" w:styleId="355">
    <w:name w:val="style61"/>
    <w:qFormat/>
    <w:uiPriority w:val="0"/>
    <w:rPr>
      <w:sz w:val="45"/>
      <w:szCs w:val="45"/>
    </w:rPr>
  </w:style>
  <w:style w:type="character" w:customStyle="1" w:styleId="356">
    <w:name w:val="正文文本缩进 3 Char2"/>
    <w:semiHidden/>
    <w:qFormat/>
    <w:uiPriority w:val="99"/>
    <w:rPr>
      <w:rFonts w:ascii="Calibri" w:hAnsi="Calibri" w:eastAsia="宋体" w:cs="Times New Roman"/>
      <w:sz w:val="16"/>
      <w:szCs w:val="16"/>
    </w:rPr>
  </w:style>
  <w:style w:type="character" w:customStyle="1" w:styleId="357">
    <w:name w:val="称呼 Char1"/>
    <w:semiHidden/>
    <w:qFormat/>
    <w:uiPriority w:val="0"/>
    <w:rPr>
      <w:rFonts w:ascii="Calibri" w:hAnsi="Calibri" w:eastAsia="宋体" w:cs="Times New Roman"/>
    </w:rPr>
  </w:style>
  <w:style w:type="character" w:customStyle="1" w:styleId="358">
    <w:name w:val="结束语 Char1"/>
    <w:semiHidden/>
    <w:qFormat/>
    <w:uiPriority w:val="0"/>
    <w:rPr>
      <w:rFonts w:ascii="Calibri" w:hAnsi="Calibri" w:eastAsia="宋体" w:cs="Times New Roman"/>
    </w:rPr>
  </w:style>
  <w:style w:type="character" w:customStyle="1" w:styleId="359">
    <w:name w:val="text"/>
    <w:qFormat/>
    <w:uiPriority w:val="0"/>
  </w:style>
  <w:style w:type="character" w:customStyle="1" w:styleId="360">
    <w:name w:val="文档结构图 Char1"/>
    <w:semiHidden/>
    <w:qFormat/>
    <w:uiPriority w:val="99"/>
    <w:rPr>
      <w:rFonts w:ascii="Microsoft YaHei UI" w:hAnsi="Calibri" w:eastAsia="Microsoft YaHei UI" w:cs="Times New Roman"/>
      <w:sz w:val="18"/>
      <w:szCs w:val="18"/>
    </w:rPr>
  </w:style>
  <w:style w:type="character" w:customStyle="1" w:styleId="361">
    <w:name w:val="al11"/>
    <w:qFormat/>
    <w:uiPriority w:val="0"/>
    <w:rPr>
      <w:color w:val="333333"/>
      <w:sz w:val="18"/>
      <w:szCs w:val="18"/>
    </w:rPr>
  </w:style>
  <w:style w:type="character" w:customStyle="1" w:styleId="362">
    <w:name w:val="Char Char Char Char Char Char Char Char3"/>
    <w:link w:val="363"/>
    <w:qFormat/>
    <w:uiPriority w:val="0"/>
    <w:rPr>
      <w:kern w:val="2"/>
      <w:sz w:val="24"/>
      <w:szCs w:val="24"/>
    </w:rPr>
  </w:style>
  <w:style w:type="paragraph" w:customStyle="1" w:styleId="363">
    <w:name w:val="Char Char Char Char Char Char4"/>
    <w:basedOn w:val="1"/>
    <w:link w:val="362"/>
    <w:qFormat/>
    <w:uiPriority w:val="0"/>
    <w:pPr>
      <w:widowControl/>
      <w:spacing w:line="240" w:lineRule="auto"/>
      <w:ind w:firstLine="0" w:firstLineChars="0"/>
      <w:jc w:val="left"/>
    </w:pPr>
    <w:rPr>
      <w:szCs w:val="24"/>
    </w:rPr>
  </w:style>
  <w:style w:type="character" w:customStyle="1" w:styleId="364">
    <w:name w:val="line_h221"/>
    <w:qFormat/>
    <w:uiPriority w:val="0"/>
  </w:style>
  <w:style w:type="character" w:customStyle="1" w:styleId="365">
    <w:name w:val="电子邮件签名 Char1"/>
    <w:semiHidden/>
    <w:qFormat/>
    <w:uiPriority w:val="0"/>
    <w:rPr>
      <w:rFonts w:ascii="Calibri" w:hAnsi="Calibri" w:eastAsia="宋体" w:cs="Times New Roman"/>
    </w:rPr>
  </w:style>
  <w:style w:type="character" w:customStyle="1" w:styleId="366">
    <w:name w:val="Char Char114"/>
    <w:qFormat/>
    <w:uiPriority w:val="0"/>
    <w:rPr>
      <w:rFonts w:ascii="宋体" w:hAnsi="Courier New" w:eastAsia="宋体"/>
      <w:kern w:val="2"/>
      <w:lang w:val="en-US" w:eastAsia="zh-CN" w:bidi="ar-SA"/>
    </w:rPr>
  </w:style>
  <w:style w:type="character" w:customStyle="1" w:styleId="367">
    <w:name w:val="javascript1"/>
    <w:qFormat/>
    <w:uiPriority w:val="0"/>
    <w:rPr>
      <w:rFonts w:hint="default" w:ascii="Tahoma" w:hAnsi="Tahoma" w:cs="Tahoma"/>
      <w:sz w:val="20"/>
      <w:szCs w:val="20"/>
    </w:rPr>
  </w:style>
  <w:style w:type="character" w:customStyle="1" w:styleId="368">
    <w:name w:val="表头1 Char"/>
    <w:link w:val="369"/>
    <w:qFormat/>
    <w:uiPriority w:val="0"/>
    <w:rPr>
      <w:rFonts w:eastAsia="黑体" w:cs="宋体"/>
      <w:sz w:val="24"/>
      <w:szCs w:val="28"/>
      <w:lang w:val="en-US" w:eastAsia="zh-CN"/>
    </w:rPr>
  </w:style>
  <w:style w:type="paragraph" w:customStyle="1" w:styleId="369">
    <w:name w:val="表头1"/>
    <w:basedOn w:val="1"/>
    <w:next w:val="1"/>
    <w:link w:val="368"/>
    <w:qFormat/>
    <w:uiPriority w:val="0"/>
    <w:pPr>
      <w:widowControl/>
      <w:tabs>
        <w:tab w:val="left" w:pos="605"/>
      </w:tabs>
      <w:adjustRightInd w:val="0"/>
      <w:snapToGrid w:val="0"/>
      <w:jc w:val="center"/>
    </w:pPr>
    <w:rPr>
      <w:rFonts w:eastAsia="黑体"/>
      <w:kern w:val="0"/>
      <w:szCs w:val="28"/>
    </w:rPr>
  </w:style>
  <w:style w:type="character" w:customStyle="1" w:styleId="370">
    <w:name w:val="Subtle Emphasis"/>
    <w:qFormat/>
    <w:uiPriority w:val="0"/>
    <w:rPr>
      <w:rFonts w:eastAsia="宋体" w:cs="Times New Roman"/>
      <w:i/>
      <w:iCs/>
      <w:color w:val="808080"/>
      <w:szCs w:val="22"/>
      <w:lang w:eastAsia="zh-CN"/>
    </w:rPr>
  </w:style>
  <w:style w:type="character" w:customStyle="1" w:styleId="371">
    <w:name w:val="表格1 Char"/>
    <w:qFormat/>
    <w:uiPriority w:val="0"/>
    <w:rPr>
      <w:rFonts w:ascii="仿宋体" w:eastAsia="宋体"/>
      <w:color w:val="000000"/>
    </w:rPr>
  </w:style>
  <w:style w:type="character" w:customStyle="1" w:styleId="372">
    <w:name w:val="font51"/>
    <w:qFormat/>
    <w:uiPriority w:val="0"/>
    <w:rPr>
      <w:rFonts w:hint="eastAsia" w:ascii="宋体" w:hAnsi="宋体" w:eastAsia="宋体" w:cs="宋体"/>
      <w:color w:val="000000"/>
      <w:sz w:val="18"/>
      <w:szCs w:val="18"/>
      <w:u w:val="none"/>
    </w:rPr>
  </w:style>
  <w:style w:type="character" w:customStyle="1" w:styleId="373">
    <w:name w:val="标题7"/>
    <w:qFormat/>
    <w:uiPriority w:val="0"/>
  </w:style>
  <w:style w:type="character" w:customStyle="1" w:styleId="374">
    <w:name w:val="Char Char Char Char Char Char Char Char2"/>
    <w:link w:val="375"/>
    <w:qFormat/>
    <w:uiPriority w:val="0"/>
    <w:rPr>
      <w:kern w:val="2"/>
      <w:sz w:val="24"/>
      <w:szCs w:val="24"/>
    </w:rPr>
  </w:style>
  <w:style w:type="paragraph" w:customStyle="1" w:styleId="375">
    <w:name w:val="Char Char Char Char Char Char3"/>
    <w:basedOn w:val="1"/>
    <w:link w:val="374"/>
    <w:qFormat/>
    <w:uiPriority w:val="0"/>
    <w:pPr>
      <w:widowControl/>
      <w:spacing w:line="240" w:lineRule="auto"/>
      <w:ind w:firstLine="0" w:firstLineChars="0"/>
      <w:jc w:val="left"/>
    </w:pPr>
    <w:rPr>
      <w:szCs w:val="24"/>
    </w:rPr>
  </w:style>
  <w:style w:type="character" w:customStyle="1" w:styleId="376">
    <w:name w:val="Char Char6"/>
    <w:qFormat/>
    <w:uiPriority w:val="0"/>
    <w:rPr>
      <w:rFonts w:ascii="Times New Roman" w:hAnsi="Times New Roman"/>
      <w:kern w:val="2"/>
      <w:sz w:val="24"/>
      <w:szCs w:val="24"/>
    </w:rPr>
  </w:style>
  <w:style w:type="character" w:customStyle="1" w:styleId="377">
    <w:name w:val="Char Char23"/>
    <w:qFormat/>
    <w:uiPriority w:val="0"/>
    <w:rPr>
      <w:rFonts w:ascii="Arial" w:hAnsi="Arial" w:eastAsia="宋体" w:cs="Arial"/>
      <w:kern w:val="2"/>
      <w:sz w:val="24"/>
      <w:szCs w:val="24"/>
      <w:lang w:val="en-US" w:eastAsia="zh-CN" w:bidi="ar-SA"/>
    </w:rPr>
  </w:style>
  <w:style w:type="character" w:customStyle="1" w:styleId="378">
    <w:name w:val="正文01-五号 Char"/>
    <w:link w:val="379"/>
    <w:qFormat/>
    <w:uiPriority w:val="0"/>
    <w:rPr>
      <w:kern w:val="21"/>
      <w:sz w:val="21"/>
      <w:szCs w:val="21"/>
    </w:rPr>
  </w:style>
  <w:style w:type="paragraph" w:customStyle="1" w:styleId="379">
    <w:name w:val="正文01-五号"/>
    <w:basedOn w:val="380"/>
    <w:link w:val="378"/>
    <w:qFormat/>
    <w:uiPriority w:val="0"/>
    <w:pPr>
      <w:spacing w:before="0" w:line="360" w:lineRule="exact"/>
    </w:pPr>
    <w:rPr>
      <w:rFonts w:ascii="Times New Roman" w:hAnsi="Times New Roman"/>
      <w:kern w:val="21"/>
      <w:sz w:val="21"/>
      <w:szCs w:val="21"/>
    </w:rPr>
  </w:style>
  <w:style w:type="paragraph" w:customStyle="1" w:styleId="380">
    <w:name w:val="正文01"/>
    <w:basedOn w:val="1"/>
    <w:link w:val="552"/>
    <w:qFormat/>
    <w:uiPriority w:val="0"/>
    <w:pPr>
      <w:spacing w:before="60" w:line="460" w:lineRule="exact"/>
    </w:pPr>
    <w:rPr>
      <w:rFonts w:ascii="Arial" w:hAnsi="Arial"/>
      <w:szCs w:val="24"/>
    </w:rPr>
  </w:style>
  <w:style w:type="character" w:customStyle="1" w:styleId="381">
    <w:name w:val="Char Char171"/>
    <w:qFormat/>
    <w:uiPriority w:val="0"/>
    <w:rPr>
      <w:rFonts w:hint="eastAsia" w:ascii="宋体" w:hAnsi="宋体" w:eastAsia="宋体"/>
      <w:kern w:val="2"/>
      <w:sz w:val="24"/>
      <w:szCs w:val="24"/>
      <w:lang w:val="en-US" w:eastAsia="zh-CN" w:bidi="ar-SA"/>
    </w:rPr>
  </w:style>
  <w:style w:type="character" w:customStyle="1" w:styleId="382">
    <w:name w:val="标题 8 Char"/>
    <w:link w:val="15"/>
    <w:qFormat/>
    <w:uiPriority w:val="9"/>
    <w:rPr>
      <w:rFonts w:ascii="Arial" w:hAnsi="Arial" w:eastAsia="黑体"/>
      <w:sz w:val="24"/>
    </w:rPr>
  </w:style>
  <w:style w:type="character" w:customStyle="1" w:styleId="383">
    <w:name w:val="样式 小三 加粗 字距调整二号"/>
    <w:qFormat/>
    <w:uiPriority w:val="0"/>
    <w:rPr>
      <w:rFonts w:eastAsia="宋体"/>
      <w:b/>
      <w:bCs/>
      <w:kern w:val="44"/>
      <w:sz w:val="36"/>
    </w:rPr>
  </w:style>
  <w:style w:type="character" w:customStyle="1" w:styleId="384">
    <w:name w:val="表格标题新 Char Char"/>
    <w:link w:val="385"/>
    <w:qFormat/>
    <w:uiPriority w:val="0"/>
    <w:rPr>
      <w:rFonts w:ascii="仿宋_GB2312" w:hAnsi="Times New Roman" w:eastAsia="黑体" w:cs="Times New Roman"/>
      <w:b/>
      <w:spacing w:val="4"/>
      <w:kern w:val="0"/>
      <w:sz w:val="24"/>
      <w:szCs w:val="24"/>
    </w:rPr>
  </w:style>
  <w:style w:type="paragraph" w:customStyle="1" w:styleId="385">
    <w:name w:val="表格标题新"/>
    <w:basedOn w:val="1"/>
    <w:link w:val="384"/>
    <w:qFormat/>
    <w:uiPriority w:val="0"/>
    <w:pPr>
      <w:tabs>
        <w:tab w:val="left" w:pos="0"/>
      </w:tabs>
      <w:adjustRightInd w:val="0"/>
      <w:snapToGrid w:val="0"/>
      <w:spacing w:beforeLines="50" w:line="240" w:lineRule="auto"/>
      <w:ind w:firstLine="562" w:firstLineChars="0"/>
      <w:jc w:val="center"/>
    </w:pPr>
    <w:rPr>
      <w:rFonts w:ascii="仿宋_GB2312" w:eastAsia="黑体"/>
      <w:b/>
      <w:spacing w:val="4"/>
      <w:kern w:val="0"/>
      <w:szCs w:val="24"/>
    </w:rPr>
  </w:style>
  <w:style w:type="character" w:customStyle="1" w:styleId="386">
    <w:name w:val="批注框文本 Char"/>
    <w:link w:val="56"/>
    <w:qFormat/>
    <w:uiPriority w:val="99"/>
    <w:rPr>
      <w:rFonts w:ascii="Times New Roman" w:hAnsi="Times New Roman" w:eastAsia="宋体" w:cs="Times New Roman"/>
      <w:sz w:val="18"/>
      <w:szCs w:val="18"/>
    </w:rPr>
  </w:style>
  <w:style w:type="character" w:customStyle="1" w:styleId="387">
    <w:name w:val="正文(邵) Char Char"/>
    <w:link w:val="388"/>
    <w:qFormat/>
    <w:uiPriority w:val="0"/>
    <w:rPr>
      <w:rFonts w:ascii="Times New Roman" w:hAnsi="Times New Roman" w:eastAsia="宋体" w:cs="Times New Roman"/>
      <w:sz w:val="24"/>
      <w:szCs w:val="24"/>
      <w:lang w:bidi="en-US"/>
    </w:rPr>
  </w:style>
  <w:style w:type="paragraph" w:customStyle="1" w:styleId="388">
    <w:name w:val="正文(邵)"/>
    <w:basedOn w:val="1"/>
    <w:link w:val="387"/>
    <w:qFormat/>
    <w:uiPriority w:val="0"/>
    <w:pPr>
      <w:adjustRightInd w:val="0"/>
      <w:snapToGrid w:val="0"/>
      <w:ind w:firstLine="480" w:firstLineChars="0"/>
    </w:pPr>
    <w:rPr>
      <w:kern w:val="0"/>
      <w:szCs w:val="24"/>
      <w:lang w:bidi="en-US"/>
    </w:rPr>
  </w:style>
  <w:style w:type="character" w:customStyle="1" w:styleId="389">
    <w:name w:val="正文样式 Char"/>
    <w:link w:val="390"/>
    <w:qFormat/>
    <w:uiPriority w:val="0"/>
    <w:rPr>
      <w:rFonts w:ascii="Times New Roman" w:hAnsi="宋体" w:eastAsia="宋体" w:cs="Times New Roman"/>
      <w:sz w:val="24"/>
      <w:szCs w:val="24"/>
    </w:rPr>
  </w:style>
  <w:style w:type="paragraph" w:customStyle="1" w:styleId="390">
    <w:name w:val="正文样式"/>
    <w:basedOn w:val="1"/>
    <w:link w:val="389"/>
    <w:qFormat/>
    <w:uiPriority w:val="0"/>
    <w:pPr>
      <w:ind w:right="170" w:firstLine="480"/>
    </w:pPr>
    <w:rPr>
      <w:rFonts w:hAnsi="宋体"/>
      <w:kern w:val="0"/>
      <w:szCs w:val="24"/>
    </w:rPr>
  </w:style>
  <w:style w:type="character" w:customStyle="1" w:styleId="391">
    <w:name w:val="正文 Char Char Char"/>
    <w:qFormat/>
    <w:uiPriority w:val="0"/>
    <w:rPr>
      <w:rFonts w:ascii="Times New Roman" w:hAnsi="宋体" w:eastAsia="宋体" w:cs="Times New Roman"/>
      <w:sz w:val="24"/>
      <w:szCs w:val="24"/>
    </w:rPr>
  </w:style>
  <w:style w:type="character" w:customStyle="1" w:styleId="392">
    <w:name w:val="aa正文 Char"/>
    <w:link w:val="393"/>
    <w:qFormat/>
    <w:uiPriority w:val="0"/>
    <w:rPr>
      <w:sz w:val="24"/>
    </w:rPr>
  </w:style>
  <w:style w:type="paragraph" w:customStyle="1" w:styleId="393">
    <w:name w:val="aa正文"/>
    <w:basedOn w:val="1"/>
    <w:link w:val="392"/>
    <w:qFormat/>
    <w:uiPriority w:val="0"/>
    <w:rPr>
      <w:kern w:val="0"/>
      <w:szCs w:val="20"/>
    </w:rPr>
  </w:style>
  <w:style w:type="character" w:customStyle="1" w:styleId="394">
    <w:name w:val="标题 2 Char Char"/>
    <w:qFormat/>
    <w:uiPriority w:val="0"/>
    <w:rPr>
      <w:rFonts w:ascii="黑体" w:eastAsia="黑体"/>
      <w:b/>
      <w:bCs/>
      <w:kern w:val="2"/>
      <w:sz w:val="24"/>
      <w:szCs w:val="24"/>
      <w:lang w:val="en-US" w:eastAsia="zh-CN" w:bidi="ar-SA"/>
    </w:rPr>
  </w:style>
  <w:style w:type="character" w:customStyle="1" w:styleId="395">
    <w:name w:val="text_021"/>
    <w:qFormat/>
    <w:uiPriority w:val="0"/>
    <w:rPr>
      <w:rFonts w:hint="default" w:ascii="ˎ̥" w:hAnsi="ˎ̥"/>
      <w:color w:val="000000"/>
      <w:sz w:val="18"/>
      <w:szCs w:val="18"/>
      <w:u w:val="none"/>
    </w:rPr>
  </w:style>
  <w:style w:type="character" w:customStyle="1" w:styleId="396">
    <w:name w:val="标题1"/>
    <w:basedOn w:val="131"/>
    <w:qFormat/>
    <w:uiPriority w:val="0"/>
  </w:style>
  <w:style w:type="character" w:customStyle="1" w:styleId="397">
    <w:name w:val="apple-converted-space"/>
    <w:basedOn w:val="131"/>
    <w:qFormat/>
    <w:uiPriority w:val="0"/>
  </w:style>
  <w:style w:type="character" w:customStyle="1" w:styleId="398">
    <w:name w:val="正文对的 Char"/>
    <w:qFormat/>
    <w:uiPriority w:val="0"/>
    <w:rPr>
      <w:rFonts w:eastAsia="宋体"/>
      <w:color w:val="000000"/>
      <w:kern w:val="2"/>
      <w:sz w:val="24"/>
      <w:lang w:val="en-US" w:eastAsia="zh-CN" w:bidi="ar-SA"/>
    </w:rPr>
  </w:style>
  <w:style w:type="character" w:customStyle="1" w:styleId="399">
    <w:name w:val="标题 5 Char"/>
    <w:link w:val="11"/>
    <w:qFormat/>
    <w:uiPriority w:val="9"/>
    <w:rPr>
      <w:sz w:val="24"/>
    </w:rPr>
  </w:style>
  <w:style w:type="character" w:customStyle="1" w:styleId="400">
    <w:name w:val="正文首行缩进 Char"/>
    <w:link w:val="84"/>
    <w:qFormat/>
    <w:uiPriority w:val="0"/>
    <w:rPr>
      <w:rFonts w:ascii="Times New Roman" w:hAnsi="Times New Roman" w:eastAsia="宋体" w:cs="Times New Roman"/>
      <w:sz w:val="24"/>
      <w:szCs w:val="24"/>
    </w:rPr>
  </w:style>
  <w:style w:type="character" w:customStyle="1" w:styleId="401">
    <w:name w:val="表头1111111111 Char"/>
    <w:qFormat/>
    <w:uiPriority w:val="0"/>
    <w:rPr>
      <w:rFonts w:eastAsia="黑体"/>
      <w:b/>
      <w:snapToGrid w:val="0"/>
      <w:sz w:val="24"/>
      <w:szCs w:val="24"/>
      <w:lang w:val="en-US" w:eastAsia="zh-CN" w:bidi="ar-SA"/>
    </w:rPr>
  </w:style>
  <w:style w:type="character" w:customStyle="1" w:styleId="402">
    <w:name w:val="正文11111111111111 Char"/>
    <w:qFormat/>
    <w:uiPriority w:val="0"/>
    <w:rPr>
      <w:rFonts w:eastAsia="宋体"/>
      <w:color w:val="000000"/>
      <w:kern w:val="2"/>
      <w:sz w:val="24"/>
      <w:szCs w:val="24"/>
      <w:lang w:val="en-US" w:eastAsia="zh-CN" w:bidi="ar-SA"/>
    </w:rPr>
  </w:style>
  <w:style w:type="character" w:customStyle="1" w:styleId="403">
    <w:name w:val="批注文字 Char1"/>
    <w:qFormat/>
    <w:locked/>
    <w:uiPriority w:val="0"/>
    <w:rPr>
      <w:kern w:val="2"/>
      <w:sz w:val="21"/>
    </w:rPr>
  </w:style>
  <w:style w:type="character" w:customStyle="1" w:styleId="404">
    <w:name w:val="正文文本缩进 Char"/>
    <w:link w:val="38"/>
    <w:qFormat/>
    <w:uiPriority w:val="0"/>
    <w:rPr>
      <w:rFonts w:ascii="Times New Roman" w:hAnsi="Times New Roman" w:eastAsia="宋体" w:cs="Times New Roman"/>
      <w:sz w:val="24"/>
      <w:szCs w:val="24"/>
    </w:rPr>
  </w:style>
  <w:style w:type="character" w:customStyle="1" w:styleId="405">
    <w:name w:val="正文样式 Char Char"/>
    <w:qFormat/>
    <w:uiPriority w:val="0"/>
    <w:rPr>
      <w:rFonts w:ascii="宋体" w:hAnsi="宋体" w:eastAsia="宋体"/>
      <w:kern w:val="2"/>
      <w:sz w:val="24"/>
      <w:szCs w:val="24"/>
      <w:lang w:val="en-US" w:eastAsia="zh-CN" w:bidi="ar-SA"/>
    </w:rPr>
  </w:style>
  <w:style w:type="character" w:customStyle="1" w:styleId="406">
    <w:name w:val="标题 9 Char"/>
    <w:link w:val="16"/>
    <w:qFormat/>
    <w:uiPriority w:val="9"/>
    <w:rPr>
      <w:rFonts w:ascii="Arial" w:hAnsi="Arial" w:eastAsia="黑体"/>
      <w:sz w:val="21"/>
    </w:rPr>
  </w:style>
  <w:style w:type="character" w:customStyle="1" w:styleId="407">
    <w:name w:val="表格文字 Char"/>
    <w:link w:val="408"/>
    <w:qFormat/>
    <w:uiPriority w:val="0"/>
    <w:rPr>
      <w:rFonts w:ascii="Times New Roman" w:hAnsi="Times New Roman" w:eastAsia="宋体" w:cs="Times New Roman"/>
      <w:szCs w:val="24"/>
    </w:rPr>
  </w:style>
  <w:style w:type="paragraph" w:customStyle="1" w:styleId="408">
    <w:name w:val="表格文字"/>
    <w:basedOn w:val="1"/>
    <w:link w:val="407"/>
    <w:qFormat/>
    <w:uiPriority w:val="0"/>
    <w:pPr>
      <w:spacing w:line="240" w:lineRule="auto"/>
      <w:ind w:firstLine="0" w:firstLineChars="0"/>
      <w:jc w:val="center"/>
    </w:pPr>
    <w:rPr>
      <w:kern w:val="0"/>
      <w:sz w:val="20"/>
      <w:szCs w:val="24"/>
    </w:rPr>
  </w:style>
  <w:style w:type="character" w:customStyle="1" w:styleId="409">
    <w:name w:val="图表 Char"/>
    <w:link w:val="410"/>
    <w:qFormat/>
    <w:uiPriority w:val="99"/>
    <w:rPr>
      <w:rFonts w:ascii="宋体" w:hAnsi="宋体" w:eastAsia="宋体"/>
      <w:szCs w:val="21"/>
    </w:rPr>
  </w:style>
  <w:style w:type="paragraph" w:customStyle="1" w:styleId="410">
    <w:name w:val="图表"/>
    <w:basedOn w:val="1"/>
    <w:link w:val="409"/>
    <w:qFormat/>
    <w:uiPriority w:val="99"/>
    <w:pPr>
      <w:spacing w:before="120" w:after="120" w:line="240" w:lineRule="auto"/>
      <w:ind w:firstLine="0" w:firstLineChars="0"/>
      <w:jc w:val="center"/>
    </w:pPr>
    <w:rPr>
      <w:rFonts w:ascii="宋体" w:hAnsi="宋体"/>
      <w:kern w:val="0"/>
      <w:sz w:val="20"/>
      <w:szCs w:val="21"/>
    </w:rPr>
  </w:style>
  <w:style w:type="character" w:customStyle="1" w:styleId="411">
    <w:name w:val="四正文 Char Char"/>
    <w:link w:val="412"/>
    <w:qFormat/>
    <w:uiPriority w:val="0"/>
    <w:rPr>
      <w:rFonts w:ascii="Times New Roman" w:hAnsi="Times New Roman" w:eastAsia="宋体" w:cs="Times New Roman"/>
      <w:szCs w:val="24"/>
    </w:rPr>
  </w:style>
  <w:style w:type="paragraph" w:customStyle="1" w:styleId="412">
    <w:name w:val="四正文"/>
    <w:basedOn w:val="1"/>
    <w:link w:val="411"/>
    <w:qFormat/>
    <w:uiPriority w:val="0"/>
    <w:pPr>
      <w:spacing w:line="240" w:lineRule="auto"/>
      <w:ind w:firstLine="480" w:firstLineChars="0"/>
    </w:pPr>
    <w:rPr>
      <w:kern w:val="0"/>
      <w:sz w:val="20"/>
      <w:szCs w:val="24"/>
    </w:rPr>
  </w:style>
  <w:style w:type="character" w:customStyle="1" w:styleId="413">
    <w:name w:val="正文 Char Char"/>
    <w:qFormat/>
    <w:uiPriority w:val="0"/>
    <w:rPr>
      <w:rFonts w:hAnsi="宋体" w:eastAsia="宋体"/>
      <w:kern w:val="2"/>
      <w:sz w:val="24"/>
      <w:szCs w:val="24"/>
      <w:lang w:val="en-US" w:eastAsia="zh-CN" w:bidi="ar-SA"/>
    </w:rPr>
  </w:style>
  <w:style w:type="character" w:customStyle="1" w:styleId="414">
    <w:name w:val="Char Char Char Char2"/>
    <w:link w:val="415"/>
    <w:qFormat/>
    <w:uiPriority w:val="0"/>
    <w:rPr>
      <w:rFonts w:ascii="Times New Roman" w:hAnsi="Times New Roman" w:eastAsia="宋体" w:cs="Times New Roman"/>
      <w:szCs w:val="20"/>
    </w:rPr>
  </w:style>
  <w:style w:type="paragraph" w:customStyle="1" w:styleId="415">
    <w:name w:val="Char Char Char"/>
    <w:basedOn w:val="1"/>
    <w:link w:val="414"/>
    <w:qFormat/>
    <w:uiPriority w:val="0"/>
    <w:pPr>
      <w:spacing w:line="240" w:lineRule="auto"/>
      <w:ind w:firstLine="0" w:firstLineChars="0"/>
    </w:pPr>
    <w:rPr>
      <w:kern w:val="0"/>
      <w:sz w:val="20"/>
      <w:szCs w:val="20"/>
    </w:rPr>
  </w:style>
  <w:style w:type="character" w:customStyle="1" w:styleId="416">
    <w:name w:val="MB5 Char1"/>
    <w:qFormat/>
    <w:uiPriority w:val="0"/>
    <w:rPr>
      <w:rFonts w:eastAsia="宋体"/>
      <w:bCs/>
      <w:spacing w:val="-2"/>
      <w:sz w:val="28"/>
      <w:lang w:val="en-US" w:eastAsia="zh-CN" w:bidi="ar-SA"/>
    </w:rPr>
  </w:style>
  <w:style w:type="character" w:customStyle="1" w:styleId="417">
    <w:name w:val="font11"/>
    <w:qFormat/>
    <w:uiPriority w:val="0"/>
    <w:rPr>
      <w:rFonts w:hint="eastAsia" w:ascii="宋体" w:hAnsi="宋体" w:eastAsia="宋体"/>
      <w:color w:val="000000"/>
      <w:sz w:val="20"/>
      <w:szCs w:val="20"/>
      <w:u w:val="none"/>
    </w:rPr>
  </w:style>
  <w:style w:type="character" w:customStyle="1" w:styleId="418">
    <w:name w:val="h1501"/>
    <w:qFormat/>
    <w:uiPriority w:val="0"/>
    <w:rPr>
      <w:rFonts w:hint="default" w:ascii="ˎ̥" w:hAnsi="ˎ̥"/>
      <w:sz w:val="21"/>
      <w:szCs w:val="21"/>
    </w:rPr>
  </w:style>
  <w:style w:type="character" w:customStyle="1" w:styleId="419">
    <w:name w:val="表格正文 Char Char Char"/>
    <w:qFormat/>
    <w:uiPriority w:val="0"/>
    <w:rPr>
      <w:rFonts w:ascii="宋体" w:hAnsi="宋体" w:eastAsia="宋体"/>
      <w:snapToGrid w:val="0"/>
      <w:spacing w:val="4"/>
      <w:w w:val="90"/>
      <w:sz w:val="21"/>
      <w:szCs w:val="24"/>
      <w:lang w:val="en-US" w:eastAsia="zh-CN" w:bidi="ar-SA"/>
    </w:rPr>
  </w:style>
  <w:style w:type="character" w:customStyle="1" w:styleId="420">
    <w:name w:val="纯文本 Char"/>
    <w:link w:val="47"/>
    <w:qFormat/>
    <w:uiPriority w:val="0"/>
    <w:rPr>
      <w:rFonts w:ascii="宋体" w:hAnsi="Courier New" w:eastAsia="宋体" w:cs="Times New Roman"/>
      <w:szCs w:val="21"/>
    </w:rPr>
  </w:style>
  <w:style w:type="character" w:customStyle="1" w:styleId="421">
    <w:name w:val="正文对的 Char Char"/>
    <w:link w:val="422"/>
    <w:qFormat/>
    <w:uiPriority w:val="0"/>
    <w:rPr>
      <w:rFonts w:ascii="宋体" w:hAnsi="宋体" w:eastAsia="宋体" w:cs="Times New Roman"/>
      <w:color w:val="000000"/>
      <w:sz w:val="24"/>
      <w:szCs w:val="20"/>
    </w:rPr>
  </w:style>
  <w:style w:type="paragraph" w:customStyle="1" w:styleId="422">
    <w:name w:val="正文对的"/>
    <w:basedOn w:val="38"/>
    <w:link w:val="421"/>
    <w:qFormat/>
    <w:uiPriority w:val="0"/>
    <w:pPr>
      <w:widowControl/>
      <w:snapToGrid w:val="0"/>
      <w:spacing w:after="0" w:line="500" w:lineRule="exact"/>
      <w:ind w:left="0" w:leftChars="0" w:firstLine="482" w:firstLineChars="0"/>
    </w:pPr>
    <w:rPr>
      <w:rFonts w:ascii="宋体" w:hAnsi="宋体"/>
      <w:color w:val="000000"/>
      <w:szCs w:val="20"/>
    </w:rPr>
  </w:style>
  <w:style w:type="character" w:customStyle="1" w:styleId="423">
    <w:name w:val="表格标题 Char"/>
    <w:link w:val="424"/>
    <w:qFormat/>
    <w:uiPriority w:val="0"/>
    <w:rPr>
      <w:rFonts w:ascii="Times New Roman" w:hAnsi="Times New Roman" w:eastAsia="宋体" w:cs="宋体"/>
      <w:b/>
      <w:sz w:val="24"/>
      <w:szCs w:val="20"/>
    </w:rPr>
  </w:style>
  <w:style w:type="paragraph" w:customStyle="1" w:styleId="424">
    <w:name w:val="表格标题"/>
    <w:basedOn w:val="1"/>
    <w:link w:val="423"/>
    <w:qFormat/>
    <w:uiPriority w:val="0"/>
    <w:pPr>
      <w:spacing w:beforeLines="50" w:line="240" w:lineRule="auto"/>
      <w:ind w:firstLine="0" w:firstLineChars="0"/>
      <w:jc w:val="center"/>
    </w:pPr>
    <w:rPr>
      <w:b/>
      <w:kern w:val="0"/>
      <w:szCs w:val="20"/>
    </w:rPr>
  </w:style>
  <w:style w:type="character" w:customStyle="1" w:styleId="425">
    <w:name w:val="正文缩进 Char Char"/>
    <w:qFormat/>
    <w:uiPriority w:val="0"/>
    <w:rPr>
      <w:rFonts w:eastAsia="宋体"/>
      <w:kern w:val="2"/>
      <w:sz w:val="21"/>
      <w:szCs w:val="24"/>
      <w:lang w:val="en-US" w:eastAsia="zh-CN" w:bidi="ar-SA"/>
    </w:rPr>
  </w:style>
  <w:style w:type="character" w:customStyle="1" w:styleId="426">
    <w:name w:val="表格正文 Char Char"/>
    <w:link w:val="427"/>
    <w:qFormat/>
    <w:uiPriority w:val="0"/>
    <w:rPr>
      <w:rFonts w:ascii="宋体" w:hAnsi="Times New Roman" w:eastAsia="宋体" w:cs="Times New Roman"/>
      <w:spacing w:val="4"/>
      <w:w w:val="90"/>
      <w:kern w:val="0"/>
      <w:sz w:val="24"/>
      <w:szCs w:val="20"/>
    </w:rPr>
  </w:style>
  <w:style w:type="paragraph" w:customStyle="1" w:styleId="427">
    <w:name w:val="表格正文"/>
    <w:basedOn w:val="1"/>
    <w:next w:val="1"/>
    <w:link w:val="426"/>
    <w:qFormat/>
    <w:uiPriority w:val="0"/>
    <w:pPr>
      <w:adjustRightInd w:val="0"/>
      <w:snapToGrid w:val="0"/>
      <w:spacing w:line="240" w:lineRule="auto"/>
      <w:ind w:firstLine="0" w:firstLineChars="0"/>
      <w:jc w:val="center"/>
      <w:textAlignment w:val="baseline"/>
    </w:pPr>
    <w:rPr>
      <w:rFonts w:ascii="宋体"/>
      <w:spacing w:val="4"/>
      <w:w w:val="90"/>
      <w:kern w:val="0"/>
      <w:szCs w:val="20"/>
    </w:rPr>
  </w:style>
  <w:style w:type="character" w:customStyle="1" w:styleId="428">
    <w:name w:val="正文lly Char Char"/>
    <w:link w:val="429"/>
    <w:qFormat/>
    <w:uiPriority w:val="0"/>
    <w:rPr>
      <w:rFonts w:ascii="Times New Roman" w:hAnsi="宋体" w:eastAsia="宋体" w:cs="Times New Roman"/>
      <w:bCs/>
      <w:sz w:val="24"/>
      <w:szCs w:val="21"/>
    </w:rPr>
  </w:style>
  <w:style w:type="paragraph" w:customStyle="1" w:styleId="429">
    <w:name w:val="正文lly"/>
    <w:basedOn w:val="37"/>
    <w:next w:val="1"/>
    <w:link w:val="428"/>
    <w:qFormat/>
    <w:uiPriority w:val="0"/>
    <w:pPr>
      <w:adjustRightInd w:val="0"/>
      <w:snapToGrid w:val="0"/>
      <w:spacing w:after="0"/>
      <w:ind w:firstLine="480"/>
    </w:pPr>
    <w:rPr>
      <w:rFonts w:hAnsi="宋体"/>
      <w:bCs/>
      <w:szCs w:val="21"/>
    </w:rPr>
  </w:style>
  <w:style w:type="character" w:customStyle="1" w:styleId="430">
    <w:name w:val="Char Char3"/>
    <w:qFormat/>
    <w:uiPriority w:val="0"/>
    <w:rPr>
      <w:rFonts w:eastAsia="宋体"/>
      <w:kern w:val="2"/>
      <w:sz w:val="18"/>
      <w:szCs w:val="18"/>
      <w:lang w:val="en-US" w:eastAsia="zh-CN" w:bidi="ar-SA"/>
    </w:rPr>
  </w:style>
  <w:style w:type="character" w:customStyle="1" w:styleId="431">
    <w:name w:val="表头 Char Char"/>
    <w:link w:val="13"/>
    <w:qFormat/>
    <w:uiPriority w:val="0"/>
    <w:rPr>
      <w:rFonts w:ascii="宋体" w:hAnsi="Times New Roman" w:eastAsia="宋体" w:cs="Times New Roman"/>
      <w:spacing w:val="6"/>
      <w:kern w:val="10"/>
      <w:sz w:val="24"/>
      <w:szCs w:val="20"/>
    </w:rPr>
  </w:style>
  <w:style w:type="character" w:customStyle="1" w:styleId="432">
    <w:name w:val="CJ 文本111 Char"/>
    <w:link w:val="433"/>
    <w:qFormat/>
    <w:uiPriority w:val="0"/>
    <w:rPr>
      <w:kern w:val="2"/>
      <w:sz w:val="24"/>
    </w:rPr>
  </w:style>
  <w:style w:type="paragraph" w:customStyle="1" w:styleId="433">
    <w:name w:val="CJ 文本111"/>
    <w:basedOn w:val="38"/>
    <w:link w:val="432"/>
    <w:qFormat/>
    <w:uiPriority w:val="0"/>
    <w:pPr>
      <w:spacing w:after="0"/>
      <w:ind w:left="0" w:leftChars="0"/>
      <w:jc w:val="left"/>
    </w:pPr>
    <w:rPr>
      <w:szCs w:val="20"/>
    </w:rPr>
  </w:style>
  <w:style w:type="character" w:customStyle="1" w:styleId="434">
    <w:name w:val="正文样式1 Char1"/>
    <w:link w:val="435"/>
    <w:qFormat/>
    <w:uiPriority w:val="0"/>
    <w:rPr>
      <w:rFonts w:ascii="Times New Roman" w:hAnsi="Times New Roman" w:eastAsia="宋体" w:cs="Times New Roman"/>
      <w:position w:val="-12"/>
      <w:sz w:val="24"/>
      <w:szCs w:val="24"/>
    </w:rPr>
  </w:style>
  <w:style w:type="paragraph" w:customStyle="1" w:styleId="435">
    <w:name w:val="正文样式1"/>
    <w:basedOn w:val="1"/>
    <w:link w:val="434"/>
    <w:qFormat/>
    <w:uiPriority w:val="0"/>
    <w:pPr>
      <w:adjustRightInd w:val="0"/>
      <w:spacing w:beforeLines="10" w:afterLines="10" w:line="312" w:lineRule="auto"/>
      <w:textAlignment w:val="baseline"/>
    </w:pPr>
    <w:rPr>
      <w:kern w:val="0"/>
      <w:position w:val="-12"/>
      <w:szCs w:val="24"/>
    </w:rPr>
  </w:style>
  <w:style w:type="character" w:customStyle="1" w:styleId="436">
    <w:name w:val="Char Char1"/>
    <w:semiHidden/>
    <w:qFormat/>
    <w:uiPriority w:val="0"/>
    <w:rPr>
      <w:rFonts w:eastAsia="宋体"/>
      <w:kern w:val="2"/>
      <w:sz w:val="21"/>
      <w:szCs w:val="24"/>
      <w:lang w:val="en-US" w:eastAsia="zh-CN" w:bidi="ar-SA"/>
    </w:rPr>
  </w:style>
  <w:style w:type="character" w:customStyle="1" w:styleId="437">
    <w:name w:val="正文文本缩进 3 Char"/>
    <w:link w:val="6"/>
    <w:qFormat/>
    <w:uiPriority w:val="0"/>
    <w:rPr>
      <w:rFonts w:ascii="Times New Roman" w:hAnsi="Times New Roman" w:eastAsia="宋体" w:cs="Times New Roman"/>
      <w:sz w:val="16"/>
      <w:szCs w:val="16"/>
    </w:rPr>
  </w:style>
  <w:style w:type="character" w:customStyle="1" w:styleId="438">
    <w:name w:val="表头1111111111 Char Char"/>
    <w:link w:val="439"/>
    <w:qFormat/>
    <w:uiPriority w:val="0"/>
    <w:rPr>
      <w:rFonts w:ascii="黑体" w:hAnsi="Times New Roman" w:eastAsia="黑体" w:cs="Times New Roman"/>
      <w:b/>
      <w:spacing w:val="4"/>
      <w:kern w:val="0"/>
      <w:sz w:val="24"/>
      <w:szCs w:val="24"/>
    </w:rPr>
  </w:style>
  <w:style w:type="paragraph" w:customStyle="1" w:styleId="439">
    <w:name w:val="表头1111111111"/>
    <w:basedOn w:val="385"/>
    <w:link w:val="438"/>
    <w:qFormat/>
    <w:uiPriority w:val="0"/>
    <w:pPr>
      <w:spacing w:beforeLines="0"/>
      <w:ind w:firstLine="0"/>
    </w:pPr>
    <w:rPr>
      <w:rFonts w:ascii="黑体"/>
    </w:rPr>
  </w:style>
  <w:style w:type="character" w:customStyle="1" w:styleId="440">
    <w:name w:val="表格 Char Char"/>
    <w:link w:val="441"/>
    <w:qFormat/>
    <w:uiPriority w:val="0"/>
    <w:rPr>
      <w:rFonts w:ascii="Times New Roman" w:hAnsi="Times New Roman" w:eastAsia="楷体_GB2312" w:cs="Times New Roman"/>
      <w:kern w:val="0"/>
      <w:szCs w:val="20"/>
    </w:rPr>
  </w:style>
  <w:style w:type="paragraph" w:customStyle="1" w:styleId="441">
    <w:name w:val="表格"/>
    <w:basedOn w:val="1"/>
    <w:link w:val="440"/>
    <w:qFormat/>
    <w:uiPriority w:val="0"/>
    <w:pPr>
      <w:autoSpaceDE w:val="0"/>
      <w:autoSpaceDN w:val="0"/>
      <w:adjustRightInd w:val="0"/>
      <w:spacing w:line="240" w:lineRule="auto"/>
      <w:ind w:firstLine="0" w:firstLineChars="0"/>
      <w:jc w:val="center"/>
    </w:pPr>
    <w:rPr>
      <w:rFonts w:eastAsia="楷体_GB2312"/>
      <w:kern w:val="0"/>
      <w:sz w:val="20"/>
      <w:szCs w:val="20"/>
    </w:rPr>
  </w:style>
  <w:style w:type="character" w:customStyle="1" w:styleId="442">
    <w:name w:val="正文对的 Char Char Char"/>
    <w:qFormat/>
    <w:uiPriority w:val="0"/>
    <w:rPr>
      <w:rFonts w:eastAsia="宋体"/>
      <w:color w:val="000000"/>
      <w:kern w:val="2"/>
      <w:sz w:val="24"/>
      <w:lang w:val="en-US" w:eastAsia="zh-CN" w:bidi="ar-SA"/>
    </w:rPr>
  </w:style>
  <w:style w:type="character" w:customStyle="1" w:styleId="443">
    <w:name w:val="表格内容 Char Char"/>
    <w:link w:val="444"/>
    <w:qFormat/>
    <w:uiPriority w:val="0"/>
    <w:rPr>
      <w:rFonts w:ascii="Times New Roman" w:hAnsi="Times New Roman" w:eastAsia="Times New Roman"/>
      <w:sz w:val="21"/>
    </w:rPr>
  </w:style>
  <w:style w:type="paragraph" w:customStyle="1" w:styleId="444">
    <w:name w:val="表格内容"/>
    <w:basedOn w:val="1"/>
    <w:link w:val="443"/>
    <w:qFormat/>
    <w:uiPriority w:val="0"/>
    <w:pPr>
      <w:autoSpaceDE w:val="0"/>
      <w:autoSpaceDN w:val="0"/>
      <w:spacing w:line="240" w:lineRule="auto"/>
      <w:ind w:firstLine="0" w:firstLineChars="0"/>
      <w:jc w:val="center"/>
    </w:pPr>
    <w:rPr>
      <w:rFonts w:eastAsia="Times New Roman"/>
      <w:kern w:val="0"/>
      <w:sz w:val="21"/>
      <w:szCs w:val="20"/>
    </w:rPr>
  </w:style>
  <w:style w:type="character" w:customStyle="1" w:styleId="445">
    <w:name w:val="Char Char13"/>
    <w:qFormat/>
    <w:uiPriority w:val="0"/>
    <w:rPr>
      <w:rFonts w:ascii="Times New Roman" w:hAnsi="Times New Roman" w:eastAsia="宋体" w:cs="Times New Roman"/>
      <w:sz w:val="18"/>
      <w:szCs w:val="18"/>
    </w:rPr>
  </w:style>
  <w:style w:type="character" w:customStyle="1" w:styleId="446">
    <w:name w:val="表头 Char1"/>
    <w:qFormat/>
    <w:uiPriority w:val="0"/>
    <w:rPr>
      <w:rFonts w:ascii="宋体" w:hAnsi="宋体"/>
      <w:b/>
      <w:spacing w:val="4"/>
      <w:w w:val="90"/>
      <w:sz w:val="24"/>
      <w:lang w:val="en-US" w:eastAsia="zh-CN" w:bidi="ar-SA"/>
    </w:rPr>
  </w:style>
  <w:style w:type="character" w:customStyle="1" w:styleId="447">
    <w:name w:val="普通文字 Char2"/>
    <w:qFormat/>
    <w:uiPriority w:val="0"/>
    <w:rPr>
      <w:rFonts w:ascii="宋体" w:hAnsi="Courier New" w:eastAsia="宋体" w:cs="Courier New"/>
      <w:kern w:val="2"/>
      <w:sz w:val="21"/>
      <w:szCs w:val="21"/>
      <w:lang w:val="en-US" w:eastAsia="zh-CN" w:bidi="ar-SA"/>
    </w:rPr>
  </w:style>
  <w:style w:type="character" w:customStyle="1" w:styleId="448">
    <w:name w:val="正文11111111111111 Char Char"/>
    <w:link w:val="449"/>
    <w:qFormat/>
    <w:uiPriority w:val="0"/>
    <w:rPr>
      <w:rFonts w:ascii="Times New Roman" w:hAnsi="宋体" w:eastAsia="宋体" w:cs="Times New Roman"/>
      <w:color w:val="000000"/>
      <w:sz w:val="24"/>
      <w:szCs w:val="24"/>
    </w:rPr>
  </w:style>
  <w:style w:type="paragraph" w:customStyle="1" w:styleId="449">
    <w:name w:val="正文11111111111111"/>
    <w:basedOn w:val="1"/>
    <w:link w:val="448"/>
    <w:qFormat/>
    <w:uiPriority w:val="0"/>
    <w:pPr>
      <w:adjustRightInd w:val="0"/>
      <w:snapToGrid w:val="0"/>
      <w:ind w:firstLine="480"/>
    </w:pPr>
    <w:rPr>
      <w:rFonts w:hAnsi="宋体"/>
      <w:color w:val="000000"/>
      <w:kern w:val="0"/>
      <w:szCs w:val="24"/>
    </w:rPr>
  </w:style>
  <w:style w:type="character" w:customStyle="1" w:styleId="450">
    <w:name w:val="标题 1 Char"/>
    <w:link w:val="3"/>
    <w:qFormat/>
    <w:uiPriority w:val="0"/>
    <w:rPr>
      <w:rFonts w:ascii="Courier New" w:hAnsi="Courier New"/>
      <w:b/>
      <w:bCs/>
      <w:kern w:val="44"/>
      <w:sz w:val="32"/>
      <w:szCs w:val="44"/>
    </w:rPr>
  </w:style>
  <w:style w:type="character" w:customStyle="1" w:styleId="451">
    <w:name w:val="标题 2 Char"/>
    <w:link w:val="4"/>
    <w:qFormat/>
    <w:uiPriority w:val="0"/>
    <w:rPr>
      <w:rFonts w:ascii="Cambria" w:hAnsi="Cambria"/>
      <w:b/>
      <w:bCs/>
      <w:spacing w:val="5"/>
      <w:kern w:val="2"/>
      <w:sz w:val="28"/>
      <w:szCs w:val="32"/>
    </w:rPr>
  </w:style>
  <w:style w:type="character" w:customStyle="1" w:styleId="452">
    <w:name w:val="正文（首行缩进两字） Char3"/>
    <w:qFormat/>
    <w:uiPriority w:val="0"/>
    <w:rPr>
      <w:rFonts w:eastAsia="宋体"/>
      <w:kern w:val="2"/>
      <w:sz w:val="21"/>
      <w:lang w:val="en-US" w:eastAsia="zh-CN" w:bidi="ar-SA"/>
    </w:rPr>
  </w:style>
  <w:style w:type="character" w:customStyle="1" w:styleId="453">
    <w:name w:val="标题 4 Char"/>
    <w:link w:val="10"/>
    <w:qFormat/>
    <w:uiPriority w:val="9"/>
    <w:rPr>
      <w:rFonts w:ascii="Arial" w:hAnsi="Arial"/>
      <w:b/>
      <w:bCs/>
      <w:kern w:val="2"/>
      <w:sz w:val="24"/>
      <w:szCs w:val="28"/>
    </w:rPr>
  </w:style>
  <w:style w:type="character" w:customStyle="1" w:styleId="454">
    <w:name w:val="批注主题 Char"/>
    <w:link w:val="83"/>
    <w:qFormat/>
    <w:uiPriority w:val="99"/>
    <w:rPr>
      <w:rFonts w:ascii="Times New Roman" w:hAnsi="Times New Roman" w:eastAsia="宋体" w:cs="Times New Roman"/>
      <w:b/>
      <w:bCs/>
      <w:sz w:val="24"/>
      <w:szCs w:val="24"/>
    </w:rPr>
  </w:style>
  <w:style w:type="character" w:customStyle="1" w:styleId="455">
    <w:name w:val="纯文本 Char1"/>
    <w:qFormat/>
    <w:uiPriority w:val="0"/>
    <w:rPr>
      <w:rFonts w:ascii="宋体" w:hAnsi="Courier New" w:cs="Courier New"/>
      <w:kern w:val="2"/>
      <w:sz w:val="21"/>
      <w:szCs w:val="21"/>
    </w:rPr>
  </w:style>
  <w:style w:type="character" w:customStyle="1" w:styleId="456">
    <w:name w:val="标题 6 Char"/>
    <w:link w:val="12"/>
    <w:qFormat/>
    <w:uiPriority w:val="0"/>
    <w:rPr>
      <w:rFonts w:ascii="Cambria" w:hAnsi="Cambria"/>
      <w:b/>
      <w:bCs/>
      <w:spacing w:val="6"/>
      <w:kern w:val="10"/>
      <w:sz w:val="24"/>
      <w:szCs w:val="24"/>
    </w:rPr>
  </w:style>
  <w:style w:type="character" w:customStyle="1" w:styleId="457">
    <w:name w:val="标题 7 Char"/>
    <w:link w:val="14"/>
    <w:qFormat/>
    <w:uiPriority w:val="9"/>
    <w:rPr>
      <w:b/>
      <w:sz w:val="24"/>
    </w:rPr>
  </w:style>
  <w:style w:type="character" w:customStyle="1" w:styleId="458">
    <w:name w:val="正文(邵) Char"/>
    <w:qFormat/>
    <w:uiPriority w:val="0"/>
    <w:rPr>
      <w:rFonts w:eastAsia="宋体"/>
      <w:sz w:val="24"/>
      <w:lang w:val="en-US" w:eastAsia="zh-CN" w:bidi="ar-SA"/>
    </w:rPr>
  </w:style>
  <w:style w:type="character" w:customStyle="1" w:styleId="459">
    <w:name w:val="样式 样式 一 + 段前: 0.5 行 段后: 0.5 行 + (符号) 宋体 Char Char"/>
    <w:link w:val="460"/>
    <w:qFormat/>
    <w:uiPriority w:val="0"/>
    <w:rPr>
      <w:rFonts w:ascii="仿宋_GB2312" w:hAnsi="Times New Roman" w:eastAsia="仿宋_GB2312" w:cs="宋体"/>
      <w:b/>
      <w:bCs/>
      <w:sz w:val="32"/>
      <w:szCs w:val="24"/>
    </w:rPr>
  </w:style>
  <w:style w:type="paragraph" w:customStyle="1" w:styleId="460">
    <w:name w:val="样式 样式 一 + 段前: 0.5 行 段后: 0.5 行 + (符号) 宋体"/>
    <w:basedOn w:val="1"/>
    <w:link w:val="459"/>
    <w:qFormat/>
    <w:uiPriority w:val="0"/>
    <w:pPr>
      <w:keepNext/>
      <w:keepLines/>
      <w:pageBreakBefore/>
      <w:spacing w:before="50" w:after="50" w:line="480" w:lineRule="exact"/>
      <w:outlineLvl w:val="0"/>
    </w:pPr>
    <w:rPr>
      <w:rFonts w:ascii="仿宋_GB2312" w:eastAsia="仿宋_GB2312"/>
      <w:b/>
      <w:bCs/>
      <w:kern w:val="0"/>
      <w:sz w:val="32"/>
      <w:szCs w:val="24"/>
    </w:rPr>
  </w:style>
  <w:style w:type="character" w:customStyle="1" w:styleId="461">
    <w:name w:val="日期 Char"/>
    <w:link w:val="52"/>
    <w:qFormat/>
    <w:uiPriority w:val="0"/>
    <w:rPr>
      <w:rFonts w:ascii="Times New Roman" w:hAnsi="Times New Roman" w:eastAsia="宋体" w:cs="Times New Roman"/>
      <w:sz w:val="24"/>
      <w:szCs w:val="24"/>
    </w:rPr>
  </w:style>
  <w:style w:type="character" w:customStyle="1" w:styleId="462">
    <w:name w:val="正文文本 Char"/>
    <w:link w:val="37"/>
    <w:qFormat/>
    <w:uiPriority w:val="0"/>
    <w:rPr>
      <w:sz w:val="24"/>
    </w:rPr>
  </w:style>
  <w:style w:type="character" w:customStyle="1" w:styleId="463">
    <w:name w:val="表格 Char"/>
    <w:qFormat/>
    <w:uiPriority w:val="0"/>
    <w:rPr>
      <w:rFonts w:eastAsia="宋体"/>
      <w:kern w:val="2"/>
      <w:sz w:val="21"/>
      <w:lang w:val="en-US" w:eastAsia="zh-CN" w:bidi="ar-SA"/>
    </w:rPr>
  </w:style>
  <w:style w:type="character" w:customStyle="1" w:styleId="464">
    <w:name w:val="报告正文 Char"/>
    <w:qFormat/>
    <w:locked/>
    <w:uiPriority w:val="0"/>
    <w:rPr>
      <w:color w:val="000000"/>
      <w:kern w:val="2"/>
      <w:sz w:val="24"/>
      <w:szCs w:val="24"/>
    </w:rPr>
  </w:style>
  <w:style w:type="character" w:customStyle="1" w:styleId="465">
    <w:name w:val="报告正文 Char Char"/>
    <w:link w:val="466"/>
    <w:qFormat/>
    <w:uiPriority w:val="0"/>
    <w:rPr>
      <w:rFonts w:ascii="宋体" w:hAnsi="Times New Roman" w:eastAsia="宋体" w:cs="Times New Roman"/>
      <w:sz w:val="24"/>
      <w:szCs w:val="20"/>
    </w:rPr>
  </w:style>
  <w:style w:type="paragraph" w:customStyle="1" w:styleId="466">
    <w:name w:val="报告正文"/>
    <w:basedOn w:val="1"/>
    <w:link w:val="465"/>
    <w:qFormat/>
    <w:uiPriority w:val="0"/>
    <w:pPr>
      <w:adjustRightInd w:val="0"/>
      <w:snapToGrid w:val="0"/>
    </w:pPr>
    <w:rPr>
      <w:rFonts w:ascii="宋体"/>
      <w:kern w:val="0"/>
      <w:szCs w:val="20"/>
    </w:rPr>
  </w:style>
  <w:style w:type="character" w:customStyle="1" w:styleId="467">
    <w:name w:val="页脚 Char"/>
    <w:link w:val="57"/>
    <w:qFormat/>
    <w:uiPriority w:val="99"/>
    <w:rPr>
      <w:sz w:val="18"/>
      <w:szCs w:val="18"/>
    </w:rPr>
  </w:style>
  <w:style w:type="character" w:customStyle="1" w:styleId="468">
    <w:name w:val="4正文 Char Char"/>
    <w:link w:val="469"/>
    <w:qFormat/>
    <w:uiPriority w:val="0"/>
    <w:rPr>
      <w:rFonts w:ascii="Times New Roman" w:hAnsi="Times New Roman" w:eastAsia="宋体" w:cs="Times New Roman"/>
      <w:szCs w:val="20"/>
    </w:rPr>
  </w:style>
  <w:style w:type="paragraph" w:customStyle="1" w:styleId="469">
    <w:name w:val="4正文"/>
    <w:basedOn w:val="1"/>
    <w:link w:val="468"/>
    <w:qFormat/>
    <w:uiPriority w:val="0"/>
    <w:pPr>
      <w:spacing w:line="240" w:lineRule="auto"/>
      <w:ind w:firstLine="480" w:firstLineChars="0"/>
    </w:pPr>
    <w:rPr>
      <w:kern w:val="0"/>
      <w:sz w:val="20"/>
      <w:szCs w:val="20"/>
    </w:rPr>
  </w:style>
  <w:style w:type="character" w:customStyle="1" w:styleId="470">
    <w:name w:val="文档结构图 Char"/>
    <w:link w:val="30"/>
    <w:qFormat/>
    <w:uiPriority w:val="0"/>
    <w:rPr>
      <w:rFonts w:ascii="Times New Roman" w:hAnsi="Times New Roman" w:eastAsia="宋体" w:cs="Times New Roman"/>
      <w:sz w:val="24"/>
      <w:szCs w:val="24"/>
      <w:shd w:val="clear" w:color="auto" w:fill="000080"/>
    </w:rPr>
  </w:style>
  <w:style w:type="character" w:customStyle="1" w:styleId="471">
    <w:name w:val="Char Char22"/>
    <w:qFormat/>
    <w:uiPriority w:val="0"/>
    <w:rPr>
      <w:rFonts w:ascii="Times New Roman" w:hAnsi="Times New Roman" w:eastAsia="宋体" w:cs="Times New Roman"/>
      <w:sz w:val="28"/>
      <w:szCs w:val="20"/>
    </w:rPr>
  </w:style>
  <w:style w:type="character" w:customStyle="1" w:styleId="472">
    <w:name w:val="题注 Char"/>
    <w:link w:val="27"/>
    <w:qFormat/>
    <w:uiPriority w:val="0"/>
    <w:rPr>
      <w:rFonts w:ascii="Times New Roman" w:hAnsi="Times New Roman" w:eastAsia="宋体" w:cs="Times New Roman"/>
      <w:szCs w:val="24"/>
    </w:rPr>
  </w:style>
  <w:style w:type="character" w:customStyle="1" w:styleId="473">
    <w:name w:val="Char Char Char Char21"/>
    <w:link w:val="474"/>
    <w:qFormat/>
    <w:uiPriority w:val="0"/>
    <w:rPr>
      <w:rFonts w:ascii="Times New Roman" w:hAnsi="Times New Roman" w:eastAsia="宋体" w:cs="Times New Roman"/>
      <w:szCs w:val="20"/>
    </w:rPr>
  </w:style>
  <w:style w:type="paragraph" w:customStyle="1" w:styleId="474">
    <w:name w:val="Char Char Char1"/>
    <w:basedOn w:val="1"/>
    <w:link w:val="473"/>
    <w:qFormat/>
    <w:uiPriority w:val="0"/>
    <w:pPr>
      <w:spacing w:line="240" w:lineRule="auto"/>
      <w:ind w:firstLine="0" w:firstLineChars="0"/>
    </w:pPr>
    <w:rPr>
      <w:kern w:val="0"/>
      <w:sz w:val="20"/>
      <w:szCs w:val="20"/>
    </w:rPr>
  </w:style>
  <w:style w:type="character" w:customStyle="1" w:styleId="475">
    <w:name w:val="正文(首行缩进) Char1"/>
    <w:link w:val="476"/>
    <w:qFormat/>
    <w:uiPriority w:val="0"/>
    <w:rPr>
      <w:rFonts w:ascii="宋体" w:hAnsi="宋体"/>
      <w:snapToGrid w:val="0"/>
      <w:sz w:val="24"/>
      <w:lang w:eastAsia="en-US"/>
    </w:rPr>
  </w:style>
  <w:style w:type="paragraph" w:customStyle="1" w:styleId="476">
    <w:name w:val="正文(首行缩进)"/>
    <w:basedOn w:val="1"/>
    <w:link w:val="475"/>
    <w:qFormat/>
    <w:uiPriority w:val="0"/>
    <w:pPr>
      <w:widowControl/>
      <w:ind w:firstLine="510" w:firstLineChars="0"/>
      <w:jc w:val="left"/>
    </w:pPr>
    <w:rPr>
      <w:rFonts w:ascii="宋体" w:hAnsi="宋体"/>
      <w:kern w:val="0"/>
      <w:szCs w:val="20"/>
      <w:lang w:eastAsia="en-US"/>
    </w:rPr>
  </w:style>
  <w:style w:type="character" w:customStyle="1" w:styleId="477">
    <w:name w:val="正文文本缩进 2 Char"/>
    <w:link w:val="53"/>
    <w:qFormat/>
    <w:uiPriority w:val="0"/>
    <w:rPr>
      <w:rFonts w:ascii="宋体" w:hAnsi="宋体" w:eastAsia="宋体" w:cs="Times New Roman"/>
      <w:szCs w:val="24"/>
    </w:rPr>
  </w:style>
  <w:style w:type="character" w:customStyle="1" w:styleId="478">
    <w:name w:val="表格正文 Char"/>
    <w:qFormat/>
    <w:uiPriority w:val="0"/>
    <w:rPr>
      <w:rFonts w:eastAsia="宋体"/>
      <w:kern w:val="2"/>
      <w:sz w:val="21"/>
      <w:lang w:val="en-US" w:eastAsia="zh-CN" w:bidi="ar-SA"/>
    </w:rPr>
  </w:style>
  <w:style w:type="character" w:customStyle="1" w:styleId="479">
    <w:name w:val="正文首行缩进 2 Char"/>
    <w:link w:val="85"/>
    <w:qFormat/>
    <w:uiPriority w:val="0"/>
    <w:rPr>
      <w:rFonts w:ascii="Times New Roman" w:hAnsi="Times New Roman" w:eastAsia="宋体" w:cs="Times New Roman"/>
      <w:sz w:val="24"/>
      <w:szCs w:val="24"/>
    </w:rPr>
  </w:style>
  <w:style w:type="character" w:customStyle="1" w:styleId="480">
    <w:name w:val="正文（首行缩进两字） Char Char1 Char"/>
    <w:link w:val="481"/>
    <w:qFormat/>
    <w:uiPriority w:val="0"/>
    <w:rPr>
      <w:rFonts w:ascii="Arial" w:hAnsi="Arial"/>
      <w:color w:val="000000"/>
      <w:kern w:val="2"/>
      <w:sz w:val="24"/>
    </w:rPr>
  </w:style>
  <w:style w:type="paragraph" w:customStyle="1" w:styleId="481">
    <w:name w:val="正文（首行缩进两字） Char Char Char2"/>
    <w:basedOn w:val="1"/>
    <w:next w:val="26"/>
    <w:link w:val="480"/>
    <w:qFormat/>
    <w:uiPriority w:val="0"/>
    <w:pPr>
      <w:spacing w:line="440" w:lineRule="exact"/>
    </w:pPr>
    <w:rPr>
      <w:rFonts w:ascii="Arial" w:hAnsi="Arial"/>
      <w:color w:val="000000"/>
      <w:szCs w:val="20"/>
    </w:rPr>
  </w:style>
  <w:style w:type="character" w:customStyle="1" w:styleId="482">
    <w:name w:val="HTML 预设格式 Char"/>
    <w:link w:val="78"/>
    <w:qFormat/>
    <w:uiPriority w:val="99"/>
    <w:rPr>
      <w:rFonts w:ascii="Arial" w:hAnsi="Arial" w:eastAsia="宋体" w:cs="Times New Roman"/>
      <w:kern w:val="0"/>
      <w:sz w:val="24"/>
      <w:szCs w:val="24"/>
    </w:rPr>
  </w:style>
  <w:style w:type="character" w:customStyle="1" w:styleId="483">
    <w:name w:val="样式6 Char Char"/>
    <w:link w:val="484"/>
    <w:qFormat/>
    <w:uiPriority w:val="0"/>
    <w:rPr>
      <w:rFonts w:ascii="宋体" w:hAnsi="宋体" w:eastAsia="宋体" w:cs="Times New Roman"/>
      <w:color w:val="000000"/>
      <w:kern w:val="6"/>
      <w:sz w:val="24"/>
      <w:szCs w:val="24"/>
    </w:rPr>
  </w:style>
  <w:style w:type="paragraph" w:customStyle="1" w:styleId="484">
    <w:name w:val="样式6"/>
    <w:basedOn w:val="1"/>
    <w:link w:val="483"/>
    <w:qFormat/>
    <w:uiPriority w:val="0"/>
    <w:pPr>
      <w:spacing w:beforeLines="50" w:afterLines="50"/>
      <w:ind w:firstLine="480"/>
      <w:jc w:val="left"/>
    </w:pPr>
    <w:rPr>
      <w:rFonts w:ascii="宋体" w:hAnsi="宋体"/>
      <w:color w:val="000000"/>
      <w:kern w:val="6"/>
      <w:szCs w:val="24"/>
    </w:rPr>
  </w:style>
  <w:style w:type="character" w:customStyle="1" w:styleId="485">
    <w:name w:val="表格 Char Char Char"/>
    <w:qFormat/>
    <w:uiPriority w:val="0"/>
    <w:rPr>
      <w:rFonts w:eastAsia="宋体"/>
      <w:kern w:val="2"/>
      <w:sz w:val="21"/>
      <w:lang w:val="en-US" w:eastAsia="zh-CN"/>
    </w:rPr>
  </w:style>
  <w:style w:type="character" w:customStyle="1" w:styleId="486">
    <w:name w:val="标题 3 Char"/>
    <w:link w:val="7"/>
    <w:qFormat/>
    <w:uiPriority w:val="0"/>
    <w:rPr>
      <w:b/>
      <w:bCs/>
      <w:kern w:val="2"/>
      <w:sz w:val="24"/>
      <w:szCs w:val="32"/>
    </w:rPr>
  </w:style>
  <w:style w:type="character" w:customStyle="1" w:styleId="487">
    <w:name w:val="表格标题新 Char"/>
    <w:qFormat/>
    <w:uiPriority w:val="0"/>
    <w:rPr>
      <w:rFonts w:ascii="黑体" w:eastAsia="黑体"/>
      <w:snapToGrid w:val="0"/>
      <w:spacing w:val="4"/>
      <w:sz w:val="24"/>
      <w:lang w:val="en-US" w:eastAsia="zh-CN" w:bidi="ar-SA"/>
    </w:rPr>
  </w:style>
  <w:style w:type="character" w:customStyle="1" w:styleId="488">
    <w:name w:val="表格文字 Char Char"/>
    <w:qFormat/>
    <w:uiPriority w:val="0"/>
    <w:rPr>
      <w:rFonts w:eastAsia="宋体"/>
      <w:snapToGrid w:val="0"/>
      <w:spacing w:val="-4"/>
      <w:sz w:val="24"/>
      <w:szCs w:val="28"/>
      <w:lang w:bidi="ar-SA"/>
    </w:rPr>
  </w:style>
  <w:style w:type="character" w:customStyle="1" w:styleId="489">
    <w:name w:val="正文1"/>
    <w:basedOn w:val="131"/>
    <w:qFormat/>
    <w:uiPriority w:val="99"/>
  </w:style>
  <w:style w:type="character" w:customStyle="1" w:styleId="490">
    <w:name w:val="[正文格式] Char Char Char"/>
    <w:qFormat/>
    <w:uiPriority w:val="0"/>
    <w:rPr>
      <w:rFonts w:eastAsia="宋体" w:cs="宋体"/>
      <w:kern w:val="2"/>
      <w:sz w:val="24"/>
      <w:lang w:val="en-US" w:eastAsia="zh-CN" w:bidi="ar-SA"/>
    </w:rPr>
  </w:style>
  <w:style w:type="character" w:customStyle="1" w:styleId="491">
    <w:name w:val="正文 Char"/>
    <w:qFormat/>
    <w:uiPriority w:val="0"/>
    <w:rPr>
      <w:rFonts w:hAnsi="宋体" w:eastAsia="宋体"/>
      <w:kern w:val="2"/>
      <w:sz w:val="24"/>
      <w:szCs w:val="24"/>
      <w:lang w:val="en-US" w:eastAsia="zh-CN" w:bidi="ar-SA"/>
    </w:rPr>
  </w:style>
  <w:style w:type="character" w:customStyle="1" w:styleId="492">
    <w:name w:val="表格正文 Char1"/>
    <w:qFormat/>
    <w:uiPriority w:val="0"/>
    <w:rPr>
      <w:rFonts w:ascii="宋体" w:hAnsi="宋体" w:eastAsia="宋体"/>
      <w:kern w:val="2"/>
      <w:sz w:val="21"/>
      <w:szCs w:val="21"/>
      <w:lang w:val="en-US" w:eastAsia="zh-CN" w:bidi="ar-SA"/>
    </w:rPr>
  </w:style>
  <w:style w:type="character" w:customStyle="1" w:styleId="493">
    <w:name w:val="批注文字 Char"/>
    <w:link w:val="32"/>
    <w:qFormat/>
    <w:uiPriority w:val="0"/>
    <w:rPr>
      <w:sz w:val="24"/>
    </w:rPr>
  </w:style>
  <w:style w:type="character" w:customStyle="1" w:styleId="494">
    <w:name w:val="正文文本 3 Char"/>
    <w:link w:val="34"/>
    <w:qFormat/>
    <w:uiPriority w:val="0"/>
    <w:rPr>
      <w:rFonts w:ascii="Times New Roman" w:hAnsi="Times New Roman" w:eastAsia="宋体" w:cs="Times New Roman"/>
      <w:sz w:val="16"/>
      <w:szCs w:val="16"/>
    </w:rPr>
  </w:style>
  <w:style w:type="character" w:customStyle="1" w:styleId="495">
    <w:name w:val="[正文格式] Char Char"/>
    <w:link w:val="496"/>
    <w:qFormat/>
    <w:uiPriority w:val="0"/>
    <w:rPr>
      <w:rFonts w:ascii="Times New Roman" w:hAnsi="Times New Roman" w:eastAsia="宋体" w:cs="Times New Roman"/>
      <w:sz w:val="24"/>
      <w:szCs w:val="24"/>
    </w:rPr>
  </w:style>
  <w:style w:type="paragraph" w:customStyle="1" w:styleId="496">
    <w:name w:val="[正文格式]"/>
    <w:basedOn w:val="1"/>
    <w:link w:val="495"/>
    <w:qFormat/>
    <w:uiPriority w:val="0"/>
    <w:rPr>
      <w:kern w:val="0"/>
      <w:szCs w:val="24"/>
    </w:rPr>
  </w:style>
  <w:style w:type="character" w:customStyle="1" w:styleId="497">
    <w:name w:val="页眉 Char"/>
    <w:link w:val="59"/>
    <w:qFormat/>
    <w:uiPriority w:val="0"/>
    <w:rPr>
      <w:sz w:val="18"/>
      <w:szCs w:val="18"/>
    </w:rPr>
  </w:style>
  <w:style w:type="character" w:customStyle="1" w:styleId="498">
    <w:name w:val="B4 Char Char"/>
    <w:link w:val="499"/>
    <w:qFormat/>
    <w:uiPriority w:val="0"/>
    <w:rPr>
      <w:rFonts w:ascii="仿宋_GB2312" w:hAnsi="黑体" w:eastAsia="仿宋_GB2312"/>
      <w:sz w:val="28"/>
    </w:rPr>
  </w:style>
  <w:style w:type="paragraph" w:customStyle="1" w:styleId="499">
    <w:name w:val="B4"/>
    <w:basedOn w:val="1"/>
    <w:link w:val="498"/>
    <w:qFormat/>
    <w:uiPriority w:val="0"/>
    <w:pPr>
      <w:spacing w:line="640" w:lineRule="exact"/>
      <w:ind w:firstLine="560"/>
    </w:pPr>
    <w:rPr>
      <w:rFonts w:ascii="仿宋_GB2312" w:hAnsi="黑体" w:eastAsia="仿宋_GB2312"/>
      <w:kern w:val="0"/>
      <w:sz w:val="28"/>
      <w:szCs w:val="20"/>
    </w:rPr>
  </w:style>
  <w:style w:type="character" w:customStyle="1" w:styleId="500">
    <w:name w:val="hei141"/>
    <w:qFormat/>
    <w:uiPriority w:val="0"/>
    <w:rPr>
      <w:color w:val="000000"/>
      <w:sz w:val="21"/>
      <w:szCs w:val="21"/>
    </w:rPr>
  </w:style>
  <w:style w:type="character" w:customStyle="1" w:styleId="501">
    <w:name w:val="表格标题标题 Char"/>
    <w:link w:val="502"/>
    <w:qFormat/>
    <w:uiPriority w:val="0"/>
    <w:rPr>
      <w:rFonts w:eastAsia="黑体"/>
      <w:kern w:val="18"/>
      <w:sz w:val="24"/>
    </w:rPr>
  </w:style>
  <w:style w:type="paragraph" w:customStyle="1" w:styleId="502">
    <w:name w:val="表格标题标题"/>
    <w:basedOn w:val="1"/>
    <w:link w:val="501"/>
    <w:qFormat/>
    <w:uiPriority w:val="0"/>
    <w:pPr>
      <w:adjustRightInd w:val="0"/>
      <w:snapToGrid w:val="0"/>
      <w:spacing w:line="240" w:lineRule="auto"/>
      <w:ind w:firstLine="0" w:firstLineChars="0"/>
      <w:jc w:val="center"/>
    </w:pPr>
    <w:rPr>
      <w:rFonts w:eastAsia="黑体"/>
      <w:kern w:val="18"/>
      <w:szCs w:val="20"/>
    </w:rPr>
  </w:style>
  <w:style w:type="character" w:customStyle="1" w:styleId="503">
    <w:name w:val="君邦正文 Char"/>
    <w:link w:val="504"/>
    <w:qFormat/>
    <w:uiPriority w:val="0"/>
    <w:rPr>
      <w:sz w:val="24"/>
      <w:lang w:val="en-US" w:eastAsia="zh-CN" w:bidi="ar-SA"/>
    </w:rPr>
  </w:style>
  <w:style w:type="paragraph" w:customStyle="1" w:styleId="504">
    <w:name w:val="君邦正文"/>
    <w:link w:val="503"/>
    <w:qFormat/>
    <w:uiPriority w:val="0"/>
    <w:pPr>
      <w:spacing w:after="60" w:line="360" w:lineRule="auto"/>
      <w:ind w:firstLine="480" w:firstLineChars="200"/>
      <w:jc w:val="both"/>
    </w:pPr>
    <w:rPr>
      <w:rFonts w:ascii="Times New Roman" w:hAnsi="Times New Roman" w:eastAsia="宋体" w:cs="Times New Roman"/>
      <w:sz w:val="24"/>
      <w:lang w:val="en-US" w:eastAsia="zh-CN" w:bidi="ar-SA"/>
    </w:rPr>
  </w:style>
  <w:style w:type="character" w:customStyle="1" w:styleId="505">
    <w:name w:val="lh15"/>
    <w:basedOn w:val="131"/>
    <w:qFormat/>
    <w:uiPriority w:val="0"/>
  </w:style>
  <w:style w:type="character" w:customStyle="1" w:styleId="506">
    <w:name w:val="Char Char Char Char22"/>
    <w:link w:val="507"/>
    <w:qFormat/>
    <w:uiPriority w:val="0"/>
    <w:rPr>
      <w:kern w:val="2"/>
      <w:sz w:val="21"/>
    </w:rPr>
  </w:style>
  <w:style w:type="paragraph" w:customStyle="1" w:styleId="507">
    <w:name w:val="Char Char Char2"/>
    <w:basedOn w:val="1"/>
    <w:link w:val="506"/>
    <w:qFormat/>
    <w:uiPriority w:val="0"/>
    <w:pPr>
      <w:spacing w:line="240" w:lineRule="auto"/>
      <w:ind w:firstLine="0" w:firstLineChars="0"/>
    </w:pPr>
    <w:rPr>
      <w:sz w:val="21"/>
      <w:szCs w:val="20"/>
    </w:rPr>
  </w:style>
  <w:style w:type="character" w:customStyle="1" w:styleId="508">
    <w:name w:val="正文缩进4 Char1"/>
    <w:qFormat/>
    <w:uiPriority w:val="0"/>
    <w:rPr>
      <w:rFonts w:eastAsia="宋体"/>
      <w:kern w:val="2"/>
      <w:sz w:val="24"/>
      <w:lang w:val="en-US" w:eastAsia="zh-CN" w:bidi="ar-SA"/>
    </w:rPr>
  </w:style>
  <w:style w:type="character" w:customStyle="1" w:styleId="509">
    <w:name w:val="正文文字缩进 3"/>
    <w:qFormat/>
    <w:uiPriority w:val="0"/>
    <w:rPr>
      <w:rFonts w:hint="eastAsia" w:ascii="宋体" w:hAnsi="宋体" w:eastAsia="宋体"/>
      <w:b/>
      <w:kern w:val="2"/>
      <w:sz w:val="24"/>
      <w:szCs w:val="24"/>
      <w:lang w:val="en-US" w:eastAsia="zh-CN" w:bidi="ar-SA"/>
    </w:rPr>
  </w:style>
  <w:style w:type="character" w:customStyle="1" w:styleId="510">
    <w:name w:val="表头 Char"/>
    <w:qFormat/>
    <w:uiPriority w:val="0"/>
    <w:rPr>
      <w:rFonts w:ascii="宋体" w:hAnsi="宋体" w:eastAsia="宋体"/>
      <w:b/>
      <w:spacing w:val="4"/>
      <w:w w:val="90"/>
      <w:sz w:val="24"/>
      <w:lang w:val="en-US" w:eastAsia="zh-CN"/>
    </w:rPr>
  </w:style>
  <w:style w:type="character" w:customStyle="1" w:styleId="511">
    <w:name w:val="0141"/>
    <w:qFormat/>
    <w:uiPriority w:val="0"/>
    <w:rPr>
      <w:color w:val="000000"/>
      <w:spacing w:val="360"/>
      <w:sz w:val="21"/>
      <w:szCs w:val="21"/>
    </w:rPr>
  </w:style>
  <w:style w:type="character" w:customStyle="1" w:styleId="512">
    <w:name w:val="小四+首行缩进 Char"/>
    <w:qFormat/>
    <w:uiPriority w:val="0"/>
    <w:rPr>
      <w:rFonts w:ascii="宋体" w:hAnsi="宋体" w:eastAsia="宋体" w:cs="宋体"/>
      <w:kern w:val="2"/>
      <w:sz w:val="24"/>
      <w:lang w:val="en-US" w:eastAsia="zh-CN" w:bidi="ar-SA"/>
    </w:rPr>
  </w:style>
  <w:style w:type="character" w:customStyle="1" w:styleId="513">
    <w:name w:val="标题 3 Char1"/>
    <w:qFormat/>
    <w:uiPriority w:val="0"/>
    <w:rPr>
      <w:rFonts w:ascii="Arial" w:hAnsi="Arial" w:eastAsia="宋体"/>
      <w:b/>
      <w:kern w:val="2"/>
      <w:sz w:val="24"/>
    </w:rPr>
  </w:style>
  <w:style w:type="character" w:customStyle="1" w:styleId="514">
    <w:name w:val="postbody1"/>
    <w:qFormat/>
    <w:uiPriority w:val="0"/>
    <w:rPr>
      <w:sz w:val="21"/>
    </w:rPr>
  </w:style>
  <w:style w:type="character" w:customStyle="1" w:styleId="515">
    <w:name w:val="Char Char31"/>
    <w:qFormat/>
    <w:uiPriority w:val="0"/>
    <w:rPr>
      <w:rFonts w:eastAsia="宋体"/>
      <w:kern w:val="2"/>
      <w:sz w:val="24"/>
      <w:lang w:val="en-US" w:eastAsia="zh-CN"/>
    </w:rPr>
  </w:style>
  <w:style w:type="character" w:customStyle="1" w:styleId="516">
    <w:name w:val="Char Char10"/>
    <w:qFormat/>
    <w:uiPriority w:val="0"/>
    <w:rPr>
      <w:rFonts w:ascii="宋体" w:eastAsia="宋体"/>
      <w:kern w:val="2"/>
      <w:sz w:val="24"/>
      <w:lang w:val="en-US" w:eastAsia="zh-CN"/>
    </w:rPr>
  </w:style>
  <w:style w:type="character" w:customStyle="1" w:styleId="517">
    <w:name w:val="样式 正文文本缩进 3 + (西文) Times New Roman (中文) 仿宋_GB2312 小四 Char"/>
    <w:qFormat/>
    <w:uiPriority w:val="0"/>
    <w:rPr>
      <w:rFonts w:hint="eastAsia" w:ascii="宋体" w:hAnsi="宋体" w:eastAsia="宋体"/>
      <w:color w:val="000000"/>
      <w:kern w:val="2"/>
      <w:sz w:val="24"/>
      <w:lang w:val="en-US" w:eastAsia="zh-CN" w:bidi="ar-SA"/>
    </w:rPr>
  </w:style>
  <w:style w:type="character" w:customStyle="1" w:styleId="518">
    <w:name w:val="标题2"/>
    <w:basedOn w:val="131"/>
    <w:qFormat/>
    <w:uiPriority w:val="0"/>
  </w:style>
  <w:style w:type="character" w:customStyle="1" w:styleId="519">
    <w:name w:val="样式4 Char"/>
    <w:qFormat/>
    <w:uiPriority w:val="0"/>
    <w:rPr>
      <w:rFonts w:ascii="Arial" w:hAnsi="Arial" w:eastAsia="宋体"/>
      <w:kern w:val="2"/>
      <w:sz w:val="24"/>
      <w:lang w:val="en-US" w:eastAsia="zh-CN"/>
    </w:rPr>
  </w:style>
  <w:style w:type="character" w:customStyle="1" w:styleId="520">
    <w:name w:val="正文小四 Char"/>
    <w:qFormat/>
    <w:uiPriority w:val="0"/>
    <w:rPr>
      <w:rFonts w:hint="eastAsia" w:ascii="宋体" w:hAnsi="宋体" w:eastAsia="宋体"/>
      <w:kern w:val="2"/>
      <w:sz w:val="24"/>
      <w:szCs w:val="24"/>
      <w:lang w:val="en-US" w:eastAsia="zh-CN" w:bidi="ar-SA"/>
    </w:rPr>
  </w:style>
  <w:style w:type="character" w:customStyle="1" w:styleId="521">
    <w:name w:val="[正文格式] Char"/>
    <w:qFormat/>
    <w:uiPriority w:val="0"/>
    <w:rPr>
      <w:rFonts w:eastAsia="宋体" w:cs="宋体"/>
      <w:kern w:val="2"/>
      <w:sz w:val="24"/>
      <w:lang w:val="en-US" w:eastAsia="zh-CN" w:bidi="ar-SA"/>
    </w:rPr>
  </w:style>
  <w:style w:type="character" w:customStyle="1" w:styleId="522">
    <w:name w:val="正文qrz Char"/>
    <w:link w:val="523"/>
    <w:qFormat/>
    <w:uiPriority w:val="0"/>
    <w:rPr>
      <w:rFonts w:ascii="宋体" w:hAnsi="宋体"/>
      <w:sz w:val="24"/>
    </w:rPr>
  </w:style>
  <w:style w:type="paragraph" w:customStyle="1" w:styleId="523">
    <w:name w:val="正文qrz"/>
    <w:basedOn w:val="1"/>
    <w:link w:val="522"/>
    <w:qFormat/>
    <w:uiPriority w:val="0"/>
    <w:pPr>
      <w:snapToGrid w:val="0"/>
      <w:spacing w:line="480" w:lineRule="exact"/>
      <w:ind w:firstLine="480"/>
    </w:pPr>
    <w:rPr>
      <w:rFonts w:ascii="宋体" w:hAnsi="宋体"/>
      <w:kern w:val="0"/>
      <w:szCs w:val="20"/>
    </w:rPr>
  </w:style>
  <w:style w:type="character" w:customStyle="1" w:styleId="524">
    <w:name w:val="X下标"/>
    <w:qFormat/>
    <w:uiPriority w:val="0"/>
    <w:rPr>
      <w:rFonts w:ascii="Times New Roman" w:hAnsi="Times New Roman" w:eastAsia="细宋体"/>
      <w:color w:val="0000FF"/>
      <w:spacing w:val="12"/>
      <w:vertAlign w:val="subscript"/>
    </w:rPr>
  </w:style>
  <w:style w:type="character" w:customStyle="1" w:styleId="525">
    <w:name w:val="Char Char4"/>
    <w:qFormat/>
    <w:uiPriority w:val="0"/>
    <w:rPr>
      <w:rFonts w:ascii="Arial" w:hAnsi="Arial" w:eastAsia="黑体"/>
      <w:b/>
      <w:kern w:val="2"/>
      <w:sz w:val="24"/>
      <w:lang w:val="en-US" w:eastAsia="zh-CN"/>
    </w:rPr>
  </w:style>
  <w:style w:type="character" w:customStyle="1" w:styleId="526">
    <w:name w:val="h31"/>
    <w:qFormat/>
    <w:uiPriority w:val="0"/>
    <w:rPr>
      <w:sz w:val="21"/>
    </w:rPr>
  </w:style>
  <w:style w:type="character" w:customStyle="1" w:styleId="527">
    <w:name w:val="表格中文字 Char"/>
    <w:link w:val="528"/>
    <w:qFormat/>
    <w:uiPriority w:val="0"/>
    <w:rPr>
      <w:kern w:val="18"/>
      <w:sz w:val="21"/>
    </w:rPr>
  </w:style>
  <w:style w:type="paragraph" w:customStyle="1" w:styleId="528">
    <w:name w:val="表格中文字"/>
    <w:basedOn w:val="1"/>
    <w:link w:val="527"/>
    <w:qFormat/>
    <w:uiPriority w:val="0"/>
    <w:pPr>
      <w:adjustRightInd w:val="0"/>
      <w:snapToGrid w:val="0"/>
      <w:spacing w:line="240" w:lineRule="auto"/>
      <w:ind w:firstLine="0" w:firstLineChars="0"/>
      <w:jc w:val="center"/>
    </w:pPr>
    <w:rPr>
      <w:kern w:val="18"/>
      <w:sz w:val="21"/>
      <w:szCs w:val="20"/>
    </w:rPr>
  </w:style>
  <w:style w:type="character" w:customStyle="1" w:styleId="529">
    <w:name w:val="普通文字 Char Char"/>
    <w:qFormat/>
    <w:uiPriority w:val="0"/>
    <w:rPr>
      <w:rFonts w:ascii="宋体" w:hAnsi="Courier New" w:eastAsia="宋体" w:cs="隶书"/>
      <w:kern w:val="2"/>
      <w:sz w:val="21"/>
      <w:szCs w:val="21"/>
      <w:lang w:val="en-US" w:eastAsia="zh-CN" w:bidi="ar-SA"/>
    </w:rPr>
  </w:style>
  <w:style w:type="character" w:customStyle="1" w:styleId="530">
    <w:name w:val="正本文字 Char"/>
    <w:link w:val="531"/>
    <w:qFormat/>
    <w:uiPriority w:val="0"/>
    <w:rPr>
      <w:kern w:val="18"/>
      <w:sz w:val="24"/>
    </w:rPr>
  </w:style>
  <w:style w:type="paragraph" w:customStyle="1" w:styleId="531">
    <w:name w:val="正本文字"/>
    <w:basedOn w:val="1"/>
    <w:link w:val="530"/>
    <w:qFormat/>
    <w:uiPriority w:val="0"/>
    <w:pPr>
      <w:adjustRightInd w:val="0"/>
      <w:snapToGrid w:val="0"/>
      <w:ind w:firstLine="480"/>
      <w:jc w:val="left"/>
    </w:pPr>
    <w:rPr>
      <w:kern w:val="18"/>
      <w:szCs w:val="20"/>
    </w:rPr>
  </w:style>
  <w:style w:type="character" w:customStyle="1" w:styleId="532">
    <w:name w:val="正文文本 2 Char"/>
    <w:link w:val="74"/>
    <w:qFormat/>
    <w:uiPriority w:val="0"/>
    <w:rPr>
      <w:rFonts w:ascii="Times New Roman" w:hAnsi="Times New Roman"/>
      <w:kern w:val="2"/>
      <w:sz w:val="21"/>
      <w:szCs w:val="24"/>
    </w:rPr>
  </w:style>
  <w:style w:type="character" w:customStyle="1" w:styleId="533">
    <w:name w:val="表格标题 Char Char"/>
    <w:qFormat/>
    <w:uiPriority w:val="0"/>
    <w:rPr>
      <w:rFonts w:eastAsia="宋体" w:cs="宋体"/>
      <w:b/>
      <w:kern w:val="2"/>
      <w:sz w:val="24"/>
      <w:lang w:val="en-US" w:eastAsia="zh-CN" w:bidi="ar-SA"/>
    </w:rPr>
  </w:style>
  <w:style w:type="character" w:customStyle="1" w:styleId="534">
    <w:name w:val="表格内容jenney Char"/>
    <w:link w:val="535"/>
    <w:qFormat/>
    <w:uiPriority w:val="0"/>
    <w:rPr>
      <w:snapToGrid w:val="0"/>
      <w:sz w:val="21"/>
    </w:rPr>
  </w:style>
  <w:style w:type="paragraph" w:customStyle="1" w:styleId="535">
    <w:name w:val="表格内容jenney"/>
    <w:basedOn w:val="1"/>
    <w:link w:val="534"/>
    <w:qFormat/>
    <w:uiPriority w:val="0"/>
    <w:pPr>
      <w:adjustRightInd w:val="0"/>
      <w:snapToGrid w:val="0"/>
      <w:spacing w:line="240" w:lineRule="auto"/>
      <w:ind w:firstLine="0" w:firstLineChars="0"/>
      <w:jc w:val="center"/>
    </w:pPr>
    <w:rPr>
      <w:kern w:val="0"/>
      <w:sz w:val="21"/>
      <w:szCs w:val="20"/>
    </w:rPr>
  </w:style>
  <w:style w:type="character" w:customStyle="1" w:styleId="536">
    <w:name w:val="333 Char"/>
    <w:semiHidden/>
    <w:qFormat/>
    <w:uiPriority w:val="0"/>
    <w:rPr>
      <w:rFonts w:eastAsia="黑体"/>
      <w:b/>
      <w:kern w:val="2"/>
      <w:sz w:val="28"/>
      <w:szCs w:val="28"/>
      <w:lang w:val="en-US" w:eastAsia="zh-CN" w:bidi="ar-SA"/>
    </w:rPr>
  </w:style>
  <w:style w:type="character" w:customStyle="1" w:styleId="537">
    <w:name w:val="style_bt051"/>
    <w:semiHidden/>
    <w:qFormat/>
    <w:uiPriority w:val="0"/>
    <w:rPr>
      <w:b/>
      <w:bCs/>
      <w:sz w:val="24"/>
      <w:szCs w:val="24"/>
      <w:u w:val="none"/>
    </w:rPr>
  </w:style>
  <w:style w:type="character" w:customStyle="1" w:styleId="538">
    <w:name w:val="正文001 Char"/>
    <w:link w:val="539"/>
    <w:qFormat/>
    <w:uiPriority w:val="0"/>
    <w:rPr>
      <w:rFonts w:ascii="Arial" w:hAnsi="Arial"/>
      <w:kern w:val="2"/>
      <w:sz w:val="24"/>
    </w:rPr>
  </w:style>
  <w:style w:type="paragraph" w:customStyle="1" w:styleId="539">
    <w:name w:val="正文001"/>
    <w:basedOn w:val="1"/>
    <w:link w:val="538"/>
    <w:qFormat/>
    <w:uiPriority w:val="0"/>
    <w:pPr>
      <w:spacing w:before="60" w:line="460" w:lineRule="exact"/>
      <w:ind w:firstLine="482" w:firstLineChars="0"/>
    </w:pPr>
    <w:rPr>
      <w:rFonts w:ascii="Arial" w:hAnsi="Arial"/>
      <w:szCs w:val="20"/>
    </w:rPr>
  </w:style>
  <w:style w:type="character" w:customStyle="1" w:styleId="540">
    <w:name w:val="style3"/>
    <w:semiHidden/>
    <w:qFormat/>
    <w:uiPriority w:val="0"/>
  </w:style>
  <w:style w:type="character" w:customStyle="1" w:styleId="541">
    <w:name w:val="style41"/>
    <w:qFormat/>
    <w:uiPriority w:val="0"/>
    <w:rPr>
      <w:color w:val="000099"/>
      <w:sz w:val="36"/>
      <w:szCs w:val="36"/>
    </w:rPr>
  </w:style>
  <w:style w:type="character" w:customStyle="1" w:styleId="542">
    <w:name w:val="4 Char"/>
    <w:semiHidden/>
    <w:qFormat/>
    <w:uiPriority w:val="0"/>
    <w:rPr>
      <w:rFonts w:ascii="楷体_GB2312" w:eastAsia="楷体_GB2312"/>
      <w:b/>
      <w:bCs/>
      <w:kern w:val="2"/>
      <w:sz w:val="30"/>
      <w:szCs w:val="30"/>
      <w:lang w:val="en-US" w:eastAsia="zh-CN" w:bidi="ar-SA"/>
    </w:rPr>
  </w:style>
  <w:style w:type="character" w:customStyle="1" w:styleId="543">
    <w:name w:val="样式6 Char"/>
    <w:qFormat/>
    <w:uiPriority w:val="0"/>
    <w:rPr>
      <w:rFonts w:eastAsia="宋体"/>
      <w:b/>
      <w:bCs/>
      <w:color w:val="000000"/>
      <w:kern w:val="2"/>
      <w:sz w:val="24"/>
      <w:szCs w:val="24"/>
      <w:lang w:val="en-US" w:eastAsia="zh-CN" w:bidi="ar-SA"/>
    </w:rPr>
  </w:style>
  <w:style w:type="character" w:customStyle="1" w:styleId="544">
    <w:name w:val="蘑菇段落 Char"/>
    <w:link w:val="545"/>
    <w:qFormat/>
    <w:uiPriority w:val="0"/>
    <w:rPr>
      <w:rFonts w:ascii="宋体" w:hAnsi="宋体" w:cs="AdobeHeitiStd-Regular"/>
      <w:snapToGrid w:val="0"/>
      <w:sz w:val="24"/>
      <w:szCs w:val="24"/>
    </w:rPr>
  </w:style>
  <w:style w:type="paragraph" w:customStyle="1" w:styleId="545">
    <w:name w:val="蘑菇段落"/>
    <w:basedOn w:val="1"/>
    <w:link w:val="544"/>
    <w:semiHidden/>
    <w:qFormat/>
    <w:uiPriority w:val="0"/>
    <w:pPr>
      <w:autoSpaceDE w:val="0"/>
      <w:autoSpaceDN w:val="0"/>
      <w:adjustRightInd w:val="0"/>
      <w:snapToGrid w:val="0"/>
    </w:pPr>
    <w:rPr>
      <w:rFonts w:ascii="宋体" w:hAnsi="宋体"/>
      <w:kern w:val="0"/>
      <w:szCs w:val="24"/>
    </w:rPr>
  </w:style>
  <w:style w:type="character" w:customStyle="1" w:styleId="546">
    <w:name w:val="style21"/>
    <w:qFormat/>
    <w:uiPriority w:val="0"/>
    <w:rPr>
      <w:color w:val="0000FF"/>
    </w:rPr>
  </w:style>
  <w:style w:type="character" w:customStyle="1" w:styleId="547">
    <w:name w:val="注释标题 Char"/>
    <w:link w:val="21"/>
    <w:qFormat/>
    <w:uiPriority w:val="0"/>
    <w:rPr>
      <w:kern w:val="2"/>
      <w:sz w:val="21"/>
    </w:rPr>
  </w:style>
  <w:style w:type="character" w:customStyle="1" w:styleId="548">
    <w:name w:val="style111"/>
    <w:semiHidden/>
    <w:qFormat/>
    <w:uiPriority w:val="0"/>
    <w:rPr>
      <w:b/>
      <w:bCs/>
      <w:color w:val="FF0000"/>
    </w:rPr>
  </w:style>
  <w:style w:type="character" w:customStyle="1" w:styleId="549">
    <w:name w:val="biaoti1"/>
    <w:semiHidden/>
    <w:qFormat/>
    <w:uiPriority w:val="0"/>
    <w:rPr>
      <w:rFonts w:hint="eastAsia" w:ascii="宋体" w:hAnsi="宋体" w:eastAsia="宋体"/>
      <w:sz w:val="32"/>
      <w:szCs w:val="32"/>
      <w:u w:val="none"/>
    </w:rPr>
  </w:style>
  <w:style w:type="character" w:customStyle="1" w:styleId="550">
    <w:name w:val="常用正文样式 Char1"/>
    <w:link w:val="551"/>
    <w:qFormat/>
    <w:uiPriority w:val="0"/>
    <w:rPr>
      <w:rFonts w:ascii="宋体" w:hAnsi="新宋体" w:eastAsia="仿宋_GB2312"/>
      <w:kern w:val="2"/>
      <w:sz w:val="24"/>
      <w:lang w:val="en-US" w:eastAsia="zh-CN" w:bidi="ar-SA"/>
    </w:rPr>
  </w:style>
  <w:style w:type="paragraph" w:customStyle="1" w:styleId="551">
    <w:name w:val="常用正文样式"/>
    <w:link w:val="550"/>
    <w:qFormat/>
    <w:uiPriority w:val="0"/>
    <w:pPr>
      <w:widowControl w:val="0"/>
      <w:spacing w:line="360" w:lineRule="auto"/>
      <w:ind w:firstLine="454"/>
      <w:jc w:val="both"/>
    </w:pPr>
    <w:rPr>
      <w:rFonts w:ascii="宋体" w:hAnsi="新宋体" w:eastAsia="仿宋_GB2312" w:cs="Times New Roman"/>
      <w:kern w:val="2"/>
      <w:sz w:val="24"/>
      <w:lang w:val="en-US" w:eastAsia="zh-CN" w:bidi="ar-SA"/>
    </w:rPr>
  </w:style>
  <w:style w:type="character" w:customStyle="1" w:styleId="552">
    <w:name w:val="正文01 Char"/>
    <w:link w:val="380"/>
    <w:qFormat/>
    <w:uiPriority w:val="0"/>
    <w:rPr>
      <w:rFonts w:ascii="Arial" w:hAnsi="Arial"/>
      <w:kern w:val="2"/>
      <w:sz w:val="24"/>
      <w:szCs w:val="24"/>
    </w:rPr>
  </w:style>
  <w:style w:type="character" w:customStyle="1" w:styleId="553">
    <w:name w:val="样式 题注 + 居中 Char"/>
    <w:link w:val="554"/>
    <w:qFormat/>
    <w:uiPriority w:val="0"/>
    <w:rPr>
      <w:rFonts w:ascii="Arial" w:hAnsi="Arial" w:eastAsia="黑体"/>
      <w:kern w:val="2"/>
      <w:sz w:val="24"/>
    </w:rPr>
  </w:style>
  <w:style w:type="paragraph" w:customStyle="1" w:styleId="554">
    <w:name w:val="样式 题注 + 居中"/>
    <w:basedOn w:val="1"/>
    <w:next w:val="1"/>
    <w:link w:val="553"/>
    <w:qFormat/>
    <w:uiPriority w:val="0"/>
    <w:pPr>
      <w:spacing w:before="120" w:after="120"/>
      <w:jc w:val="center"/>
    </w:pPr>
    <w:rPr>
      <w:rFonts w:ascii="Arial" w:hAnsi="Arial" w:eastAsia="黑体"/>
      <w:szCs w:val="20"/>
    </w:rPr>
  </w:style>
  <w:style w:type="character" w:customStyle="1" w:styleId="555">
    <w:name w:val="gb13-301"/>
    <w:qFormat/>
    <w:uiPriority w:val="0"/>
    <w:rPr>
      <w:sz w:val="20"/>
      <w:szCs w:val="20"/>
    </w:rPr>
  </w:style>
  <w:style w:type="character" w:customStyle="1" w:styleId="556">
    <w:name w:val="zhengwen1"/>
    <w:semiHidden/>
    <w:qFormat/>
    <w:uiPriority w:val="0"/>
    <w:rPr>
      <w:rFonts w:hint="default" w:ascii="ˎ̥" w:hAnsi="ˎ̥" w:eastAsia="宋体"/>
      <w:color w:val="000000"/>
      <w:sz w:val="21"/>
      <w:szCs w:val="21"/>
      <w:u w:val="none"/>
    </w:rPr>
  </w:style>
  <w:style w:type="character" w:customStyle="1" w:styleId="557">
    <w:name w:val="标题 Char1"/>
    <w:qFormat/>
    <w:uiPriority w:val="0"/>
    <w:rPr>
      <w:rFonts w:ascii="Cambria" w:hAnsi="Cambria" w:eastAsia="宋体" w:cs="Times New Roman"/>
      <w:b/>
      <w:bCs/>
      <w:sz w:val="32"/>
      <w:szCs w:val="32"/>
    </w:rPr>
  </w:style>
  <w:style w:type="character" w:customStyle="1" w:styleId="558">
    <w:name w:val="正文(首行缩进) Char"/>
    <w:qFormat/>
    <w:uiPriority w:val="0"/>
    <w:rPr>
      <w:snapToGrid/>
      <w:sz w:val="24"/>
      <w:szCs w:val="24"/>
    </w:rPr>
  </w:style>
  <w:style w:type="character" w:customStyle="1" w:styleId="559">
    <w:name w:val="表格 Char1"/>
    <w:qFormat/>
    <w:uiPriority w:val="0"/>
    <w:rPr>
      <w:kern w:val="2"/>
      <w:sz w:val="21"/>
      <w:szCs w:val="24"/>
      <w:lang w:val="en-US" w:eastAsia="zh-CN" w:bidi="ar-SA"/>
    </w:rPr>
  </w:style>
  <w:style w:type="character" w:customStyle="1" w:styleId="560">
    <w:name w:val="Char Char14"/>
    <w:qFormat/>
    <w:uiPriority w:val="0"/>
    <w:rPr>
      <w:rFonts w:eastAsia="宋体"/>
      <w:kern w:val="2"/>
      <w:sz w:val="21"/>
      <w:lang w:val="en-US" w:eastAsia="zh-CN" w:bidi="ar-SA"/>
    </w:rPr>
  </w:style>
  <w:style w:type="character" w:customStyle="1" w:styleId="561">
    <w:name w:val="ed11"/>
    <w:semiHidden/>
    <w:qFormat/>
    <w:uiPriority w:val="0"/>
    <w:rPr>
      <w:color w:val="CC0000"/>
      <w:sz w:val="21"/>
      <w:szCs w:val="21"/>
    </w:rPr>
  </w:style>
  <w:style w:type="character" w:customStyle="1" w:styleId="562">
    <w:name w:val="font111"/>
    <w:semiHidden/>
    <w:qFormat/>
    <w:uiPriority w:val="0"/>
    <w:rPr>
      <w:sz w:val="22"/>
      <w:szCs w:val="22"/>
    </w:rPr>
  </w:style>
  <w:style w:type="character" w:customStyle="1" w:styleId="563">
    <w:name w:val="段落(G) Char"/>
    <w:link w:val="564"/>
    <w:qFormat/>
    <w:uiPriority w:val="0"/>
    <w:rPr>
      <w:color w:val="000000"/>
      <w:kern w:val="24"/>
      <w:sz w:val="24"/>
      <w:szCs w:val="24"/>
      <w:lang w:val="zh-CN" w:eastAsia="zh-CN"/>
    </w:rPr>
  </w:style>
  <w:style w:type="paragraph" w:customStyle="1" w:styleId="564">
    <w:name w:val="段落(G)"/>
    <w:basedOn w:val="1"/>
    <w:link w:val="563"/>
    <w:semiHidden/>
    <w:qFormat/>
    <w:uiPriority w:val="0"/>
    <w:pPr>
      <w:tabs>
        <w:tab w:val="left" w:pos="1021"/>
        <w:tab w:val="left" w:pos="1320"/>
      </w:tabs>
      <w:ind w:firstLine="480"/>
    </w:pPr>
    <w:rPr>
      <w:color w:val="000000"/>
      <w:kern w:val="24"/>
      <w:szCs w:val="24"/>
      <w:lang w:val="zh-CN"/>
    </w:rPr>
  </w:style>
  <w:style w:type="character" w:customStyle="1" w:styleId="565">
    <w:name w:val="标6 Char"/>
    <w:semiHidden/>
    <w:qFormat/>
    <w:uiPriority w:val="0"/>
    <w:rPr>
      <w:rFonts w:ascii="Arial" w:hAnsi="Arial" w:eastAsia="黑体" w:cs="Times New Roman"/>
      <w:b/>
      <w:kern w:val="0"/>
      <w:sz w:val="24"/>
      <w:szCs w:val="20"/>
    </w:rPr>
  </w:style>
  <w:style w:type="character" w:customStyle="1" w:styleId="566">
    <w:name w:val="标题3 Char"/>
    <w:link w:val="567"/>
    <w:qFormat/>
    <w:uiPriority w:val="0"/>
    <w:rPr>
      <w:rFonts w:ascii="Times New Roman" w:hAnsi="Times New Roman" w:eastAsia="宋体" w:cs="Times New Roman"/>
      <w:b/>
      <w:bCs/>
      <w:color w:val="000000"/>
      <w:kern w:val="2"/>
      <w:sz w:val="30"/>
      <w:szCs w:val="30"/>
    </w:rPr>
  </w:style>
  <w:style w:type="paragraph" w:customStyle="1" w:styleId="567">
    <w:name w:val="标题31"/>
    <w:basedOn w:val="1"/>
    <w:link w:val="566"/>
    <w:qFormat/>
    <w:uiPriority w:val="0"/>
    <w:pPr>
      <w:autoSpaceDE w:val="0"/>
      <w:autoSpaceDN w:val="0"/>
      <w:adjustRightInd w:val="0"/>
      <w:spacing w:line="600" w:lineRule="auto"/>
      <w:ind w:firstLine="0" w:firstLineChars="0"/>
      <w:jc w:val="left"/>
    </w:pPr>
    <w:rPr>
      <w:b/>
      <w:bCs/>
      <w:color w:val="000000"/>
      <w:sz w:val="30"/>
      <w:szCs w:val="30"/>
    </w:rPr>
  </w:style>
  <w:style w:type="character" w:customStyle="1" w:styleId="568">
    <w:name w:val="脚注文本 Char1"/>
    <w:qFormat/>
    <w:uiPriority w:val="99"/>
    <w:rPr>
      <w:kern w:val="2"/>
      <w:sz w:val="18"/>
      <w:szCs w:val="18"/>
    </w:rPr>
  </w:style>
  <w:style w:type="character" w:customStyle="1" w:styleId="569">
    <w:name w:val="正文首行缩进 Char Char"/>
    <w:qFormat/>
    <w:uiPriority w:val="0"/>
    <w:rPr>
      <w:rFonts w:eastAsia="宋体"/>
      <w:kern w:val="2"/>
      <w:sz w:val="24"/>
      <w:szCs w:val="24"/>
      <w:lang w:val="en-US" w:eastAsia="zh-CN" w:bidi="ar-SA"/>
    </w:rPr>
  </w:style>
  <w:style w:type="character" w:customStyle="1" w:styleId="570">
    <w:name w:val="Char Char2"/>
    <w:qFormat/>
    <w:uiPriority w:val="0"/>
    <w:rPr>
      <w:rFonts w:eastAsia="宋体"/>
      <w:kern w:val="2"/>
      <w:sz w:val="21"/>
      <w:szCs w:val="24"/>
      <w:lang w:val="en-US" w:eastAsia="zh-CN" w:bidi="ar-SA"/>
    </w:rPr>
  </w:style>
  <w:style w:type="character" w:customStyle="1" w:styleId="571">
    <w:name w:val="正文文本 2 Char1"/>
    <w:qFormat/>
    <w:uiPriority w:val="0"/>
    <w:rPr>
      <w:kern w:val="2"/>
      <w:sz w:val="21"/>
      <w:szCs w:val="24"/>
    </w:rPr>
  </w:style>
  <w:style w:type="character" w:customStyle="1" w:styleId="572">
    <w:name w:val="HTML 预设格式 Char1"/>
    <w:qFormat/>
    <w:uiPriority w:val="0"/>
    <w:rPr>
      <w:rFonts w:ascii="Courier New" w:hAnsi="Courier New" w:cs="Courier New"/>
      <w:kern w:val="2"/>
    </w:rPr>
  </w:style>
  <w:style w:type="character" w:customStyle="1" w:styleId="573">
    <w:name w:val="样式 标题 2Standard 2节标题 2 Char1标题 2 Char Char第一层条H2Heading 2... Char"/>
    <w:link w:val="201"/>
    <w:qFormat/>
    <w:uiPriority w:val="0"/>
    <w:rPr>
      <w:b/>
      <w:bCs/>
      <w:spacing w:val="5"/>
      <w:kern w:val="2"/>
      <w:sz w:val="30"/>
    </w:rPr>
  </w:style>
  <w:style w:type="character" w:customStyle="1" w:styleId="574">
    <w:name w:val="标题22222 Char"/>
    <w:link w:val="575"/>
    <w:qFormat/>
    <w:uiPriority w:val="0"/>
    <w:rPr>
      <w:rFonts w:ascii="Arial" w:hAnsi="Arial"/>
      <w:b/>
      <w:bCs/>
      <w:color w:val="000000"/>
      <w:spacing w:val="5"/>
      <w:kern w:val="2"/>
      <w:sz w:val="30"/>
      <w:szCs w:val="32"/>
    </w:rPr>
  </w:style>
  <w:style w:type="paragraph" w:customStyle="1" w:styleId="575">
    <w:name w:val="标题22222"/>
    <w:basedOn w:val="201"/>
    <w:link w:val="574"/>
    <w:qFormat/>
    <w:uiPriority w:val="0"/>
    <w:pPr>
      <w:numPr>
        <w:ilvl w:val="0"/>
        <w:numId w:val="0"/>
      </w:numPr>
      <w:tabs>
        <w:tab w:val="left" w:pos="718"/>
      </w:tabs>
      <w:spacing w:before="50" w:after="50"/>
      <w:ind w:left="576" w:hanging="576"/>
    </w:pPr>
    <w:rPr>
      <w:rFonts w:ascii="Arial" w:hAnsi="Arial"/>
      <w:color w:val="000000"/>
      <w:szCs w:val="32"/>
    </w:rPr>
  </w:style>
  <w:style w:type="character" w:customStyle="1" w:styleId="576">
    <w:name w:val="1正文 Char Char"/>
    <w:link w:val="577"/>
    <w:qFormat/>
    <w:uiPriority w:val="0"/>
    <w:rPr>
      <w:rFonts w:cs="宋体"/>
      <w:kern w:val="2"/>
      <w:sz w:val="24"/>
    </w:rPr>
  </w:style>
  <w:style w:type="paragraph" w:customStyle="1" w:styleId="577">
    <w:name w:val="1正文"/>
    <w:basedOn w:val="1"/>
    <w:link w:val="576"/>
    <w:qFormat/>
    <w:uiPriority w:val="0"/>
    <w:pPr>
      <w:widowControl/>
      <w:ind w:firstLine="480"/>
      <w:jc w:val="left"/>
    </w:pPr>
    <w:rPr>
      <w:szCs w:val="20"/>
    </w:rPr>
  </w:style>
  <w:style w:type="character" w:customStyle="1" w:styleId="578">
    <w:name w:val="标4 Char"/>
    <w:link w:val="579"/>
    <w:qFormat/>
    <w:uiPriority w:val="0"/>
    <w:rPr>
      <w:rFonts w:ascii="楷体_GB2312" w:eastAsia="宋体" w:cs="宋体"/>
      <w:b/>
      <w:bCs/>
      <w:sz w:val="24"/>
      <w:szCs w:val="30"/>
    </w:rPr>
  </w:style>
  <w:style w:type="paragraph" w:customStyle="1" w:styleId="579">
    <w:name w:val="标4"/>
    <w:basedOn w:val="580"/>
    <w:next w:val="582"/>
    <w:link w:val="578"/>
    <w:qFormat/>
    <w:uiPriority w:val="0"/>
    <w:pPr>
      <w:widowControl/>
      <w:tabs>
        <w:tab w:val="left" w:pos="360"/>
        <w:tab w:val="left" w:pos="432"/>
        <w:tab w:val="left" w:pos="720"/>
      </w:tabs>
      <w:ind w:left="0" w:firstLine="0"/>
      <w:jc w:val="both"/>
      <w:outlineLvl w:val="3"/>
    </w:pPr>
    <w:rPr>
      <w:rFonts w:eastAsia="宋体"/>
      <w:kern w:val="0"/>
      <w:sz w:val="24"/>
    </w:rPr>
  </w:style>
  <w:style w:type="paragraph" w:customStyle="1" w:styleId="580">
    <w:name w:val="4"/>
    <w:basedOn w:val="7"/>
    <w:next w:val="581"/>
    <w:qFormat/>
    <w:uiPriority w:val="0"/>
    <w:pPr>
      <w:numPr>
        <w:ilvl w:val="0"/>
        <w:numId w:val="0"/>
      </w:numPr>
      <w:tabs>
        <w:tab w:val="left" w:pos="360"/>
      </w:tabs>
      <w:ind w:left="720" w:hanging="720"/>
      <w:jc w:val="left"/>
    </w:pPr>
    <w:rPr>
      <w:rFonts w:ascii="楷体_GB2312" w:eastAsia="楷体_GB2312"/>
      <w:sz w:val="30"/>
      <w:szCs w:val="30"/>
    </w:rPr>
  </w:style>
  <w:style w:type="paragraph" w:customStyle="1" w:styleId="581">
    <w:name w:val="5"/>
    <w:basedOn w:val="1"/>
    <w:next w:val="26"/>
    <w:qFormat/>
    <w:uiPriority w:val="0"/>
    <w:pPr>
      <w:ind w:firstLine="420"/>
    </w:pPr>
    <w:rPr>
      <w:sz w:val="28"/>
      <w:szCs w:val="20"/>
    </w:rPr>
  </w:style>
  <w:style w:type="paragraph" w:customStyle="1" w:styleId="582">
    <w:name w:val="11111"/>
    <w:basedOn w:val="1"/>
    <w:qFormat/>
    <w:uiPriority w:val="0"/>
    <w:pPr>
      <w:snapToGrid w:val="0"/>
      <w:spacing w:line="240" w:lineRule="auto"/>
      <w:ind w:firstLine="0" w:firstLineChars="0"/>
      <w:jc w:val="center"/>
    </w:pPr>
    <w:rPr>
      <w:rFonts w:ascii="宋体" w:hAnsi="宋体"/>
      <w:kern w:val="0"/>
      <w:sz w:val="18"/>
      <w:szCs w:val="18"/>
    </w:rPr>
  </w:style>
  <w:style w:type="character" w:customStyle="1" w:styleId="583">
    <w:name w:val="正文格式 Char Char"/>
    <w:link w:val="584"/>
    <w:qFormat/>
    <w:uiPriority w:val="0"/>
    <w:rPr>
      <w:rFonts w:cs="宋体"/>
      <w:kern w:val="2"/>
      <w:sz w:val="24"/>
      <w:szCs w:val="24"/>
    </w:rPr>
  </w:style>
  <w:style w:type="paragraph" w:customStyle="1" w:styleId="584">
    <w:name w:val="正文格式"/>
    <w:basedOn w:val="1"/>
    <w:link w:val="583"/>
    <w:qFormat/>
    <w:uiPriority w:val="0"/>
    <w:pPr>
      <w:ind w:firstLine="544"/>
    </w:pPr>
    <w:rPr>
      <w:szCs w:val="24"/>
    </w:rPr>
  </w:style>
  <w:style w:type="character" w:customStyle="1" w:styleId="585">
    <w:name w:val="postbody"/>
    <w:qFormat/>
    <w:uiPriority w:val="0"/>
  </w:style>
  <w:style w:type="character" w:customStyle="1" w:styleId="586">
    <w:name w:val="列表 2 Char"/>
    <w:link w:val="40"/>
    <w:qFormat/>
    <w:uiPriority w:val="0"/>
    <w:rPr>
      <w:kern w:val="2"/>
      <w:sz w:val="21"/>
      <w:szCs w:val="24"/>
    </w:rPr>
  </w:style>
  <w:style w:type="character" w:customStyle="1" w:styleId="587">
    <w:name w:val="我的正文 Char"/>
    <w:link w:val="588"/>
    <w:qFormat/>
    <w:uiPriority w:val="0"/>
    <w:rPr>
      <w:kern w:val="2"/>
      <w:sz w:val="24"/>
      <w:szCs w:val="24"/>
    </w:rPr>
  </w:style>
  <w:style w:type="paragraph" w:customStyle="1" w:styleId="588">
    <w:name w:val="我的正文"/>
    <w:basedOn w:val="1"/>
    <w:link w:val="587"/>
    <w:qFormat/>
    <w:uiPriority w:val="0"/>
    <w:pPr>
      <w:spacing w:line="460" w:lineRule="exact"/>
      <w:ind w:firstLine="482"/>
    </w:pPr>
    <w:rPr>
      <w:szCs w:val="24"/>
    </w:rPr>
  </w:style>
  <w:style w:type="character" w:customStyle="1" w:styleId="589">
    <w:name w:val="表格头 Char"/>
    <w:link w:val="590"/>
    <w:qFormat/>
    <w:uiPriority w:val="0"/>
    <w:rPr>
      <w:b/>
      <w:bCs/>
      <w:kern w:val="44"/>
      <w:position w:val="-28"/>
      <w:sz w:val="24"/>
      <w:szCs w:val="24"/>
      <w:lang w:val="en-US" w:eastAsia="zh-CN" w:bidi="ar-SA"/>
    </w:rPr>
  </w:style>
  <w:style w:type="paragraph" w:customStyle="1" w:styleId="590">
    <w:name w:val="表格头"/>
    <w:link w:val="589"/>
    <w:qFormat/>
    <w:uiPriority w:val="0"/>
    <w:pPr>
      <w:tabs>
        <w:tab w:val="left" w:pos="12480"/>
      </w:tabs>
      <w:spacing w:line="360" w:lineRule="auto"/>
      <w:jc w:val="center"/>
    </w:pPr>
    <w:rPr>
      <w:rFonts w:ascii="Times New Roman" w:hAnsi="Times New Roman" w:eastAsia="宋体" w:cs="Times New Roman"/>
      <w:b/>
      <w:bCs/>
      <w:kern w:val="44"/>
      <w:position w:val="-28"/>
      <w:sz w:val="24"/>
      <w:szCs w:val="24"/>
      <w:lang w:val="en-US" w:eastAsia="zh-CN" w:bidi="ar-SA"/>
    </w:rPr>
  </w:style>
  <w:style w:type="character" w:customStyle="1" w:styleId="591">
    <w:name w:val="HTML 地址 Char"/>
    <w:link w:val="44"/>
    <w:qFormat/>
    <w:uiPriority w:val="0"/>
    <w:rPr>
      <w:rFonts w:ascii="宋体" w:hAnsi="宋体" w:cs="宋体"/>
      <w:i/>
      <w:iCs/>
      <w:sz w:val="24"/>
      <w:szCs w:val="24"/>
    </w:rPr>
  </w:style>
  <w:style w:type="character" w:customStyle="1" w:styleId="592">
    <w:name w:val="电子邮件签名 Char"/>
    <w:link w:val="24"/>
    <w:qFormat/>
    <w:uiPriority w:val="0"/>
    <w:rPr>
      <w:rFonts w:ascii="宋体" w:hAnsi="宋体" w:cs="宋体"/>
      <w:sz w:val="24"/>
      <w:szCs w:val="24"/>
    </w:rPr>
  </w:style>
  <w:style w:type="character" w:customStyle="1" w:styleId="593">
    <w:name w:val="签名 Char"/>
    <w:link w:val="60"/>
    <w:qFormat/>
    <w:uiPriority w:val="0"/>
    <w:rPr>
      <w:rFonts w:ascii="宋体" w:hAnsi="宋体" w:cs="宋体"/>
      <w:sz w:val="24"/>
      <w:szCs w:val="24"/>
    </w:rPr>
  </w:style>
  <w:style w:type="character" w:customStyle="1" w:styleId="594">
    <w:name w:val="表格文字（241） Char"/>
    <w:link w:val="595"/>
    <w:qFormat/>
    <w:uiPriority w:val="0"/>
    <w:rPr>
      <w:rFonts w:ascii="宋体" w:hAnsi="宋体" w:cs="宋体"/>
      <w:bCs/>
      <w:sz w:val="24"/>
      <w:szCs w:val="21"/>
    </w:rPr>
  </w:style>
  <w:style w:type="paragraph" w:customStyle="1" w:styleId="595">
    <w:name w:val="表格文字（241）"/>
    <w:basedOn w:val="1"/>
    <w:link w:val="594"/>
    <w:qFormat/>
    <w:uiPriority w:val="0"/>
    <w:pPr>
      <w:widowControl/>
      <w:autoSpaceDE w:val="0"/>
      <w:autoSpaceDN w:val="0"/>
      <w:adjustRightInd w:val="0"/>
      <w:jc w:val="center"/>
      <w:textAlignment w:val="baseline"/>
    </w:pPr>
    <w:rPr>
      <w:rFonts w:ascii="宋体" w:hAnsi="宋体"/>
      <w:bCs/>
      <w:kern w:val="0"/>
      <w:szCs w:val="21"/>
    </w:rPr>
  </w:style>
  <w:style w:type="character" w:customStyle="1" w:styleId="596">
    <w:name w:val="1表格 Char Char"/>
    <w:link w:val="597"/>
    <w:qFormat/>
    <w:uiPriority w:val="0"/>
    <w:rPr>
      <w:spacing w:val="4"/>
      <w:kern w:val="2"/>
      <w:sz w:val="21"/>
      <w:szCs w:val="24"/>
    </w:rPr>
  </w:style>
  <w:style w:type="paragraph" w:customStyle="1" w:styleId="597">
    <w:name w:val="1表格"/>
    <w:basedOn w:val="1"/>
    <w:link w:val="596"/>
    <w:qFormat/>
    <w:uiPriority w:val="0"/>
    <w:pPr>
      <w:snapToGrid w:val="0"/>
      <w:spacing w:line="240" w:lineRule="auto"/>
      <w:ind w:firstLine="0" w:firstLineChars="0"/>
      <w:jc w:val="center"/>
      <w:outlineLvl w:val="4"/>
    </w:pPr>
    <w:rPr>
      <w:spacing w:val="4"/>
      <w:sz w:val="21"/>
      <w:szCs w:val="24"/>
    </w:rPr>
  </w:style>
  <w:style w:type="character" w:customStyle="1" w:styleId="598">
    <w:name w:val="正文文字缩进 Char Char"/>
    <w:qFormat/>
    <w:uiPriority w:val="0"/>
    <w:rPr>
      <w:rFonts w:eastAsia="宋体"/>
      <w:kern w:val="2"/>
      <w:sz w:val="21"/>
      <w:szCs w:val="24"/>
      <w:lang w:val="en-US" w:eastAsia="zh-CN" w:bidi="ar-SA"/>
    </w:rPr>
  </w:style>
  <w:style w:type="character" w:customStyle="1" w:styleId="599">
    <w:name w:val="1表头 Char Char"/>
    <w:link w:val="600"/>
    <w:qFormat/>
    <w:uiPriority w:val="0"/>
    <w:rPr>
      <w:rFonts w:cs="宋体"/>
      <w:b/>
      <w:kern w:val="2"/>
      <w:sz w:val="24"/>
    </w:rPr>
  </w:style>
  <w:style w:type="paragraph" w:customStyle="1" w:styleId="600">
    <w:name w:val="1表头"/>
    <w:basedOn w:val="1"/>
    <w:link w:val="599"/>
    <w:qFormat/>
    <w:uiPriority w:val="0"/>
    <w:pPr>
      <w:widowControl/>
      <w:ind w:firstLine="0" w:firstLineChars="0"/>
      <w:jc w:val="center"/>
    </w:pPr>
    <w:rPr>
      <w:b/>
      <w:szCs w:val="20"/>
    </w:rPr>
  </w:style>
  <w:style w:type="character" w:customStyle="1" w:styleId="601">
    <w:name w:val="报告书正文 Char"/>
    <w:link w:val="602"/>
    <w:qFormat/>
    <w:uiPriority w:val="0"/>
    <w:rPr>
      <w:rFonts w:ascii="宋体" w:hAnsi="宋体" w:cs="宋体"/>
      <w:sz w:val="24"/>
      <w:szCs w:val="24"/>
    </w:rPr>
  </w:style>
  <w:style w:type="paragraph" w:customStyle="1" w:styleId="602">
    <w:name w:val="报告书正文"/>
    <w:basedOn w:val="1"/>
    <w:link w:val="601"/>
    <w:qFormat/>
    <w:uiPriority w:val="0"/>
    <w:pPr>
      <w:widowControl/>
      <w:ind w:firstLine="480"/>
      <w:jc w:val="left"/>
    </w:pPr>
    <w:rPr>
      <w:rFonts w:ascii="宋体" w:hAnsi="宋体"/>
      <w:kern w:val="0"/>
      <w:szCs w:val="24"/>
    </w:rPr>
  </w:style>
  <w:style w:type="character" w:customStyle="1" w:styleId="603">
    <w:name w:val="日期 Char1"/>
    <w:qFormat/>
    <w:uiPriority w:val="0"/>
    <w:rPr>
      <w:rFonts w:ascii="宋体" w:hAnsi="宋体"/>
      <w:sz w:val="24"/>
      <w:szCs w:val="24"/>
    </w:rPr>
  </w:style>
  <w:style w:type="character" w:customStyle="1" w:styleId="604">
    <w:name w:val="正文首行缩进 Char1"/>
    <w:qFormat/>
    <w:uiPriority w:val="0"/>
    <w:rPr>
      <w:rFonts w:ascii="宋体" w:hAnsi="宋体"/>
      <w:sz w:val="21"/>
      <w:szCs w:val="24"/>
    </w:rPr>
  </w:style>
  <w:style w:type="character" w:customStyle="1" w:styleId="605">
    <w:name w:val="南联小四宋体 Char"/>
    <w:link w:val="606"/>
    <w:qFormat/>
    <w:uiPriority w:val="0"/>
    <w:rPr>
      <w:b/>
      <w:sz w:val="24"/>
      <w:szCs w:val="30"/>
      <w:lang w:bidi="ar-SA"/>
    </w:rPr>
  </w:style>
  <w:style w:type="paragraph" w:customStyle="1" w:styleId="606">
    <w:name w:val="南联小四宋体"/>
    <w:link w:val="605"/>
    <w:qFormat/>
    <w:uiPriority w:val="0"/>
    <w:pPr>
      <w:widowControl w:val="0"/>
      <w:spacing w:line="360" w:lineRule="auto"/>
      <w:jc w:val="center"/>
    </w:pPr>
    <w:rPr>
      <w:rFonts w:ascii="Times New Roman" w:hAnsi="Times New Roman" w:eastAsia="宋体" w:cs="Times New Roman"/>
      <w:b/>
      <w:sz w:val="24"/>
      <w:szCs w:val="30"/>
      <w:lang w:val="en-US" w:eastAsia="zh-CN" w:bidi="ar-SA"/>
    </w:rPr>
  </w:style>
  <w:style w:type="character" w:customStyle="1" w:styleId="607">
    <w:name w:val="正文文本 Char1"/>
    <w:qFormat/>
    <w:uiPriority w:val="0"/>
    <w:rPr>
      <w:rFonts w:ascii="宋体" w:hAnsi="宋体"/>
      <w:sz w:val="28"/>
      <w:szCs w:val="24"/>
    </w:rPr>
  </w:style>
  <w:style w:type="character" w:customStyle="1" w:styleId="608">
    <w:name w:val="Char Char7"/>
    <w:qFormat/>
    <w:uiPriority w:val="0"/>
    <w:rPr>
      <w:rFonts w:ascii="宋体" w:hAnsi="Courier New" w:eastAsia="宋体"/>
      <w:kern w:val="2"/>
      <w:sz w:val="24"/>
      <w:lang w:val="en-US" w:eastAsia="zh-CN" w:bidi="ar-SA"/>
    </w:rPr>
  </w:style>
  <w:style w:type="character" w:customStyle="1" w:styleId="609">
    <w:name w:val="Char Char9"/>
    <w:qFormat/>
    <w:uiPriority w:val="0"/>
    <w:rPr>
      <w:rFonts w:eastAsia="黑体" w:cs="宋体"/>
      <w:kern w:val="44"/>
      <w:sz w:val="28"/>
      <w:szCs w:val="24"/>
      <w:lang w:val="en-US" w:eastAsia="zh-CN" w:bidi="ar-SA"/>
    </w:rPr>
  </w:style>
  <w:style w:type="character" w:customStyle="1" w:styleId="610">
    <w:name w:val="Char Char8"/>
    <w:qFormat/>
    <w:uiPriority w:val="0"/>
    <w:rPr>
      <w:rFonts w:eastAsia="宋体"/>
      <w:kern w:val="2"/>
      <w:sz w:val="24"/>
      <w:szCs w:val="24"/>
      <w:lang w:val="en-US" w:eastAsia="zh-CN" w:bidi="ar-SA"/>
    </w:rPr>
  </w:style>
  <w:style w:type="character" w:customStyle="1" w:styleId="611">
    <w:name w:val="正文文本缩进 3 Char1"/>
    <w:qFormat/>
    <w:locked/>
    <w:uiPriority w:val="99"/>
    <w:rPr>
      <w:rFonts w:ascii="宋体" w:hAnsi="宋体"/>
      <w:sz w:val="16"/>
      <w:szCs w:val="16"/>
    </w:rPr>
  </w:style>
  <w:style w:type="character" w:customStyle="1" w:styleId="612">
    <w:name w:val="Q Char1"/>
    <w:link w:val="613"/>
    <w:qFormat/>
    <w:uiPriority w:val="0"/>
    <w:rPr>
      <w:rFonts w:ascii="宋体" w:hAnsi="宋体" w:cs="宋体"/>
      <w:bCs/>
      <w:spacing w:val="10"/>
      <w:sz w:val="28"/>
      <w:szCs w:val="28"/>
    </w:rPr>
  </w:style>
  <w:style w:type="paragraph" w:customStyle="1" w:styleId="613">
    <w:name w:val="Q"/>
    <w:basedOn w:val="1"/>
    <w:link w:val="612"/>
    <w:qFormat/>
    <w:uiPriority w:val="0"/>
    <w:pPr>
      <w:widowControl/>
      <w:spacing w:line="520" w:lineRule="exact"/>
      <w:jc w:val="left"/>
    </w:pPr>
    <w:rPr>
      <w:rFonts w:ascii="宋体" w:hAnsi="宋体"/>
      <w:bCs/>
      <w:spacing w:val="10"/>
      <w:kern w:val="0"/>
      <w:sz w:val="28"/>
      <w:szCs w:val="28"/>
    </w:rPr>
  </w:style>
  <w:style w:type="character" w:customStyle="1" w:styleId="614">
    <w:name w:val="特点标题 Char1"/>
    <w:qFormat/>
    <w:uiPriority w:val="0"/>
    <w:rPr>
      <w:rFonts w:ascii="Calibri" w:hAnsi="Calibri" w:eastAsia="宋体"/>
      <w:kern w:val="2"/>
      <w:sz w:val="21"/>
      <w:szCs w:val="22"/>
      <w:lang w:val="en-US" w:eastAsia="zh-CN" w:bidi="ar-SA"/>
    </w:rPr>
  </w:style>
  <w:style w:type="character" w:customStyle="1" w:styleId="615">
    <w:name w:val="报告书正文 Char Char"/>
    <w:qFormat/>
    <w:uiPriority w:val="0"/>
    <w:rPr>
      <w:rFonts w:eastAsia="宋体"/>
      <w:kern w:val="2"/>
      <w:sz w:val="24"/>
      <w:szCs w:val="24"/>
      <w:lang w:val="en-US" w:eastAsia="zh-CN" w:bidi="ar-SA"/>
    </w:rPr>
  </w:style>
  <w:style w:type="character" w:customStyle="1" w:styleId="616">
    <w:name w:val="一级标题 Char Char"/>
    <w:qFormat/>
    <w:uiPriority w:val="0"/>
    <w:rPr>
      <w:rFonts w:eastAsia="宋体"/>
      <w:kern w:val="2"/>
      <w:sz w:val="21"/>
      <w:szCs w:val="24"/>
      <w:lang w:val="en-US" w:eastAsia="zh-CN" w:bidi="ar-SA"/>
    </w:rPr>
  </w:style>
  <w:style w:type="character" w:customStyle="1" w:styleId="617">
    <w:name w:val="standard 3 Char"/>
    <w:semiHidden/>
    <w:qFormat/>
    <w:uiPriority w:val="0"/>
    <w:rPr>
      <w:rFonts w:eastAsia="宋体"/>
      <w:b/>
      <w:color w:val="FF0000"/>
      <w:sz w:val="24"/>
      <w:lang w:val="en-US" w:eastAsia="zh-CN" w:bidi="ar-SA"/>
    </w:rPr>
  </w:style>
  <w:style w:type="character" w:customStyle="1" w:styleId="618">
    <w:name w:val="show_content1"/>
    <w:qFormat/>
    <w:uiPriority w:val="0"/>
    <w:rPr>
      <w:rFonts w:hint="default" w:ascii="ˎ̥" w:hAnsi="ˎ̥"/>
      <w:sz w:val="21"/>
    </w:rPr>
  </w:style>
  <w:style w:type="character" w:customStyle="1" w:styleId="619">
    <w:name w:val="bt21"/>
    <w:qFormat/>
    <w:uiPriority w:val="0"/>
    <w:rPr>
      <w:rFonts w:hint="eastAsia" w:ascii="黑体" w:eastAsia="黑体"/>
      <w:sz w:val="24"/>
      <w:szCs w:val="24"/>
    </w:rPr>
  </w:style>
  <w:style w:type="character" w:customStyle="1" w:styleId="620">
    <w:name w:val="Char Char17"/>
    <w:qFormat/>
    <w:uiPriority w:val="0"/>
    <w:rPr>
      <w:rFonts w:eastAsia="宋体"/>
      <w:b/>
      <w:bCs/>
      <w:kern w:val="44"/>
      <w:sz w:val="32"/>
      <w:szCs w:val="44"/>
      <w:lang w:bidi="ar-SA"/>
    </w:rPr>
  </w:style>
  <w:style w:type="character" w:customStyle="1" w:styleId="621">
    <w:name w:val="题注 Char1"/>
    <w:qFormat/>
    <w:uiPriority w:val="0"/>
    <w:rPr>
      <w:rFonts w:ascii="Arial" w:hAnsi="Arial" w:eastAsia="黑体"/>
    </w:rPr>
  </w:style>
  <w:style w:type="character" w:customStyle="1" w:styleId="622">
    <w:name w:val="表头格式1 Char Char"/>
    <w:qFormat/>
    <w:uiPriority w:val="0"/>
    <w:rPr>
      <w:rFonts w:hAnsi="宋体" w:eastAsia="宋体"/>
      <w:b/>
      <w:kern w:val="2"/>
      <w:sz w:val="24"/>
      <w:szCs w:val="24"/>
      <w:lang w:val="en-US" w:eastAsia="zh-CN" w:bidi="ar-SA"/>
    </w:rPr>
  </w:style>
  <w:style w:type="character" w:customStyle="1" w:styleId="623">
    <w:name w:val="样式 标题 2节标题 2 Char1标题 2 Char Char标题 2 Char第一层条H2Heading 2 ...1 Char Char"/>
    <w:qFormat/>
    <w:uiPriority w:val="0"/>
    <w:rPr>
      <w:rFonts w:eastAsia="宋体"/>
      <w:b/>
      <w:bCs/>
      <w:kern w:val="2"/>
      <w:sz w:val="24"/>
      <w:szCs w:val="32"/>
      <w:lang w:val="en-US" w:eastAsia="zh-CN" w:bidi="ar-SA"/>
    </w:rPr>
  </w:style>
  <w:style w:type="character" w:customStyle="1" w:styleId="624">
    <w:name w:val="表格文字（241） Char Char"/>
    <w:qFormat/>
    <w:uiPriority w:val="0"/>
    <w:rPr>
      <w:rFonts w:eastAsia="宋体"/>
      <w:bCs/>
      <w:sz w:val="24"/>
      <w:szCs w:val="21"/>
      <w:lang w:val="en-US" w:eastAsia="zh-CN" w:bidi="ar-SA"/>
    </w:rPr>
  </w:style>
  <w:style w:type="character" w:customStyle="1" w:styleId="625">
    <w:name w:val="正文文本 Char Char"/>
    <w:qFormat/>
    <w:uiPriority w:val="0"/>
    <w:rPr>
      <w:rFonts w:eastAsia="宋体"/>
      <w:kern w:val="2"/>
      <w:sz w:val="21"/>
      <w:szCs w:val="24"/>
      <w:lang w:val="en-US" w:eastAsia="zh-CN" w:bidi="ar-SA"/>
    </w:rPr>
  </w:style>
  <w:style w:type="character" w:customStyle="1" w:styleId="626">
    <w:name w:val="正文，小标题 Char Char"/>
    <w:qFormat/>
    <w:uiPriority w:val="0"/>
    <w:rPr>
      <w:rFonts w:eastAsia="宋体"/>
      <w:b/>
      <w:snapToGrid/>
      <w:kern w:val="2"/>
      <w:sz w:val="24"/>
      <w:szCs w:val="24"/>
      <w:lang w:val="en-US" w:eastAsia="zh-CN" w:bidi="ar-SA"/>
    </w:rPr>
  </w:style>
  <w:style w:type="character" w:customStyle="1" w:styleId="627">
    <w:name w:val="表格正文 Char Char Char Char"/>
    <w:qFormat/>
    <w:uiPriority w:val="0"/>
    <w:rPr>
      <w:rFonts w:ascii="宋体" w:eastAsia="宋体"/>
      <w:snapToGrid/>
      <w:spacing w:val="4"/>
      <w:sz w:val="24"/>
      <w:szCs w:val="21"/>
      <w:lang w:val="en-US" w:eastAsia="zh-CN" w:bidi="ar-SA"/>
    </w:rPr>
  </w:style>
  <w:style w:type="character" w:customStyle="1" w:styleId="628">
    <w:name w:val="表格头 Char Char"/>
    <w:qFormat/>
    <w:uiPriority w:val="0"/>
    <w:rPr>
      <w:rFonts w:eastAsia="宋体"/>
      <w:b/>
      <w:bCs/>
      <w:kern w:val="44"/>
      <w:position w:val="-28"/>
      <w:sz w:val="24"/>
      <w:szCs w:val="24"/>
      <w:lang w:val="en-US" w:eastAsia="zh-CN" w:bidi="ar-SA"/>
    </w:rPr>
  </w:style>
  <w:style w:type="character" w:customStyle="1" w:styleId="629">
    <w:name w:val="表格内文字 Char Char"/>
    <w:qFormat/>
    <w:uiPriority w:val="0"/>
    <w:rPr>
      <w:rFonts w:eastAsia="宋体"/>
      <w:snapToGrid/>
      <w:sz w:val="24"/>
      <w:szCs w:val="24"/>
      <w:lang w:eastAsia="zh-CN" w:bidi="ar-SA"/>
    </w:rPr>
  </w:style>
  <w:style w:type="character" w:customStyle="1" w:styleId="630">
    <w:name w:val="页脚 Char Char"/>
    <w:qFormat/>
    <w:uiPriority w:val="0"/>
    <w:rPr>
      <w:sz w:val="18"/>
      <w:szCs w:val="18"/>
    </w:rPr>
  </w:style>
  <w:style w:type="character" w:customStyle="1" w:styleId="631">
    <w:name w:val="文本n Char Char"/>
    <w:qFormat/>
    <w:uiPriority w:val="0"/>
    <w:rPr>
      <w:rFonts w:ascii="宋体" w:eastAsia="宋体"/>
      <w:sz w:val="24"/>
      <w:szCs w:val="24"/>
      <w:lang w:bidi="ar-SA"/>
    </w:rPr>
  </w:style>
  <w:style w:type="character" w:customStyle="1" w:styleId="632">
    <w:name w:val="我的正文 Char Char"/>
    <w:qFormat/>
    <w:uiPriority w:val="0"/>
    <w:rPr>
      <w:rFonts w:eastAsia="宋体"/>
      <w:kern w:val="2"/>
      <w:sz w:val="24"/>
      <w:szCs w:val="24"/>
      <w:lang w:val="en-US" w:eastAsia="zh-CN" w:bidi="ar-SA"/>
    </w:rPr>
  </w:style>
  <w:style w:type="character" w:customStyle="1" w:styleId="633">
    <w:name w:val="headline-content2"/>
    <w:qFormat/>
    <w:uiPriority w:val="0"/>
  </w:style>
  <w:style w:type="character" w:customStyle="1" w:styleId="634">
    <w:name w:val="占位符文本1"/>
    <w:qFormat/>
    <w:uiPriority w:val="0"/>
    <w:rPr>
      <w:color w:val="808080"/>
    </w:rPr>
  </w:style>
  <w:style w:type="character" w:customStyle="1" w:styleId="635">
    <w:name w:val="正文（241） Char Char1"/>
    <w:qFormat/>
    <w:uiPriority w:val="0"/>
    <w:rPr>
      <w:rFonts w:eastAsia="宋体"/>
      <w:kern w:val="2"/>
      <w:sz w:val="21"/>
      <w:szCs w:val="24"/>
      <w:lang w:val="en-US" w:eastAsia="zh-CN" w:bidi="ar-SA"/>
    </w:rPr>
  </w:style>
  <w:style w:type="character" w:customStyle="1" w:styleId="636">
    <w:name w:val="标题 3 Char Char Char1"/>
    <w:qFormat/>
    <w:uiPriority w:val="0"/>
    <w:rPr>
      <w:rFonts w:ascii="宋体" w:hAnsi="宋体" w:eastAsia="宋体" w:cs="宋体"/>
      <w:b/>
      <w:bCs/>
      <w:sz w:val="32"/>
      <w:szCs w:val="32"/>
      <w:lang w:val="en-US" w:eastAsia="zh-CN" w:bidi="ar-SA"/>
    </w:rPr>
  </w:style>
  <w:style w:type="character" w:customStyle="1" w:styleId="637">
    <w:name w:val="正文（241） Char Char2"/>
    <w:qFormat/>
    <w:uiPriority w:val="0"/>
    <w:rPr>
      <w:rFonts w:ascii="宋体" w:hAnsi="宋体" w:eastAsia="宋体" w:cs="宋体"/>
      <w:sz w:val="21"/>
      <w:szCs w:val="24"/>
      <w:lang w:val="en-US" w:eastAsia="zh-CN" w:bidi="ar-SA"/>
    </w:rPr>
  </w:style>
  <w:style w:type="character" w:customStyle="1" w:styleId="638">
    <w:name w:val="表标题 Char1"/>
    <w:qFormat/>
    <w:locked/>
    <w:uiPriority w:val="0"/>
    <w:rPr>
      <w:rFonts w:ascii="宋体" w:hAnsi="宋体" w:eastAsia="宋体" w:cs="宋体"/>
      <w:b/>
      <w:bCs/>
      <w:sz w:val="28"/>
      <w:szCs w:val="28"/>
      <w:lang w:val="en-US" w:eastAsia="zh-CN" w:bidi="ar-SA"/>
    </w:rPr>
  </w:style>
  <w:style w:type="character" w:customStyle="1" w:styleId="639">
    <w:name w:val="项标题(1) Char1"/>
    <w:qFormat/>
    <w:uiPriority w:val="0"/>
    <w:rPr>
      <w:rFonts w:ascii="宋体" w:hAnsi="宋体" w:eastAsia="宋体" w:cs="宋体"/>
      <w:b/>
      <w:bCs/>
      <w:sz w:val="24"/>
      <w:szCs w:val="24"/>
      <w:lang w:val="en-US" w:eastAsia="zh-CN" w:bidi="ar-SA"/>
    </w:rPr>
  </w:style>
  <w:style w:type="character" w:customStyle="1" w:styleId="640">
    <w:name w:val="目标题 1) Char Char1"/>
    <w:qFormat/>
    <w:uiPriority w:val="0"/>
    <w:rPr>
      <w:rFonts w:ascii="Arial" w:hAnsi="Arial" w:eastAsia="黑体" w:cs="宋体"/>
      <w:sz w:val="24"/>
      <w:szCs w:val="24"/>
      <w:lang w:val="en-US" w:eastAsia="zh-CN" w:bidi="ar-SA"/>
    </w:rPr>
  </w:style>
  <w:style w:type="character" w:customStyle="1" w:styleId="641">
    <w:name w:val="图表标题 Char Char1"/>
    <w:qFormat/>
    <w:uiPriority w:val="0"/>
    <w:rPr>
      <w:rFonts w:ascii="Arial" w:hAnsi="Arial" w:eastAsia="宋体" w:cs="Arial"/>
      <w:b/>
      <w:bCs/>
      <w:sz w:val="32"/>
      <w:szCs w:val="32"/>
      <w:lang w:val="en-US" w:eastAsia="zh-CN" w:bidi="ar-SA"/>
    </w:rPr>
  </w:style>
  <w:style w:type="character" w:customStyle="1" w:styleId="642">
    <w:name w:val="普通(网站) Char1"/>
    <w:link w:val="79"/>
    <w:qFormat/>
    <w:uiPriority w:val="0"/>
    <w:rPr>
      <w:rFonts w:ascii="宋体" w:hAnsi="宋体"/>
      <w:sz w:val="24"/>
      <w:szCs w:val="24"/>
    </w:rPr>
  </w:style>
  <w:style w:type="character" w:customStyle="1" w:styleId="643">
    <w:name w:val="td21"/>
    <w:qFormat/>
    <w:uiPriority w:val="0"/>
    <w:rPr>
      <w:sz w:val="21"/>
      <w:szCs w:val="21"/>
      <w:u w:val="none"/>
    </w:rPr>
  </w:style>
  <w:style w:type="character" w:customStyle="1" w:styleId="644">
    <w:name w:val="Heading 6 Char"/>
    <w:qFormat/>
    <w:locked/>
    <w:uiPriority w:val="0"/>
    <w:rPr>
      <w:rFonts w:ascii="Arial" w:hAnsi="Arial" w:eastAsia="黑体" w:cs="宋体"/>
      <w:b/>
      <w:bCs/>
      <w:sz w:val="24"/>
      <w:szCs w:val="24"/>
      <w:lang w:val="en-US" w:eastAsia="zh-CN" w:bidi="ar-SA"/>
    </w:rPr>
  </w:style>
  <w:style w:type="character" w:customStyle="1" w:styleId="645">
    <w:name w:val="Footer Char"/>
    <w:qFormat/>
    <w:locked/>
    <w:uiPriority w:val="0"/>
    <w:rPr>
      <w:rFonts w:ascii="宋体" w:hAnsi="宋体" w:eastAsia="宋体" w:cs="宋体"/>
      <w:sz w:val="18"/>
      <w:szCs w:val="18"/>
      <w:lang w:val="en-US" w:eastAsia="zh-CN" w:bidi="ar-SA"/>
    </w:rPr>
  </w:style>
  <w:style w:type="character" w:customStyle="1" w:styleId="646">
    <w:name w:val="Body Text 2 Char"/>
    <w:qFormat/>
    <w:uiPriority w:val="0"/>
    <w:rPr>
      <w:rFonts w:eastAsia="宋体"/>
      <w:spacing w:val="4"/>
      <w:kern w:val="2"/>
      <w:sz w:val="24"/>
      <w:lang w:val="en-US"/>
    </w:rPr>
  </w:style>
  <w:style w:type="character" w:customStyle="1" w:styleId="647">
    <w:name w:val="Header Char"/>
    <w:qFormat/>
    <w:locked/>
    <w:uiPriority w:val="0"/>
    <w:rPr>
      <w:rFonts w:eastAsia="宋体"/>
      <w:sz w:val="18"/>
      <w:lang w:val="en-US" w:eastAsia="zh-CN" w:bidi="ar-SA"/>
    </w:rPr>
  </w:style>
  <w:style w:type="character" w:customStyle="1" w:styleId="648">
    <w:name w:val="css-text3"/>
    <w:qFormat/>
    <w:uiPriority w:val="0"/>
  </w:style>
  <w:style w:type="character" w:customStyle="1" w:styleId="649">
    <w:name w:val="Balloon Text Char"/>
    <w:semiHidden/>
    <w:qFormat/>
    <w:locked/>
    <w:uiPriority w:val="0"/>
    <w:rPr>
      <w:rFonts w:eastAsia="宋体"/>
      <w:sz w:val="18"/>
      <w:szCs w:val="18"/>
      <w:lang w:val="en-US" w:eastAsia="zh-CN" w:bidi="ar-SA"/>
    </w:rPr>
  </w:style>
  <w:style w:type="character" w:customStyle="1" w:styleId="650">
    <w:name w:val="Title Char"/>
    <w:qFormat/>
    <w:locked/>
    <w:uiPriority w:val="0"/>
    <w:rPr>
      <w:rFonts w:ascii="Cambria" w:hAnsi="Cambria" w:eastAsia="宋体"/>
      <w:b/>
      <w:bCs/>
      <w:kern w:val="2"/>
      <w:sz w:val="32"/>
      <w:szCs w:val="32"/>
      <w:lang w:val="en-US" w:eastAsia="zh-CN" w:bidi="ar-SA"/>
    </w:rPr>
  </w:style>
  <w:style w:type="character" w:customStyle="1" w:styleId="651">
    <w:name w:val="样式 标题 2节标题 2 Char1标题 2 Char Char标题 2 Char第一层条H2Heading 2 ... Char Char"/>
    <w:link w:val="652"/>
    <w:qFormat/>
    <w:uiPriority w:val="0"/>
    <w:rPr>
      <w:b/>
      <w:bCs/>
      <w:spacing w:val="5"/>
      <w:kern w:val="2"/>
      <w:sz w:val="30"/>
    </w:rPr>
  </w:style>
  <w:style w:type="paragraph" w:customStyle="1" w:styleId="652">
    <w:name w:val="样式 标题 2节标题 2 Char1标题 2 Char Char标题 2 Char第一层条H2Heading 2 ..."/>
    <w:basedOn w:val="4"/>
    <w:link w:val="651"/>
    <w:qFormat/>
    <w:uiPriority w:val="0"/>
    <w:pPr>
      <w:jc w:val="left"/>
    </w:pPr>
    <w:rPr>
      <w:rFonts w:ascii="Times New Roman" w:hAnsi="Times New Roman"/>
      <w:sz w:val="30"/>
      <w:szCs w:val="20"/>
    </w:rPr>
  </w:style>
  <w:style w:type="character" w:customStyle="1" w:styleId="653">
    <w:name w:val="式样b Char"/>
    <w:qFormat/>
    <w:uiPriority w:val="0"/>
    <w:rPr>
      <w:rFonts w:ascii="Times New Roman" w:hAnsi="Times New Roman" w:eastAsia="宋体" w:cs="Times New Roman"/>
      <w:b/>
      <w:bCs/>
      <w:kern w:val="44"/>
      <w:sz w:val="44"/>
      <w:szCs w:val="44"/>
    </w:rPr>
  </w:style>
  <w:style w:type="character" w:customStyle="1" w:styleId="654">
    <w:name w:val="标题 2XW Char"/>
    <w:qFormat/>
    <w:uiPriority w:val="0"/>
    <w:rPr>
      <w:rFonts w:ascii="Arial" w:hAnsi="Arial" w:eastAsia="黑体" w:cs="Times New Roman"/>
      <w:b/>
      <w:bCs/>
      <w:sz w:val="28"/>
      <w:szCs w:val="32"/>
    </w:rPr>
  </w:style>
  <w:style w:type="character" w:customStyle="1" w:styleId="655">
    <w:name w:val="t_tag"/>
    <w:qFormat/>
    <w:uiPriority w:val="0"/>
  </w:style>
  <w:style w:type="character" w:customStyle="1" w:styleId="656">
    <w:name w:val="tpc_content"/>
    <w:semiHidden/>
    <w:qFormat/>
    <w:uiPriority w:val="0"/>
  </w:style>
  <w:style w:type="character" w:customStyle="1" w:styleId="657">
    <w:name w:val="Char Char24"/>
    <w:qFormat/>
    <w:uiPriority w:val="0"/>
    <w:rPr>
      <w:rFonts w:hint="eastAsia" w:ascii="楷体_GB2312" w:eastAsia="楷体_GB2312"/>
      <w:kern w:val="2"/>
      <w:sz w:val="28"/>
      <w:lang w:val="en-US" w:eastAsia="zh-CN"/>
    </w:rPr>
  </w:style>
  <w:style w:type="character" w:customStyle="1" w:styleId="658">
    <w:name w:val="表名 Char1"/>
    <w:link w:val="659"/>
    <w:qFormat/>
    <w:uiPriority w:val="0"/>
    <w:rPr>
      <w:b/>
      <w:kern w:val="2"/>
      <w:sz w:val="24"/>
      <w:szCs w:val="24"/>
    </w:rPr>
  </w:style>
  <w:style w:type="paragraph" w:customStyle="1" w:styleId="659">
    <w:name w:val="表名"/>
    <w:basedOn w:val="1"/>
    <w:next w:val="660"/>
    <w:link w:val="658"/>
    <w:qFormat/>
    <w:uiPriority w:val="0"/>
    <w:pPr>
      <w:spacing w:before="240" w:after="120"/>
      <w:ind w:firstLine="0" w:firstLineChars="0"/>
      <w:jc w:val="center"/>
    </w:pPr>
    <w:rPr>
      <w:b/>
      <w:szCs w:val="24"/>
    </w:rPr>
  </w:style>
  <w:style w:type="paragraph" w:customStyle="1" w:styleId="660">
    <w:name w:val="表头西林科"/>
    <w:basedOn w:val="13"/>
    <w:qFormat/>
    <w:uiPriority w:val="0"/>
    <w:pPr>
      <w:snapToGrid/>
      <w:spacing w:beforeLines="50"/>
    </w:pPr>
    <w:rPr>
      <w:rFonts w:ascii="Times New Roman"/>
      <w:b/>
      <w:szCs w:val="24"/>
    </w:rPr>
  </w:style>
  <w:style w:type="character" w:customStyle="1" w:styleId="661">
    <w:name w:val="样式 表名 + 首行缩进:  1 字符 Char"/>
    <w:link w:val="662"/>
    <w:semiHidden/>
    <w:qFormat/>
    <w:uiPriority w:val="0"/>
    <w:rPr>
      <w:rFonts w:ascii="黑体" w:eastAsia="黑体" w:cs="宋体"/>
      <w:kern w:val="2"/>
      <w:sz w:val="24"/>
    </w:rPr>
  </w:style>
  <w:style w:type="paragraph" w:customStyle="1" w:styleId="662">
    <w:name w:val="样式 表名 + 首行缩进:  1 字符"/>
    <w:basedOn w:val="659"/>
    <w:link w:val="661"/>
    <w:semiHidden/>
    <w:qFormat/>
    <w:uiPriority w:val="0"/>
    <w:pPr>
      <w:adjustRightInd w:val="0"/>
      <w:spacing w:before="0" w:after="60" w:line="560" w:lineRule="exact"/>
      <w:ind w:firstLine="100" w:firstLineChars="100"/>
      <w:jc w:val="both"/>
      <w:textAlignment w:val="baseline"/>
    </w:pPr>
    <w:rPr>
      <w:rFonts w:ascii="黑体" w:eastAsia="黑体"/>
      <w:b w:val="0"/>
      <w:szCs w:val="20"/>
    </w:rPr>
  </w:style>
  <w:style w:type="character" w:customStyle="1" w:styleId="663">
    <w:name w:val="normal1"/>
    <w:qFormat/>
    <w:uiPriority w:val="0"/>
    <w:rPr>
      <w:color w:val="000000"/>
      <w:spacing w:val="0"/>
      <w:sz w:val="12"/>
    </w:rPr>
  </w:style>
  <w:style w:type="character" w:customStyle="1" w:styleId="664">
    <w:name w:val="正文（1） Char"/>
    <w:link w:val="665"/>
    <w:qFormat/>
    <w:uiPriority w:val="0"/>
    <w:rPr>
      <w:rFonts w:eastAsia="仿宋_GB2312" w:cs="宋体"/>
      <w:sz w:val="28"/>
      <w:szCs w:val="28"/>
    </w:rPr>
  </w:style>
  <w:style w:type="paragraph" w:customStyle="1" w:styleId="665">
    <w:name w:val="正文（1）"/>
    <w:basedOn w:val="1"/>
    <w:link w:val="664"/>
    <w:qFormat/>
    <w:uiPriority w:val="0"/>
    <w:pPr>
      <w:widowControl/>
      <w:spacing w:line="560" w:lineRule="exact"/>
      <w:jc w:val="left"/>
    </w:pPr>
    <w:rPr>
      <w:rFonts w:eastAsia="仿宋_GB2312"/>
      <w:kern w:val="0"/>
      <w:sz w:val="28"/>
      <w:szCs w:val="28"/>
    </w:rPr>
  </w:style>
  <w:style w:type="character" w:customStyle="1" w:styleId="666">
    <w:name w:val="下标 Char"/>
    <w:link w:val="667"/>
    <w:qFormat/>
    <w:uiPriority w:val="0"/>
    <w:rPr>
      <w:kern w:val="2"/>
      <w:sz w:val="24"/>
      <w:szCs w:val="24"/>
      <w:vertAlign w:val="subscript"/>
    </w:rPr>
  </w:style>
  <w:style w:type="paragraph" w:customStyle="1" w:styleId="667">
    <w:name w:val="下标"/>
    <w:basedOn w:val="284"/>
    <w:link w:val="666"/>
    <w:qFormat/>
    <w:uiPriority w:val="0"/>
    <w:pPr>
      <w:spacing w:line="400" w:lineRule="exact"/>
      <w:ind w:firstLine="480" w:firstLineChars="200"/>
      <w:jc w:val="left"/>
    </w:pPr>
    <w:rPr>
      <w:vertAlign w:val="subscript"/>
    </w:rPr>
  </w:style>
  <w:style w:type="character" w:customStyle="1" w:styleId="668">
    <w:name w:val="正文小四 Char1"/>
    <w:qFormat/>
    <w:uiPriority w:val="0"/>
    <w:rPr>
      <w:rFonts w:ascii="宋体" w:hAnsi="宋体" w:eastAsia="宋体" w:cs="宋体"/>
      <w:kern w:val="2"/>
      <w:sz w:val="24"/>
      <w:lang w:val="en-US" w:eastAsia="zh-CN" w:bidi="ar-SA"/>
    </w:rPr>
  </w:style>
  <w:style w:type="character" w:customStyle="1" w:styleId="669">
    <w:name w:val="样式 样式 正文小4 + 加粗 首行缩进:  2 字符 + 首行缩进:  0 字符 Char"/>
    <w:link w:val="670"/>
    <w:qFormat/>
    <w:uiPriority w:val="0"/>
    <w:rPr>
      <w:rFonts w:ascii="宋体" w:hAnsi="宋体" w:cs="宋体"/>
      <w:b/>
      <w:bCs/>
      <w:spacing w:val="22"/>
      <w:kern w:val="24"/>
      <w:sz w:val="24"/>
    </w:rPr>
  </w:style>
  <w:style w:type="paragraph" w:customStyle="1" w:styleId="670">
    <w:name w:val="样式 样式 正文小4 + 加粗 首行缩进:  2 字符 + 首行缩进:  0 字符"/>
    <w:basedOn w:val="1"/>
    <w:link w:val="669"/>
    <w:qFormat/>
    <w:uiPriority w:val="0"/>
    <w:pPr>
      <w:widowControl/>
      <w:spacing w:line="460" w:lineRule="exact"/>
      <w:ind w:firstLine="570"/>
      <w:jc w:val="left"/>
    </w:pPr>
    <w:rPr>
      <w:rFonts w:ascii="宋体" w:hAnsi="宋体"/>
      <w:b/>
      <w:bCs/>
      <w:spacing w:val="22"/>
      <w:kern w:val="24"/>
      <w:szCs w:val="20"/>
    </w:rPr>
  </w:style>
  <w:style w:type="character" w:customStyle="1" w:styleId="671">
    <w:name w:val="font_61"/>
    <w:qFormat/>
    <w:uiPriority w:val="0"/>
    <w:rPr>
      <w:color w:val="333333"/>
      <w:sz w:val="18"/>
    </w:rPr>
  </w:style>
  <w:style w:type="character" w:customStyle="1" w:styleId="672">
    <w:name w:val="Char Char Char Char Char Char Char Char"/>
    <w:link w:val="673"/>
    <w:qFormat/>
    <w:uiPriority w:val="0"/>
    <w:rPr>
      <w:rFonts w:ascii="宋体" w:hAnsi="宋体" w:cs="宋体"/>
      <w:sz w:val="24"/>
      <w:szCs w:val="24"/>
    </w:rPr>
  </w:style>
  <w:style w:type="paragraph" w:customStyle="1" w:styleId="673">
    <w:name w:val="Char Char Char Char Char Char"/>
    <w:basedOn w:val="1"/>
    <w:link w:val="672"/>
    <w:qFormat/>
    <w:uiPriority w:val="0"/>
    <w:pPr>
      <w:widowControl/>
      <w:jc w:val="left"/>
    </w:pPr>
    <w:rPr>
      <w:rFonts w:ascii="宋体" w:hAnsi="宋体"/>
      <w:kern w:val="0"/>
      <w:szCs w:val="24"/>
    </w:rPr>
  </w:style>
  <w:style w:type="character" w:customStyle="1" w:styleId="674">
    <w:name w:val="unnamed2"/>
    <w:qFormat/>
    <w:uiPriority w:val="0"/>
  </w:style>
  <w:style w:type="character" w:customStyle="1" w:styleId="675">
    <w:name w:val="正文15 Char"/>
    <w:link w:val="676"/>
    <w:qFormat/>
    <w:uiPriority w:val="0"/>
    <w:rPr>
      <w:rFonts w:cs="宋体"/>
      <w:sz w:val="28"/>
      <w:szCs w:val="28"/>
    </w:rPr>
  </w:style>
  <w:style w:type="paragraph" w:customStyle="1" w:styleId="676">
    <w:name w:val="正文15"/>
    <w:basedOn w:val="1"/>
    <w:link w:val="675"/>
    <w:qFormat/>
    <w:uiPriority w:val="0"/>
    <w:pPr>
      <w:widowControl/>
      <w:overflowPunct w:val="0"/>
      <w:topLinePunct/>
      <w:snapToGrid w:val="0"/>
      <w:ind w:firstLine="567"/>
      <w:jc w:val="left"/>
    </w:pPr>
    <w:rPr>
      <w:kern w:val="0"/>
      <w:sz w:val="28"/>
      <w:szCs w:val="28"/>
    </w:rPr>
  </w:style>
  <w:style w:type="character" w:customStyle="1" w:styleId="677">
    <w:name w:val="bt11"/>
    <w:qFormat/>
    <w:uiPriority w:val="0"/>
    <w:rPr>
      <w:rFonts w:hint="eastAsia" w:ascii="黑体" w:eastAsia="黑体"/>
      <w:color w:val="000000"/>
      <w:sz w:val="28"/>
      <w:szCs w:val="28"/>
    </w:rPr>
  </w:style>
  <w:style w:type="character" w:customStyle="1" w:styleId="678">
    <w:name w:val="lh22px1"/>
    <w:qFormat/>
    <w:uiPriority w:val="0"/>
    <w:rPr>
      <w:rFonts w:hint="eastAsia" w:ascii="宋体" w:hAnsi="宋体" w:eastAsia="宋体"/>
      <w:sz w:val="21"/>
      <w:szCs w:val="21"/>
    </w:rPr>
  </w:style>
  <w:style w:type="character" w:customStyle="1" w:styleId="679">
    <w:name w:val="Char5"/>
    <w:qFormat/>
    <w:uiPriority w:val="0"/>
    <w:rPr>
      <w:rFonts w:eastAsia="仿宋_GB2312"/>
      <w:b/>
      <w:kern w:val="44"/>
      <w:sz w:val="32"/>
      <w:szCs w:val="44"/>
      <w:lang w:val="en-US" w:eastAsia="zh-CN" w:bidi="ar-SA"/>
    </w:rPr>
  </w:style>
  <w:style w:type="character" w:customStyle="1" w:styleId="680">
    <w:name w:val="puntext"/>
    <w:qFormat/>
    <w:uiPriority w:val="0"/>
  </w:style>
  <w:style w:type="character" w:customStyle="1" w:styleId="681">
    <w:name w:val="tpc_content1"/>
    <w:qFormat/>
    <w:uiPriority w:val="0"/>
    <w:rPr>
      <w:sz w:val="36"/>
      <w:szCs w:val="36"/>
    </w:rPr>
  </w:style>
  <w:style w:type="character" w:customStyle="1" w:styleId="682">
    <w:name w:val="unnamed1"/>
    <w:qFormat/>
    <w:uiPriority w:val="0"/>
  </w:style>
  <w:style w:type="character" w:customStyle="1" w:styleId="683">
    <w:name w:val="正文－1 Char"/>
    <w:link w:val="684"/>
    <w:qFormat/>
    <w:uiPriority w:val="0"/>
    <w:rPr>
      <w:rFonts w:cs="宋体"/>
      <w:sz w:val="28"/>
      <w:szCs w:val="28"/>
    </w:rPr>
  </w:style>
  <w:style w:type="paragraph" w:customStyle="1" w:styleId="684">
    <w:name w:val="正文－1"/>
    <w:basedOn w:val="1"/>
    <w:link w:val="683"/>
    <w:qFormat/>
    <w:uiPriority w:val="0"/>
    <w:pPr>
      <w:widowControl/>
      <w:adjustRightInd w:val="0"/>
      <w:snapToGrid w:val="0"/>
      <w:ind w:firstLine="420" w:firstLineChars="150"/>
      <w:jc w:val="left"/>
    </w:pPr>
    <w:rPr>
      <w:kern w:val="0"/>
      <w:sz w:val="28"/>
      <w:szCs w:val="28"/>
    </w:rPr>
  </w:style>
  <w:style w:type="character" w:customStyle="1" w:styleId="685">
    <w:name w:val="标题 2 Char Char Char Char Char Char"/>
    <w:qFormat/>
    <w:uiPriority w:val="0"/>
    <w:rPr>
      <w:rFonts w:ascii="宋体" w:hAnsi="Arial" w:eastAsia="宋体"/>
      <w:b/>
      <w:kern w:val="2"/>
      <w:sz w:val="28"/>
      <w:szCs w:val="22"/>
      <w:lang w:val="en-US" w:eastAsia="zh-CN" w:bidi="ar-SA"/>
    </w:rPr>
  </w:style>
  <w:style w:type="character" w:customStyle="1" w:styleId="686">
    <w:name w:val="Char Char"/>
    <w:qFormat/>
    <w:uiPriority w:val="0"/>
    <w:rPr>
      <w:rFonts w:ascii="仿宋_GB2312" w:eastAsia="仿宋_GB2312"/>
      <w:spacing w:val="-18"/>
      <w:kern w:val="2"/>
      <w:sz w:val="28"/>
      <w:szCs w:val="24"/>
      <w:lang w:val="en-US" w:eastAsia="zh-CN" w:bidi="ar-SA"/>
    </w:rPr>
  </w:style>
  <w:style w:type="character" w:customStyle="1" w:styleId="687">
    <w:name w:val="a11"/>
    <w:qFormat/>
    <w:uiPriority w:val="0"/>
  </w:style>
  <w:style w:type="character" w:customStyle="1" w:styleId="688">
    <w:name w:val="标题3 Char Char"/>
    <w:qFormat/>
    <w:uiPriority w:val="0"/>
    <w:rPr>
      <w:rFonts w:eastAsia="黑体"/>
      <w:kern w:val="2"/>
      <w:sz w:val="24"/>
      <w:szCs w:val="24"/>
      <w:lang w:val="en-US" w:eastAsia="zh-CN"/>
    </w:rPr>
  </w:style>
  <w:style w:type="character" w:customStyle="1" w:styleId="689">
    <w:name w:val="container"/>
    <w:qFormat/>
    <w:uiPriority w:val="0"/>
  </w:style>
  <w:style w:type="character" w:customStyle="1" w:styleId="690">
    <w:name w:val="法规 Char"/>
    <w:link w:val="691"/>
    <w:qFormat/>
    <w:uiPriority w:val="0"/>
    <w:rPr>
      <w:rFonts w:ascii="宋体" w:hAnsi="宋体" w:cs="宋体"/>
      <w:sz w:val="25"/>
    </w:rPr>
  </w:style>
  <w:style w:type="paragraph" w:customStyle="1" w:styleId="691">
    <w:name w:val="法规"/>
    <w:basedOn w:val="1"/>
    <w:link w:val="690"/>
    <w:qFormat/>
    <w:uiPriority w:val="0"/>
    <w:pPr>
      <w:widowControl/>
      <w:tabs>
        <w:tab w:val="left" w:pos="400"/>
      </w:tabs>
      <w:spacing w:line="440" w:lineRule="exact"/>
      <w:ind w:firstLine="400"/>
      <w:jc w:val="left"/>
    </w:pPr>
    <w:rPr>
      <w:rFonts w:ascii="宋体" w:hAnsi="宋体"/>
      <w:kern w:val="0"/>
      <w:sz w:val="25"/>
      <w:szCs w:val="20"/>
    </w:rPr>
  </w:style>
  <w:style w:type="character" w:customStyle="1" w:styleId="692">
    <w:name w:val="content"/>
    <w:qFormat/>
    <w:uiPriority w:val="0"/>
  </w:style>
  <w:style w:type="character" w:customStyle="1" w:styleId="693">
    <w:name w:val="unnamed31"/>
    <w:qFormat/>
    <w:uiPriority w:val="0"/>
    <w:rPr>
      <w:color w:val="000000"/>
      <w:spacing w:val="0"/>
      <w:sz w:val="20"/>
      <w:szCs w:val="20"/>
      <w:u w:val="none"/>
    </w:rPr>
  </w:style>
  <w:style w:type="character" w:customStyle="1" w:styleId="694">
    <w:name w:val="f121"/>
    <w:qFormat/>
    <w:uiPriority w:val="0"/>
    <w:rPr>
      <w:rFonts w:hint="default" w:ascii="ˎ̥" w:hAnsi="ˎ̥"/>
      <w:sz w:val="18"/>
      <w:szCs w:val="18"/>
    </w:rPr>
  </w:style>
  <w:style w:type="character" w:customStyle="1" w:styleId="695">
    <w:name w:val="样式 标题 2标题 121标题 21 + (西文) Times New Roman (中文) 宋体 小三 加粗 黑色 Char"/>
    <w:link w:val="696"/>
    <w:qFormat/>
    <w:uiPriority w:val="0"/>
    <w:rPr>
      <w:rFonts w:cs="宋体"/>
      <w:bCs/>
      <w:color w:val="000000"/>
      <w:sz w:val="32"/>
      <w:szCs w:val="32"/>
    </w:rPr>
  </w:style>
  <w:style w:type="paragraph" w:customStyle="1" w:styleId="696">
    <w:name w:val="样式 标题 2标题 121标题 21 + (西文) Times New Roman (中文) 宋体 小三 加粗 黑色"/>
    <w:basedOn w:val="4"/>
    <w:link w:val="695"/>
    <w:qFormat/>
    <w:uiPriority w:val="0"/>
    <w:pPr>
      <w:keepNext/>
      <w:keepLines/>
      <w:widowControl/>
      <w:numPr>
        <w:ilvl w:val="0"/>
        <w:numId w:val="0"/>
      </w:numPr>
      <w:tabs>
        <w:tab w:val="left" w:pos="718"/>
      </w:tabs>
      <w:overflowPunct w:val="0"/>
      <w:autoSpaceDE w:val="0"/>
      <w:autoSpaceDN w:val="0"/>
      <w:adjustRightInd w:val="0"/>
      <w:spacing w:after="120" w:line="240" w:lineRule="auto"/>
      <w:jc w:val="left"/>
      <w:textAlignment w:val="baseline"/>
    </w:pPr>
    <w:rPr>
      <w:rFonts w:ascii="Times New Roman" w:hAnsi="Times New Roman"/>
      <w:b w:val="0"/>
      <w:color w:val="000000"/>
      <w:spacing w:val="0"/>
      <w:kern w:val="0"/>
      <w:sz w:val="32"/>
    </w:rPr>
  </w:style>
  <w:style w:type="character" w:customStyle="1" w:styleId="697">
    <w:name w:val="样式 标题 3江门样式3标题 13ReHead 3 WSAh3H3B Head小标题小节标题H31H32... Char"/>
    <w:link w:val="698"/>
    <w:qFormat/>
    <w:uiPriority w:val="0"/>
    <w:rPr>
      <w:rFonts w:ascii="Arial" w:hAnsi="Arial" w:eastAsia="黑体" w:cs="宋体"/>
      <w:sz w:val="30"/>
      <w:szCs w:val="32"/>
    </w:rPr>
  </w:style>
  <w:style w:type="paragraph" w:customStyle="1" w:styleId="698">
    <w:name w:val="样式 标题 3江门样式3标题 13ReHead 3 WSAh3H3B Head小标题小节标题H31H32..."/>
    <w:basedOn w:val="7"/>
    <w:link w:val="697"/>
    <w:qFormat/>
    <w:uiPriority w:val="0"/>
    <w:pPr>
      <w:numPr>
        <w:ilvl w:val="0"/>
        <w:numId w:val="0"/>
      </w:numPr>
      <w:spacing w:beforeLines="50" w:afterLines="100" w:line="500" w:lineRule="exact"/>
    </w:pPr>
    <w:rPr>
      <w:rFonts w:ascii="Arial" w:hAnsi="Arial" w:eastAsia="黑体"/>
      <w:b w:val="0"/>
      <w:bCs w:val="0"/>
      <w:kern w:val="0"/>
      <w:sz w:val="30"/>
    </w:rPr>
  </w:style>
  <w:style w:type="character" w:customStyle="1" w:styleId="699">
    <w:name w:val="孙普文字 Char Char"/>
    <w:qFormat/>
    <w:uiPriority w:val="0"/>
    <w:rPr>
      <w:rFonts w:ascii="宋体" w:hAnsi="Courier New" w:eastAsia="宋体"/>
      <w:kern w:val="2"/>
      <w:sz w:val="21"/>
      <w:szCs w:val="21"/>
      <w:lang w:val="en-US" w:eastAsia="zh-CN" w:bidi="ar-SA"/>
    </w:rPr>
  </w:style>
  <w:style w:type="character" w:customStyle="1" w:styleId="700">
    <w:name w:val="正文首行缩进 Char1 Char Char"/>
    <w:qFormat/>
    <w:uiPriority w:val="0"/>
    <w:rPr>
      <w:rFonts w:ascii="Calibri" w:hAnsi="Calibri" w:cs="宋体"/>
      <w:spacing w:val="10"/>
      <w:kern w:val="2"/>
      <w:sz w:val="24"/>
      <w:szCs w:val="24"/>
    </w:rPr>
  </w:style>
  <w:style w:type="character" w:customStyle="1" w:styleId="701">
    <w:name w:val="样式 标题 21.1标题 21.1标题2标题 2 Char1节_Heading 2标2二级标题1.1标题一... Char"/>
    <w:link w:val="702"/>
    <w:qFormat/>
    <w:uiPriority w:val="0"/>
    <w:rPr>
      <w:rFonts w:cs="宋体"/>
      <w:bCs/>
      <w:sz w:val="32"/>
      <w:szCs w:val="32"/>
    </w:rPr>
  </w:style>
  <w:style w:type="paragraph" w:customStyle="1" w:styleId="702">
    <w:name w:val="样式 标题 21.1标题 21.1标题2标题 2 Char1节_Heading 2标2二级标题1.1标题一..."/>
    <w:basedOn w:val="4"/>
    <w:link w:val="701"/>
    <w:qFormat/>
    <w:uiPriority w:val="0"/>
    <w:pPr>
      <w:keepNext/>
      <w:keepLines/>
      <w:numPr>
        <w:ilvl w:val="0"/>
        <w:numId w:val="0"/>
      </w:numPr>
      <w:tabs>
        <w:tab w:val="left" w:pos="718"/>
      </w:tabs>
      <w:spacing w:before="120" w:after="120" w:line="240" w:lineRule="auto"/>
    </w:pPr>
    <w:rPr>
      <w:rFonts w:ascii="Times New Roman" w:hAnsi="Times New Roman"/>
      <w:b w:val="0"/>
      <w:spacing w:val="0"/>
      <w:kern w:val="0"/>
      <w:sz w:val="32"/>
    </w:rPr>
  </w:style>
  <w:style w:type="character" w:customStyle="1" w:styleId="703">
    <w:name w:val="样式 标题 1标题 11一、标题 1 Char标1第一章章可研-标题 1PartH1H11H12H13... Char"/>
    <w:link w:val="704"/>
    <w:qFormat/>
    <w:uiPriority w:val="0"/>
    <w:rPr>
      <w:rFonts w:ascii="Arial" w:hAnsi="Arial" w:eastAsia="Arial" w:cs="宋体"/>
      <w:bCs/>
      <w:kern w:val="44"/>
      <w:sz w:val="36"/>
      <w:szCs w:val="36"/>
    </w:rPr>
  </w:style>
  <w:style w:type="paragraph" w:customStyle="1" w:styleId="704">
    <w:name w:val="样式 标题 1标题 11一、标题 1 Char标1第一章章可研-标题 1PartH1H11H12H13..."/>
    <w:basedOn w:val="3"/>
    <w:link w:val="703"/>
    <w:qFormat/>
    <w:uiPriority w:val="0"/>
    <w:pPr>
      <w:keepNext/>
      <w:keepLines/>
      <w:pageBreakBefore/>
      <w:widowControl/>
      <w:numPr>
        <w:numId w:val="0"/>
      </w:numPr>
      <w:tabs>
        <w:tab w:val="left" w:pos="567"/>
      </w:tabs>
      <w:overflowPunct w:val="0"/>
      <w:autoSpaceDE w:val="0"/>
      <w:autoSpaceDN w:val="0"/>
      <w:adjustRightInd w:val="0"/>
      <w:spacing w:before="260" w:after="120" w:line="360" w:lineRule="auto"/>
      <w:textAlignment w:val="baseline"/>
    </w:pPr>
    <w:rPr>
      <w:rFonts w:ascii="Arial" w:hAnsi="Arial" w:eastAsia="Arial"/>
      <w:b w:val="0"/>
      <w:sz w:val="36"/>
      <w:szCs w:val="36"/>
    </w:rPr>
  </w:style>
  <w:style w:type="character" w:customStyle="1" w:styleId="705">
    <w:name w:val="样式 正文首行缩进 + 黑色 Char"/>
    <w:link w:val="706"/>
    <w:qFormat/>
    <w:uiPriority w:val="0"/>
    <w:rPr>
      <w:rFonts w:cs="宋体"/>
      <w:color w:val="000000"/>
      <w:sz w:val="24"/>
      <w:szCs w:val="24"/>
    </w:rPr>
  </w:style>
  <w:style w:type="paragraph" w:customStyle="1" w:styleId="706">
    <w:name w:val="样式 正文首行缩进 + 黑色"/>
    <w:basedOn w:val="84"/>
    <w:link w:val="705"/>
    <w:qFormat/>
    <w:uiPriority w:val="0"/>
    <w:pPr>
      <w:widowControl/>
      <w:topLinePunct/>
      <w:snapToGrid w:val="0"/>
      <w:spacing w:after="0" w:line="420" w:lineRule="exact"/>
      <w:ind w:firstLine="480" w:firstLineChars="200"/>
      <w:jc w:val="left"/>
    </w:pPr>
    <w:rPr>
      <w:color w:val="000000"/>
    </w:rPr>
  </w:style>
  <w:style w:type="character" w:customStyle="1" w:styleId="707">
    <w:name w:val="表格题注 Char"/>
    <w:link w:val="708"/>
    <w:qFormat/>
    <w:uiPriority w:val="0"/>
    <w:rPr>
      <w:rFonts w:cs="宋体"/>
      <w:b/>
      <w:snapToGrid/>
      <w:kern w:val="24"/>
      <w:sz w:val="24"/>
      <w:szCs w:val="21"/>
    </w:rPr>
  </w:style>
  <w:style w:type="paragraph" w:customStyle="1" w:styleId="708">
    <w:name w:val="表格题注"/>
    <w:basedOn w:val="1"/>
    <w:link w:val="707"/>
    <w:qFormat/>
    <w:uiPriority w:val="0"/>
    <w:pPr>
      <w:widowControl/>
      <w:adjustRightInd w:val="0"/>
      <w:jc w:val="center"/>
      <w:textAlignment w:val="baseline"/>
    </w:pPr>
    <w:rPr>
      <w:b/>
      <w:snapToGrid w:val="0"/>
      <w:kern w:val="24"/>
      <w:szCs w:val="21"/>
    </w:rPr>
  </w:style>
  <w:style w:type="character" w:customStyle="1" w:styleId="709">
    <w:name w:val="表中文字居中 Char"/>
    <w:link w:val="710"/>
    <w:qFormat/>
    <w:uiPriority w:val="0"/>
    <w:rPr>
      <w:rFonts w:ascii="宋体" w:cs="宋体"/>
      <w:sz w:val="24"/>
      <w:shd w:val="clear" w:color="auto" w:fill="FFFFFF"/>
      <w:lang w:val="en-US" w:eastAsia="zh-CN"/>
    </w:rPr>
  </w:style>
  <w:style w:type="paragraph" w:customStyle="1" w:styleId="710">
    <w:name w:val="表中文字居中"/>
    <w:basedOn w:val="1"/>
    <w:link w:val="709"/>
    <w:qFormat/>
    <w:uiPriority w:val="0"/>
    <w:pPr>
      <w:widowControl/>
      <w:shd w:val="clear" w:color="auto" w:fill="FFFFFF"/>
      <w:tabs>
        <w:tab w:val="left" w:pos="360"/>
        <w:tab w:val="left" w:pos="1727"/>
        <w:tab w:val="left" w:pos="1884"/>
        <w:tab w:val="right" w:leader="middleDot" w:pos="9072"/>
      </w:tabs>
      <w:adjustRightInd w:val="0"/>
      <w:snapToGrid w:val="0"/>
      <w:spacing w:line="0" w:lineRule="atLeast"/>
      <w:ind w:left="1" w:leftChars="-34" w:right="-101" w:rightChars="-36" w:hanging="96" w:hangingChars="40"/>
      <w:jc w:val="center"/>
      <w:outlineLvl w:val="0"/>
    </w:pPr>
    <w:rPr>
      <w:rFonts w:ascii="宋体"/>
      <w:kern w:val="0"/>
      <w:szCs w:val="20"/>
    </w:rPr>
  </w:style>
  <w:style w:type="character" w:customStyle="1" w:styleId="711">
    <w:name w:val="燕山正文 Char"/>
    <w:link w:val="712"/>
    <w:qFormat/>
    <w:uiPriority w:val="0"/>
    <w:rPr>
      <w:rFonts w:ascii="宋体" w:hAnsi="宋体" w:cs="宋体"/>
      <w:color w:val="000000"/>
      <w:sz w:val="24"/>
      <w:szCs w:val="28"/>
    </w:rPr>
  </w:style>
  <w:style w:type="paragraph" w:customStyle="1" w:styleId="712">
    <w:name w:val="燕山正文"/>
    <w:basedOn w:val="1"/>
    <w:link w:val="711"/>
    <w:qFormat/>
    <w:uiPriority w:val="0"/>
    <w:pPr>
      <w:widowControl/>
      <w:tabs>
        <w:tab w:val="left" w:pos="4680"/>
      </w:tabs>
      <w:adjustRightInd w:val="0"/>
      <w:snapToGrid w:val="0"/>
      <w:ind w:firstLine="560"/>
      <w:jc w:val="left"/>
    </w:pPr>
    <w:rPr>
      <w:rFonts w:ascii="宋体" w:hAnsi="宋体"/>
      <w:color w:val="000000"/>
      <w:kern w:val="0"/>
      <w:szCs w:val="28"/>
    </w:rPr>
  </w:style>
  <w:style w:type="character" w:customStyle="1" w:styleId="713">
    <w:name w:val="black"/>
    <w:qFormat/>
    <w:uiPriority w:val="0"/>
  </w:style>
  <w:style w:type="character" w:customStyle="1" w:styleId="714">
    <w:name w:val="td1"/>
    <w:qFormat/>
    <w:uiPriority w:val="0"/>
    <w:rPr>
      <w:color w:val="000000"/>
      <w:sz w:val="21"/>
      <w:szCs w:val="21"/>
    </w:rPr>
  </w:style>
  <w:style w:type="character" w:customStyle="1" w:styleId="715">
    <w:name w:val="unnamed11"/>
    <w:qFormat/>
    <w:uiPriority w:val="0"/>
    <w:rPr>
      <w:b/>
      <w:bCs/>
      <w:color w:val="3366CC"/>
      <w:sz w:val="21"/>
      <w:szCs w:val="21"/>
    </w:rPr>
  </w:style>
  <w:style w:type="character" w:customStyle="1" w:styleId="716">
    <w:name w:val="Char Char12"/>
    <w:qFormat/>
    <w:uiPriority w:val="0"/>
    <w:rPr>
      <w:rFonts w:ascii="Arial" w:hAnsi="Arial" w:eastAsia="黑体" w:cs="宋体"/>
      <w:sz w:val="24"/>
      <w:szCs w:val="24"/>
      <w:lang w:val="en-US" w:eastAsia="zh-CN" w:bidi="ar-SA"/>
    </w:rPr>
  </w:style>
  <w:style w:type="character" w:customStyle="1" w:styleId="717">
    <w:name w:val="表首 Char"/>
    <w:link w:val="718"/>
    <w:qFormat/>
    <w:uiPriority w:val="0"/>
    <w:rPr>
      <w:rFonts w:cs="宋体"/>
      <w:b/>
      <w:bCs/>
      <w:color w:val="000000"/>
      <w:sz w:val="24"/>
      <w:szCs w:val="24"/>
    </w:rPr>
  </w:style>
  <w:style w:type="paragraph" w:customStyle="1" w:styleId="718">
    <w:name w:val="表首"/>
    <w:basedOn w:val="1"/>
    <w:link w:val="717"/>
    <w:qFormat/>
    <w:uiPriority w:val="0"/>
    <w:pPr>
      <w:widowControl/>
      <w:spacing w:beforeLines="50"/>
      <w:jc w:val="center"/>
    </w:pPr>
    <w:rPr>
      <w:b/>
      <w:bCs/>
      <w:color w:val="000000"/>
      <w:kern w:val="0"/>
      <w:szCs w:val="24"/>
    </w:rPr>
  </w:style>
  <w:style w:type="character" w:customStyle="1" w:styleId="719">
    <w:name w:val="description"/>
    <w:qFormat/>
    <w:uiPriority w:val="0"/>
  </w:style>
  <w:style w:type="character" w:customStyle="1" w:styleId="720">
    <w:name w:val="表格（5号） Char"/>
    <w:link w:val="721"/>
    <w:qFormat/>
    <w:locked/>
    <w:uiPriority w:val="0"/>
    <w:rPr>
      <w:rFonts w:ascii="Arial" w:hAnsi="Arial" w:cs="Arial"/>
      <w:color w:val="000000"/>
      <w:kern w:val="18"/>
      <w:sz w:val="18"/>
    </w:rPr>
  </w:style>
  <w:style w:type="paragraph" w:customStyle="1" w:styleId="721">
    <w:name w:val="表格（5号）"/>
    <w:basedOn w:val="1"/>
    <w:link w:val="720"/>
    <w:qFormat/>
    <w:uiPriority w:val="0"/>
    <w:pPr>
      <w:widowControl/>
      <w:tabs>
        <w:tab w:val="left" w:pos="900"/>
      </w:tabs>
      <w:spacing w:line="240" w:lineRule="exact"/>
      <w:jc w:val="center"/>
    </w:pPr>
    <w:rPr>
      <w:rFonts w:ascii="Arial" w:hAnsi="Arial"/>
      <w:color w:val="000000"/>
      <w:kern w:val="18"/>
      <w:sz w:val="18"/>
      <w:szCs w:val="20"/>
    </w:rPr>
  </w:style>
  <w:style w:type="character" w:customStyle="1" w:styleId="722">
    <w:name w:val="兴武正文 Char Char"/>
    <w:link w:val="723"/>
    <w:qFormat/>
    <w:uiPriority w:val="0"/>
    <w:rPr>
      <w:rFonts w:cs="宋体"/>
      <w:kern w:val="2"/>
      <w:sz w:val="24"/>
    </w:rPr>
  </w:style>
  <w:style w:type="paragraph" w:customStyle="1" w:styleId="723">
    <w:name w:val="兴武正文"/>
    <w:basedOn w:val="1"/>
    <w:link w:val="722"/>
    <w:qFormat/>
    <w:uiPriority w:val="0"/>
    <w:pPr>
      <w:widowControl/>
      <w:spacing w:line="480" w:lineRule="exact"/>
      <w:jc w:val="left"/>
    </w:pPr>
    <w:rPr>
      <w:szCs w:val="20"/>
    </w:rPr>
  </w:style>
  <w:style w:type="character" w:customStyle="1" w:styleId="724">
    <w:name w:val="indetail1"/>
    <w:qFormat/>
    <w:uiPriority w:val="0"/>
    <w:rPr>
      <w:sz w:val="18"/>
      <w:szCs w:val="18"/>
      <w:bdr w:val="single" w:color="E2E2E2" w:sz="6" w:space="0"/>
    </w:rPr>
  </w:style>
  <w:style w:type="character" w:customStyle="1" w:styleId="725">
    <w:name w:val="s lh15"/>
    <w:qFormat/>
    <w:uiPriority w:val="0"/>
  </w:style>
  <w:style w:type="character" w:customStyle="1" w:styleId="726">
    <w:name w:val="4级 Char Char"/>
    <w:link w:val="727"/>
    <w:qFormat/>
    <w:uiPriority w:val="0"/>
    <w:rPr>
      <w:b/>
      <w:bCs/>
      <w:snapToGrid/>
      <w:kern w:val="2"/>
      <w:sz w:val="28"/>
      <w:szCs w:val="28"/>
    </w:rPr>
  </w:style>
  <w:style w:type="paragraph" w:customStyle="1" w:styleId="727">
    <w:name w:val="4级"/>
    <w:basedOn w:val="728"/>
    <w:link w:val="726"/>
    <w:qFormat/>
    <w:uiPriority w:val="0"/>
    <w:pPr>
      <w:numPr>
        <w:ilvl w:val="0"/>
        <w:numId w:val="0"/>
      </w:numPr>
      <w:tabs>
        <w:tab w:val="left" w:pos="0"/>
        <w:tab w:val="left" w:pos="334"/>
        <w:tab w:val="left" w:pos="432"/>
        <w:tab w:val="left" w:pos="720"/>
      </w:tabs>
      <w:spacing w:beforeLines="0" w:afterLines="0" w:line="360" w:lineRule="auto"/>
      <w:outlineLvl w:val="3"/>
    </w:pPr>
    <w:rPr>
      <w:rFonts w:cs="Times New Roman"/>
    </w:rPr>
  </w:style>
  <w:style w:type="paragraph" w:customStyle="1" w:styleId="728">
    <w:name w:val="样式 标题 3 + (西文) Times New Roman (中文) 宋体 小四 加粗"/>
    <w:basedOn w:val="7"/>
    <w:qFormat/>
    <w:uiPriority w:val="0"/>
    <w:pPr>
      <w:numPr>
        <w:numId w:val="12"/>
      </w:numPr>
      <w:tabs>
        <w:tab w:val="left" w:pos="0"/>
        <w:tab w:val="left" w:pos="334"/>
      </w:tabs>
      <w:adjustRightInd w:val="0"/>
      <w:snapToGrid w:val="0"/>
      <w:spacing w:beforeLines="50" w:afterLines="50" w:line="300" w:lineRule="auto"/>
      <w:jc w:val="left"/>
    </w:pPr>
    <w:rPr>
      <w:rFonts w:cs="宋体"/>
      <w:sz w:val="28"/>
      <w:szCs w:val="28"/>
    </w:rPr>
  </w:style>
  <w:style w:type="character" w:customStyle="1" w:styleId="729">
    <w:name w:val="unnamed3"/>
    <w:qFormat/>
    <w:uiPriority w:val="0"/>
  </w:style>
  <w:style w:type="character" w:customStyle="1" w:styleId="730">
    <w:name w:val="文本 Char Char"/>
    <w:link w:val="731"/>
    <w:qFormat/>
    <w:uiPriority w:val="0"/>
    <w:rPr>
      <w:rFonts w:ascii="宋体" w:hAnsi="宋体" w:cs="宋体"/>
      <w:sz w:val="24"/>
    </w:rPr>
  </w:style>
  <w:style w:type="paragraph" w:customStyle="1" w:styleId="731">
    <w:name w:val="文本"/>
    <w:basedOn w:val="26"/>
    <w:link w:val="730"/>
    <w:qFormat/>
    <w:uiPriority w:val="0"/>
    <w:pPr>
      <w:widowControl/>
      <w:spacing w:line="480" w:lineRule="exact"/>
      <w:ind w:firstLine="480" w:firstLineChars="200"/>
      <w:jc w:val="left"/>
    </w:pPr>
    <w:rPr>
      <w:rFonts w:ascii="宋体" w:hAnsi="宋体"/>
      <w:kern w:val="0"/>
      <w:sz w:val="24"/>
      <w:szCs w:val="20"/>
    </w:rPr>
  </w:style>
  <w:style w:type="character" w:customStyle="1" w:styleId="732">
    <w:name w:val="占位符文本2"/>
    <w:qFormat/>
    <w:uiPriority w:val="0"/>
    <w:rPr>
      <w:color w:val="808080"/>
    </w:rPr>
  </w:style>
  <w:style w:type="character" w:customStyle="1" w:styleId="733">
    <w:name w:val="bititle"/>
    <w:qFormat/>
    <w:uiPriority w:val="0"/>
  </w:style>
  <w:style w:type="character" w:customStyle="1" w:styleId="734">
    <w:name w:val="line1"/>
    <w:qFormat/>
    <w:uiPriority w:val="0"/>
  </w:style>
  <w:style w:type="character" w:customStyle="1" w:styleId="735">
    <w:name w:val="hg1"/>
    <w:qFormat/>
    <w:uiPriority w:val="0"/>
  </w:style>
  <w:style w:type="character" w:customStyle="1" w:styleId="736">
    <w:name w:val="信息标题 Char1"/>
    <w:semiHidden/>
    <w:qFormat/>
    <w:uiPriority w:val="0"/>
    <w:rPr>
      <w:rFonts w:ascii="Calibri Light" w:hAnsi="Calibri Light" w:eastAsia="宋体" w:cs="Times New Roman"/>
      <w:sz w:val="24"/>
      <w:szCs w:val="24"/>
      <w:shd w:val="pct20" w:color="auto" w:fill="auto"/>
    </w:rPr>
  </w:style>
  <w:style w:type="character" w:customStyle="1" w:styleId="737">
    <w:name w:val="批注文字 Char2"/>
    <w:semiHidden/>
    <w:qFormat/>
    <w:uiPriority w:val="99"/>
    <w:rPr>
      <w:rFonts w:ascii="Calibri" w:hAnsi="Calibri" w:eastAsia="宋体" w:cs="Times New Roman"/>
    </w:rPr>
  </w:style>
  <w:style w:type="character" w:customStyle="1" w:styleId="738">
    <w:name w:val="页眉 Char3"/>
    <w:semiHidden/>
    <w:qFormat/>
    <w:uiPriority w:val="99"/>
    <w:rPr>
      <w:rFonts w:ascii="Calibri" w:hAnsi="Calibri" w:eastAsia="宋体" w:cs="Times New Roman"/>
      <w:sz w:val="18"/>
      <w:szCs w:val="18"/>
    </w:rPr>
  </w:style>
  <w:style w:type="character" w:customStyle="1" w:styleId="739">
    <w:name w:val="高表单 Char Char"/>
    <w:qFormat/>
    <w:uiPriority w:val="0"/>
    <w:rPr>
      <w:rFonts w:ascii="Arial" w:hAnsi="Arial" w:eastAsia="宋体"/>
      <w:kern w:val="2"/>
      <w:sz w:val="21"/>
      <w:szCs w:val="21"/>
      <w:lang w:val="en-US" w:eastAsia="zh-CN" w:bidi="ar-SA"/>
    </w:rPr>
  </w:style>
  <w:style w:type="character" w:customStyle="1" w:styleId="740">
    <w:name w:val="纯文本 Char3"/>
    <w:semiHidden/>
    <w:qFormat/>
    <w:uiPriority w:val="99"/>
    <w:rPr>
      <w:rFonts w:ascii="宋体" w:hAnsi="Courier New" w:eastAsia="宋体" w:cs="Courier New"/>
      <w:szCs w:val="21"/>
    </w:rPr>
  </w:style>
  <w:style w:type="character" w:customStyle="1" w:styleId="741">
    <w:name w:val="正文首行缩进 Char2"/>
    <w:qFormat/>
    <w:uiPriority w:val="0"/>
  </w:style>
  <w:style w:type="character" w:customStyle="1" w:styleId="742">
    <w:name w:val="批注框文本 Char1"/>
    <w:semiHidden/>
    <w:qFormat/>
    <w:uiPriority w:val="99"/>
    <w:rPr>
      <w:rFonts w:ascii="Calibri" w:hAnsi="Calibri" w:eastAsia="宋体" w:cs="Times New Roman"/>
      <w:sz w:val="18"/>
      <w:szCs w:val="18"/>
    </w:rPr>
  </w:style>
  <w:style w:type="character" w:customStyle="1" w:styleId="743">
    <w:name w:val="16p"/>
    <w:qFormat/>
    <w:uiPriority w:val="0"/>
  </w:style>
  <w:style w:type="character" w:customStyle="1" w:styleId="744">
    <w:name w:val="正本文字 Char Char"/>
    <w:qFormat/>
    <w:uiPriority w:val="0"/>
    <w:rPr>
      <w:kern w:val="18"/>
      <w:sz w:val="24"/>
    </w:rPr>
  </w:style>
  <w:style w:type="character" w:customStyle="1" w:styleId="745">
    <w:name w:val="金源 Char Char"/>
    <w:link w:val="746"/>
    <w:qFormat/>
    <w:uiPriority w:val="0"/>
    <w:rPr>
      <w:rFonts w:cs="宋体"/>
      <w:kern w:val="2"/>
      <w:sz w:val="24"/>
    </w:rPr>
  </w:style>
  <w:style w:type="paragraph" w:customStyle="1" w:styleId="746">
    <w:name w:val="金源"/>
    <w:basedOn w:val="1"/>
    <w:link w:val="745"/>
    <w:qFormat/>
    <w:uiPriority w:val="0"/>
    <w:pPr>
      <w:widowControl/>
      <w:spacing w:line="480" w:lineRule="exact"/>
      <w:ind w:firstLine="480"/>
      <w:jc w:val="left"/>
    </w:pPr>
    <w:rPr>
      <w:szCs w:val="20"/>
    </w:rPr>
  </w:style>
  <w:style w:type="character" w:customStyle="1" w:styleId="747">
    <w:name w:val="日期 Char2"/>
    <w:semiHidden/>
    <w:qFormat/>
    <w:uiPriority w:val="99"/>
    <w:rPr>
      <w:rFonts w:ascii="Calibri" w:hAnsi="Calibri" w:eastAsia="宋体" w:cs="Times New Roman"/>
    </w:rPr>
  </w:style>
  <w:style w:type="character" w:customStyle="1" w:styleId="748">
    <w:name w:val="目录 1 Char"/>
    <w:link w:val="61"/>
    <w:qFormat/>
    <w:uiPriority w:val="39"/>
    <w:rPr>
      <w:b/>
      <w:bCs/>
      <w:caps/>
      <w:kern w:val="2"/>
      <w:sz w:val="28"/>
    </w:rPr>
  </w:style>
  <w:style w:type="character" w:customStyle="1" w:styleId="749">
    <w:name w:val="hottext1"/>
    <w:qFormat/>
    <w:uiPriority w:val="0"/>
    <w:rPr>
      <w:rFonts w:ascii="宋体" w:hAnsi="宋体" w:eastAsia="宋体"/>
      <w:strike/>
      <w:sz w:val="22"/>
      <w:u w:val="none"/>
    </w:rPr>
  </w:style>
  <w:style w:type="character" w:customStyle="1" w:styleId="750">
    <w:name w:val="参加人员 Char Char"/>
    <w:link w:val="751"/>
    <w:qFormat/>
    <w:uiPriority w:val="0"/>
    <w:rPr>
      <w:kern w:val="2"/>
      <w:sz w:val="24"/>
    </w:rPr>
  </w:style>
  <w:style w:type="paragraph" w:customStyle="1" w:styleId="751">
    <w:name w:val="参加人员"/>
    <w:basedOn w:val="1"/>
    <w:link w:val="750"/>
    <w:qFormat/>
    <w:uiPriority w:val="0"/>
    <w:pPr>
      <w:widowControl/>
      <w:ind w:firstLine="0" w:firstLineChars="0"/>
      <w:jc w:val="left"/>
    </w:pPr>
    <w:rPr>
      <w:szCs w:val="20"/>
    </w:rPr>
  </w:style>
  <w:style w:type="character" w:customStyle="1" w:styleId="752">
    <w:name w:val="style191"/>
    <w:qFormat/>
    <w:uiPriority w:val="0"/>
    <w:rPr>
      <w:b/>
      <w:bCs/>
      <w:color w:val="FF0000"/>
    </w:rPr>
  </w:style>
  <w:style w:type="character" w:customStyle="1" w:styleId="753">
    <w:name w:val="正文文本缩进 2 Char1"/>
    <w:semiHidden/>
    <w:qFormat/>
    <w:uiPriority w:val="0"/>
    <w:rPr>
      <w:rFonts w:ascii="Calibri" w:hAnsi="Calibri" w:eastAsia="宋体" w:cs="Times New Roman"/>
    </w:rPr>
  </w:style>
  <w:style w:type="character" w:customStyle="1" w:styleId="754">
    <w:name w:val="HTML 地址 Char1"/>
    <w:semiHidden/>
    <w:qFormat/>
    <w:uiPriority w:val="0"/>
    <w:rPr>
      <w:rFonts w:ascii="Calibri" w:hAnsi="Calibri" w:eastAsia="宋体" w:cs="Times New Roman"/>
      <w:i/>
      <w:iCs/>
    </w:rPr>
  </w:style>
  <w:style w:type="character" w:customStyle="1" w:styleId="755">
    <w:name w:val="正文，zhna Char Char1"/>
    <w:qFormat/>
    <w:uiPriority w:val="0"/>
    <w:rPr>
      <w:rFonts w:ascii="宋体" w:eastAsia="宋体"/>
      <w:spacing w:val="4"/>
      <w:sz w:val="24"/>
      <w:szCs w:val="24"/>
      <w:lang w:val="en-US" w:eastAsia="zh-CN" w:bidi="ar-SA"/>
    </w:rPr>
  </w:style>
  <w:style w:type="character" w:customStyle="1" w:styleId="756">
    <w:name w:val="t11"/>
    <w:qFormat/>
    <w:uiPriority w:val="0"/>
    <w:rPr>
      <w:rFonts w:hint="eastAsia" w:ascii="宋体" w:hAnsi="宋体" w:eastAsia="宋体"/>
      <w:sz w:val="18"/>
      <w:szCs w:val="18"/>
    </w:rPr>
  </w:style>
  <w:style w:type="character" w:customStyle="1" w:styleId="757">
    <w:name w:val="内容（新） Char Char"/>
    <w:link w:val="758"/>
    <w:qFormat/>
    <w:uiPriority w:val="0"/>
    <w:rPr>
      <w:rFonts w:ascii="宋体" w:hAnsi="宋体" w:cs="Arial"/>
      <w:bCs/>
      <w:sz w:val="24"/>
      <w:szCs w:val="24"/>
    </w:rPr>
  </w:style>
  <w:style w:type="paragraph" w:customStyle="1" w:styleId="758">
    <w:name w:val="内容（新）"/>
    <w:basedOn w:val="1"/>
    <w:link w:val="757"/>
    <w:qFormat/>
    <w:uiPriority w:val="0"/>
    <w:pPr>
      <w:widowControl/>
      <w:ind w:firstLine="470" w:firstLineChars="196"/>
      <w:jc w:val="left"/>
    </w:pPr>
    <w:rPr>
      <w:rFonts w:ascii="宋体" w:hAnsi="宋体"/>
      <w:bCs/>
      <w:kern w:val="0"/>
      <w:szCs w:val="24"/>
    </w:rPr>
  </w:style>
  <w:style w:type="character" w:customStyle="1" w:styleId="759">
    <w:name w:val="正文何处 Char"/>
    <w:link w:val="760"/>
    <w:qFormat/>
    <w:uiPriority w:val="0"/>
    <w:rPr>
      <w:rFonts w:ascii="宋体" w:hAnsi="宋体" w:cs="宋体"/>
      <w:sz w:val="24"/>
    </w:rPr>
  </w:style>
  <w:style w:type="paragraph" w:customStyle="1" w:styleId="760">
    <w:name w:val="正文何处"/>
    <w:basedOn w:val="47"/>
    <w:link w:val="759"/>
    <w:qFormat/>
    <w:uiPriority w:val="0"/>
    <w:pPr>
      <w:widowControl/>
      <w:spacing w:line="480" w:lineRule="exact"/>
      <w:ind w:firstLine="200" w:firstLineChars="200"/>
      <w:jc w:val="left"/>
    </w:pPr>
    <w:rPr>
      <w:rFonts w:hAnsi="宋体"/>
      <w:sz w:val="24"/>
      <w:szCs w:val="20"/>
    </w:rPr>
  </w:style>
  <w:style w:type="character" w:customStyle="1" w:styleId="761">
    <w:name w:val="font31"/>
    <w:qFormat/>
    <w:uiPriority w:val="0"/>
    <w:rPr>
      <w:rFonts w:hint="default" w:ascii="Arial" w:hAnsi="Arial" w:cs="Arial"/>
      <w:color w:val="000000"/>
      <w:sz w:val="18"/>
      <w:szCs w:val="18"/>
      <w:u w:val="none"/>
    </w:rPr>
  </w:style>
  <w:style w:type="character" w:customStyle="1" w:styleId="762">
    <w:name w:val="Char4"/>
    <w:qFormat/>
    <w:uiPriority w:val="0"/>
    <w:rPr>
      <w:rFonts w:eastAsia="仿宋_GB2312"/>
      <w:b/>
      <w:kern w:val="44"/>
      <w:sz w:val="32"/>
      <w:szCs w:val="44"/>
      <w:lang w:val="en-US" w:eastAsia="zh-CN" w:bidi="ar-SA"/>
    </w:rPr>
  </w:style>
  <w:style w:type="character" w:customStyle="1" w:styleId="763">
    <w:name w:val="Char Char310"/>
    <w:qFormat/>
    <w:uiPriority w:val="0"/>
    <w:rPr>
      <w:rFonts w:ascii="Calibri" w:hAnsi="Calibri" w:eastAsia="宋体"/>
      <w:kern w:val="2"/>
      <w:sz w:val="18"/>
      <w:szCs w:val="18"/>
      <w:lang w:val="en-US" w:eastAsia="zh-CN" w:bidi="ar-SA"/>
    </w:rPr>
  </w:style>
  <w:style w:type="character" w:customStyle="1" w:styleId="764">
    <w:name w:val="占位符文本3"/>
    <w:qFormat/>
    <w:uiPriority w:val="0"/>
    <w:rPr>
      <w:color w:val="808080"/>
    </w:rPr>
  </w:style>
  <w:style w:type="character" w:customStyle="1" w:styleId="765">
    <w:name w:val="Char Char113"/>
    <w:qFormat/>
    <w:uiPriority w:val="0"/>
    <w:rPr>
      <w:rFonts w:ascii="宋体" w:hAnsi="Courier New" w:eastAsia="宋体"/>
      <w:kern w:val="2"/>
      <w:lang w:val="en-US" w:eastAsia="zh-CN" w:bidi="ar-SA"/>
    </w:rPr>
  </w:style>
  <w:style w:type="character" w:customStyle="1" w:styleId="766">
    <w:name w:val="1 Char Char"/>
    <w:qFormat/>
    <w:uiPriority w:val="0"/>
    <w:rPr>
      <w:rFonts w:ascii="黑体" w:hAnsi="Arial" w:eastAsia="宋体" w:cs="Times New Roman"/>
      <w:b/>
      <w:bCs/>
      <w:kern w:val="44"/>
      <w:sz w:val="28"/>
      <w:szCs w:val="20"/>
    </w:rPr>
  </w:style>
  <w:style w:type="character" w:customStyle="1" w:styleId="767">
    <w:name w:val="文档结构图 Char2"/>
    <w:semiHidden/>
    <w:qFormat/>
    <w:uiPriority w:val="99"/>
    <w:rPr>
      <w:rFonts w:eastAsia="宋体"/>
      <w:kern w:val="2"/>
      <w:sz w:val="21"/>
      <w:szCs w:val="24"/>
      <w:lang w:val="en-US" w:eastAsia="zh-CN" w:bidi="ar-SA"/>
    </w:rPr>
  </w:style>
  <w:style w:type="character" w:customStyle="1" w:styleId="768">
    <w:name w:val="hui13"/>
    <w:basedOn w:val="131"/>
    <w:semiHidden/>
    <w:qFormat/>
    <w:uiPriority w:val="0"/>
  </w:style>
  <w:style w:type="character" w:customStyle="1" w:styleId="769">
    <w:name w:val="正文01 Char1"/>
    <w:qFormat/>
    <w:uiPriority w:val="0"/>
    <w:rPr>
      <w:rFonts w:eastAsia="宋体"/>
      <w:kern w:val="2"/>
      <w:sz w:val="24"/>
      <w:szCs w:val="24"/>
      <w:lang w:val="en-US" w:eastAsia="zh-CN" w:bidi="ar-SA"/>
    </w:rPr>
  </w:style>
  <w:style w:type="character" w:customStyle="1" w:styleId="770">
    <w:name w:val="bds_more1"/>
    <w:qFormat/>
    <w:uiPriority w:val="0"/>
  </w:style>
  <w:style w:type="character" w:customStyle="1" w:styleId="771">
    <w:name w:val="Char Char311"/>
    <w:qFormat/>
    <w:uiPriority w:val="0"/>
    <w:rPr>
      <w:rFonts w:hint="default" w:ascii="Arial" w:hAnsi="Arial" w:eastAsia="黑体" w:cs="Arial"/>
      <w:b/>
      <w:bCs/>
      <w:kern w:val="2"/>
      <w:sz w:val="24"/>
      <w:szCs w:val="24"/>
      <w:lang w:val="en-US" w:eastAsia="zh-CN" w:bidi="ar-SA"/>
    </w:rPr>
  </w:style>
  <w:style w:type="character" w:customStyle="1" w:styleId="772">
    <w:name w:val="Char Char30"/>
    <w:qFormat/>
    <w:uiPriority w:val="0"/>
    <w:rPr>
      <w:rFonts w:eastAsia="宋体"/>
      <w:b/>
      <w:bCs/>
      <w:kern w:val="2"/>
      <w:sz w:val="24"/>
      <w:szCs w:val="24"/>
      <w:lang w:val="en-US" w:eastAsia="zh-CN" w:bidi="ar-SA"/>
    </w:rPr>
  </w:style>
  <w:style w:type="character" w:customStyle="1" w:styleId="773">
    <w:name w:val="正文文字缩进 2 Char Char"/>
    <w:semiHidden/>
    <w:qFormat/>
    <w:uiPriority w:val="0"/>
    <w:rPr>
      <w:rFonts w:ascii="宋体" w:hAnsi="宋体" w:eastAsia="宋体"/>
      <w:kern w:val="2"/>
      <w:sz w:val="24"/>
      <w:szCs w:val="24"/>
      <w:lang w:val="en-US" w:eastAsia="zh-CN" w:bidi="ar-SA"/>
    </w:rPr>
  </w:style>
  <w:style w:type="character" w:customStyle="1" w:styleId="774">
    <w:name w:val="Char Char241"/>
    <w:qFormat/>
    <w:uiPriority w:val="0"/>
    <w:rPr>
      <w:rFonts w:hint="eastAsia" w:ascii="宋体" w:hAnsi="宋体" w:eastAsia="宋体"/>
      <w:sz w:val="18"/>
      <w:lang w:val="en-US" w:eastAsia="zh-CN" w:bidi="ar-SA"/>
    </w:rPr>
  </w:style>
  <w:style w:type="character" w:customStyle="1" w:styleId="775">
    <w:name w:val="sidecatalog-dot"/>
    <w:qFormat/>
    <w:uiPriority w:val="0"/>
  </w:style>
  <w:style w:type="character" w:customStyle="1" w:styleId="776">
    <w:name w:val="Char Char281"/>
    <w:qFormat/>
    <w:uiPriority w:val="0"/>
    <w:rPr>
      <w:rFonts w:hint="default" w:ascii="Arial" w:hAnsi="Arial" w:eastAsia="黑体" w:cs="Arial"/>
      <w:kern w:val="2"/>
      <w:sz w:val="21"/>
      <w:szCs w:val="21"/>
      <w:lang w:val="en-US" w:eastAsia="zh-CN" w:bidi="ar-SA"/>
    </w:rPr>
  </w:style>
  <w:style w:type="character" w:customStyle="1" w:styleId="777">
    <w:name w:val="bds_more2"/>
    <w:qFormat/>
    <w:uiPriority w:val="0"/>
  </w:style>
  <w:style w:type="character" w:customStyle="1" w:styleId="778">
    <w:name w:val="表格居中 Char Char"/>
    <w:link w:val="779"/>
    <w:qFormat/>
    <w:uiPriority w:val="0"/>
    <w:rPr>
      <w:rFonts w:ascii="宋体" w:hAnsi="宋体" w:cs="宋体"/>
      <w:snapToGrid/>
      <w:spacing w:val="-4"/>
      <w:w w:val="90"/>
      <w:sz w:val="24"/>
      <w:szCs w:val="24"/>
    </w:rPr>
  </w:style>
  <w:style w:type="paragraph" w:customStyle="1" w:styleId="779">
    <w:name w:val="表格居中"/>
    <w:basedOn w:val="1"/>
    <w:link w:val="778"/>
    <w:qFormat/>
    <w:uiPriority w:val="0"/>
    <w:pPr>
      <w:widowControl/>
      <w:jc w:val="center"/>
    </w:pPr>
    <w:rPr>
      <w:rFonts w:ascii="宋体" w:hAnsi="宋体"/>
      <w:snapToGrid w:val="0"/>
      <w:spacing w:val="-4"/>
      <w:w w:val="90"/>
      <w:kern w:val="0"/>
      <w:szCs w:val="24"/>
    </w:rPr>
  </w:style>
  <w:style w:type="character" w:customStyle="1" w:styleId="780">
    <w:name w:val="unnamed21"/>
    <w:qFormat/>
    <w:uiPriority w:val="0"/>
    <w:rPr>
      <w:color w:val="333333"/>
      <w:sz w:val="32"/>
      <w:szCs w:val="32"/>
    </w:rPr>
  </w:style>
  <w:style w:type="character" w:customStyle="1" w:styleId="781">
    <w:name w:val="2缩进正文 Char"/>
    <w:link w:val="782"/>
    <w:qFormat/>
    <w:uiPriority w:val="0"/>
    <w:rPr>
      <w:rFonts w:ascii="宋体"/>
      <w:kern w:val="2"/>
      <w:sz w:val="24"/>
      <w:szCs w:val="24"/>
    </w:rPr>
  </w:style>
  <w:style w:type="paragraph" w:customStyle="1" w:styleId="782">
    <w:name w:val="2缩进正文"/>
    <w:basedOn w:val="1"/>
    <w:link w:val="781"/>
    <w:qFormat/>
    <w:uiPriority w:val="0"/>
    <w:pPr>
      <w:adjustRightInd w:val="0"/>
    </w:pPr>
    <w:rPr>
      <w:rFonts w:ascii="宋体"/>
      <w:szCs w:val="24"/>
    </w:rPr>
  </w:style>
  <w:style w:type="character" w:customStyle="1" w:styleId="783">
    <w:name w:val="Char Char291"/>
    <w:qFormat/>
    <w:uiPriority w:val="0"/>
    <w:rPr>
      <w:rFonts w:hint="default" w:ascii="Arial" w:hAnsi="Arial" w:eastAsia="黑体" w:cs="Arial"/>
      <w:kern w:val="2"/>
      <w:sz w:val="24"/>
      <w:szCs w:val="24"/>
      <w:lang w:val="en-US" w:eastAsia="zh-CN" w:bidi="ar-SA"/>
    </w:rPr>
  </w:style>
  <w:style w:type="character" w:customStyle="1" w:styleId="784">
    <w:name w:val="small"/>
    <w:basedOn w:val="131"/>
    <w:semiHidden/>
    <w:qFormat/>
    <w:uiPriority w:val="0"/>
  </w:style>
  <w:style w:type="character" w:customStyle="1" w:styleId="785">
    <w:name w:val="hangju"/>
    <w:basedOn w:val="131"/>
    <w:semiHidden/>
    <w:qFormat/>
    <w:uiPriority w:val="0"/>
  </w:style>
  <w:style w:type="character" w:customStyle="1" w:styleId="786">
    <w:name w:val="green-121"/>
    <w:semiHidden/>
    <w:qFormat/>
    <w:uiPriority w:val="0"/>
    <w:rPr>
      <w:color w:val="005000"/>
      <w:sz w:val="24"/>
      <w:szCs w:val="24"/>
    </w:rPr>
  </w:style>
  <w:style w:type="character" w:customStyle="1" w:styleId="787">
    <w:name w:val="bds_nopic1"/>
    <w:qFormat/>
    <w:uiPriority w:val="0"/>
  </w:style>
  <w:style w:type="character" w:customStyle="1" w:styleId="788">
    <w:name w:val="Char Char36"/>
    <w:qFormat/>
    <w:uiPriority w:val="0"/>
    <w:rPr>
      <w:rFonts w:ascii="黑体" w:hAnsi="Arial" w:eastAsia="宋体"/>
      <w:b/>
      <w:bCs/>
      <w:kern w:val="44"/>
      <w:sz w:val="28"/>
      <w:lang w:val="en-US" w:eastAsia="zh-CN" w:bidi="ar-SA"/>
    </w:rPr>
  </w:style>
  <w:style w:type="character" w:customStyle="1" w:styleId="789">
    <w:name w:val="Char Char35"/>
    <w:qFormat/>
    <w:uiPriority w:val="0"/>
    <w:rPr>
      <w:rFonts w:ascii="黑体" w:hAnsi="Arial" w:eastAsia="黑体"/>
      <w:bCs/>
      <w:kern w:val="2"/>
      <w:sz w:val="28"/>
      <w:lang w:val="en-US" w:eastAsia="zh-CN" w:bidi="ar-SA"/>
    </w:rPr>
  </w:style>
  <w:style w:type="character" w:customStyle="1" w:styleId="790">
    <w:name w:val="p41"/>
    <w:qFormat/>
    <w:uiPriority w:val="0"/>
    <w:rPr>
      <w:rFonts w:hint="eastAsia" w:ascii="宋体" w:hAnsi="宋体" w:eastAsia="宋体"/>
      <w:sz w:val="24"/>
      <w:szCs w:val="24"/>
    </w:rPr>
  </w:style>
  <w:style w:type="character" w:customStyle="1" w:styleId="791">
    <w:name w:val="正文五号 Char"/>
    <w:link w:val="792"/>
    <w:qFormat/>
    <w:uiPriority w:val="0"/>
    <w:rPr>
      <w:snapToGrid/>
      <w:sz w:val="21"/>
      <w:szCs w:val="24"/>
    </w:rPr>
  </w:style>
  <w:style w:type="paragraph" w:customStyle="1" w:styleId="792">
    <w:name w:val="正文五号"/>
    <w:basedOn w:val="380"/>
    <w:link w:val="791"/>
    <w:qFormat/>
    <w:uiPriority w:val="0"/>
    <w:pPr>
      <w:spacing w:line="400" w:lineRule="exact"/>
    </w:pPr>
    <w:rPr>
      <w:rFonts w:ascii="Times New Roman" w:hAnsi="Times New Roman"/>
      <w:snapToGrid w:val="0"/>
      <w:kern w:val="0"/>
      <w:sz w:val="21"/>
    </w:rPr>
  </w:style>
  <w:style w:type="character" w:customStyle="1" w:styleId="793">
    <w:name w:val="Char Char341"/>
    <w:qFormat/>
    <w:uiPriority w:val="0"/>
    <w:rPr>
      <w:rFonts w:hint="eastAsia" w:ascii="仿宋_GB2312" w:eastAsia="宋体"/>
      <w:kern w:val="2"/>
      <w:sz w:val="28"/>
      <w:lang w:val="en-US" w:eastAsia="zh-CN" w:bidi="ar-SA"/>
    </w:rPr>
  </w:style>
  <w:style w:type="character" w:customStyle="1" w:styleId="794">
    <w:name w:val="Char Char211"/>
    <w:semiHidden/>
    <w:qFormat/>
    <w:uiPriority w:val="0"/>
  </w:style>
  <w:style w:type="character" w:customStyle="1" w:styleId="795">
    <w:name w:val="polysemyexp"/>
    <w:qFormat/>
    <w:uiPriority w:val="0"/>
    <w:rPr>
      <w:color w:val="AAAAAA"/>
      <w:sz w:val="18"/>
      <w:szCs w:val="18"/>
    </w:rPr>
  </w:style>
  <w:style w:type="character" w:customStyle="1" w:styleId="796">
    <w:name w:val="Char Char351"/>
    <w:qFormat/>
    <w:uiPriority w:val="0"/>
    <w:rPr>
      <w:rFonts w:hint="eastAsia" w:ascii="黑体" w:hAnsi="Arial" w:eastAsia="黑体"/>
      <w:bCs/>
      <w:kern w:val="2"/>
      <w:sz w:val="28"/>
      <w:lang w:val="en-US" w:eastAsia="zh-CN" w:bidi="ar-SA"/>
    </w:rPr>
  </w:style>
  <w:style w:type="character" w:customStyle="1" w:styleId="797">
    <w:name w:val="Char Char231"/>
    <w:semiHidden/>
    <w:qFormat/>
    <w:uiPriority w:val="0"/>
    <w:rPr>
      <w:rFonts w:hint="default" w:ascii="Arial" w:hAnsi="Arial" w:eastAsia="宋体" w:cs="Arial"/>
      <w:kern w:val="2"/>
      <w:sz w:val="24"/>
      <w:szCs w:val="24"/>
      <w:lang w:val="en-US" w:eastAsia="zh-CN" w:bidi="ar-SA"/>
    </w:rPr>
  </w:style>
  <w:style w:type="character" w:customStyle="1" w:styleId="798">
    <w:name w:val="Char Char203"/>
    <w:qFormat/>
    <w:uiPriority w:val="0"/>
    <w:rPr>
      <w:rFonts w:eastAsia="宋体"/>
      <w:b/>
      <w:sz w:val="30"/>
      <w:lang w:val="en-US" w:eastAsia="zh-CN" w:bidi="ar-SA"/>
    </w:rPr>
  </w:style>
  <w:style w:type="character" w:customStyle="1" w:styleId="799">
    <w:name w:val="Char Char91"/>
    <w:semiHidden/>
    <w:qFormat/>
    <w:uiPriority w:val="0"/>
    <w:rPr>
      <w:rFonts w:hint="eastAsia" w:ascii="宋体" w:hAnsi="宋体" w:eastAsia="宋体"/>
      <w:kern w:val="2"/>
      <w:sz w:val="21"/>
      <w:szCs w:val="24"/>
      <w:lang w:val="en-US" w:eastAsia="zh-CN" w:bidi="ar-SA"/>
    </w:rPr>
  </w:style>
  <w:style w:type="character" w:customStyle="1" w:styleId="800">
    <w:name w:val="Char Char63"/>
    <w:qFormat/>
    <w:uiPriority w:val="0"/>
    <w:rPr>
      <w:rFonts w:eastAsia="宋体"/>
      <w:kern w:val="2"/>
      <w:sz w:val="24"/>
      <w:szCs w:val="24"/>
      <w:lang w:val="en-US" w:eastAsia="zh-CN" w:bidi="ar-SA"/>
    </w:rPr>
  </w:style>
  <w:style w:type="character" w:customStyle="1" w:styleId="801">
    <w:name w:val="Char Char29"/>
    <w:qFormat/>
    <w:uiPriority w:val="0"/>
    <w:rPr>
      <w:rFonts w:ascii="Arial" w:hAnsi="Arial" w:eastAsia="黑体"/>
      <w:kern w:val="2"/>
      <w:sz w:val="24"/>
      <w:szCs w:val="24"/>
      <w:lang w:val="en-US" w:eastAsia="zh-CN" w:bidi="ar-SA"/>
    </w:rPr>
  </w:style>
  <w:style w:type="character" w:customStyle="1" w:styleId="802">
    <w:name w:val="b-121"/>
    <w:qFormat/>
    <w:uiPriority w:val="0"/>
    <w:rPr>
      <w:rFonts w:hint="default"/>
      <w:color w:val="000000"/>
      <w:sz w:val="18"/>
      <w:u w:val="none"/>
    </w:rPr>
  </w:style>
  <w:style w:type="character" w:customStyle="1" w:styleId="803">
    <w:name w:val="Char Char331"/>
    <w:qFormat/>
    <w:uiPriority w:val="0"/>
    <w:rPr>
      <w:rFonts w:hint="default" w:ascii="Arial" w:hAnsi="Arial" w:eastAsia="宋体" w:cs="Arial"/>
      <w:b/>
      <w:bCs/>
      <w:kern w:val="2"/>
      <w:sz w:val="24"/>
      <w:szCs w:val="28"/>
      <w:lang w:val="en-US" w:eastAsia="zh-CN" w:bidi="ar-SA"/>
    </w:rPr>
  </w:style>
  <w:style w:type="character" w:customStyle="1" w:styleId="804">
    <w:name w:val="Char Char27"/>
    <w:semiHidden/>
    <w:qFormat/>
    <w:uiPriority w:val="0"/>
    <w:rPr>
      <w:rFonts w:ascii="宋体" w:hAnsi="Courier New" w:eastAsia="仿宋_GB2312"/>
      <w:kern w:val="2"/>
      <w:sz w:val="24"/>
      <w:lang w:val="en-US" w:eastAsia="zh-CN" w:bidi="ar-SA"/>
    </w:rPr>
  </w:style>
  <w:style w:type="character" w:customStyle="1" w:styleId="805">
    <w:name w:val="Char Char261"/>
    <w:semiHidden/>
    <w:qFormat/>
    <w:uiPriority w:val="0"/>
    <w:rPr>
      <w:rFonts w:hint="eastAsia" w:ascii="宋体" w:hAnsi="宋体" w:eastAsia="宋体"/>
      <w:kern w:val="2"/>
      <w:sz w:val="21"/>
      <w:szCs w:val="24"/>
      <w:lang w:val="en-US" w:eastAsia="zh-CN" w:bidi="ar-SA"/>
    </w:rPr>
  </w:style>
  <w:style w:type="character" w:customStyle="1" w:styleId="806">
    <w:name w:val="sort1"/>
    <w:qFormat/>
    <w:uiPriority w:val="0"/>
  </w:style>
  <w:style w:type="character" w:customStyle="1" w:styleId="807">
    <w:name w:val="Char Char151"/>
    <w:semiHidden/>
    <w:qFormat/>
    <w:uiPriority w:val="0"/>
    <w:rPr>
      <w:rFonts w:hint="eastAsia" w:ascii="宋体" w:hAnsi="宋体" w:eastAsia="宋体"/>
      <w:i/>
      <w:iCs/>
      <w:kern w:val="2"/>
      <w:sz w:val="21"/>
      <w:szCs w:val="24"/>
      <w:lang w:val="en-US" w:eastAsia="zh-CN" w:bidi="ar-SA"/>
    </w:rPr>
  </w:style>
  <w:style w:type="character" w:customStyle="1" w:styleId="808">
    <w:name w:val="Char Char71"/>
    <w:semiHidden/>
    <w:qFormat/>
    <w:uiPriority w:val="0"/>
    <w:rPr>
      <w:rFonts w:hint="eastAsia" w:ascii="宋体" w:hAnsi="宋体" w:eastAsia="宋体"/>
      <w:kern w:val="2"/>
      <w:sz w:val="18"/>
      <w:szCs w:val="18"/>
      <w:lang w:val="en-US" w:eastAsia="zh-CN" w:bidi="ar-SA"/>
    </w:rPr>
  </w:style>
  <w:style w:type="character" w:customStyle="1" w:styleId="809">
    <w:name w:val="Char Char25"/>
    <w:qFormat/>
    <w:uiPriority w:val="0"/>
    <w:rPr>
      <w:rFonts w:eastAsia="宋体"/>
      <w:kern w:val="2"/>
      <w:sz w:val="21"/>
      <w:lang w:val="en-US" w:eastAsia="zh-CN" w:bidi="ar-SA"/>
    </w:rPr>
  </w:style>
  <w:style w:type="character" w:customStyle="1" w:styleId="810">
    <w:name w:val="Char Char271"/>
    <w:semiHidden/>
    <w:qFormat/>
    <w:uiPriority w:val="0"/>
    <w:rPr>
      <w:rFonts w:hint="eastAsia" w:ascii="宋体" w:hAnsi="Courier New" w:eastAsia="仿宋_GB2312"/>
      <w:kern w:val="2"/>
      <w:sz w:val="24"/>
      <w:lang w:val="en-US" w:eastAsia="zh-CN" w:bidi="ar-SA"/>
    </w:rPr>
  </w:style>
  <w:style w:type="character" w:customStyle="1" w:styleId="811">
    <w:name w:val="Char Char18"/>
    <w:qFormat/>
    <w:uiPriority w:val="0"/>
    <w:rPr>
      <w:rFonts w:eastAsia="宋体"/>
      <w:kern w:val="2"/>
      <w:sz w:val="21"/>
      <w:szCs w:val="24"/>
      <w:lang w:val="en-US" w:eastAsia="zh-CN" w:bidi="ar-SA"/>
    </w:rPr>
  </w:style>
  <w:style w:type="character" w:customStyle="1" w:styleId="812">
    <w:name w:val="sidecatalog-index2"/>
    <w:qFormat/>
    <w:uiPriority w:val="0"/>
    <w:rPr>
      <w:rFonts w:ascii="Arail" w:hAnsi="Arail" w:eastAsia="Arail" w:cs="Arail"/>
      <w:color w:val="999999"/>
      <w:sz w:val="21"/>
      <w:szCs w:val="21"/>
    </w:rPr>
  </w:style>
  <w:style w:type="character" w:customStyle="1" w:styleId="813">
    <w:name w:val="Char Char183"/>
    <w:qFormat/>
    <w:uiPriority w:val="0"/>
    <w:rPr>
      <w:b/>
      <w:sz w:val="30"/>
    </w:rPr>
  </w:style>
  <w:style w:type="character" w:customStyle="1" w:styleId="814">
    <w:name w:val="bds_nopic"/>
    <w:qFormat/>
    <w:uiPriority w:val="0"/>
  </w:style>
  <w:style w:type="character" w:customStyle="1" w:styleId="815">
    <w:name w:val="javascript"/>
    <w:basedOn w:val="131"/>
    <w:qFormat/>
    <w:uiPriority w:val="0"/>
  </w:style>
  <w:style w:type="character" w:customStyle="1" w:styleId="816">
    <w:name w:val="jq1"/>
    <w:semiHidden/>
    <w:qFormat/>
    <w:uiPriority w:val="0"/>
    <w:rPr>
      <w:rFonts w:hint="eastAsia" w:ascii="宋体" w:hAnsi="宋体" w:eastAsia="宋体"/>
      <w:sz w:val="18"/>
      <w:szCs w:val="18"/>
    </w:rPr>
  </w:style>
  <w:style w:type="character" w:customStyle="1" w:styleId="817">
    <w:name w:val="表后文 Char"/>
    <w:qFormat/>
    <w:uiPriority w:val="0"/>
    <w:rPr>
      <w:rFonts w:eastAsia="宋体"/>
      <w:kern w:val="2"/>
      <w:sz w:val="21"/>
      <w:lang w:val="en-US" w:eastAsia="zh-CN" w:bidi="ar-SA"/>
    </w:rPr>
  </w:style>
  <w:style w:type="character" w:customStyle="1" w:styleId="818">
    <w:name w:val="bds_nopic2"/>
    <w:qFormat/>
    <w:uiPriority w:val="0"/>
  </w:style>
  <w:style w:type="character" w:customStyle="1" w:styleId="819">
    <w:name w:val="td"/>
    <w:basedOn w:val="131"/>
    <w:qFormat/>
    <w:uiPriority w:val="0"/>
  </w:style>
  <w:style w:type="character" w:customStyle="1" w:styleId="820">
    <w:name w:val="Char Char38"/>
    <w:qFormat/>
    <w:uiPriority w:val="0"/>
    <w:rPr>
      <w:rFonts w:ascii="Arial" w:hAnsi="Arial" w:eastAsia="宋体" w:cs="Arial"/>
      <w:b/>
      <w:bCs/>
      <w:kern w:val="2"/>
      <w:sz w:val="32"/>
      <w:szCs w:val="32"/>
      <w:lang w:val="en-US" w:eastAsia="zh-CN" w:bidi="ar-SA"/>
    </w:rPr>
  </w:style>
  <w:style w:type="character" w:customStyle="1" w:styleId="821">
    <w:name w:val="Char Char321"/>
    <w:qFormat/>
    <w:uiPriority w:val="0"/>
    <w:rPr>
      <w:rFonts w:hint="eastAsia" w:ascii="宋体" w:hAnsi="宋体" w:eastAsia="宋体"/>
      <w:b/>
      <w:bCs/>
      <w:kern w:val="2"/>
      <w:sz w:val="28"/>
      <w:szCs w:val="28"/>
      <w:lang w:val="en-US" w:eastAsia="zh-CN" w:bidi="ar-SA"/>
    </w:rPr>
  </w:style>
  <w:style w:type="character" w:customStyle="1" w:styleId="822">
    <w:name w:val="polysemyred"/>
    <w:qFormat/>
    <w:uiPriority w:val="0"/>
    <w:rPr>
      <w:color w:val="FF6666"/>
      <w:sz w:val="18"/>
      <w:szCs w:val="18"/>
    </w:rPr>
  </w:style>
  <w:style w:type="character" w:customStyle="1" w:styleId="823">
    <w:name w:val="Char Char201"/>
    <w:qFormat/>
    <w:uiPriority w:val="0"/>
    <w:rPr>
      <w:rFonts w:hint="eastAsia" w:ascii="宋体" w:hAnsi="宋体" w:eastAsia="宋体"/>
      <w:sz w:val="24"/>
      <w:lang w:val="en-US" w:eastAsia="zh-CN" w:bidi="ar-SA"/>
    </w:rPr>
  </w:style>
  <w:style w:type="character" w:customStyle="1" w:styleId="824">
    <w:name w:val="text-title-news-text1"/>
    <w:qFormat/>
    <w:uiPriority w:val="0"/>
    <w:rPr>
      <w:b/>
      <w:bCs/>
      <w:sz w:val="34"/>
      <w:szCs w:val="34"/>
    </w:rPr>
  </w:style>
  <w:style w:type="character" w:customStyle="1" w:styleId="825">
    <w:name w:val="Char Char111"/>
    <w:semiHidden/>
    <w:qFormat/>
    <w:uiPriority w:val="0"/>
    <w:rPr>
      <w:rFonts w:hint="eastAsia" w:ascii="宋体" w:hAnsi="宋体" w:eastAsia="宋体"/>
      <w:kern w:val="2"/>
      <w:sz w:val="21"/>
      <w:szCs w:val="24"/>
      <w:lang w:val="en-US" w:eastAsia="zh-CN" w:bidi="ar-SA"/>
    </w:rPr>
  </w:style>
  <w:style w:type="character" w:customStyle="1" w:styleId="826">
    <w:name w:val="morelink-item"/>
    <w:qFormat/>
    <w:uiPriority w:val="0"/>
  </w:style>
  <w:style w:type="character" w:customStyle="1" w:styleId="827">
    <w:name w:val="Char Char37"/>
    <w:qFormat/>
    <w:uiPriority w:val="0"/>
    <w:rPr>
      <w:rFonts w:hint="default" w:ascii="Arial" w:hAnsi="Arial" w:eastAsia="宋体" w:cs="Arial"/>
      <w:b/>
      <w:bCs/>
      <w:kern w:val="28"/>
      <w:sz w:val="32"/>
      <w:szCs w:val="32"/>
      <w:lang w:val="en-US" w:eastAsia="zh-CN" w:bidi="ar-SA"/>
    </w:rPr>
  </w:style>
  <w:style w:type="character" w:customStyle="1" w:styleId="828">
    <w:name w:val="EmailStyle264"/>
    <w:semiHidden/>
    <w:qFormat/>
    <w:uiPriority w:val="0"/>
    <w:rPr>
      <w:rFonts w:ascii="Arial" w:hAnsi="Arial" w:eastAsia="宋体" w:cs="Arial"/>
      <w:color w:val="auto"/>
      <w:sz w:val="18"/>
      <w:szCs w:val="20"/>
    </w:rPr>
  </w:style>
  <w:style w:type="character" w:customStyle="1" w:styleId="829">
    <w:name w:val="Char Char101"/>
    <w:semiHidden/>
    <w:qFormat/>
    <w:uiPriority w:val="0"/>
    <w:rPr>
      <w:rFonts w:hint="eastAsia" w:ascii="宋体" w:hAnsi="宋体" w:eastAsia="宋体"/>
      <w:kern w:val="2"/>
      <w:sz w:val="28"/>
      <w:szCs w:val="24"/>
      <w:lang w:val="en-US" w:eastAsia="zh-CN" w:bidi="ar-SA"/>
    </w:rPr>
  </w:style>
  <w:style w:type="character" w:customStyle="1" w:styleId="830">
    <w:name w:val="abouttxt1"/>
    <w:qFormat/>
    <w:uiPriority w:val="0"/>
    <w:rPr>
      <w:rFonts w:hint="default" w:ascii="ˎ̥" w:hAnsi="ˎ̥"/>
      <w:color w:val="636363"/>
      <w:sz w:val="18"/>
      <w:szCs w:val="18"/>
    </w:rPr>
  </w:style>
  <w:style w:type="character" w:customStyle="1" w:styleId="831">
    <w:name w:val="Char Char221"/>
    <w:semiHidden/>
    <w:qFormat/>
    <w:uiPriority w:val="0"/>
    <w:rPr>
      <w:kern w:val="2"/>
      <w:sz w:val="21"/>
      <w:szCs w:val="24"/>
    </w:rPr>
  </w:style>
  <w:style w:type="character" w:customStyle="1" w:styleId="832">
    <w:name w:val="123 Char"/>
    <w:link w:val="833"/>
    <w:qFormat/>
    <w:uiPriority w:val="0"/>
    <w:rPr>
      <w:rFonts w:ascii="宋体" w:hAnsi="宋体"/>
      <w:kern w:val="2"/>
      <w:sz w:val="28"/>
      <w:szCs w:val="28"/>
    </w:rPr>
  </w:style>
  <w:style w:type="paragraph" w:customStyle="1" w:styleId="833">
    <w:name w:val="123"/>
    <w:basedOn w:val="1"/>
    <w:link w:val="832"/>
    <w:qFormat/>
    <w:uiPriority w:val="0"/>
    <w:pPr>
      <w:ind w:firstLine="560"/>
    </w:pPr>
    <w:rPr>
      <w:rFonts w:ascii="宋体" w:hAnsi="宋体"/>
      <w:sz w:val="28"/>
      <w:szCs w:val="28"/>
    </w:rPr>
  </w:style>
  <w:style w:type="character" w:customStyle="1" w:styleId="834">
    <w:name w:val="User"/>
    <w:semiHidden/>
    <w:qFormat/>
    <w:uiPriority w:val="0"/>
    <w:rPr>
      <w:rFonts w:ascii="Arial" w:hAnsi="Arial" w:eastAsia="宋体" w:cs="Arial"/>
      <w:color w:val="auto"/>
      <w:sz w:val="18"/>
      <w:szCs w:val="20"/>
    </w:rPr>
  </w:style>
  <w:style w:type="character" w:customStyle="1" w:styleId="835">
    <w:name w:val="Char Char181"/>
    <w:semiHidden/>
    <w:qFormat/>
    <w:uiPriority w:val="0"/>
    <w:rPr>
      <w:rFonts w:hint="eastAsia" w:ascii="宋体" w:hAnsi="宋体" w:eastAsia="宋体"/>
      <w:kern w:val="2"/>
      <w:sz w:val="21"/>
      <w:szCs w:val="24"/>
      <w:lang w:val="en-US" w:eastAsia="zh-CN" w:bidi="ar-SA"/>
    </w:rPr>
  </w:style>
  <w:style w:type="character" w:customStyle="1" w:styleId="836">
    <w:name w:val="big"/>
    <w:basedOn w:val="131"/>
    <w:semiHidden/>
    <w:qFormat/>
    <w:uiPriority w:val="0"/>
  </w:style>
  <w:style w:type="character" w:customStyle="1" w:styleId="837">
    <w:name w:val="小四正文 Char"/>
    <w:link w:val="838"/>
    <w:qFormat/>
    <w:uiPriority w:val="0"/>
    <w:rPr>
      <w:sz w:val="24"/>
      <w:szCs w:val="24"/>
    </w:rPr>
  </w:style>
  <w:style w:type="paragraph" w:customStyle="1" w:styleId="838">
    <w:name w:val="小四正文"/>
    <w:basedOn w:val="1"/>
    <w:link w:val="837"/>
    <w:qFormat/>
    <w:uiPriority w:val="0"/>
    <w:rPr>
      <w:kern w:val="0"/>
      <w:szCs w:val="24"/>
    </w:rPr>
  </w:style>
  <w:style w:type="character" w:customStyle="1" w:styleId="839">
    <w:name w:val="标题 1 Char1"/>
    <w:qFormat/>
    <w:uiPriority w:val="0"/>
    <w:rPr>
      <w:b/>
      <w:bCs/>
      <w:kern w:val="44"/>
      <w:sz w:val="44"/>
      <w:szCs w:val="44"/>
    </w:rPr>
  </w:style>
  <w:style w:type="character" w:customStyle="1" w:styleId="840">
    <w:name w:val="Char Char34"/>
    <w:qFormat/>
    <w:uiPriority w:val="0"/>
    <w:rPr>
      <w:rFonts w:ascii="仿宋_GB2312" w:eastAsia="宋体"/>
      <w:kern w:val="2"/>
      <w:sz w:val="28"/>
      <w:lang w:val="en-US" w:eastAsia="zh-CN" w:bidi="ar-SA"/>
    </w:rPr>
  </w:style>
  <w:style w:type="character" w:customStyle="1" w:styleId="841">
    <w:name w:val="bds_more3"/>
    <w:qFormat/>
    <w:uiPriority w:val="0"/>
    <w:rPr>
      <w:rFonts w:hint="eastAsia" w:ascii="宋体" w:hAnsi="宋体" w:eastAsia="宋体" w:cs="宋体"/>
    </w:rPr>
  </w:style>
  <w:style w:type="character" w:customStyle="1" w:styleId="842">
    <w:name w:val="表格五号标题 Char"/>
    <w:link w:val="843"/>
    <w:qFormat/>
    <w:uiPriority w:val="0"/>
    <w:rPr>
      <w:snapToGrid/>
      <w:sz w:val="21"/>
      <w:szCs w:val="24"/>
    </w:rPr>
  </w:style>
  <w:style w:type="paragraph" w:customStyle="1" w:styleId="843">
    <w:name w:val="表格五号标题"/>
    <w:basedOn w:val="1"/>
    <w:link w:val="842"/>
    <w:qFormat/>
    <w:uiPriority w:val="0"/>
    <w:pPr>
      <w:spacing w:before="60" w:line="400" w:lineRule="exact"/>
      <w:ind w:firstLine="0" w:firstLineChars="0"/>
      <w:jc w:val="center"/>
    </w:pPr>
    <w:rPr>
      <w:snapToGrid w:val="0"/>
      <w:kern w:val="0"/>
      <w:sz w:val="21"/>
      <w:szCs w:val="24"/>
    </w:rPr>
  </w:style>
  <w:style w:type="character" w:customStyle="1" w:styleId="844">
    <w:name w:val="Char Char43"/>
    <w:qFormat/>
    <w:uiPriority w:val="0"/>
    <w:rPr>
      <w:kern w:val="2"/>
      <w:sz w:val="21"/>
      <w:szCs w:val="24"/>
    </w:rPr>
  </w:style>
  <w:style w:type="character" w:customStyle="1" w:styleId="845">
    <w:name w:val="安全专篇正文 Char"/>
    <w:link w:val="846"/>
    <w:qFormat/>
    <w:uiPriority w:val="0"/>
    <w:rPr>
      <w:bCs/>
      <w:sz w:val="28"/>
      <w:szCs w:val="28"/>
      <w:lang w:val="en-GB"/>
    </w:rPr>
  </w:style>
  <w:style w:type="paragraph" w:customStyle="1" w:styleId="846">
    <w:name w:val="安全专篇正文"/>
    <w:basedOn w:val="1"/>
    <w:link w:val="845"/>
    <w:qFormat/>
    <w:uiPriority w:val="0"/>
    <w:pPr>
      <w:ind w:firstLine="560"/>
    </w:pPr>
    <w:rPr>
      <w:bCs/>
      <w:kern w:val="0"/>
      <w:sz w:val="28"/>
      <w:szCs w:val="28"/>
      <w:lang w:val="en-GB"/>
    </w:rPr>
  </w:style>
  <w:style w:type="character" w:customStyle="1" w:styleId="847">
    <w:name w:val="bds_more4"/>
    <w:qFormat/>
    <w:uiPriority w:val="0"/>
  </w:style>
  <w:style w:type="character" w:customStyle="1" w:styleId="848">
    <w:name w:val="Char Char131"/>
    <w:semiHidden/>
    <w:qFormat/>
    <w:uiPriority w:val="0"/>
    <w:rPr>
      <w:rFonts w:hint="default" w:ascii="Times New Roman" w:hAnsi="Times New Roman" w:eastAsia="宋体" w:cs="Times New Roman"/>
      <w:kern w:val="0"/>
      <w:sz w:val="24"/>
      <w:szCs w:val="20"/>
      <w:lang w:val="en-US" w:eastAsia="zh-CN" w:bidi="ar-SA"/>
    </w:rPr>
  </w:style>
  <w:style w:type="character" w:customStyle="1" w:styleId="849">
    <w:name w:val="px141"/>
    <w:semiHidden/>
    <w:qFormat/>
    <w:uiPriority w:val="0"/>
    <w:rPr>
      <w:rFonts w:hint="default"/>
      <w:sz w:val="28"/>
      <w:szCs w:val="28"/>
    </w:rPr>
  </w:style>
  <w:style w:type="character" w:customStyle="1" w:styleId="850">
    <w:name w:val="Char Char26"/>
    <w:semiHidden/>
    <w:qFormat/>
    <w:uiPriority w:val="0"/>
    <w:rPr>
      <w:rFonts w:eastAsia="宋体"/>
      <w:kern w:val="2"/>
      <w:sz w:val="21"/>
      <w:szCs w:val="24"/>
      <w:lang w:val="en-US" w:eastAsia="zh-CN" w:bidi="ar-SA"/>
    </w:rPr>
  </w:style>
  <w:style w:type="character" w:customStyle="1" w:styleId="851">
    <w:name w:val="bds_more"/>
    <w:qFormat/>
    <w:uiPriority w:val="0"/>
  </w:style>
  <w:style w:type="character" w:customStyle="1" w:styleId="852">
    <w:name w:val="Char Char301"/>
    <w:qFormat/>
    <w:uiPriority w:val="0"/>
    <w:rPr>
      <w:rFonts w:hint="eastAsia" w:ascii="宋体" w:hAnsi="宋体" w:eastAsia="宋体"/>
      <w:b/>
      <w:bCs/>
      <w:kern w:val="2"/>
      <w:sz w:val="24"/>
      <w:szCs w:val="24"/>
      <w:lang w:val="en-US" w:eastAsia="zh-CN" w:bidi="ar-SA"/>
    </w:rPr>
  </w:style>
  <w:style w:type="character" w:customStyle="1" w:styleId="853">
    <w:name w:val="J【表头】 Char"/>
    <w:link w:val="854"/>
    <w:qFormat/>
    <w:uiPriority w:val="0"/>
    <w:rPr>
      <w:rFonts w:ascii="宋体" w:hAnsi="宋体"/>
      <w:b/>
      <w:kern w:val="2"/>
      <w:sz w:val="21"/>
      <w:szCs w:val="21"/>
    </w:rPr>
  </w:style>
  <w:style w:type="paragraph" w:customStyle="1" w:styleId="854">
    <w:name w:val="J【表头】"/>
    <w:basedOn w:val="1"/>
    <w:link w:val="853"/>
    <w:qFormat/>
    <w:uiPriority w:val="0"/>
    <w:pPr>
      <w:keepNext/>
      <w:wordWrap w:val="0"/>
      <w:spacing w:line="240" w:lineRule="auto"/>
      <w:ind w:firstLine="422"/>
      <w:jc w:val="right"/>
    </w:pPr>
    <w:rPr>
      <w:rFonts w:ascii="宋体" w:hAnsi="宋体"/>
      <w:b/>
      <w:sz w:val="21"/>
      <w:szCs w:val="21"/>
    </w:rPr>
  </w:style>
  <w:style w:type="character" w:customStyle="1" w:styleId="855">
    <w:name w:val="H3 Char Char Char Char"/>
    <w:qFormat/>
    <w:uiPriority w:val="0"/>
    <w:rPr>
      <w:rFonts w:eastAsia="宋体"/>
      <w:b/>
      <w:kern w:val="2"/>
      <w:sz w:val="24"/>
      <w:szCs w:val="32"/>
      <w:lang w:val="en-US" w:eastAsia="zh-CN" w:bidi="ar-SA"/>
    </w:rPr>
  </w:style>
  <w:style w:type="character" w:customStyle="1" w:styleId="856">
    <w:name w:val="正文缩进2 Char"/>
    <w:link w:val="857"/>
    <w:qFormat/>
    <w:uiPriority w:val="0"/>
    <w:rPr>
      <w:rFonts w:hAnsi="宋体"/>
      <w:kern w:val="2"/>
      <w:sz w:val="24"/>
    </w:rPr>
  </w:style>
  <w:style w:type="paragraph" w:customStyle="1" w:styleId="857">
    <w:name w:val="正文缩进2"/>
    <w:basedOn w:val="1"/>
    <w:link w:val="856"/>
    <w:qFormat/>
    <w:uiPriority w:val="0"/>
    <w:pPr>
      <w:adjustRightInd w:val="0"/>
      <w:spacing w:line="240" w:lineRule="auto"/>
      <w:ind w:firstLine="420"/>
      <w:textAlignment w:val="baseline"/>
    </w:pPr>
    <w:rPr>
      <w:rFonts w:hAnsi="宋体"/>
      <w:szCs w:val="20"/>
    </w:rPr>
  </w:style>
  <w:style w:type="character" w:customStyle="1" w:styleId="858">
    <w:name w:val="Char Char361"/>
    <w:qFormat/>
    <w:uiPriority w:val="0"/>
    <w:rPr>
      <w:rFonts w:hint="eastAsia" w:ascii="黑体" w:hAnsi="Arial" w:eastAsia="宋体"/>
      <w:b/>
      <w:bCs/>
      <w:kern w:val="44"/>
      <w:sz w:val="28"/>
      <w:lang w:val="en-US" w:eastAsia="zh-CN" w:bidi="ar-SA"/>
    </w:rPr>
  </w:style>
  <w:style w:type="character" w:customStyle="1" w:styleId="859">
    <w:name w:val="Char Char223"/>
    <w:qFormat/>
    <w:uiPriority w:val="0"/>
    <w:rPr>
      <w:rFonts w:eastAsia="宋体"/>
      <w:b/>
      <w:sz w:val="30"/>
    </w:rPr>
  </w:style>
  <w:style w:type="character" w:customStyle="1" w:styleId="860">
    <w:name w:val="plus"/>
    <w:qFormat/>
    <w:uiPriority w:val="0"/>
    <w:rPr>
      <w:b/>
      <w:vanish/>
      <w:color w:val="1F8DEF"/>
      <w:sz w:val="24"/>
      <w:szCs w:val="24"/>
    </w:rPr>
  </w:style>
  <w:style w:type="character" w:customStyle="1" w:styleId="861">
    <w:name w:val="tiny"/>
    <w:basedOn w:val="131"/>
    <w:semiHidden/>
    <w:qFormat/>
    <w:uiPriority w:val="0"/>
  </w:style>
  <w:style w:type="character" w:customStyle="1" w:styleId="862">
    <w:name w:val="Char Char41"/>
    <w:semiHidden/>
    <w:qFormat/>
    <w:uiPriority w:val="0"/>
    <w:rPr>
      <w:rFonts w:hint="eastAsia" w:ascii="宋体" w:hAnsi="宋体" w:eastAsia="宋体"/>
      <w:b/>
      <w:sz w:val="30"/>
      <w:lang w:val="en-US" w:eastAsia="zh-CN" w:bidi="ar-SA"/>
    </w:rPr>
  </w:style>
  <w:style w:type="character" w:customStyle="1" w:styleId="863">
    <w:name w:val="lemmatitleh12"/>
    <w:qFormat/>
    <w:uiPriority w:val="0"/>
  </w:style>
  <w:style w:type="character" w:customStyle="1" w:styleId="864">
    <w:name w:val="正文5 Char"/>
    <w:link w:val="865"/>
    <w:qFormat/>
    <w:uiPriority w:val="0"/>
    <w:rPr>
      <w:rFonts w:ascii="宋体"/>
      <w:sz w:val="34"/>
      <w:lang w:bidi="ar-SA"/>
    </w:rPr>
  </w:style>
  <w:style w:type="paragraph" w:customStyle="1" w:styleId="865">
    <w:name w:val="正文5"/>
    <w:link w:val="864"/>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character" w:customStyle="1" w:styleId="866">
    <w:name w:val="标题 4 Char1"/>
    <w:qFormat/>
    <w:uiPriority w:val="0"/>
    <w:rPr>
      <w:rFonts w:ascii="Cambria" w:hAnsi="Cambria" w:eastAsia="宋体" w:cs="Times New Roman"/>
      <w:b/>
      <w:bCs/>
      <w:kern w:val="2"/>
      <w:sz w:val="28"/>
      <w:szCs w:val="28"/>
    </w:rPr>
  </w:style>
  <w:style w:type="character" w:customStyle="1" w:styleId="867">
    <w:name w:val="Char Char32"/>
    <w:qFormat/>
    <w:uiPriority w:val="0"/>
    <w:rPr>
      <w:rFonts w:eastAsia="宋体"/>
      <w:b/>
      <w:bCs/>
      <w:kern w:val="2"/>
      <w:sz w:val="28"/>
      <w:szCs w:val="28"/>
      <w:lang w:val="en-US" w:eastAsia="zh-CN" w:bidi="ar-SA"/>
    </w:rPr>
  </w:style>
  <w:style w:type="character" w:customStyle="1" w:styleId="868">
    <w:name w:val="表格五号下方正文 Char"/>
    <w:link w:val="869"/>
    <w:qFormat/>
    <w:uiPriority w:val="0"/>
    <w:rPr>
      <w:snapToGrid/>
      <w:kern w:val="2"/>
      <w:sz w:val="21"/>
      <w:szCs w:val="21"/>
    </w:rPr>
  </w:style>
  <w:style w:type="paragraph" w:customStyle="1" w:styleId="869">
    <w:name w:val="表格五号下方正文"/>
    <w:basedOn w:val="380"/>
    <w:link w:val="868"/>
    <w:qFormat/>
    <w:uiPriority w:val="0"/>
    <w:pPr>
      <w:spacing w:before="200" w:line="400" w:lineRule="exact"/>
    </w:pPr>
    <w:rPr>
      <w:rFonts w:ascii="Times New Roman" w:hAnsi="Times New Roman"/>
      <w:snapToGrid w:val="0"/>
      <w:sz w:val="21"/>
      <w:szCs w:val="21"/>
    </w:rPr>
  </w:style>
  <w:style w:type="character" w:customStyle="1" w:styleId="870">
    <w:name w:val="Char Char81"/>
    <w:qFormat/>
    <w:uiPriority w:val="0"/>
    <w:rPr>
      <w:rFonts w:hint="eastAsia" w:ascii="宋体" w:hAnsi="宋体" w:eastAsia="宋体"/>
      <w:kern w:val="2"/>
      <w:sz w:val="18"/>
      <w:szCs w:val="18"/>
      <w:lang w:val="en-US" w:eastAsia="zh-CN" w:bidi="ar-SA"/>
    </w:rPr>
  </w:style>
  <w:style w:type="character" w:customStyle="1" w:styleId="871">
    <w:name w:val="居中 Char"/>
    <w:link w:val="872"/>
    <w:qFormat/>
    <w:uiPriority w:val="0"/>
    <w:rPr>
      <w:szCs w:val="21"/>
    </w:rPr>
  </w:style>
  <w:style w:type="paragraph" w:customStyle="1" w:styleId="872">
    <w:name w:val="居中"/>
    <w:basedOn w:val="1"/>
    <w:link w:val="871"/>
    <w:semiHidden/>
    <w:qFormat/>
    <w:uiPriority w:val="0"/>
    <w:pPr>
      <w:spacing w:line="240" w:lineRule="auto"/>
      <w:ind w:firstLine="0" w:firstLineChars="0"/>
      <w:jc w:val="center"/>
    </w:pPr>
    <w:rPr>
      <w:kern w:val="0"/>
      <w:sz w:val="20"/>
      <w:szCs w:val="21"/>
    </w:rPr>
  </w:style>
  <w:style w:type="character" w:customStyle="1" w:styleId="873">
    <w:name w:val="font41"/>
    <w:qFormat/>
    <w:uiPriority w:val="0"/>
    <w:rPr>
      <w:rFonts w:hint="eastAsia" w:ascii="宋体" w:hAnsi="宋体" w:eastAsia="宋体"/>
      <w:color w:val="000000"/>
      <w:sz w:val="24"/>
      <w:szCs w:val="24"/>
      <w:u w:val="none"/>
    </w:rPr>
  </w:style>
  <w:style w:type="character" w:customStyle="1" w:styleId="874">
    <w:name w:val="Char Char141"/>
    <w:semiHidden/>
    <w:qFormat/>
    <w:uiPriority w:val="0"/>
    <w:rPr>
      <w:rFonts w:hint="eastAsia" w:ascii="宋体" w:hAnsi="宋体" w:eastAsia="宋体"/>
      <w:kern w:val="2"/>
      <w:sz w:val="21"/>
      <w:szCs w:val="24"/>
      <w:lang w:val="en-US" w:eastAsia="zh-CN" w:bidi="ar-SA"/>
    </w:rPr>
  </w:style>
  <w:style w:type="character" w:customStyle="1" w:styleId="875">
    <w:name w:val="Char Char51"/>
    <w:semiHidden/>
    <w:qFormat/>
    <w:uiPriority w:val="0"/>
    <w:rPr>
      <w:rFonts w:hint="eastAsia" w:ascii="宋体" w:hAnsi="宋体" w:eastAsia="宋体"/>
      <w:kern w:val="2"/>
      <w:sz w:val="24"/>
      <w:szCs w:val="24"/>
      <w:lang w:val="en-US" w:eastAsia="zh-CN" w:bidi="ar-SA"/>
    </w:rPr>
  </w:style>
  <w:style w:type="character" w:customStyle="1" w:styleId="876">
    <w:name w:val="font01"/>
    <w:qFormat/>
    <w:uiPriority w:val="0"/>
    <w:rPr>
      <w:rFonts w:hint="default" w:ascii="Times New Roman" w:hAnsi="Times New Roman" w:cs="Times New Roman"/>
      <w:color w:val="000000"/>
      <w:sz w:val="24"/>
      <w:szCs w:val="24"/>
      <w:u w:val="none"/>
    </w:rPr>
  </w:style>
  <w:style w:type="character" w:customStyle="1" w:styleId="877">
    <w:name w:val="表左 Char"/>
    <w:link w:val="878"/>
    <w:qFormat/>
    <w:uiPriority w:val="0"/>
    <w:rPr>
      <w:bCs/>
      <w:kern w:val="2"/>
      <w:sz w:val="21"/>
      <w:szCs w:val="21"/>
    </w:rPr>
  </w:style>
  <w:style w:type="paragraph" w:customStyle="1" w:styleId="878">
    <w:name w:val="表左"/>
    <w:basedOn w:val="1"/>
    <w:link w:val="877"/>
    <w:qFormat/>
    <w:uiPriority w:val="0"/>
    <w:pPr>
      <w:spacing w:line="240" w:lineRule="auto"/>
      <w:ind w:firstLine="0" w:firstLineChars="0"/>
      <w:jc w:val="left"/>
    </w:pPr>
    <w:rPr>
      <w:bCs/>
      <w:sz w:val="21"/>
      <w:szCs w:val="21"/>
    </w:rPr>
  </w:style>
  <w:style w:type="character" w:customStyle="1" w:styleId="879">
    <w:name w:val="批注主题 Char2"/>
    <w:semiHidden/>
    <w:qFormat/>
    <w:uiPriority w:val="0"/>
    <w:rPr>
      <w:b/>
      <w:bCs/>
      <w:kern w:val="2"/>
      <w:sz w:val="21"/>
      <w:szCs w:val="24"/>
    </w:rPr>
  </w:style>
  <w:style w:type="character" w:customStyle="1" w:styleId="880">
    <w:name w:val="Char Char33"/>
    <w:qFormat/>
    <w:uiPriority w:val="0"/>
    <w:rPr>
      <w:rFonts w:ascii="Arial" w:hAnsi="Arial" w:eastAsia="宋体"/>
      <w:b/>
      <w:bCs/>
      <w:kern w:val="2"/>
      <w:sz w:val="24"/>
      <w:szCs w:val="28"/>
      <w:lang w:val="en-US" w:eastAsia="zh-CN" w:bidi="ar-SA"/>
    </w:rPr>
  </w:style>
  <w:style w:type="character" w:customStyle="1" w:styleId="881">
    <w:name w:val="Char Char161"/>
    <w:semiHidden/>
    <w:qFormat/>
    <w:uiPriority w:val="0"/>
    <w:rPr>
      <w:rFonts w:hint="eastAsia" w:ascii="宋体" w:hAnsi="宋体" w:eastAsia="宋体"/>
      <w:kern w:val="2"/>
      <w:sz w:val="21"/>
      <w:szCs w:val="24"/>
      <w:lang w:val="en-US" w:eastAsia="zh-CN" w:bidi="ar-SA"/>
    </w:rPr>
  </w:style>
  <w:style w:type="character" w:customStyle="1" w:styleId="882">
    <w:name w:val="普通 (Web) Char Char1"/>
    <w:qFormat/>
    <w:uiPriority w:val="0"/>
    <w:rPr>
      <w:rFonts w:ascii="宋体" w:hAnsi="宋体" w:eastAsia="宋体"/>
      <w:sz w:val="24"/>
      <w:szCs w:val="24"/>
      <w:lang w:val="en-US" w:eastAsia="zh-CN" w:bidi="ar-SA"/>
    </w:rPr>
  </w:style>
  <w:style w:type="character" w:customStyle="1" w:styleId="883">
    <w:name w:val="Char Char21"/>
    <w:qFormat/>
    <w:uiPriority w:val="0"/>
    <w:rPr>
      <w:rFonts w:eastAsia="宋体"/>
      <w:sz w:val="24"/>
      <w:lang w:val="en-US" w:eastAsia="zh-CN" w:bidi="ar-SA"/>
    </w:rPr>
  </w:style>
  <w:style w:type="character" w:customStyle="1" w:styleId="884">
    <w:name w:val="font61"/>
    <w:qFormat/>
    <w:uiPriority w:val="0"/>
    <w:rPr>
      <w:rFonts w:hint="default" w:ascii="仿宋_GB2312" w:eastAsia="仿宋_GB2312" w:cs="仿宋_GB2312"/>
      <w:color w:val="000000"/>
      <w:sz w:val="24"/>
      <w:szCs w:val="24"/>
      <w:u w:val="none"/>
    </w:rPr>
  </w:style>
  <w:style w:type="character" w:customStyle="1" w:styleId="885">
    <w:name w:val="desc12"/>
    <w:qFormat/>
    <w:uiPriority w:val="0"/>
    <w:rPr>
      <w:color w:val="000000"/>
      <w:sz w:val="18"/>
      <w:szCs w:val="18"/>
    </w:rPr>
  </w:style>
  <w:style w:type="character" w:customStyle="1" w:styleId="886">
    <w:name w:val="表格字体 Char"/>
    <w:link w:val="887"/>
    <w:qFormat/>
    <w:uiPriority w:val="0"/>
    <w:rPr>
      <w:rFonts w:cs="宋体"/>
      <w:sz w:val="24"/>
      <w:szCs w:val="24"/>
      <w:lang w:val="zh-CN"/>
    </w:rPr>
  </w:style>
  <w:style w:type="paragraph" w:customStyle="1" w:styleId="887">
    <w:name w:val="表格字体"/>
    <w:basedOn w:val="1"/>
    <w:link w:val="886"/>
    <w:qFormat/>
    <w:uiPriority w:val="0"/>
    <w:pPr>
      <w:jc w:val="left"/>
    </w:pPr>
    <w:rPr>
      <w:kern w:val="0"/>
      <w:szCs w:val="24"/>
      <w:lang w:val="zh-CN"/>
    </w:rPr>
  </w:style>
  <w:style w:type="character" w:customStyle="1" w:styleId="888">
    <w:name w:val="sidecatalog-index1"/>
    <w:qFormat/>
    <w:uiPriority w:val="0"/>
    <w:rPr>
      <w:rFonts w:ascii="Arial" w:hAnsi="Arial" w:cs="Arial"/>
      <w:b/>
      <w:color w:val="999999"/>
      <w:sz w:val="21"/>
      <w:szCs w:val="21"/>
    </w:rPr>
  </w:style>
  <w:style w:type="character" w:customStyle="1" w:styleId="889">
    <w:name w:val="Char Char61"/>
    <w:semiHidden/>
    <w:qFormat/>
    <w:uiPriority w:val="0"/>
    <w:rPr>
      <w:rFonts w:hint="eastAsia" w:ascii="宋体" w:hAnsi="宋体" w:eastAsia="宋体"/>
      <w:kern w:val="2"/>
      <w:sz w:val="24"/>
      <w:szCs w:val="24"/>
      <w:lang w:val="en-US" w:eastAsia="zh-CN" w:bidi="ar-SA"/>
    </w:rPr>
  </w:style>
  <w:style w:type="character" w:customStyle="1" w:styleId="890">
    <w:name w:val="Char Char28"/>
    <w:qFormat/>
    <w:uiPriority w:val="0"/>
    <w:rPr>
      <w:rFonts w:ascii="Times New Roman" w:hAnsi="Times New Roman"/>
      <w:szCs w:val="24"/>
    </w:rPr>
  </w:style>
  <w:style w:type="character" w:customStyle="1" w:styleId="891">
    <w:name w:val="Char Char283"/>
    <w:qFormat/>
    <w:uiPriority w:val="0"/>
    <w:rPr>
      <w:rFonts w:ascii="Arial" w:hAnsi="Arial" w:eastAsia="黑体"/>
      <w:kern w:val="2"/>
      <w:sz w:val="21"/>
      <w:szCs w:val="21"/>
      <w:lang w:val="en-US" w:eastAsia="zh-CN" w:bidi="ar-SA"/>
    </w:rPr>
  </w:style>
  <w:style w:type="character" w:customStyle="1" w:styleId="892">
    <w:name w:val="sidecatalog-dot1"/>
    <w:qFormat/>
    <w:uiPriority w:val="0"/>
  </w:style>
  <w:style w:type="character" w:customStyle="1" w:styleId="893">
    <w:name w:val="Char Char5"/>
    <w:qFormat/>
    <w:uiPriority w:val="0"/>
    <w:rPr>
      <w:rFonts w:ascii="宋体" w:hAnsi="宋体" w:eastAsia="宋体"/>
      <w:kern w:val="2"/>
      <w:sz w:val="24"/>
      <w:szCs w:val="24"/>
      <w:lang w:val="en-US" w:eastAsia="zh-CN" w:bidi="ar-SA"/>
    </w:rPr>
  </w:style>
  <w:style w:type="character" w:customStyle="1" w:styleId="894">
    <w:name w:val="Char Char191"/>
    <w:qFormat/>
    <w:uiPriority w:val="0"/>
    <w:rPr>
      <w:rFonts w:hint="eastAsia" w:ascii="宋体" w:hAnsi="宋体" w:eastAsia="宋体"/>
      <w:sz w:val="24"/>
      <w:szCs w:val="24"/>
      <w:lang w:val="en-US" w:eastAsia="zh-CN" w:bidi="ar-SA"/>
    </w:rPr>
  </w:style>
  <w:style w:type="character" w:customStyle="1" w:styleId="895">
    <w:name w:val="title41"/>
    <w:qFormat/>
    <w:uiPriority w:val="0"/>
    <w:rPr>
      <w:rFonts w:hint="eastAsia" w:ascii="宋体" w:hAnsi="宋体" w:eastAsia="宋体"/>
      <w:color w:val="194F95"/>
      <w:sz w:val="23"/>
      <w:szCs w:val="23"/>
    </w:rPr>
  </w:style>
  <w:style w:type="character" w:customStyle="1" w:styleId="896">
    <w:name w:val="Char Char251"/>
    <w:qFormat/>
    <w:uiPriority w:val="0"/>
    <w:rPr>
      <w:rFonts w:hint="eastAsia" w:ascii="宋体" w:hAnsi="宋体" w:eastAsia="宋体"/>
      <w:kern w:val="2"/>
      <w:sz w:val="21"/>
      <w:lang w:val="en-US" w:eastAsia="zh-CN" w:bidi="ar-SA"/>
    </w:rPr>
  </w:style>
  <w:style w:type="character" w:customStyle="1" w:styleId="897">
    <w:name w:val="Char Char121"/>
    <w:qFormat/>
    <w:uiPriority w:val="0"/>
    <w:rPr>
      <w:rFonts w:hint="eastAsia" w:ascii="宋体" w:hAnsi="Courier New" w:eastAsia="仿宋_GB2312"/>
      <w:kern w:val="2"/>
      <w:sz w:val="24"/>
      <w:szCs w:val="24"/>
      <w:lang w:val="en-US" w:eastAsia="zh-CN" w:bidi="ar-SA"/>
    </w:rPr>
  </w:style>
  <w:style w:type="character" w:customStyle="1" w:styleId="898">
    <w:name w:val="sort"/>
    <w:qFormat/>
    <w:uiPriority w:val="0"/>
    <w:rPr>
      <w:color w:val="FFFFFF"/>
      <w:bdr w:val="single" w:color="auto" w:sz="24" w:space="0"/>
    </w:rPr>
  </w:style>
  <w:style w:type="character" w:customStyle="1" w:styleId="899">
    <w:name w:val="标题9"/>
    <w:qFormat/>
    <w:uiPriority w:val="0"/>
  </w:style>
  <w:style w:type="character" w:customStyle="1" w:styleId="900">
    <w:name w:val="占位符文本4"/>
    <w:qFormat/>
    <w:uiPriority w:val="0"/>
    <w:rPr>
      <w:color w:val="808080"/>
    </w:rPr>
  </w:style>
  <w:style w:type="character" w:customStyle="1" w:styleId="901">
    <w:name w:val="样式5 Char Char"/>
    <w:qFormat/>
    <w:uiPriority w:val="0"/>
    <w:rPr>
      <w:rFonts w:ascii="Arial" w:hAnsi="Arial" w:eastAsia="宋体"/>
      <w:kern w:val="2"/>
      <w:sz w:val="24"/>
      <w:lang w:val="en-US" w:eastAsia="zh-CN"/>
    </w:rPr>
  </w:style>
  <w:style w:type="character" w:customStyle="1" w:styleId="902">
    <w:name w:val="正文缩进41"/>
    <w:qFormat/>
    <w:uiPriority w:val="0"/>
    <w:rPr>
      <w:rFonts w:ascii="宋体" w:eastAsia="宋体"/>
      <w:kern w:val="2"/>
      <w:sz w:val="24"/>
      <w:lang w:val="en-US" w:eastAsia="zh-CN"/>
    </w:rPr>
  </w:style>
  <w:style w:type="character" w:customStyle="1" w:styleId="903">
    <w:name w:val="dan7-1 Char Char"/>
    <w:link w:val="904"/>
    <w:qFormat/>
    <w:uiPriority w:val="0"/>
    <w:rPr>
      <w:kern w:val="2"/>
      <w:sz w:val="24"/>
      <w:szCs w:val="24"/>
    </w:rPr>
  </w:style>
  <w:style w:type="paragraph" w:customStyle="1" w:styleId="904">
    <w:name w:val="dan7-1"/>
    <w:basedOn w:val="1"/>
    <w:link w:val="903"/>
    <w:qFormat/>
    <w:uiPriority w:val="0"/>
    <w:pPr>
      <w:spacing w:before="40" w:after="40"/>
    </w:pPr>
    <w:rPr>
      <w:szCs w:val="24"/>
    </w:rPr>
  </w:style>
  <w:style w:type="character" w:customStyle="1" w:styleId="905">
    <w:name w:val="新标题4 Char Char"/>
    <w:qFormat/>
    <w:uiPriority w:val="0"/>
    <w:rPr>
      <w:rFonts w:hint="default" w:ascii="Arial" w:hAnsi="Arial" w:eastAsia="宋体" w:cs="宋体"/>
      <w:b/>
      <w:bCs/>
      <w:spacing w:val="8"/>
      <w:sz w:val="24"/>
      <w:lang w:val="en-US" w:eastAsia="zh-CN" w:bidi="ar-SA"/>
    </w:rPr>
  </w:style>
  <w:style w:type="character" w:customStyle="1" w:styleId="906">
    <w:name w:val="about_6c6c6c_121"/>
    <w:qFormat/>
    <w:uiPriority w:val="0"/>
    <w:rPr>
      <w:color w:val="6C6C6C"/>
      <w:sz w:val="18"/>
      <w:szCs w:val="18"/>
    </w:rPr>
  </w:style>
  <w:style w:type="character" w:customStyle="1" w:styleId="907">
    <w:name w:val="标题10"/>
    <w:basedOn w:val="131"/>
    <w:qFormat/>
    <w:uiPriority w:val="0"/>
  </w:style>
  <w:style w:type="character" w:customStyle="1" w:styleId="908">
    <w:name w:val="小四+首行缩进 Char Char"/>
    <w:qFormat/>
    <w:uiPriority w:val="0"/>
    <w:rPr>
      <w:rFonts w:ascii="宋体" w:hAnsi="宋体" w:eastAsia="宋体" w:cs="宋体"/>
      <w:kern w:val="2"/>
      <w:sz w:val="24"/>
      <w:lang w:val="en-US" w:eastAsia="zh-CN" w:bidi="ar-SA"/>
    </w:rPr>
  </w:style>
  <w:style w:type="character" w:customStyle="1" w:styleId="909">
    <w:name w:val="样式 正文文本缩进 2正文文字缩进 2 + 四号 蓝色 Char Char Char"/>
    <w:qFormat/>
    <w:uiPriority w:val="0"/>
    <w:rPr>
      <w:rFonts w:hint="eastAsia" w:ascii="宋体" w:hAnsi="宋体" w:eastAsia="宋体"/>
      <w:color w:val="0000FF"/>
      <w:sz w:val="24"/>
      <w:szCs w:val="24"/>
      <w:lang w:val="en-US" w:eastAsia="zh-CN" w:bidi="ar-SA"/>
    </w:rPr>
  </w:style>
  <w:style w:type="character" w:customStyle="1" w:styleId="910">
    <w:name w:val="表内容 Char Char"/>
    <w:link w:val="911"/>
    <w:qFormat/>
    <w:uiPriority w:val="0"/>
    <w:rPr>
      <w:kern w:val="2"/>
      <w:sz w:val="21"/>
      <w:szCs w:val="21"/>
      <w:lang w:bidi="ar-SA"/>
    </w:rPr>
  </w:style>
  <w:style w:type="paragraph" w:customStyle="1" w:styleId="911">
    <w:name w:val="表内容"/>
    <w:link w:val="910"/>
    <w:qFormat/>
    <w:uiPriority w:val="0"/>
    <w:pPr>
      <w:widowControl w:val="0"/>
      <w:jc w:val="center"/>
    </w:pPr>
    <w:rPr>
      <w:rFonts w:ascii="Times New Roman" w:hAnsi="Times New Roman" w:eastAsia="宋体" w:cs="Times New Roman"/>
      <w:kern w:val="2"/>
      <w:sz w:val="21"/>
      <w:szCs w:val="21"/>
      <w:lang w:val="en-US" w:eastAsia="zh-CN" w:bidi="ar-SA"/>
    </w:rPr>
  </w:style>
  <w:style w:type="character" w:customStyle="1" w:styleId="912">
    <w:name w:val="link5"/>
    <w:basedOn w:val="131"/>
    <w:qFormat/>
    <w:uiPriority w:val="0"/>
  </w:style>
  <w:style w:type="character" w:customStyle="1" w:styleId="913">
    <w:name w:val="个人答复风格"/>
    <w:qFormat/>
    <w:uiPriority w:val="0"/>
    <w:rPr>
      <w:rFonts w:ascii="Arial" w:hAnsi="Arial" w:eastAsia="宋体"/>
      <w:color w:val="auto"/>
      <w:sz w:val="20"/>
    </w:rPr>
  </w:style>
  <w:style w:type="character" w:customStyle="1" w:styleId="914">
    <w:name w:val="style211"/>
    <w:qFormat/>
    <w:uiPriority w:val="0"/>
    <w:rPr>
      <w:color w:val="000000"/>
    </w:rPr>
  </w:style>
  <w:style w:type="character" w:customStyle="1" w:styleId="915">
    <w:name w:val="表格标题-1"/>
    <w:qFormat/>
    <w:uiPriority w:val="0"/>
    <w:rPr>
      <w:rFonts w:eastAsia="宋体"/>
      <w:kern w:val="0"/>
      <w:sz w:val="24"/>
    </w:rPr>
  </w:style>
  <w:style w:type="character" w:customStyle="1" w:styleId="916">
    <w:name w:val="样式 表格标题新 + (西文) Times New Roman Char Char"/>
    <w:link w:val="917"/>
    <w:qFormat/>
    <w:uiPriority w:val="0"/>
    <w:rPr>
      <w:rFonts w:ascii="仿宋_GB2312" w:eastAsia="黑体"/>
      <w:b/>
      <w:bCs/>
      <w:snapToGrid/>
      <w:spacing w:val="4"/>
      <w:kern w:val="18"/>
      <w:sz w:val="24"/>
      <w:szCs w:val="24"/>
    </w:rPr>
  </w:style>
  <w:style w:type="paragraph" w:customStyle="1" w:styleId="917">
    <w:name w:val="样式 表格标题新 + (西文) Times New Roman"/>
    <w:basedOn w:val="385"/>
    <w:link w:val="916"/>
    <w:qFormat/>
    <w:uiPriority w:val="0"/>
    <w:pPr>
      <w:spacing w:beforeLines="0"/>
      <w:ind w:firstLine="561"/>
    </w:pPr>
    <w:rPr>
      <w:bCs/>
      <w:snapToGrid w:val="0"/>
      <w:kern w:val="18"/>
    </w:rPr>
  </w:style>
  <w:style w:type="character" w:customStyle="1" w:styleId="918">
    <w:name w:val="catalog"/>
    <w:basedOn w:val="131"/>
    <w:qFormat/>
    <w:uiPriority w:val="0"/>
  </w:style>
  <w:style w:type="character" w:customStyle="1" w:styleId="919">
    <w:name w:val="标题 2 Char Char Char1"/>
    <w:qFormat/>
    <w:uiPriority w:val="0"/>
    <w:rPr>
      <w:rFonts w:ascii="宋体" w:hAnsi="宋体" w:eastAsia="宋体" w:cs="Arial"/>
      <w:b/>
      <w:bCs/>
      <w:color w:val="000000"/>
      <w:spacing w:val="6"/>
      <w:kern w:val="2"/>
      <w:sz w:val="28"/>
      <w:szCs w:val="28"/>
      <w:lang w:val="en-US" w:eastAsia="zh-CN" w:bidi="ar-SA"/>
    </w:rPr>
  </w:style>
  <w:style w:type="character" w:customStyle="1" w:styleId="920">
    <w:name w:val="样式 标题 3标题 3 正式 + (西文) Times New Roman3 Char Char"/>
    <w:link w:val="921"/>
    <w:qFormat/>
    <w:uiPriority w:val="0"/>
    <w:rPr>
      <w:rFonts w:eastAsia="黑体"/>
      <w:b/>
      <w:bCs/>
      <w:snapToGrid/>
      <w:spacing w:val="4"/>
      <w:sz w:val="28"/>
      <w:szCs w:val="28"/>
    </w:rPr>
  </w:style>
  <w:style w:type="paragraph" w:customStyle="1" w:styleId="921">
    <w:name w:val="样式 标题 3标题 3 正式 + (西文) Times New Roman3"/>
    <w:basedOn w:val="7"/>
    <w:link w:val="920"/>
    <w:qFormat/>
    <w:uiPriority w:val="0"/>
    <w:pPr>
      <w:numPr>
        <w:ilvl w:val="0"/>
        <w:numId w:val="0"/>
      </w:numPr>
      <w:tabs>
        <w:tab w:val="left" w:pos="0"/>
      </w:tabs>
      <w:adjustRightInd w:val="0"/>
      <w:snapToGrid w:val="0"/>
      <w:spacing w:before="240" w:after="120"/>
      <w:ind w:firstLine="200" w:firstLineChars="200"/>
      <w:jc w:val="left"/>
    </w:pPr>
    <w:rPr>
      <w:rFonts w:eastAsia="黑体"/>
      <w:snapToGrid w:val="0"/>
      <w:spacing w:val="4"/>
      <w:kern w:val="0"/>
      <w:sz w:val="28"/>
      <w:szCs w:val="28"/>
    </w:rPr>
  </w:style>
  <w:style w:type="character" w:customStyle="1" w:styleId="922">
    <w:name w:val="珠江啤酒正文 Char Char"/>
    <w:qFormat/>
    <w:uiPriority w:val="0"/>
    <w:rPr>
      <w:rFonts w:hint="eastAsia" w:ascii="宋体" w:hAnsi="宋体" w:eastAsia="宋体"/>
      <w:kern w:val="2"/>
      <w:sz w:val="21"/>
      <w:lang w:val="en-US" w:eastAsia="zh-CN" w:bidi="ar-SA"/>
    </w:rPr>
  </w:style>
  <w:style w:type="character" w:customStyle="1" w:styleId="923">
    <w:name w:val="px14"/>
    <w:basedOn w:val="131"/>
    <w:qFormat/>
    <w:uiPriority w:val="0"/>
  </w:style>
  <w:style w:type="character" w:customStyle="1" w:styleId="924">
    <w:name w:val="表格正文 Char Char Char Char Char"/>
    <w:qFormat/>
    <w:uiPriority w:val="0"/>
    <w:rPr>
      <w:rFonts w:ascii="宋体" w:eastAsia="宋体"/>
      <w:snapToGrid/>
      <w:spacing w:val="4"/>
      <w:w w:val="90"/>
      <w:kern w:val="2"/>
      <w:sz w:val="24"/>
      <w:lang w:val="en-US" w:eastAsia="zh-CN" w:bidi="ar-SA"/>
    </w:rPr>
  </w:style>
  <w:style w:type="character" w:customStyle="1" w:styleId="925">
    <w:name w:val="【表中文字】 Char Char"/>
    <w:link w:val="926"/>
    <w:qFormat/>
    <w:uiPriority w:val="0"/>
    <w:rPr>
      <w:kern w:val="2"/>
      <w:sz w:val="21"/>
    </w:rPr>
  </w:style>
  <w:style w:type="paragraph" w:customStyle="1" w:styleId="926">
    <w:name w:val="【表中文字】"/>
    <w:basedOn w:val="1"/>
    <w:link w:val="925"/>
    <w:qFormat/>
    <w:uiPriority w:val="0"/>
    <w:pPr>
      <w:spacing w:line="380" w:lineRule="exact"/>
      <w:ind w:firstLine="0" w:firstLineChars="0"/>
      <w:jc w:val="center"/>
    </w:pPr>
    <w:rPr>
      <w:sz w:val="21"/>
      <w:szCs w:val="20"/>
    </w:rPr>
  </w:style>
  <w:style w:type="character" w:customStyle="1" w:styleId="927">
    <w:name w:val="样式表 Char Char"/>
    <w:link w:val="928"/>
    <w:qFormat/>
    <w:uiPriority w:val="0"/>
    <w:rPr>
      <w:rFonts w:eastAsia="黑体" w:cs="宋体"/>
      <w:color w:val="000000"/>
      <w:spacing w:val="8"/>
      <w:sz w:val="24"/>
      <w:szCs w:val="24"/>
    </w:rPr>
  </w:style>
  <w:style w:type="paragraph" w:customStyle="1" w:styleId="928">
    <w:name w:val="样式表"/>
    <w:basedOn w:val="27"/>
    <w:link w:val="927"/>
    <w:qFormat/>
    <w:uiPriority w:val="0"/>
    <w:pPr>
      <w:widowControl/>
      <w:adjustRightInd/>
      <w:snapToGrid/>
      <w:spacing w:beforeLines="50" w:afterLines="50"/>
    </w:pPr>
    <w:rPr>
      <w:rFonts w:eastAsia="黑体"/>
      <w:color w:val="000000"/>
      <w:spacing w:val="8"/>
      <w:sz w:val="24"/>
    </w:rPr>
  </w:style>
  <w:style w:type="character" w:customStyle="1" w:styleId="929">
    <w:name w:val="正文(首行缩进)宋旭峰 Char Char"/>
    <w:link w:val="930"/>
    <w:qFormat/>
    <w:uiPriority w:val="0"/>
    <w:rPr>
      <w:kern w:val="2"/>
      <w:sz w:val="24"/>
      <w:szCs w:val="24"/>
    </w:rPr>
  </w:style>
  <w:style w:type="paragraph" w:customStyle="1" w:styleId="930">
    <w:name w:val="正文(首行缩进)宋旭峰"/>
    <w:basedOn w:val="26"/>
    <w:link w:val="929"/>
    <w:qFormat/>
    <w:uiPriority w:val="0"/>
    <w:pPr>
      <w:snapToGrid w:val="0"/>
      <w:spacing w:line="360" w:lineRule="auto"/>
      <w:ind w:firstLine="480" w:firstLineChars="200"/>
      <w:contextualSpacing/>
    </w:pPr>
    <w:rPr>
      <w:sz w:val="24"/>
    </w:rPr>
  </w:style>
  <w:style w:type="character" w:customStyle="1" w:styleId="931">
    <w:name w:val="正文1-1 Char Char"/>
    <w:link w:val="932"/>
    <w:qFormat/>
    <w:uiPriority w:val="0"/>
    <w:rPr>
      <w:rFonts w:ascii="宋体" w:hAnsi="宋体" w:eastAsia="仿宋_GB2312" w:cs="宋体"/>
      <w:sz w:val="28"/>
      <w:szCs w:val="24"/>
    </w:rPr>
  </w:style>
  <w:style w:type="paragraph" w:customStyle="1" w:styleId="932">
    <w:name w:val="正文1-1"/>
    <w:basedOn w:val="1"/>
    <w:link w:val="931"/>
    <w:qFormat/>
    <w:uiPriority w:val="0"/>
    <w:pPr>
      <w:widowControl/>
      <w:snapToGrid w:val="0"/>
      <w:jc w:val="left"/>
    </w:pPr>
    <w:rPr>
      <w:rFonts w:ascii="宋体" w:hAnsi="宋体" w:eastAsia="仿宋_GB2312"/>
      <w:kern w:val="0"/>
      <w:sz w:val="28"/>
      <w:szCs w:val="24"/>
    </w:rPr>
  </w:style>
  <w:style w:type="character" w:customStyle="1" w:styleId="933">
    <w:name w:val="样式 左侧:  0 厘米 悬挂缩进: 2 字符 Char Char"/>
    <w:link w:val="934"/>
    <w:qFormat/>
    <w:uiPriority w:val="0"/>
    <w:rPr>
      <w:kern w:val="2"/>
      <w:sz w:val="24"/>
      <w:szCs w:val="24"/>
    </w:rPr>
  </w:style>
  <w:style w:type="paragraph" w:customStyle="1" w:styleId="934">
    <w:name w:val="样式 左侧:  0 厘米 悬挂缩进: 2 字符"/>
    <w:basedOn w:val="1"/>
    <w:link w:val="933"/>
    <w:qFormat/>
    <w:uiPriority w:val="0"/>
    <w:pPr>
      <w:tabs>
        <w:tab w:val="left" w:pos="567"/>
      </w:tabs>
      <w:spacing w:line="300" w:lineRule="auto"/>
      <w:ind w:firstLine="567" w:firstLineChars="0"/>
    </w:pPr>
    <w:rPr>
      <w:szCs w:val="24"/>
    </w:rPr>
  </w:style>
  <w:style w:type="character" w:customStyle="1" w:styleId="935">
    <w:name w:val="title7"/>
    <w:basedOn w:val="131"/>
    <w:qFormat/>
    <w:uiPriority w:val="0"/>
  </w:style>
  <w:style w:type="character" w:customStyle="1" w:styleId="936">
    <w:name w:val="表格居中 Char1"/>
    <w:qFormat/>
    <w:uiPriority w:val="0"/>
    <w:rPr>
      <w:rFonts w:ascii="宋体" w:hAnsi="宋体" w:eastAsia="宋体" w:cs="宋体"/>
      <w:snapToGrid/>
      <w:spacing w:val="-4"/>
      <w:w w:val="90"/>
      <w:sz w:val="24"/>
      <w:szCs w:val="24"/>
      <w:lang w:val="en-US" w:eastAsia="zh-CN" w:bidi="ar-SA"/>
    </w:rPr>
  </w:style>
  <w:style w:type="character" w:customStyle="1" w:styleId="937">
    <w:name w:val="ff21"/>
    <w:qFormat/>
    <w:uiPriority w:val="0"/>
    <w:rPr>
      <w:rFonts w:hint="eastAsia" w:ascii="宋体" w:hAnsi="宋体" w:eastAsia="宋体"/>
      <w:color w:val="000000"/>
      <w:sz w:val="21"/>
      <w:u w:val="none"/>
    </w:rPr>
  </w:style>
  <w:style w:type="character" w:customStyle="1" w:styleId="938">
    <w:name w:val="正文-1 Char Char"/>
    <w:link w:val="939"/>
    <w:qFormat/>
    <w:uiPriority w:val="0"/>
    <w:rPr>
      <w:spacing w:val="4"/>
      <w:kern w:val="18"/>
      <w:sz w:val="24"/>
      <w:szCs w:val="30"/>
    </w:rPr>
  </w:style>
  <w:style w:type="paragraph" w:customStyle="1" w:styleId="939">
    <w:name w:val="正文-1"/>
    <w:basedOn w:val="38"/>
    <w:link w:val="938"/>
    <w:qFormat/>
    <w:uiPriority w:val="0"/>
    <w:pPr>
      <w:snapToGrid w:val="0"/>
      <w:spacing w:after="0"/>
      <w:ind w:left="0" w:leftChars="0" w:firstLine="180" w:firstLineChars="180"/>
    </w:pPr>
    <w:rPr>
      <w:spacing w:val="4"/>
      <w:kern w:val="18"/>
      <w:szCs w:val="30"/>
    </w:rPr>
  </w:style>
  <w:style w:type="character" w:customStyle="1" w:styleId="940">
    <w:name w:val="热电厂正文 Char Char"/>
    <w:qFormat/>
    <w:uiPriority w:val="0"/>
    <w:rPr>
      <w:rFonts w:hint="eastAsia" w:ascii="宋体" w:hAnsi="宋体" w:eastAsia="宋体"/>
      <w:kern w:val="2"/>
      <w:sz w:val="24"/>
      <w:szCs w:val="24"/>
      <w:lang w:val="en-US" w:eastAsia="zh-CN" w:bidi="ar-SA"/>
    </w:rPr>
  </w:style>
  <w:style w:type="character" w:customStyle="1" w:styleId="941">
    <w:name w:val="hang1"/>
    <w:qFormat/>
    <w:uiPriority w:val="0"/>
    <w:rPr>
      <w:spacing w:val="31680"/>
      <w:sz w:val="20"/>
      <w:szCs w:val="20"/>
    </w:rPr>
  </w:style>
  <w:style w:type="character" w:customStyle="1" w:styleId="942">
    <w:name w:val="count3"/>
    <w:basedOn w:val="131"/>
    <w:qFormat/>
    <w:uiPriority w:val="0"/>
  </w:style>
  <w:style w:type="character" w:customStyle="1" w:styleId="943">
    <w:name w:val="注释 Char Char"/>
    <w:link w:val="944"/>
    <w:qFormat/>
    <w:uiPriority w:val="0"/>
    <w:rPr>
      <w:rFonts w:ascii="宋体"/>
      <w:snapToGrid/>
      <w:spacing w:val="4"/>
      <w:sz w:val="24"/>
      <w:szCs w:val="24"/>
    </w:rPr>
  </w:style>
  <w:style w:type="paragraph" w:customStyle="1" w:styleId="944">
    <w:name w:val="注释"/>
    <w:basedOn w:val="1"/>
    <w:link w:val="943"/>
    <w:qFormat/>
    <w:uiPriority w:val="0"/>
    <w:pPr>
      <w:adjustRightInd w:val="0"/>
      <w:snapToGrid w:val="0"/>
      <w:textAlignment w:val="baseline"/>
    </w:pPr>
    <w:rPr>
      <w:rFonts w:ascii="宋体"/>
      <w:snapToGrid w:val="0"/>
      <w:spacing w:val="4"/>
      <w:kern w:val="0"/>
      <w:szCs w:val="24"/>
    </w:rPr>
  </w:style>
  <w:style w:type="character" w:customStyle="1" w:styleId="945">
    <w:name w:val="报告 Char Char"/>
    <w:qFormat/>
    <w:uiPriority w:val="0"/>
    <w:rPr>
      <w:rFonts w:ascii="TimesNewRoman" w:hAnsi="TimesNewRoman" w:eastAsia="宋体"/>
      <w:sz w:val="24"/>
      <w:lang w:val="en-US" w:eastAsia="zh-CN" w:bidi="ar-SA"/>
    </w:rPr>
  </w:style>
  <w:style w:type="character" w:customStyle="1" w:styleId="946">
    <w:name w:val="z21"/>
    <w:qFormat/>
    <w:uiPriority w:val="0"/>
    <w:rPr>
      <w:color w:val="000000"/>
      <w:sz w:val="18"/>
      <w:szCs w:val="18"/>
    </w:rPr>
  </w:style>
  <w:style w:type="character" w:customStyle="1" w:styleId="947">
    <w:name w:val="样式 正文文字缩进 + 左侧:  -0.05 字符 悬挂缩进: 0.05 字符"/>
    <w:qFormat/>
    <w:uiPriority w:val="0"/>
    <w:rPr>
      <w:rFonts w:hint="eastAsia" w:ascii="宋体" w:hAnsi="宋体" w:eastAsia="宋体"/>
      <w:b/>
      <w:sz w:val="24"/>
    </w:rPr>
  </w:style>
  <w:style w:type="character" w:customStyle="1" w:styleId="948">
    <w:name w:val="atitle1"/>
    <w:qFormat/>
    <w:uiPriority w:val="0"/>
    <w:rPr>
      <w:b/>
      <w:bCs/>
      <w:color w:val="000000"/>
      <w:sz w:val="24"/>
      <w:szCs w:val="24"/>
    </w:rPr>
  </w:style>
  <w:style w:type="character" w:customStyle="1" w:styleId="949">
    <w:name w:val="小标题 Char"/>
    <w:qFormat/>
    <w:uiPriority w:val="0"/>
    <w:rPr>
      <w:rFonts w:ascii="黑体" w:eastAsia="黑体"/>
      <w:bCs/>
      <w:spacing w:val="4"/>
      <w:sz w:val="24"/>
      <w:u w:val="single"/>
      <w:lang w:val="en-US" w:eastAsia="zh-CN" w:bidi="ar-SA"/>
    </w:rPr>
  </w:style>
  <w:style w:type="character" w:customStyle="1" w:styleId="950">
    <w:name w:val="图框文字 Char Char"/>
    <w:link w:val="951"/>
    <w:qFormat/>
    <w:uiPriority w:val="0"/>
    <w:rPr>
      <w:kern w:val="2"/>
      <w:sz w:val="21"/>
      <w:szCs w:val="24"/>
    </w:rPr>
  </w:style>
  <w:style w:type="paragraph" w:customStyle="1" w:styleId="951">
    <w:name w:val="图框文字"/>
    <w:basedOn w:val="1"/>
    <w:link w:val="950"/>
    <w:qFormat/>
    <w:uiPriority w:val="0"/>
    <w:pPr>
      <w:spacing w:line="240" w:lineRule="auto"/>
      <w:ind w:firstLine="0" w:firstLineChars="0"/>
      <w:jc w:val="center"/>
    </w:pPr>
    <w:rPr>
      <w:sz w:val="21"/>
      <w:szCs w:val="24"/>
    </w:rPr>
  </w:style>
  <w:style w:type="character" w:customStyle="1" w:styleId="952">
    <w:name w:val="yqlink"/>
    <w:basedOn w:val="131"/>
    <w:qFormat/>
    <w:uiPriority w:val="0"/>
  </w:style>
  <w:style w:type="character" w:customStyle="1" w:styleId="953">
    <w:name w:val="图标准 Char Char"/>
    <w:link w:val="954"/>
    <w:qFormat/>
    <w:uiPriority w:val="0"/>
    <w:rPr>
      <w:rFonts w:ascii="仿宋_GB2312" w:eastAsia="黑体"/>
      <w:b/>
      <w:snapToGrid/>
      <w:spacing w:val="4"/>
      <w:kern w:val="18"/>
      <w:sz w:val="24"/>
      <w:szCs w:val="28"/>
    </w:rPr>
  </w:style>
  <w:style w:type="paragraph" w:customStyle="1" w:styleId="954">
    <w:name w:val="图标准"/>
    <w:basedOn w:val="385"/>
    <w:link w:val="953"/>
    <w:qFormat/>
    <w:uiPriority w:val="0"/>
    <w:pPr>
      <w:spacing w:beforeLines="100" w:line="360" w:lineRule="auto"/>
    </w:pPr>
    <w:rPr>
      <w:snapToGrid w:val="0"/>
      <w:kern w:val="18"/>
      <w:szCs w:val="28"/>
    </w:rPr>
  </w:style>
  <w:style w:type="character" w:customStyle="1" w:styleId="955">
    <w:name w:val="正文文本－5号字 Char Char"/>
    <w:link w:val="956"/>
    <w:qFormat/>
    <w:locked/>
    <w:uiPriority w:val="0"/>
    <w:rPr>
      <w:rFonts w:ascii="宋体" w:hAnsi="宋体"/>
      <w:kern w:val="2"/>
      <w:sz w:val="24"/>
      <w:szCs w:val="24"/>
    </w:rPr>
  </w:style>
  <w:style w:type="paragraph" w:customStyle="1" w:styleId="956">
    <w:name w:val="正文文本－5号字"/>
    <w:basedOn w:val="37"/>
    <w:link w:val="955"/>
    <w:qFormat/>
    <w:uiPriority w:val="0"/>
    <w:pPr>
      <w:spacing w:before="78" w:after="0" w:line="480" w:lineRule="exact"/>
      <w:ind w:firstLine="480"/>
    </w:pPr>
    <w:rPr>
      <w:rFonts w:ascii="宋体" w:hAnsi="宋体"/>
      <w:szCs w:val="24"/>
    </w:rPr>
  </w:style>
  <w:style w:type="character" w:customStyle="1" w:styleId="957">
    <w:name w:val="+正文 Char Char"/>
    <w:link w:val="958"/>
    <w:qFormat/>
    <w:locked/>
    <w:uiPriority w:val="0"/>
    <w:rPr>
      <w:rFonts w:cs="宋体"/>
      <w:sz w:val="28"/>
      <w:szCs w:val="28"/>
    </w:rPr>
  </w:style>
  <w:style w:type="paragraph" w:customStyle="1" w:styleId="958">
    <w:name w:val="+正文"/>
    <w:basedOn w:val="1"/>
    <w:link w:val="957"/>
    <w:qFormat/>
    <w:uiPriority w:val="0"/>
    <w:pPr>
      <w:widowControl/>
      <w:jc w:val="left"/>
    </w:pPr>
    <w:rPr>
      <w:kern w:val="0"/>
      <w:sz w:val="28"/>
      <w:szCs w:val="28"/>
    </w:rPr>
  </w:style>
  <w:style w:type="character" w:customStyle="1" w:styleId="959">
    <w:name w:val="fliesstext1"/>
    <w:qFormat/>
    <w:uiPriority w:val="0"/>
    <w:rPr>
      <w:rFonts w:hint="default" w:ascii="Arial" w:hAnsi="Arial" w:cs="Arial"/>
      <w:color w:val="000000"/>
      <w:sz w:val="18"/>
      <w:szCs w:val="18"/>
    </w:rPr>
  </w:style>
  <w:style w:type="character" w:customStyle="1" w:styleId="960">
    <w:name w:val="表格标题新1 Char Char"/>
    <w:link w:val="961"/>
    <w:qFormat/>
    <w:uiPriority w:val="0"/>
    <w:rPr>
      <w:rFonts w:ascii="仿宋_GB2312" w:eastAsia="黑体"/>
      <w:b/>
      <w:bCs/>
      <w:snapToGrid/>
      <w:spacing w:val="4"/>
      <w:kern w:val="2"/>
      <w:sz w:val="24"/>
      <w:szCs w:val="24"/>
    </w:rPr>
  </w:style>
  <w:style w:type="paragraph" w:customStyle="1" w:styleId="961">
    <w:name w:val="表格标题新1"/>
    <w:basedOn w:val="213"/>
    <w:link w:val="960"/>
    <w:qFormat/>
    <w:uiPriority w:val="0"/>
    <w:pPr>
      <w:widowControl w:val="0"/>
      <w:tabs>
        <w:tab w:val="left" w:pos="0"/>
      </w:tabs>
      <w:adjustRightInd w:val="0"/>
      <w:snapToGrid w:val="0"/>
      <w:spacing w:line="240" w:lineRule="auto"/>
      <w:ind w:firstLine="561" w:firstLineChars="0"/>
    </w:pPr>
    <w:rPr>
      <w:rFonts w:ascii="仿宋_GB2312" w:hAnsi="Times New Roman" w:eastAsia="黑体"/>
      <w:b/>
      <w:bCs/>
      <w:spacing w:val="4"/>
      <w:kern w:val="2"/>
    </w:rPr>
  </w:style>
  <w:style w:type="character" w:customStyle="1" w:styleId="962">
    <w:name w:val="表格 Char Char Char Char Char Char"/>
    <w:qFormat/>
    <w:uiPriority w:val="0"/>
    <w:rPr>
      <w:rFonts w:hAnsi="宋体" w:eastAsia="宋体"/>
      <w:sz w:val="21"/>
      <w:szCs w:val="21"/>
      <w:lang w:val="en-US" w:eastAsia="zh-CN" w:bidi="ar-SA"/>
    </w:rPr>
  </w:style>
  <w:style w:type="character" w:customStyle="1" w:styleId="963">
    <w:name w:val="p121"/>
    <w:qFormat/>
    <w:uiPriority w:val="0"/>
    <w:rPr>
      <w:rFonts w:hint="eastAsia" w:ascii="宋体" w:eastAsia="宋体"/>
      <w:b/>
      <w:bCs/>
      <w:color w:val="000000"/>
      <w:sz w:val="18"/>
      <w:szCs w:val="18"/>
    </w:rPr>
  </w:style>
  <w:style w:type="character" w:customStyle="1" w:styleId="964">
    <w:name w:val="正文文字 Char Char Char Char"/>
    <w:qFormat/>
    <w:uiPriority w:val="0"/>
    <w:rPr>
      <w:rFonts w:hint="eastAsia" w:ascii="宋体" w:hAnsi="宋体" w:eastAsia="宋体"/>
      <w:kern w:val="2"/>
      <w:sz w:val="21"/>
      <w:szCs w:val="24"/>
      <w:lang w:val="en-US" w:eastAsia="zh-CN" w:bidi="ar-SA"/>
    </w:rPr>
  </w:style>
  <w:style w:type="character" w:customStyle="1" w:styleId="965">
    <w:name w:val="14normal"/>
    <w:basedOn w:val="131"/>
    <w:qFormat/>
    <w:uiPriority w:val="0"/>
  </w:style>
  <w:style w:type="character" w:customStyle="1" w:styleId="966">
    <w:name w:val="hilite"/>
    <w:basedOn w:val="131"/>
    <w:qFormat/>
    <w:uiPriority w:val="0"/>
  </w:style>
  <w:style w:type="character" w:customStyle="1" w:styleId="967">
    <w:name w:val="highlight1"/>
    <w:qFormat/>
    <w:uiPriority w:val="0"/>
    <w:rPr>
      <w:sz w:val="21"/>
    </w:rPr>
  </w:style>
  <w:style w:type="character" w:customStyle="1" w:styleId="968">
    <w:name w:val="正文文本缩进 211"/>
    <w:qFormat/>
    <w:uiPriority w:val="0"/>
    <w:rPr>
      <w:rFonts w:ascii="Arial" w:hAnsi="Arial" w:eastAsia="宋体"/>
      <w:kern w:val="2"/>
      <w:sz w:val="24"/>
      <w:lang w:val="en-US" w:eastAsia="zh-CN"/>
    </w:rPr>
  </w:style>
  <w:style w:type="character" w:customStyle="1" w:styleId="969">
    <w:name w:val="缩进 Char"/>
    <w:qFormat/>
    <w:uiPriority w:val="0"/>
    <w:rPr>
      <w:rFonts w:eastAsia="宋体"/>
      <w:sz w:val="24"/>
      <w:lang w:val="en-US" w:eastAsia="zh-CN" w:bidi="ar-SA"/>
    </w:rPr>
  </w:style>
  <w:style w:type="character" w:customStyle="1" w:styleId="970">
    <w:name w:val="表格中文字 Char Char Char"/>
    <w:qFormat/>
    <w:uiPriority w:val="0"/>
    <w:rPr>
      <w:rFonts w:eastAsia="宋体"/>
      <w:kern w:val="18"/>
      <w:sz w:val="21"/>
      <w:lang w:val="en-US" w:eastAsia="zh-CN" w:bidi="ar-SA"/>
    </w:rPr>
  </w:style>
  <w:style w:type="character" w:customStyle="1" w:styleId="971">
    <w:name w:val="z-窗体顶端 Char"/>
    <w:link w:val="972"/>
    <w:qFormat/>
    <w:uiPriority w:val="0"/>
    <w:rPr>
      <w:rFonts w:ascii="Arial" w:hAnsi="Arial" w:cs="Arial"/>
      <w:vanish/>
      <w:sz w:val="16"/>
      <w:szCs w:val="16"/>
    </w:rPr>
  </w:style>
  <w:style w:type="paragraph" w:customStyle="1" w:styleId="972">
    <w:name w:val="HTML Top of Form"/>
    <w:basedOn w:val="1"/>
    <w:next w:val="1"/>
    <w:link w:val="971"/>
    <w:qFormat/>
    <w:uiPriority w:val="0"/>
    <w:pPr>
      <w:widowControl/>
      <w:pBdr>
        <w:bottom w:val="single" w:color="auto" w:sz="6" w:space="1"/>
      </w:pBdr>
      <w:spacing w:line="240" w:lineRule="auto"/>
      <w:ind w:firstLine="0" w:firstLineChars="0"/>
      <w:jc w:val="center"/>
    </w:pPr>
    <w:rPr>
      <w:rFonts w:ascii="Arial" w:hAnsi="Arial"/>
      <w:vanish/>
      <w:kern w:val="0"/>
      <w:sz w:val="16"/>
      <w:szCs w:val="16"/>
    </w:rPr>
  </w:style>
  <w:style w:type="character" w:customStyle="1" w:styleId="973">
    <w:name w:val="z-窗体底端 Char"/>
    <w:link w:val="974"/>
    <w:qFormat/>
    <w:uiPriority w:val="0"/>
    <w:rPr>
      <w:rFonts w:ascii="Arial" w:hAnsi="Arial" w:cs="Arial"/>
      <w:vanish/>
      <w:sz w:val="16"/>
      <w:szCs w:val="16"/>
    </w:rPr>
  </w:style>
  <w:style w:type="paragraph" w:customStyle="1" w:styleId="974">
    <w:name w:val="HTML Bottom of Form"/>
    <w:basedOn w:val="1"/>
    <w:next w:val="1"/>
    <w:link w:val="973"/>
    <w:qFormat/>
    <w:uiPriority w:val="0"/>
    <w:pPr>
      <w:widowControl/>
      <w:pBdr>
        <w:top w:val="single" w:color="auto" w:sz="6" w:space="1"/>
      </w:pBdr>
      <w:spacing w:line="240" w:lineRule="auto"/>
      <w:ind w:firstLine="0" w:firstLineChars="0"/>
      <w:jc w:val="center"/>
    </w:pPr>
    <w:rPr>
      <w:rFonts w:ascii="Arial" w:hAnsi="Arial"/>
      <w:vanish/>
      <w:kern w:val="0"/>
      <w:sz w:val="16"/>
      <w:szCs w:val="16"/>
    </w:rPr>
  </w:style>
  <w:style w:type="character" w:customStyle="1" w:styleId="975">
    <w:name w:val="Char3"/>
    <w:qFormat/>
    <w:uiPriority w:val="0"/>
    <w:rPr>
      <w:rFonts w:eastAsia="仿宋_GB2312"/>
      <w:b/>
      <w:kern w:val="44"/>
      <w:sz w:val="32"/>
      <w:szCs w:val="44"/>
      <w:lang w:val="en-US" w:eastAsia="zh-CN" w:bidi="ar-SA"/>
    </w:rPr>
  </w:style>
  <w:style w:type="character" w:customStyle="1" w:styleId="976">
    <w:name w:val="Char Char39"/>
    <w:qFormat/>
    <w:uiPriority w:val="0"/>
    <w:rPr>
      <w:rFonts w:ascii="Calibri" w:hAnsi="Calibri" w:eastAsia="宋体"/>
      <w:kern w:val="2"/>
      <w:sz w:val="18"/>
      <w:szCs w:val="18"/>
      <w:lang w:val="en-US" w:eastAsia="zh-CN" w:bidi="ar-SA"/>
    </w:rPr>
  </w:style>
  <w:style w:type="character" w:customStyle="1" w:styleId="977">
    <w:name w:val="标题11"/>
    <w:qFormat/>
    <w:uiPriority w:val="0"/>
  </w:style>
  <w:style w:type="character" w:customStyle="1" w:styleId="978">
    <w:name w:val="占位符文本5"/>
    <w:qFormat/>
    <w:uiPriority w:val="0"/>
    <w:rPr>
      <w:color w:val="808080"/>
    </w:rPr>
  </w:style>
  <w:style w:type="character" w:customStyle="1" w:styleId="979">
    <w:name w:val="Char Char Char Char Char Char Char Char1"/>
    <w:link w:val="980"/>
    <w:qFormat/>
    <w:uiPriority w:val="0"/>
    <w:rPr>
      <w:kern w:val="2"/>
      <w:sz w:val="24"/>
      <w:szCs w:val="24"/>
    </w:rPr>
  </w:style>
  <w:style w:type="paragraph" w:customStyle="1" w:styleId="980">
    <w:name w:val="Char Char Char Char Char Char1"/>
    <w:basedOn w:val="1"/>
    <w:link w:val="979"/>
    <w:qFormat/>
    <w:uiPriority w:val="0"/>
    <w:pPr>
      <w:widowControl/>
      <w:spacing w:line="240" w:lineRule="auto"/>
      <w:ind w:firstLine="0" w:firstLineChars="0"/>
      <w:jc w:val="left"/>
    </w:pPr>
    <w:rPr>
      <w:szCs w:val="24"/>
    </w:rPr>
  </w:style>
  <w:style w:type="character" w:customStyle="1" w:styleId="981">
    <w:name w:val="Char Char112"/>
    <w:qFormat/>
    <w:uiPriority w:val="0"/>
    <w:rPr>
      <w:rFonts w:ascii="宋体" w:hAnsi="Courier New" w:eastAsia="宋体"/>
      <w:kern w:val="2"/>
      <w:lang w:val="en-US" w:eastAsia="zh-CN" w:bidi="ar-SA"/>
    </w:rPr>
  </w:style>
  <w:style w:type="character" w:customStyle="1" w:styleId="982">
    <w:name w:val="Char Char62"/>
    <w:qFormat/>
    <w:uiPriority w:val="0"/>
    <w:rPr>
      <w:rFonts w:ascii="Times New Roman" w:hAnsi="Times New Roman"/>
      <w:kern w:val="2"/>
      <w:sz w:val="24"/>
      <w:szCs w:val="24"/>
    </w:rPr>
  </w:style>
  <w:style w:type="character" w:customStyle="1" w:styleId="983">
    <w:name w:val="Char Char202"/>
    <w:semiHidden/>
    <w:qFormat/>
    <w:uiPriority w:val="0"/>
    <w:rPr>
      <w:rFonts w:eastAsia="宋体"/>
      <w:b/>
      <w:sz w:val="30"/>
      <w:lang w:val="en-US" w:eastAsia="zh-CN" w:bidi="ar-SA"/>
    </w:rPr>
  </w:style>
  <w:style w:type="character" w:customStyle="1" w:styleId="984">
    <w:name w:val="Char Char182"/>
    <w:qFormat/>
    <w:uiPriority w:val="0"/>
    <w:rPr>
      <w:b/>
      <w:sz w:val="30"/>
    </w:rPr>
  </w:style>
  <w:style w:type="character" w:customStyle="1" w:styleId="985">
    <w:name w:val="Char Char42"/>
    <w:qFormat/>
    <w:uiPriority w:val="0"/>
    <w:rPr>
      <w:kern w:val="2"/>
      <w:sz w:val="21"/>
      <w:szCs w:val="24"/>
    </w:rPr>
  </w:style>
  <w:style w:type="character" w:customStyle="1" w:styleId="986">
    <w:name w:val="Char Char222"/>
    <w:qFormat/>
    <w:uiPriority w:val="0"/>
    <w:rPr>
      <w:rFonts w:eastAsia="宋体"/>
      <w:b/>
      <w:sz w:val="30"/>
    </w:rPr>
  </w:style>
  <w:style w:type="character" w:customStyle="1" w:styleId="987">
    <w:name w:val="Char Char282"/>
    <w:qFormat/>
    <w:uiPriority w:val="0"/>
    <w:rPr>
      <w:rFonts w:ascii="Times New Roman" w:hAnsi="Times New Roman"/>
      <w:szCs w:val="24"/>
    </w:rPr>
  </w:style>
  <w:style w:type="character" w:customStyle="1" w:styleId="988">
    <w:name w:val="样式11 Char"/>
    <w:qFormat/>
    <w:uiPriority w:val="0"/>
    <w:rPr>
      <w:rFonts w:ascii="Times New Roman" w:hAnsi="Times New Roman" w:cs="宋体"/>
      <w:b/>
      <w:bCs/>
      <w:spacing w:val="5"/>
      <w:kern w:val="2"/>
      <w:sz w:val="30"/>
      <w:szCs w:val="32"/>
    </w:rPr>
  </w:style>
  <w:style w:type="character" w:customStyle="1" w:styleId="989">
    <w:name w:val="0肯特表头 Char"/>
    <w:link w:val="990"/>
    <w:qFormat/>
    <w:uiPriority w:val="0"/>
    <w:rPr>
      <w:b/>
      <w:kern w:val="2"/>
      <w:sz w:val="24"/>
      <w:szCs w:val="24"/>
    </w:rPr>
  </w:style>
  <w:style w:type="paragraph" w:customStyle="1" w:styleId="990">
    <w:name w:val="0肯特表头"/>
    <w:basedOn w:val="1"/>
    <w:link w:val="989"/>
    <w:qFormat/>
    <w:uiPriority w:val="0"/>
    <w:pPr>
      <w:spacing w:beforeLines="50" w:line="240" w:lineRule="auto"/>
      <w:ind w:firstLine="0" w:firstLineChars="0"/>
      <w:jc w:val="center"/>
    </w:pPr>
    <w:rPr>
      <w:b/>
      <w:szCs w:val="24"/>
    </w:rPr>
  </w:style>
  <w:style w:type="character" w:customStyle="1" w:styleId="991">
    <w:name w:val="2级标题 Char"/>
    <w:link w:val="992"/>
    <w:qFormat/>
    <w:uiPriority w:val="0"/>
    <w:rPr>
      <w:b/>
      <w:bCs/>
      <w:kern w:val="2"/>
      <w:sz w:val="24"/>
    </w:rPr>
  </w:style>
  <w:style w:type="paragraph" w:customStyle="1" w:styleId="992">
    <w:name w:val="2级标题"/>
    <w:basedOn w:val="4"/>
    <w:link w:val="991"/>
    <w:qFormat/>
    <w:uiPriority w:val="0"/>
    <w:pPr>
      <w:keepNext/>
      <w:keepLines/>
      <w:numPr>
        <w:ilvl w:val="0"/>
        <w:numId w:val="0"/>
      </w:numPr>
      <w:tabs>
        <w:tab w:val="left" w:pos="718"/>
      </w:tabs>
      <w:spacing w:beforeLines="50" w:afterLines="50"/>
      <w:outlineLvl w:val="2"/>
    </w:pPr>
    <w:rPr>
      <w:rFonts w:ascii="Times New Roman" w:hAnsi="Times New Roman"/>
      <w:spacing w:val="0"/>
      <w:sz w:val="24"/>
      <w:szCs w:val="20"/>
    </w:rPr>
  </w:style>
  <w:style w:type="character" w:customStyle="1" w:styleId="993">
    <w:name w:val="0表格内容 Char"/>
    <w:link w:val="994"/>
    <w:qFormat/>
    <w:uiPriority w:val="0"/>
    <w:rPr>
      <w:kern w:val="2"/>
      <w:sz w:val="21"/>
      <w:szCs w:val="21"/>
    </w:rPr>
  </w:style>
  <w:style w:type="paragraph" w:customStyle="1" w:styleId="994">
    <w:name w:val="0表格内容"/>
    <w:basedOn w:val="1"/>
    <w:link w:val="993"/>
    <w:qFormat/>
    <w:uiPriority w:val="0"/>
    <w:pPr>
      <w:spacing w:line="240" w:lineRule="auto"/>
      <w:ind w:firstLine="0" w:firstLineChars="0"/>
      <w:jc w:val="center"/>
    </w:pPr>
    <w:rPr>
      <w:sz w:val="21"/>
      <w:szCs w:val="21"/>
    </w:rPr>
  </w:style>
  <w:style w:type="paragraph" w:customStyle="1" w:styleId="995">
    <w:name w:val="论文正文"/>
    <w:basedOn w:val="26"/>
    <w:qFormat/>
    <w:uiPriority w:val="0"/>
    <w:pPr>
      <w:ind w:firstLine="480" w:firstLineChars="200"/>
    </w:pPr>
    <w:rPr>
      <w:rFonts w:ascii="宋体" w:hAnsi="宋体"/>
      <w:sz w:val="28"/>
    </w:rPr>
  </w:style>
  <w:style w:type="paragraph" w:customStyle="1" w:styleId="996">
    <w:name w:val="xl166"/>
    <w:basedOn w:val="1"/>
    <w:qFormat/>
    <w:uiPriority w:val="0"/>
    <w:pPr>
      <w:widowControl/>
      <w:pBdr>
        <w:left w:val="single" w:color="auto" w:sz="12" w:space="0"/>
        <w:bottom w:val="single" w:color="auto" w:sz="12"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997">
    <w:name w:val="xl122"/>
    <w:basedOn w:val="1"/>
    <w:qFormat/>
    <w:uiPriority w:val="0"/>
    <w:pPr>
      <w:widowControl/>
      <w:pBdr>
        <w:top w:val="single" w:color="auto" w:sz="12" w:space="0"/>
        <w:bottom w:val="single" w:color="auto" w:sz="8" w:space="0"/>
      </w:pBdr>
      <w:spacing w:before="100" w:beforeAutospacing="1" w:after="100" w:afterAutospacing="1"/>
      <w:jc w:val="center"/>
    </w:pPr>
    <w:rPr>
      <w:rFonts w:ascii="宋体" w:hAnsi="宋体" w:cs="宋体"/>
      <w:color w:val="000000"/>
      <w:kern w:val="0"/>
      <w:sz w:val="18"/>
      <w:szCs w:val="18"/>
    </w:rPr>
  </w:style>
  <w:style w:type="paragraph" w:customStyle="1" w:styleId="998">
    <w:name w:val="样式 表11-1 + 居中"/>
    <w:basedOn w:val="999"/>
    <w:semiHidden/>
    <w:qFormat/>
    <w:uiPriority w:val="0"/>
    <w:pPr>
      <w:tabs>
        <w:tab w:val="left" w:pos="900"/>
        <w:tab w:val="left" w:pos="2210"/>
      </w:tabs>
      <w:jc w:val="center"/>
    </w:pPr>
  </w:style>
  <w:style w:type="paragraph" w:customStyle="1" w:styleId="999">
    <w:name w:val="表11-1"/>
    <w:basedOn w:val="26"/>
    <w:semiHidden/>
    <w:qFormat/>
    <w:uiPriority w:val="0"/>
    <w:pPr>
      <w:tabs>
        <w:tab w:val="left" w:pos="900"/>
      </w:tabs>
      <w:adjustRightInd w:val="0"/>
      <w:spacing w:line="300" w:lineRule="auto"/>
      <w:ind w:left="672" w:hanging="132"/>
      <w:jc w:val="left"/>
      <w:textAlignment w:val="baseline"/>
    </w:pPr>
    <w:rPr>
      <w:sz w:val="24"/>
      <w:szCs w:val="20"/>
    </w:rPr>
  </w:style>
  <w:style w:type="paragraph" w:customStyle="1" w:styleId="1000">
    <w:name w:val="表中字体"/>
    <w:next w:val="1"/>
    <w:qFormat/>
    <w:uiPriority w:val="0"/>
    <w:pPr>
      <w:jc w:val="center"/>
    </w:pPr>
    <w:rPr>
      <w:rFonts w:ascii="Times New Roman" w:hAnsi="Times New Roman" w:eastAsia="宋体" w:cs="Times New Roman"/>
      <w:kern w:val="2"/>
      <w:sz w:val="21"/>
      <w:szCs w:val="21"/>
      <w:lang w:val="en-US" w:eastAsia="zh-CN" w:bidi="ar-SA"/>
    </w:rPr>
  </w:style>
  <w:style w:type="paragraph" w:customStyle="1" w:styleId="1001">
    <w:name w:val="xl26"/>
    <w:basedOn w:val="1"/>
    <w:qFormat/>
    <w:uiPriority w:val="0"/>
    <w:pPr>
      <w:widowControl/>
      <w:spacing w:before="100" w:beforeAutospacing="1" w:after="100" w:afterAutospacing="1"/>
      <w:jc w:val="left"/>
    </w:pPr>
    <w:rPr>
      <w:rFonts w:ascii="Arial Unicode MS" w:hAnsi="Arial Unicode MS" w:eastAsia="Arial Unicode MS" w:cs="Arial Unicode MS"/>
      <w:kern w:val="0"/>
      <w:sz w:val="20"/>
      <w:szCs w:val="20"/>
    </w:rPr>
  </w:style>
  <w:style w:type="paragraph" w:customStyle="1" w:styleId="1002">
    <w:name w:val="xl104"/>
    <w:basedOn w:val="1"/>
    <w:qFormat/>
    <w:uiPriority w:val="0"/>
    <w:pPr>
      <w:widowControl/>
      <w:pBdr>
        <w:bottom w:val="single" w:color="auto" w:sz="8" w:space="0"/>
      </w:pBdr>
      <w:spacing w:before="100" w:beforeAutospacing="1" w:after="100" w:afterAutospacing="1"/>
      <w:jc w:val="left"/>
    </w:pPr>
    <w:rPr>
      <w:rFonts w:cs="宋体"/>
      <w:kern w:val="0"/>
      <w:sz w:val="18"/>
      <w:szCs w:val="18"/>
    </w:rPr>
  </w:style>
  <w:style w:type="paragraph" w:customStyle="1" w:styleId="1003">
    <w:name w:val="Char Char Char Char Char Char Char"/>
    <w:basedOn w:val="1"/>
    <w:qFormat/>
    <w:uiPriority w:val="0"/>
    <w:pPr>
      <w:spacing w:line="240" w:lineRule="auto"/>
      <w:ind w:firstLine="0" w:firstLineChars="0"/>
    </w:pPr>
    <w:rPr>
      <w:sz w:val="21"/>
      <w:szCs w:val="24"/>
    </w:rPr>
  </w:style>
  <w:style w:type="paragraph" w:customStyle="1" w:styleId="1004">
    <w:name w:val="TOC 标题2"/>
    <w:basedOn w:val="3"/>
    <w:next w:val="1"/>
    <w:qFormat/>
    <w:uiPriority w:val="0"/>
    <w:pPr>
      <w:keepNext/>
      <w:keepLines/>
      <w:widowControl/>
      <w:numPr>
        <w:numId w:val="0"/>
      </w:numPr>
      <w:spacing w:before="480" w:line="276" w:lineRule="auto"/>
      <w:outlineLvl w:val="9"/>
    </w:pPr>
    <w:rPr>
      <w:rFonts w:ascii="Cambria" w:hAnsi="Cambria" w:cs="黑体"/>
      <w:color w:val="365F90"/>
      <w:kern w:val="0"/>
      <w:sz w:val="28"/>
      <w:szCs w:val="28"/>
    </w:rPr>
  </w:style>
  <w:style w:type="paragraph" w:customStyle="1" w:styleId="1005">
    <w:name w:val="xl6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1006">
    <w:name w:val="我的表头"/>
    <w:basedOn w:val="1"/>
    <w:semiHidden/>
    <w:qFormat/>
    <w:uiPriority w:val="0"/>
    <w:pPr>
      <w:spacing w:line="460" w:lineRule="exact"/>
      <w:jc w:val="center"/>
    </w:pPr>
    <w:rPr>
      <w:b/>
      <w:szCs w:val="21"/>
    </w:rPr>
  </w:style>
  <w:style w:type="paragraph" w:customStyle="1" w:styleId="1007">
    <w:name w:val="样式 样式 表头样式1 + 黑体 非加粗 行距: 最小值 22 磅 + 段前: 0.5 行1"/>
    <w:basedOn w:val="1"/>
    <w:qFormat/>
    <w:uiPriority w:val="0"/>
    <w:pPr>
      <w:spacing w:line="240" w:lineRule="auto"/>
      <w:ind w:firstLine="0" w:firstLineChars="0"/>
      <w:jc w:val="center"/>
    </w:pPr>
    <w:rPr>
      <w:rFonts w:ascii="宋体" w:hAnsi="宋体" w:cs="宋体"/>
      <w:b/>
      <w:bCs/>
      <w:szCs w:val="20"/>
    </w:rPr>
  </w:style>
  <w:style w:type="paragraph" w:customStyle="1" w:styleId="1008">
    <w:name w:val="样式 标题 1一、 + 小二 居中"/>
    <w:basedOn w:val="3"/>
    <w:qFormat/>
    <w:uiPriority w:val="0"/>
    <w:pPr>
      <w:keepNext/>
      <w:keepLines/>
      <w:numPr>
        <w:numId w:val="0"/>
      </w:numPr>
      <w:spacing w:before="120" w:after="120" w:line="360" w:lineRule="auto"/>
    </w:pPr>
    <w:rPr>
      <w:rFonts w:ascii="Times New Roman" w:hAnsi="Times New Roman" w:cs="宋体"/>
      <w:sz w:val="36"/>
      <w:szCs w:val="20"/>
    </w:rPr>
  </w:style>
  <w:style w:type="paragraph" w:customStyle="1" w:styleId="1009">
    <w:name w:val="CM106"/>
    <w:basedOn w:val="1"/>
    <w:next w:val="1"/>
    <w:semiHidden/>
    <w:qFormat/>
    <w:uiPriority w:val="0"/>
    <w:pPr>
      <w:autoSpaceDE w:val="0"/>
      <w:autoSpaceDN w:val="0"/>
      <w:adjustRightInd w:val="0"/>
      <w:spacing w:after="445"/>
      <w:jc w:val="left"/>
    </w:pPr>
    <w:rPr>
      <w:rFonts w:ascii=".." w:eastAsia=".."/>
      <w:kern w:val="0"/>
      <w:szCs w:val="24"/>
    </w:rPr>
  </w:style>
  <w:style w:type="paragraph" w:customStyle="1" w:styleId="1010">
    <w:name w:val="表题"/>
    <w:basedOn w:val="68"/>
    <w:qFormat/>
    <w:uiPriority w:val="0"/>
    <w:pPr>
      <w:spacing w:beforeLines="50" w:line="480" w:lineRule="exact"/>
      <w:ind w:left="0" w:firstLine="0" w:firstLineChars="0"/>
      <w:jc w:val="center"/>
    </w:pPr>
    <w:rPr>
      <w:rFonts w:eastAsia="黑体"/>
      <w:sz w:val="28"/>
    </w:rPr>
  </w:style>
  <w:style w:type="paragraph" w:customStyle="1" w:styleId="1011">
    <w:name w:val="正文文本 22"/>
    <w:basedOn w:val="1"/>
    <w:qFormat/>
    <w:uiPriority w:val="0"/>
    <w:pPr>
      <w:widowControl/>
      <w:adjustRightInd w:val="0"/>
      <w:jc w:val="center"/>
      <w:textAlignment w:val="baseline"/>
    </w:pPr>
    <w:rPr>
      <w:rFonts w:cs="宋体"/>
      <w:spacing w:val="4"/>
      <w:kern w:val="0"/>
      <w:szCs w:val="20"/>
    </w:rPr>
  </w:style>
  <w:style w:type="paragraph" w:customStyle="1" w:styleId="1012">
    <w:name w:val="Char2 Char Char Char"/>
    <w:basedOn w:val="1"/>
    <w:qFormat/>
    <w:uiPriority w:val="0"/>
    <w:pPr>
      <w:spacing w:line="240" w:lineRule="auto"/>
      <w:ind w:firstLine="0" w:firstLineChars="0"/>
    </w:pPr>
    <w:rPr>
      <w:sz w:val="21"/>
      <w:szCs w:val="24"/>
    </w:rPr>
  </w:style>
  <w:style w:type="paragraph" w:customStyle="1" w:styleId="1013">
    <w:name w:val="xl106"/>
    <w:basedOn w:val="1"/>
    <w:qFormat/>
    <w:uiPriority w:val="0"/>
    <w:pPr>
      <w:widowControl/>
      <w:pBdr>
        <w:top w:val="single" w:color="auto" w:sz="12" w:space="0"/>
        <w:bottom w:val="single" w:color="auto" w:sz="8" w:space="0"/>
        <w:right w:val="single" w:color="auto" w:sz="8" w:space="0"/>
      </w:pBdr>
      <w:spacing w:before="100" w:beforeAutospacing="1" w:after="100" w:afterAutospacing="1"/>
      <w:jc w:val="left"/>
    </w:pPr>
    <w:rPr>
      <w:rFonts w:ascii="宋体" w:hAnsi="宋体" w:cs="宋体"/>
      <w:color w:val="000000"/>
      <w:kern w:val="0"/>
      <w:sz w:val="20"/>
      <w:szCs w:val="20"/>
    </w:rPr>
  </w:style>
  <w:style w:type="paragraph" w:customStyle="1" w:styleId="1014">
    <w:name w:val="xl22"/>
    <w:basedOn w:val="1"/>
    <w:qFormat/>
    <w:uiPriority w:val="0"/>
    <w:pPr>
      <w:widowControl/>
      <w:pBdr>
        <w:bottom w:val="single" w:color="auto" w:sz="4" w:space="0"/>
        <w:right w:val="single" w:color="auto" w:sz="4" w:space="0"/>
      </w:pBdr>
      <w:spacing w:before="100" w:after="100" w:line="240" w:lineRule="auto"/>
      <w:ind w:firstLine="0" w:firstLineChars="0"/>
      <w:jc w:val="center"/>
    </w:pPr>
    <w:rPr>
      <w:rFonts w:ascii="宋体" w:hAnsi="宋体"/>
      <w:kern w:val="0"/>
      <w:sz w:val="21"/>
      <w:szCs w:val="20"/>
    </w:rPr>
  </w:style>
  <w:style w:type="paragraph" w:customStyle="1" w:styleId="1015">
    <w:name w:val="xl107"/>
    <w:basedOn w:val="1"/>
    <w:qFormat/>
    <w:uiPriority w:val="0"/>
    <w:pPr>
      <w:widowControl/>
      <w:pBdr>
        <w:top w:val="single" w:color="auto" w:sz="12" w:space="0"/>
        <w:bottom w:val="single" w:color="auto" w:sz="8" w:space="0"/>
      </w:pBdr>
      <w:spacing w:before="100" w:beforeAutospacing="1" w:after="100" w:afterAutospacing="1"/>
      <w:jc w:val="left"/>
    </w:pPr>
    <w:rPr>
      <w:rFonts w:cs="宋体"/>
      <w:color w:val="000000"/>
      <w:kern w:val="0"/>
      <w:sz w:val="18"/>
      <w:szCs w:val="18"/>
    </w:rPr>
  </w:style>
  <w:style w:type="paragraph" w:customStyle="1" w:styleId="1016">
    <w:name w:val="样式 标题 1Head 1wsa一、h1标题2标题 1 CharPart'Document标题 1111.标题..."/>
    <w:basedOn w:val="3"/>
    <w:qFormat/>
    <w:uiPriority w:val="0"/>
    <w:pPr>
      <w:snapToGrid w:val="0"/>
      <w:spacing w:before="120" w:after="120"/>
    </w:pPr>
    <w:rPr>
      <w:rFonts w:hAnsi="宋体" w:cs="宋体"/>
      <w:sz w:val="36"/>
      <w:szCs w:val="20"/>
    </w:rPr>
  </w:style>
  <w:style w:type="paragraph" w:customStyle="1" w:styleId="1017">
    <w:name w:val="xl108"/>
    <w:basedOn w:val="1"/>
    <w:qFormat/>
    <w:uiPriority w:val="0"/>
    <w:pPr>
      <w:widowControl/>
      <w:pBdr>
        <w:bottom w:val="single" w:color="auto" w:sz="8" w:space="0"/>
        <w:right w:val="single" w:color="auto" w:sz="8" w:space="0"/>
      </w:pBdr>
      <w:spacing w:before="100" w:beforeAutospacing="1" w:after="100" w:afterAutospacing="1"/>
      <w:jc w:val="center"/>
    </w:pPr>
    <w:rPr>
      <w:rFonts w:cs="宋体"/>
      <w:color w:val="000000"/>
      <w:kern w:val="0"/>
      <w:sz w:val="18"/>
      <w:szCs w:val="18"/>
    </w:rPr>
  </w:style>
  <w:style w:type="paragraph" w:customStyle="1" w:styleId="1018">
    <w:name w:val="font13"/>
    <w:basedOn w:val="1"/>
    <w:qFormat/>
    <w:uiPriority w:val="0"/>
    <w:pPr>
      <w:widowControl/>
      <w:spacing w:before="100" w:beforeAutospacing="1" w:after="100" w:afterAutospacing="1"/>
      <w:jc w:val="left"/>
    </w:pPr>
    <w:rPr>
      <w:rFonts w:ascii="宋体" w:hAnsi="宋体" w:cs="宋体"/>
      <w:kern w:val="0"/>
      <w:szCs w:val="24"/>
    </w:rPr>
  </w:style>
  <w:style w:type="paragraph" w:customStyle="1" w:styleId="1019">
    <w:name w:val="p15"/>
    <w:basedOn w:val="1"/>
    <w:qFormat/>
    <w:uiPriority w:val="0"/>
    <w:pPr>
      <w:widowControl/>
      <w:snapToGrid w:val="0"/>
      <w:ind w:firstLine="420" w:firstLineChars="0"/>
    </w:pPr>
    <w:rPr>
      <w:rFonts w:ascii="宋体" w:hAnsi="宋体" w:cs="宋体"/>
      <w:kern w:val="0"/>
      <w:szCs w:val="24"/>
    </w:rPr>
  </w:style>
  <w:style w:type="paragraph" w:customStyle="1" w:styleId="1020">
    <w:name w:val="表格内容（新）"/>
    <w:basedOn w:val="1"/>
    <w:qFormat/>
    <w:uiPriority w:val="0"/>
    <w:pPr>
      <w:widowControl/>
      <w:jc w:val="center"/>
    </w:pPr>
    <w:rPr>
      <w:rFonts w:cs="宋体"/>
      <w:color w:val="339966"/>
      <w:kern w:val="0"/>
      <w:sz w:val="18"/>
      <w:szCs w:val="18"/>
    </w:rPr>
  </w:style>
  <w:style w:type="paragraph" w:customStyle="1" w:styleId="1021">
    <w:name w:val="样式 标题 2标题 121标题 21江门样式2样式 2H2k标题 2H21节标题河石1.1SeHead...1"/>
    <w:basedOn w:val="4"/>
    <w:qFormat/>
    <w:uiPriority w:val="0"/>
    <w:pPr>
      <w:keepNext/>
      <w:keepLines/>
      <w:numPr>
        <w:ilvl w:val="0"/>
        <w:numId w:val="0"/>
      </w:numPr>
      <w:tabs>
        <w:tab w:val="left" w:pos="718"/>
      </w:tabs>
      <w:spacing w:before="360" w:after="120" w:line="240" w:lineRule="auto"/>
    </w:pPr>
    <w:rPr>
      <w:rFonts w:ascii="Times New Roman" w:hAnsi="Times New Roman" w:cs="宋体"/>
      <w:b w:val="0"/>
      <w:bCs w:val="0"/>
      <w:color w:val="FF0000"/>
      <w:spacing w:val="0"/>
      <w:kern w:val="0"/>
      <w:sz w:val="32"/>
    </w:rPr>
  </w:style>
  <w:style w:type="paragraph" w:customStyle="1" w:styleId="1022">
    <w:name w:val="样式 首行缩进正文 + 小四"/>
    <w:basedOn w:val="1"/>
    <w:qFormat/>
    <w:uiPriority w:val="0"/>
    <w:pPr>
      <w:widowControl/>
      <w:ind w:firstLine="482"/>
      <w:jc w:val="center"/>
    </w:pPr>
    <w:rPr>
      <w:rFonts w:cs="宋体"/>
      <w:b/>
      <w:kern w:val="0"/>
      <w:szCs w:val="24"/>
    </w:rPr>
  </w:style>
  <w:style w:type="paragraph" w:customStyle="1" w:styleId="1023">
    <w:name w:val="表格内标"/>
    <w:basedOn w:val="1"/>
    <w:next w:val="1"/>
    <w:semiHidden/>
    <w:qFormat/>
    <w:uiPriority w:val="0"/>
    <w:pPr>
      <w:keepNext/>
      <w:keepLines/>
      <w:jc w:val="center"/>
    </w:pPr>
    <w:rPr>
      <w:rFonts w:ascii="黑体" w:eastAsia="黑体"/>
      <w:sz w:val="20"/>
      <w:szCs w:val="20"/>
    </w:rPr>
  </w:style>
  <w:style w:type="paragraph" w:customStyle="1" w:styleId="1024">
    <w:name w:val="样式 标题 2标题 121标题 21江门样式2样式 2H2k标题 2H21节标题河石1.1SeHead...4"/>
    <w:basedOn w:val="4"/>
    <w:qFormat/>
    <w:uiPriority w:val="0"/>
    <w:pPr>
      <w:keepNext/>
      <w:keepLines/>
      <w:numPr>
        <w:ilvl w:val="0"/>
        <w:numId w:val="0"/>
      </w:numPr>
      <w:tabs>
        <w:tab w:val="left" w:pos="718"/>
      </w:tabs>
      <w:spacing w:line="240" w:lineRule="auto"/>
    </w:pPr>
    <w:rPr>
      <w:rFonts w:ascii="Times New Roman" w:hAnsi="Times New Roman" w:cs="宋体"/>
      <w:b w:val="0"/>
      <w:bCs w:val="0"/>
      <w:spacing w:val="0"/>
      <w:kern w:val="0"/>
      <w:sz w:val="32"/>
    </w:rPr>
  </w:style>
  <w:style w:type="paragraph" w:customStyle="1" w:styleId="1025">
    <w:name w:val="layman"/>
    <w:basedOn w:val="1"/>
    <w:qFormat/>
    <w:uiPriority w:val="0"/>
    <w:pPr>
      <w:widowControl/>
      <w:tabs>
        <w:tab w:val="left" w:pos="5760"/>
      </w:tabs>
      <w:autoSpaceDE w:val="0"/>
      <w:autoSpaceDN w:val="0"/>
      <w:ind w:firstLine="420"/>
      <w:jc w:val="left"/>
    </w:pPr>
    <w:rPr>
      <w:rFonts w:cs="宋体"/>
      <w:color w:val="000000"/>
      <w:kern w:val="0"/>
      <w:szCs w:val="21"/>
    </w:rPr>
  </w:style>
  <w:style w:type="paragraph" w:customStyle="1" w:styleId="1026">
    <w:name w:val="样式 Char + 段前: 0.5 行 段后: 0.5 行"/>
    <w:basedOn w:val="1027"/>
    <w:qFormat/>
    <w:uiPriority w:val="0"/>
    <w:pPr>
      <w:keepNext/>
      <w:keepLines/>
      <w:spacing w:beforeLines="50" w:afterLines="50"/>
      <w:ind w:firstLine="0" w:firstLineChars="0"/>
      <w:outlineLvl w:val="1"/>
    </w:pPr>
    <w:rPr>
      <w:rFonts w:cs="宋体"/>
      <w:b/>
      <w:bCs/>
      <w:sz w:val="30"/>
      <w:szCs w:val="20"/>
    </w:rPr>
  </w:style>
  <w:style w:type="paragraph" w:customStyle="1" w:styleId="1027">
    <w:name w:val="Char6"/>
    <w:basedOn w:val="1"/>
    <w:qFormat/>
    <w:uiPriority w:val="0"/>
    <w:pPr>
      <w:snapToGrid w:val="0"/>
      <w:ind w:firstLine="529"/>
    </w:pPr>
    <w:rPr>
      <w:sz w:val="21"/>
      <w:szCs w:val="24"/>
    </w:rPr>
  </w:style>
  <w:style w:type="paragraph" w:customStyle="1" w:styleId="1028">
    <w:name w:val="我的标题4"/>
    <w:basedOn w:val="1029"/>
    <w:semiHidden/>
    <w:qFormat/>
    <w:uiPriority w:val="0"/>
    <w:pPr>
      <w:tabs>
        <w:tab w:val="left" w:pos="864"/>
      </w:tabs>
    </w:pPr>
    <w:rPr>
      <w:rFonts w:hAnsi="宋体"/>
      <w:kern w:val="2"/>
      <w:szCs w:val="28"/>
    </w:rPr>
  </w:style>
  <w:style w:type="paragraph" w:customStyle="1" w:styleId="1029">
    <w:name w:val="样式 标题 4 + 段前: 5 磅 段后: 3 磅 行距: 固定值 26 磅"/>
    <w:basedOn w:val="10"/>
    <w:semiHidden/>
    <w:qFormat/>
    <w:uiPriority w:val="0"/>
    <w:pPr>
      <w:spacing w:line="460" w:lineRule="exact"/>
      <w:jc w:val="both"/>
    </w:pPr>
    <w:rPr>
      <w:rFonts w:ascii="黑体" w:hAnsi="Times New Roman"/>
      <w:b w:val="0"/>
      <w:kern w:val="0"/>
      <w:szCs w:val="24"/>
    </w:rPr>
  </w:style>
  <w:style w:type="paragraph" w:customStyle="1" w:styleId="1030">
    <w:name w:val="xl113"/>
    <w:basedOn w:val="1"/>
    <w:qFormat/>
    <w:uiPriority w:val="0"/>
    <w:pPr>
      <w:widowControl/>
      <w:pBdr>
        <w:bottom w:val="single" w:color="auto" w:sz="12" w:space="0"/>
        <w:right w:val="single" w:color="auto" w:sz="8" w:space="0"/>
      </w:pBdr>
      <w:spacing w:before="100" w:beforeAutospacing="1" w:after="100" w:afterAutospacing="1"/>
      <w:jc w:val="center"/>
    </w:pPr>
    <w:rPr>
      <w:rFonts w:cs="宋体"/>
      <w:color w:val="000000"/>
      <w:kern w:val="0"/>
      <w:sz w:val="18"/>
      <w:szCs w:val="18"/>
    </w:rPr>
  </w:style>
  <w:style w:type="paragraph" w:customStyle="1" w:styleId="1031">
    <w:name w:val="2.2"/>
    <w:basedOn w:val="1"/>
    <w:qFormat/>
    <w:uiPriority w:val="0"/>
    <w:pPr>
      <w:keepNext/>
      <w:keepLines/>
      <w:ind w:firstLine="0" w:firstLineChars="0"/>
      <w:jc w:val="center"/>
      <w:outlineLvl w:val="0"/>
    </w:pPr>
    <w:rPr>
      <w:rFonts w:ascii="黑体" w:hAnsi="Arial" w:eastAsia="Times New Roman"/>
      <w:b/>
      <w:bCs/>
      <w:kern w:val="44"/>
      <w:sz w:val="28"/>
      <w:szCs w:val="20"/>
    </w:rPr>
  </w:style>
  <w:style w:type="paragraph" w:customStyle="1" w:styleId="1032">
    <w:name w:val="日期2"/>
    <w:basedOn w:val="1"/>
    <w:next w:val="1"/>
    <w:qFormat/>
    <w:uiPriority w:val="0"/>
    <w:pPr>
      <w:widowControl/>
      <w:adjustRightInd w:val="0"/>
      <w:snapToGrid w:val="0"/>
      <w:ind w:left="100" w:leftChars="2500"/>
      <w:jc w:val="left"/>
    </w:pPr>
    <w:rPr>
      <w:rFonts w:cs="宋体"/>
      <w:kern w:val="0"/>
      <w:szCs w:val="24"/>
    </w:rPr>
  </w:style>
  <w:style w:type="paragraph" w:customStyle="1" w:styleId="1033">
    <w:name w:val="样式 标题 2 + 段前: 5 磅 段后: 3 磅 行距: 单倍行距1"/>
    <w:basedOn w:val="4"/>
    <w:semiHidden/>
    <w:qFormat/>
    <w:uiPriority w:val="0"/>
    <w:pPr>
      <w:spacing w:line="240" w:lineRule="auto"/>
    </w:pPr>
    <w:rPr>
      <w:rFonts w:ascii="Arial" w:hAnsi="Arial"/>
      <w:sz w:val="32"/>
    </w:rPr>
  </w:style>
  <w:style w:type="paragraph" w:customStyle="1" w:styleId="1034">
    <w:name w:val="样式 标题 3江门样式3标题 13ReHead 3 WSAh3H3B Head小标题小节标题H31H32...3"/>
    <w:basedOn w:val="7"/>
    <w:qFormat/>
    <w:uiPriority w:val="0"/>
    <w:pPr>
      <w:numPr>
        <w:ilvl w:val="0"/>
        <w:numId w:val="0"/>
      </w:numPr>
      <w:spacing w:beforeLines="50" w:afterLines="100" w:line="500" w:lineRule="exact"/>
    </w:pPr>
    <w:rPr>
      <w:rFonts w:ascii="Arial" w:hAnsi="Arial" w:eastAsia="黑体" w:cs="宋体"/>
      <w:b w:val="0"/>
      <w:bCs w:val="0"/>
      <w:color w:val="FF0000"/>
      <w:sz w:val="30"/>
      <w:szCs w:val="30"/>
    </w:rPr>
  </w:style>
  <w:style w:type="paragraph" w:customStyle="1" w:styleId="1035">
    <w:name w:val="xl11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bottom"/>
    </w:pPr>
    <w:rPr>
      <w:rFonts w:ascii="Arial Narrow" w:hAnsi="Arial Narrow" w:cs="宋体"/>
      <w:kern w:val="0"/>
      <w:sz w:val="20"/>
      <w:szCs w:val="20"/>
    </w:rPr>
  </w:style>
  <w:style w:type="paragraph" w:customStyle="1" w:styleId="1036">
    <w:name w:val="font17"/>
    <w:basedOn w:val="1"/>
    <w:qFormat/>
    <w:uiPriority w:val="0"/>
    <w:pPr>
      <w:widowControl/>
      <w:spacing w:before="100" w:beforeAutospacing="1" w:after="100" w:afterAutospacing="1"/>
      <w:jc w:val="left"/>
    </w:pPr>
    <w:rPr>
      <w:rFonts w:cs="宋体"/>
      <w:color w:val="FF0000"/>
      <w:kern w:val="0"/>
      <w:sz w:val="22"/>
      <w:szCs w:val="24"/>
    </w:rPr>
  </w:style>
  <w:style w:type="paragraph" w:customStyle="1" w:styleId="1037">
    <w:name w:val="样式 标题 3江门样式3标题 13ReHead 3 WSAh3H3B Head小标题小节标题H31H32...2"/>
    <w:basedOn w:val="7"/>
    <w:qFormat/>
    <w:uiPriority w:val="0"/>
    <w:pPr>
      <w:numPr>
        <w:ilvl w:val="0"/>
        <w:numId w:val="0"/>
      </w:numPr>
      <w:spacing w:beforeLines="50" w:afterLines="100" w:line="440" w:lineRule="exact"/>
    </w:pPr>
    <w:rPr>
      <w:rFonts w:ascii="Arial" w:hAnsi="Arial" w:eastAsia="黑体" w:cs="宋体"/>
      <w:b w:val="0"/>
      <w:bCs w:val="0"/>
      <w:sz w:val="30"/>
      <w:szCs w:val="30"/>
    </w:rPr>
  </w:style>
  <w:style w:type="paragraph" w:customStyle="1" w:styleId="1038">
    <w:name w:val="Char Char Char Char Char Char1 Char Char Char Char Char Char Char Char Char Char Char Char1 Char Char Char"/>
    <w:basedOn w:val="1"/>
    <w:semiHidden/>
    <w:qFormat/>
    <w:uiPriority w:val="0"/>
    <w:rPr>
      <w:szCs w:val="24"/>
    </w:rPr>
  </w:style>
  <w:style w:type="paragraph" w:customStyle="1" w:styleId="1039">
    <w:name w:val="xl117"/>
    <w:basedOn w:val="1"/>
    <w:qFormat/>
    <w:uiPriority w:val="0"/>
    <w:pPr>
      <w:widowControl/>
      <w:pBdr>
        <w:top w:val="single" w:color="auto" w:sz="8" w:space="0"/>
        <w:right w:val="single" w:color="auto" w:sz="8" w:space="0"/>
      </w:pBdr>
      <w:spacing w:before="100" w:beforeAutospacing="1" w:after="100" w:afterAutospacing="1"/>
      <w:jc w:val="center"/>
    </w:pPr>
    <w:rPr>
      <w:rFonts w:cs="宋体"/>
      <w:color w:val="000000"/>
      <w:kern w:val="0"/>
      <w:sz w:val="18"/>
      <w:szCs w:val="18"/>
    </w:rPr>
  </w:style>
  <w:style w:type="paragraph" w:customStyle="1" w:styleId="1040">
    <w:name w:val="Char Char Char Char Char Char1 Char"/>
    <w:basedOn w:val="1"/>
    <w:qFormat/>
    <w:uiPriority w:val="0"/>
    <w:pPr>
      <w:spacing w:line="240" w:lineRule="auto"/>
      <w:ind w:firstLine="0" w:firstLineChars="0"/>
    </w:pPr>
    <w:rPr>
      <w:sz w:val="21"/>
      <w:szCs w:val="20"/>
    </w:rPr>
  </w:style>
  <w:style w:type="paragraph" w:customStyle="1" w:styleId="1041">
    <w:name w:val="标题二朱"/>
    <w:basedOn w:val="1"/>
    <w:qFormat/>
    <w:uiPriority w:val="0"/>
    <w:pPr>
      <w:keepNext/>
      <w:spacing w:beforeLines="100" w:afterLines="30" w:line="384" w:lineRule="auto"/>
      <w:ind w:firstLine="0" w:firstLineChars="0"/>
      <w:outlineLvl w:val="1"/>
    </w:pPr>
    <w:rPr>
      <w:rFonts w:eastAsia="黑体"/>
      <w:b/>
      <w:kern w:val="0"/>
      <w:sz w:val="28"/>
      <w:szCs w:val="28"/>
    </w:rPr>
  </w:style>
  <w:style w:type="paragraph" w:customStyle="1" w:styleId="1042">
    <w:name w:val="标题一"/>
    <w:basedOn w:val="3"/>
    <w:semiHidden/>
    <w:qFormat/>
    <w:uiPriority w:val="0"/>
    <w:pPr>
      <w:pageBreakBefore/>
      <w:tabs>
        <w:tab w:val="left" w:pos="856"/>
      </w:tabs>
      <w:adjustRightInd w:val="0"/>
      <w:spacing w:before="480" w:after="360"/>
      <w:ind w:left="856" w:hanging="360"/>
    </w:pPr>
    <w:rPr>
      <w:bCs w:val="0"/>
      <w:kern w:val="2"/>
      <w:szCs w:val="20"/>
    </w:rPr>
  </w:style>
  <w:style w:type="paragraph" w:customStyle="1" w:styleId="1043">
    <w:name w:val="本文标题1"/>
    <w:basedOn w:val="1"/>
    <w:qFormat/>
    <w:uiPriority w:val="0"/>
    <w:pPr>
      <w:keepNext/>
      <w:keepLines/>
      <w:widowControl/>
      <w:tabs>
        <w:tab w:val="left" w:pos="0"/>
      </w:tabs>
      <w:adjustRightInd w:val="0"/>
      <w:spacing w:line="440" w:lineRule="exact"/>
      <w:jc w:val="left"/>
      <w:textAlignment w:val="baseline"/>
      <w:outlineLvl w:val="0"/>
    </w:pPr>
    <w:rPr>
      <w:rFonts w:ascii="方正大标宋简体" w:eastAsia="方正大标宋简体" w:cs="宋体"/>
      <w:b/>
      <w:bCs/>
      <w:kern w:val="44"/>
      <w:sz w:val="30"/>
      <w:szCs w:val="20"/>
    </w:rPr>
  </w:style>
  <w:style w:type="paragraph" w:customStyle="1" w:styleId="1044">
    <w:name w:val="Char Char Char4"/>
    <w:basedOn w:val="1"/>
    <w:qFormat/>
    <w:uiPriority w:val="0"/>
    <w:pPr>
      <w:spacing w:line="240" w:lineRule="auto"/>
      <w:ind w:firstLine="0" w:firstLineChars="0"/>
    </w:pPr>
    <w:rPr>
      <w:sz w:val="21"/>
      <w:szCs w:val="20"/>
    </w:rPr>
  </w:style>
  <w:style w:type="paragraph" w:customStyle="1" w:styleId="1045">
    <w:name w:val="本文标题4"/>
    <w:basedOn w:val="10"/>
    <w:qFormat/>
    <w:uiPriority w:val="0"/>
    <w:pPr>
      <w:numPr>
        <w:ilvl w:val="0"/>
        <w:numId w:val="0"/>
      </w:numPr>
      <w:tabs>
        <w:tab w:val="left" w:pos="0"/>
      </w:tabs>
      <w:adjustRightInd w:val="0"/>
      <w:spacing w:line="440" w:lineRule="exact"/>
      <w:textAlignment w:val="baseline"/>
    </w:pPr>
    <w:rPr>
      <w:rFonts w:ascii="Times New Roman" w:hAnsi="Times New Roman" w:cs="宋体"/>
      <w:b w:val="0"/>
      <w:bCs w:val="0"/>
      <w:kern w:val="0"/>
      <w:szCs w:val="24"/>
    </w:rPr>
  </w:style>
  <w:style w:type="paragraph" w:customStyle="1" w:styleId="1046">
    <w:name w:val="表体1"/>
    <w:basedOn w:val="1"/>
    <w:semiHidden/>
    <w:qFormat/>
    <w:uiPriority w:val="0"/>
    <w:pPr>
      <w:adjustRightInd w:val="0"/>
      <w:snapToGrid w:val="0"/>
      <w:spacing w:line="360" w:lineRule="atLeast"/>
      <w:ind w:left="-96" w:right="-85"/>
      <w:jc w:val="center"/>
      <w:textAlignment w:val="baseline"/>
    </w:pPr>
    <w:rPr>
      <w:rFonts w:ascii="仿宋_GB2312" w:hAnsi="Courier New" w:eastAsia="仿宋_GB2312"/>
      <w:kern w:val="0"/>
      <w:szCs w:val="20"/>
    </w:rPr>
  </w:style>
  <w:style w:type="paragraph" w:customStyle="1" w:styleId="1047">
    <w:name w:val="xl79"/>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left"/>
    </w:pPr>
    <w:rPr>
      <w:rFonts w:cs="宋体"/>
      <w:b/>
      <w:bCs/>
      <w:kern w:val="0"/>
      <w:sz w:val="22"/>
      <w:szCs w:val="24"/>
    </w:rPr>
  </w:style>
  <w:style w:type="paragraph" w:customStyle="1" w:styleId="1048">
    <w:name w:val="正文++4"/>
    <w:basedOn w:val="1049"/>
    <w:next w:val="1049"/>
    <w:qFormat/>
    <w:uiPriority w:val="99"/>
    <w:rPr>
      <w:rFonts w:cs="Times New Roman"/>
      <w:color w:val="auto"/>
    </w:rPr>
  </w:style>
  <w:style w:type="paragraph" w:customStyle="1" w:styleId="1049">
    <w:name w:val="Default"/>
    <w:next w:val="85"/>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50">
    <w:name w:val="lily 正文"/>
    <w:basedOn w:val="1"/>
    <w:qFormat/>
    <w:uiPriority w:val="0"/>
    <w:pPr>
      <w:widowControl/>
      <w:spacing w:line="440" w:lineRule="atLeast"/>
      <w:ind w:firstLine="480"/>
      <w:jc w:val="left"/>
    </w:pPr>
    <w:rPr>
      <w:rFonts w:ascii="宋体" w:hAnsi="宋体" w:cs="宋体"/>
      <w:kern w:val="0"/>
      <w:szCs w:val="24"/>
    </w:rPr>
  </w:style>
  <w:style w:type="paragraph" w:customStyle="1" w:styleId="1051">
    <w:name w:val="注"/>
    <w:basedOn w:val="68"/>
    <w:qFormat/>
    <w:uiPriority w:val="0"/>
    <w:pPr>
      <w:spacing w:line="360" w:lineRule="exact"/>
      <w:ind w:left="0" w:firstLine="567" w:firstLineChars="200"/>
    </w:pPr>
    <w:rPr>
      <w:rFonts w:ascii="仿宋_GB2312" w:eastAsia="仿宋_GB2312"/>
      <w:color w:val="000000"/>
      <w:sz w:val="18"/>
      <w:szCs w:val="20"/>
    </w:rPr>
  </w:style>
  <w:style w:type="paragraph" w:customStyle="1" w:styleId="1052">
    <w:name w:val="本文标题 3"/>
    <w:basedOn w:val="1"/>
    <w:qFormat/>
    <w:uiPriority w:val="0"/>
    <w:pPr>
      <w:widowControl/>
      <w:tabs>
        <w:tab w:val="left" w:pos="0"/>
      </w:tabs>
      <w:jc w:val="left"/>
    </w:pPr>
    <w:rPr>
      <w:rFonts w:cs="宋体"/>
      <w:kern w:val="0"/>
      <w:szCs w:val="24"/>
    </w:rPr>
  </w:style>
  <w:style w:type="paragraph" w:customStyle="1" w:styleId="1053">
    <w:name w:val="表格文字L16f6"/>
    <w:basedOn w:val="1"/>
    <w:semiHidden/>
    <w:qFormat/>
    <w:uiPriority w:val="0"/>
    <w:pPr>
      <w:adjustRightInd w:val="0"/>
      <w:snapToGrid w:val="0"/>
      <w:spacing w:line="320" w:lineRule="exact"/>
      <w:jc w:val="center"/>
    </w:pPr>
    <w:rPr>
      <w:color w:val="000000"/>
      <w:kern w:val="0"/>
      <w:sz w:val="15"/>
      <w:szCs w:val="15"/>
    </w:rPr>
  </w:style>
  <w:style w:type="paragraph" w:customStyle="1" w:styleId="1054">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宋体"/>
      <w:color w:val="FF0000"/>
      <w:kern w:val="0"/>
      <w:sz w:val="22"/>
      <w:szCs w:val="24"/>
    </w:rPr>
  </w:style>
  <w:style w:type="paragraph" w:customStyle="1" w:styleId="1055">
    <w:name w:val="222"/>
    <w:basedOn w:val="4"/>
    <w:link w:val="2191"/>
    <w:semiHidden/>
    <w:qFormat/>
    <w:uiPriority w:val="0"/>
    <w:pPr>
      <w:spacing w:before="60" w:after="60" w:line="460" w:lineRule="atLeast"/>
    </w:pPr>
    <w:rPr>
      <w:rFonts w:ascii="Times New Roman" w:hAnsi="Times New Roman"/>
      <w:szCs w:val="30"/>
    </w:rPr>
  </w:style>
  <w:style w:type="paragraph" w:customStyle="1" w:styleId="1056">
    <w:name w:val="R参考"/>
    <w:basedOn w:val="1057"/>
    <w:next w:val="1057"/>
    <w:qFormat/>
    <w:uiPriority w:val="0"/>
    <w:pPr>
      <w:keepNext/>
      <w:spacing w:before="240" w:after="240"/>
      <w:jc w:val="center"/>
      <w:textAlignment w:val="baseline"/>
    </w:pPr>
    <w:rPr>
      <w:rFonts w:eastAsia="黑体"/>
      <w:b/>
    </w:rPr>
  </w:style>
  <w:style w:type="paragraph" w:customStyle="1" w:styleId="1057">
    <w:name w:val="F正文"/>
    <w:qFormat/>
    <w:uiPriority w:val="0"/>
    <w:pPr>
      <w:widowControl w:val="0"/>
      <w:adjustRightInd w:val="0"/>
      <w:spacing w:line="360" w:lineRule="atLeast"/>
    </w:pPr>
    <w:rPr>
      <w:rFonts w:ascii="Times New Roman" w:hAnsi="Times New Roman" w:eastAsia="宋体" w:cs="Times New Roman"/>
      <w:spacing w:val="12"/>
      <w:sz w:val="24"/>
      <w:lang w:val="en-US" w:eastAsia="zh-CN" w:bidi="ar-SA"/>
    </w:rPr>
  </w:style>
  <w:style w:type="paragraph" w:customStyle="1" w:styleId="1058">
    <w:name w:val="正文居中"/>
    <w:basedOn w:val="1"/>
    <w:qFormat/>
    <w:uiPriority w:val="0"/>
    <w:pPr>
      <w:widowControl/>
      <w:adjustRightInd w:val="0"/>
      <w:snapToGrid w:val="0"/>
      <w:jc w:val="left"/>
    </w:pPr>
    <w:rPr>
      <w:rFonts w:ascii="宋体" w:hAnsi="宋体" w:cs="宋体"/>
      <w:kern w:val="0"/>
      <w:szCs w:val="20"/>
    </w:rPr>
  </w:style>
  <w:style w:type="paragraph" w:customStyle="1" w:styleId="1059">
    <w:name w:val="样式 标题 3标题 131.1.1条标题 3 Char Char标题 3 Char标3§1.1.1.. (1.1...2"/>
    <w:basedOn w:val="7"/>
    <w:qFormat/>
    <w:uiPriority w:val="0"/>
    <w:pPr>
      <w:widowControl/>
      <w:numPr>
        <w:ilvl w:val="0"/>
        <w:numId w:val="0"/>
      </w:numPr>
      <w:tabs>
        <w:tab w:val="left" w:pos="992"/>
      </w:tabs>
      <w:overflowPunct w:val="0"/>
      <w:autoSpaceDE w:val="0"/>
      <w:autoSpaceDN w:val="0"/>
      <w:adjustRightInd w:val="0"/>
      <w:spacing w:before="200" w:after="100" w:line="520" w:lineRule="exact"/>
      <w:jc w:val="left"/>
      <w:textAlignment w:val="baseline"/>
    </w:pPr>
    <w:rPr>
      <w:rFonts w:ascii="Arial" w:hAnsi="Arial" w:eastAsia="黑体" w:cs="宋体"/>
      <w:kern w:val="0"/>
      <w:sz w:val="30"/>
      <w:szCs w:val="30"/>
    </w:rPr>
  </w:style>
  <w:style w:type="paragraph" w:customStyle="1" w:styleId="1060">
    <w:name w:val="段落"/>
    <w:basedOn w:val="1"/>
    <w:link w:val="2240"/>
    <w:qFormat/>
    <w:uiPriority w:val="0"/>
    <w:pPr>
      <w:spacing w:line="420" w:lineRule="exact"/>
      <w:ind w:firstLine="480"/>
    </w:pPr>
    <w:rPr>
      <w:szCs w:val="20"/>
    </w:rPr>
  </w:style>
  <w:style w:type="paragraph" w:customStyle="1" w:styleId="1061">
    <w:name w:val="xl94"/>
    <w:basedOn w:val="1"/>
    <w:qFormat/>
    <w:uiPriority w:val="0"/>
    <w:pPr>
      <w:widowControl/>
      <w:pBdr>
        <w:top w:val="single" w:color="auto" w:sz="12" w:space="0"/>
        <w:bottom w:val="single" w:color="auto" w:sz="8" w:space="0"/>
      </w:pBdr>
      <w:spacing w:before="100" w:beforeAutospacing="1" w:after="100" w:afterAutospacing="1"/>
      <w:jc w:val="left"/>
    </w:pPr>
    <w:rPr>
      <w:rFonts w:ascii="宋体" w:hAnsi="宋体" w:cs="宋体"/>
      <w:color w:val="000000"/>
      <w:kern w:val="0"/>
      <w:sz w:val="18"/>
      <w:szCs w:val="18"/>
    </w:rPr>
  </w:style>
  <w:style w:type="paragraph" w:customStyle="1" w:styleId="1062">
    <w:name w:val="Char2"/>
    <w:basedOn w:val="1"/>
    <w:qFormat/>
    <w:uiPriority w:val="0"/>
    <w:rPr>
      <w:sz w:val="18"/>
      <w:szCs w:val="24"/>
    </w:rPr>
  </w:style>
  <w:style w:type="paragraph" w:customStyle="1" w:styleId="1063">
    <w:name w:val="xl95"/>
    <w:basedOn w:val="1"/>
    <w:qFormat/>
    <w:uiPriority w:val="0"/>
    <w:pPr>
      <w:widowControl/>
      <w:pBdr>
        <w:bottom w:val="single" w:color="auto" w:sz="8" w:space="0"/>
      </w:pBdr>
      <w:spacing w:before="100" w:beforeAutospacing="1" w:after="100" w:afterAutospacing="1"/>
      <w:jc w:val="left"/>
    </w:pPr>
    <w:rPr>
      <w:rFonts w:cs="宋体"/>
      <w:kern w:val="0"/>
      <w:szCs w:val="21"/>
    </w:rPr>
  </w:style>
  <w:style w:type="paragraph" w:customStyle="1" w:styleId="1064">
    <w:name w:val="表格式"/>
    <w:basedOn w:val="1"/>
    <w:qFormat/>
    <w:uiPriority w:val="0"/>
    <w:pPr>
      <w:widowControl/>
      <w:spacing w:line="440" w:lineRule="exact"/>
      <w:jc w:val="center"/>
      <w:textAlignment w:val="center"/>
    </w:pPr>
    <w:rPr>
      <w:rFonts w:ascii="宋体" w:hAnsi="华文中宋" w:cs="宋体"/>
      <w:color w:val="000000"/>
      <w:kern w:val="0"/>
      <w:szCs w:val="20"/>
    </w:rPr>
  </w:style>
  <w:style w:type="paragraph" w:customStyle="1" w:styleId="1065">
    <w:name w:val="五级条标题"/>
    <w:basedOn w:val="1066"/>
    <w:next w:val="1"/>
    <w:qFormat/>
    <w:uiPriority w:val="0"/>
    <w:pPr>
      <w:tabs>
        <w:tab w:val="left" w:pos="360"/>
        <w:tab w:val="left" w:pos="903"/>
      </w:tabs>
      <w:ind w:left="3827" w:hanging="1276"/>
      <w:outlineLvl w:val="6"/>
    </w:pPr>
  </w:style>
  <w:style w:type="paragraph" w:customStyle="1" w:styleId="1066">
    <w:name w:val="四级条标题"/>
    <w:basedOn w:val="1067"/>
    <w:next w:val="1"/>
    <w:qFormat/>
    <w:uiPriority w:val="0"/>
    <w:pPr>
      <w:tabs>
        <w:tab w:val="left" w:pos="360"/>
        <w:tab w:val="left" w:pos="903"/>
      </w:tabs>
      <w:ind w:left="3260" w:hanging="1134"/>
      <w:outlineLvl w:val="5"/>
    </w:pPr>
  </w:style>
  <w:style w:type="paragraph" w:customStyle="1" w:styleId="1067">
    <w:name w:val="三级条标题"/>
    <w:basedOn w:val="1068"/>
    <w:next w:val="1"/>
    <w:qFormat/>
    <w:uiPriority w:val="0"/>
    <w:pPr>
      <w:tabs>
        <w:tab w:val="left" w:pos="360"/>
        <w:tab w:val="left" w:pos="903"/>
      </w:tabs>
      <w:ind w:left="2551" w:hanging="850"/>
      <w:outlineLvl w:val="4"/>
    </w:pPr>
  </w:style>
  <w:style w:type="paragraph" w:customStyle="1" w:styleId="1068">
    <w:name w:val="二级条标题"/>
    <w:basedOn w:val="1069"/>
    <w:next w:val="1"/>
    <w:qFormat/>
    <w:uiPriority w:val="0"/>
    <w:pPr>
      <w:tabs>
        <w:tab w:val="left" w:pos="360"/>
        <w:tab w:val="left" w:pos="903"/>
      </w:tabs>
      <w:ind w:left="1984" w:hanging="708"/>
      <w:outlineLvl w:val="3"/>
    </w:pPr>
  </w:style>
  <w:style w:type="paragraph" w:customStyle="1" w:styleId="1069">
    <w:name w:val="一级条标题"/>
    <w:basedOn w:val="1070"/>
    <w:next w:val="1"/>
    <w:qFormat/>
    <w:uiPriority w:val="0"/>
    <w:pPr>
      <w:tabs>
        <w:tab w:val="left" w:pos="360"/>
        <w:tab w:val="left" w:pos="903"/>
      </w:tabs>
      <w:spacing w:before="0" w:after="0"/>
      <w:ind w:left="1418" w:hanging="567"/>
      <w:outlineLvl w:val="2"/>
    </w:pPr>
  </w:style>
  <w:style w:type="paragraph" w:customStyle="1" w:styleId="1070">
    <w:name w:val="章标题"/>
    <w:next w:val="1"/>
    <w:qFormat/>
    <w:uiPriority w:val="0"/>
    <w:pPr>
      <w:tabs>
        <w:tab w:val="left" w:pos="903"/>
      </w:tabs>
      <w:spacing w:before="50" w:after="50"/>
      <w:ind w:left="903" w:hanging="315"/>
      <w:jc w:val="both"/>
      <w:outlineLvl w:val="1"/>
    </w:pPr>
    <w:rPr>
      <w:rFonts w:ascii="黑体" w:hAnsi="Times New Roman" w:eastAsia="黑体" w:cs="Times New Roman"/>
      <w:sz w:val="21"/>
      <w:lang w:val="en-US" w:eastAsia="zh-CN" w:bidi="ar-SA"/>
    </w:rPr>
  </w:style>
  <w:style w:type="paragraph" w:customStyle="1" w:styleId="1071">
    <w:name w:val="xl8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宋体"/>
      <w:color w:val="FF0000"/>
      <w:kern w:val="0"/>
      <w:szCs w:val="24"/>
    </w:rPr>
  </w:style>
  <w:style w:type="paragraph" w:customStyle="1" w:styleId="1072">
    <w:name w:val="xl96"/>
    <w:basedOn w:val="1"/>
    <w:qFormat/>
    <w:uiPriority w:val="0"/>
    <w:pPr>
      <w:widowControl/>
      <w:pBdr>
        <w:bottom w:val="single" w:color="auto" w:sz="8" w:space="0"/>
      </w:pBdr>
      <w:spacing w:before="100" w:beforeAutospacing="1" w:after="100" w:afterAutospacing="1"/>
      <w:jc w:val="left"/>
    </w:pPr>
    <w:rPr>
      <w:rFonts w:cs="宋体"/>
      <w:color w:val="000000"/>
      <w:kern w:val="0"/>
      <w:sz w:val="18"/>
      <w:szCs w:val="18"/>
    </w:rPr>
  </w:style>
  <w:style w:type="paragraph" w:customStyle="1" w:styleId="1073">
    <w:name w:val="样式 标题 3 + Times New Roman"/>
    <w:basedOn w:val="7"/>
    <w:semiHidden/>
    <w:qFormat/>
    <w:uiPriority w:val="0"/>
    <w:pPr>
      <w:keepNext w:val="0"/>
      <w:keepLines w:val="0"/>
      <w:numPr>
        <w:ilvl w:val="0"/>
        <w:numId w:val="0"/>
      </w:numPr>
      <w:adjustRightInd w:val="0"/>
      <w:spacing w:line="560" w:lineRule="exact"/>
      <w:jc w:val="left"/>
    </w:pPr>
    <w:rPr>
      <w:rFonts w:ascii="Arial" w:hAnsi="Arial" w:eastAsia="方正小标宋_GBK" w:cs="宋体"/>
      <w:b w:val="0"/>
      <w:bCs w:val="0"/>
      <w:sz w:val="28"/>
      <w:szCs w:val="20"/>
    </w:rPr>
  </w:style>
  <w:style w:type="paragraph" w:customStyle="1" w:styleId="1074">
    <w:name w:val="xl97"/>
    <w:basedOn w:val="1"/>
    <w:qFormat/>
    <w:uiPriority w:val="0"/>
    <w:pPr>
      <w:widowControl/>
      <w:pBdr>
        <w:bottom w:val="single" w:color="auto" w:sz="12" w:space="0"/>
      </w:pBdr>
      <w:spacing w:before="100" w:beforeAutospacing="1" w:after="100" w:afterAutospacing="1"/>
      <w:jc w:val="left"/>
    </w:pPr>
    <w:rPr>
      <w:rFonts w:ascii="宋体" w:hAnsi="宋体" w:cs="宋体"/>
      <w:color w:val="000000"/>
      <w:kern w:val="0"/>
      <w:sz w:val="18"/>
      <w:szCs w:val="18"/>
    </w:rPr>
  </w:style>
  <w:style w:type="paragraph" w:customStyle="1" w:styleId="1075">
    <w:name w:val="444"/>
    <w:basedOn w:val="26"/>
    <w:semiHidden/>
    <w:qFormat/>
    <w:uiPriority w:val="0"/>
    <w:pPr>
      <w:spacing w:line="460" w:lineRule="exact"/>
      <w:ind w:firstLine="480" w:firstLineChars="200"/>
    </w:pPr>
    <w:rPr>
      <w:rFonts w:hAnsi="宋体"/>
      <w:sz w:val="24"/>
    </w:rPr>
  </w:style>
  <w:style w:type="paragraph" w:customStyle="1" w:styleId="1076">
    <w:name w:val="xl98"/>
    <w:basedOn w:val="1"/>
    <w:qFormat/>
    <w:uiPriority w:val="0"/>
    <w:pPr>
      <w:widowControl/>
      <w:pBdr>
        <w:top w:val="single" w:color="auto" w:sz="12" w:space="0"/>
        <w:bottom w:val="single" w:color="auto" w:sz="8" w:space="0"/>
      </w:pBdr>
      <w:spacing w:before="100" w:beforeAutospacing="1" w:after="100" w:afterAutospacing="1"/>
      <w:jc w:val="center"/>
    </w:pPr>
    <w:rPr>
      <w:rFonts w:cs="宋体"/>
      <w:kern w:val="0"/>
      <w:sz w:val="18"/>
      <w:szCs w:val="18"/>
    </w:rPr>
  </w:style>
  <w:style w:type="paragraph" w:customStyle="1" w:styleId="1077">
    <w:name w:val="标题33"/>
    <w:basedOn w:val="7"/>
    <w:next w:val="7"/>
    <w:qFormat/>
    <w:uiPriority w:val="0"/>
    <w:pPr>
      <w:numPr>
        <w:ilvl w:val="0"/>
        <w:numId w:val="0"/>
      </w:numPr>
      <w:spacing w:line="60" w:lineRule="auto"/>
      <w:jc w:val="left"/>
    </w:pPr>
    <w:rPr>
      <w:rFonts w:ascii="楷体_GB2312" w:eastAsia="黑体" w:cs="宋体"/>
      <w:b w:val="0"/>
      <w:bCs w:val="0"/>
      <w:sz w:val="28"/>
    </w:rPr>
  </w:style>
  <w:style w:type="paragraph" w:customStyle="1" w:styleId="1078">
    <w:name w:val="Char Char Char Char Char Char Char Char Char Char Char Char"/>
    <w:basedOn w:val="1"/>
    <w:qFormat/>
    <w:uiPriority w:val="0"/>
    <w:pPr>
      <w:widowControl/>
      <w:jc w:val="left"/>
    </w:pPr>
    <w:rPr>
      <w:rFonts w:cs="宋体"/>
      <w:kern w:val="0"/>
      <w:szCs w:val="24"/>
    </w:rPr>
  </w:style>
  <w:style w:type="paragraph" w:customStyle="1" w:styleId="1079">
    <w:name w:val="xl30"/>
    <w:basedOn w:val="1"/>
    <w:qFormat/>
    <w:uiPriority w:val="0"/>
    <w:pPr>
      <w:widowControl/>
      <w:pBdr>
        <w:right w:val="single" w:color="auto" w:sz="4" w:space="0"/>
      </w:pBdr>
      <w:spacing w:before="100" w:beforeAutospacing="1" w:after="100" w:afterAutospacing="1"/>
      <w:jc w:val="center"/>
      <w:textAlignment w:val="center"/>
    </w:pPr>
    <w:rPr>
      <w:rFonts w:ascii="宋体" w:hAnsi="宋体"/>
      <w:kern w:val="0"/>
      <w:szCs w:val="24"/>
    </w:rPr>
  </w:style>
  <w:style w:type="paragraph" w:customStyle="1" w:styleId="1080">
    <w:name w:val="xl99"/>
    <w:basedOn w:val="1"/>
    <w:qFormat/>
    <w:uiPriority w:val="0"/>
    <w:pPr>
      <w:widowControl/>
      <w:pBdr>
        <w:bottom w:val="single" w:color="auto" w:sz="8" w:space="0"/>
      </w:pBdr>
      <w:spacing w:before="100" w:beforeAutospacing="1" w:after="100" w:afterAutospacing="1"/>
      <w:jc w:val="center"/>
    </w:pPr>
    <w:rPr>
      <w:rFonts w:cs="宋体"/>
      <w:kern w:val="0"/>
      <w:sz w:val="18"/>
      <w:szCs w:val="18"/>
    </w:rPr>
  </w:style>
  <w:style w:type="paragraph" w:customStyle="1" w:styleId="1081">
    <w:name w:val="_Style 33"/>
    <w:basedOn w:val="1"/>
    <w:next w:val="53"/>
    <w:qFormat/>
    <w:uiPriority w:val="0"/>
    <w:pPr>
      <w:spacing w:after="120" w:line="480" w:lineRule="auto"/>
      <w:ind w:left="420" w:leftChars="200" w:firstLine="0" w:firstLineChars="0"/>
    </w:pPr>
    <w:rPr>
      <w:sz w:val="21"/>
      <w:szCs w:val="21"/>
    </w:rPr>
  </w:style>
  <w:style w:type="paragraph" w:customStyle="1" w:styleId="1082">
    <w:name w:val="批注主题2"/>
    <w:basedOn w:val="32"/>
    <w:next w:val="32"/>
    <w:qFormat/>
    <w:uiPriority w:val="0"/>
    <w:pPr>
      <w:widowControl/>
      <w:adjustRightInd w:val="0"/>
      <w:snapToGrid w:val="0"/>
    </w:pPr>
    <w:rPr>
      <w:rFonts w:cs="宋体"/>
      <w:b/>
      <w:bCs/>
      <w:szCs w:val="24"/>
    </w:rPr>
  </w:style>
  <w:style w:type="paragraph" w:customStyle="1" w:styleId="1083">
    <w:name w:val="列出段落2"/>
    <w:basedOn w:val="1"/>
    <w:semiHidden/>
    <w:qFormat/>
    <w:uiPriority w:val="0"/>
    <w:pPr>
      <w:widowControl/>
      <w:ind w:firstLine="420"/>
      <w:jc w:val="left"/>
    </w:pPr>
    <w:rPr>
      <w:rFonts w:cs="宋体"/>
      <w:kern w:val="0"/>
      <w:szCs w:val="20"/>
    </w:rPr>
  </w:style>
  <w:style w:type="paragraph" w:customStyle="1" w:styleId="1084">
    <w:name w:val="xl100"/>
    <w:basedOn w:val="1"/>
    <w:qFormat/>
    <w:uiPriority w:val="0"/>
    <w:pPr>
      <w:widowControl/>
      <w:pBdr>
        <w:bottom w:val="single" w:color="auto" w:sz="8" w:space="0"/>
      </w:pBdr>
      <w:spacing w:before="100" w:beforeAutospacing="1" w:after="100" w:afterAutospacing="1"/>
      <w:jc w:val="center"/>
    </w:pPr>
    <w:rPr>
      <w:rFonts w:ascii="宋体" w:hAnsi="宋体" w:cs="宋体"/>
      <w:kern w:val="0"/>
      <w:sz w:val="18"/>
      <w:szCs w:val="18"/>
    </w:rPr>
  </w:style>
  <w:style w:type="paragraph" w:customStyle="1" w:styleId="1085">
    <w:name w:val="样式 标题 1南山1江门样式1H1H11H12章标题一、河石1Head 1wsa标题 1 CharEia标..."/>
    <w:basedOn w:val="3"/>
    <w:qFormat/>
    <w:uiPriority w:val="0"/>
    <w:pPr>
      <w:keepNext/>
      <w:keepLines/>
      <w:numPr>
        <w:numId w:val="0"/>
      </w:numPr>
      <w:spacing w:before="240" w:after="100" w:line="480" w:lineRule="auto"/>
      <w:jc w:val="both"/>
    </w:pPr>
    <w:rPr>
      <w:rFonts w:ascii="Arial" w:hAnsi="Arial" w:eastAsia="黑体" w:cs="宋体"/>
      <w:b w:val="0"/>
      <w:color w:val="000000"/>
      <w:sz w:val="36"/>
      <w:szCs w:val="36"/>
    </w:rPr>
  </w:style>
  <w:style w:type="paragraph" w:customStyle="1" w:styleId="1086">
    <w:name w:val="样式 我的标题2 + 首行缩进:  0.99 厘米1"/>
    <w:basedOn w:val="1087"/>
    <w:semiHidden/>
    <w:qFormat/>
    <w:uiPriority w:val="0"/>
    <w:pPr>
      <w:tabs>
        <w:tab w:val="left" w:pos="432"/>
      </w:tabs>
    </w:pPr>
    <w:rPr>
      <w:bCs w:val="0"/>
      <w:szCs w:val="20"/>
    </w:rPr>
  </w:style>
  <w:style w:type="paragraph" w:customStyle="1" w:styleId="1087">
    <w:name w:val="我的标题2"/>
    <w:basedOn w:val="4"/>
    <w:semiHidden/>
    <w:qFormat/>
    <w:uiPriority w:val="0"/>
    <w:pPr>
      <w:spacing w:before="60" w:after="60" w:line="460" w:lineRule="exact"/>
    </w:pPr>
    <w:rPr>
      <w:rFonts w:ascii="Times New Roman" w:hAnsi="Times New Roman"/>
      <w:b w:val="0"/>
      <w:sz w:val="30"/>
    </w:rPr>
  </w:style>
  <w:style w:type="paragraph" w:customStyle="1" w:styleId="1088">
    <w:name w:val="xl101"/>
    <w:basedOn w:val="1"/>
    <w:qFormat/>
    <w:uiPriority w:val="0"/>
    <w:pPr>
      <w:widowControl/>
      <w:pBdr>
        <w:bottom w:val="single" w:color="auto" w:sz="12" w:space="0"/>
      </w:pBdr>
      <w:spacing w:before="100" w:beforeAutospacing="1" w:after="100" w:afterAutospacing="1"/>
      <w:jc w:val="center"/>
    </w:pPr>
    <w:rPr>
      <w:rFonts w:ascii="宋体" w:hAnsi="宋体" w:cs="宋体"/>
      <w:kern w:val="0"/>
      <w:sz w:val="18"/>
      <w:szCs w:val="18"/>
    </w:rPr>
  </w:style>
  <w:style w:type="paragraph" w:customStyle="1" w:styleId="1089">
    <w:name w:val="D标一"/>
    <w:basedOn w:val="1"/>
    <w:qFormat/>
    <w:uiPriority w:val="0"/>
    <w:pPr>
      <w:keepNext/>
      <w:keepLines/>
      <w:pageBreakBefore/>
      <w:widowControl/>
      <w:spacing w:before="600" w:after="360"/>
      <w:jc w:val="center"/>
      <w:outlineLvl w:val="0"/>
    </w:pPr>
    <w:rPr>
      <w:rFonts w:eastAsia="黑体" w:cs="宋体"/>
      <w:b/>
      <w:bCs/>
      <w:kern w:val="44"/>
      <w:sz w:val="36"/>
      <w:szCs w:val="32"/>
    </w:rPr>
  </w:style>
  <w:style w:type="paragraph" w:customStyle="1" w:styleId="1090">
    <w:name w:val="dandan6-13正文 Char Char Char"/>
    <w:basedOn w:val="1"/>
    <w:next w:val="1"/>
    <w:semiHidden/>
    <w:qFormat/>
    <w:uiPriority w:val="0"/>
    <w:pPr>
      <w:keepNext/>
      <w:keepLines/>
      <w:widowControl/>
      <w:adjustRightInd w:val="0"/>
      <w:spacing w:before="40" w:after="40"/>
      <w:textAlignment w:val="baseline"/>
    </w:pPr>
    <w:rPr>
      <w:rFonts w:cs="宋体"/>
      <w:kern w:val="0"/>
      <w:szCs w:val="28"/>
    </w:rPr>
  </w:style>
  <w:style w:type="paragraph" w:customStyle="1" w:styleId="1091">
    <w:name w:val="样式 标题 2标题 121标题 21江门样式2样式 2H2k标题 2H21节标题河石1.1SeHead...3"/>
    <w:basedOn w:val="4"/>
    <w:qFormat/>
    <w:uiPriority w:val="0"/>
    <w:pPr>
      <w:keepNext/>
      <w:keepLines/>
      <w:numPr>
        <w:ilvl w:val="0"/>
        <w:numId w:val="0"/>
      </w:numPr>
      <w:tabs>
        <w:tab w:val="left" w:pos="718"/>
      </w:tabs>
      <w:spacing w:before="360" w:after="120" w:line="240" w:lineRule="auto"/>
    </w:pPr>
    <w:rPr>
      <w:rFonts w:ascii="Times New Roman" w:hAnsi="Times New Roman" w:cs="宋体"/>
      <w:b w:val="0"/>
      <w:bCs w:val="0"/>
      <w:spacing w:val="0"/>
      <w:kern w:val="0"/>
      <w:sz w:val="32"/>
    </w:rPr>
  </w:style>
  <w:style w:type="paragraph" w:customStyle="1" w:styleId="1092">
    <w:name w:val="xl111"/>
    <w:basedOn w:val="1"/>
    <w:qFormat/>
    <w:uiPriority w:val="0"/>
    <w:pPr>
      <w:widowControl/>
      <w:pBdr>
        <w:bottom w:val="single" w:color="auto" w:sz="8" w:space="0"/>
        <w:right w:val="single" w:color="auto" w:sz="8" w:space="0"/>
      </w:pBdr>
      <w:spacing w:before="100" w:beforeAutospacing="1" w:after="100" w:afterAutospacing="1"/>
      <w:jc w:val="left"/>
    </w:pPr>
    <w:rPr>
      <w:rFonts w:ascii="宋体" w:hAnsi="宋体" w:cs="宋体"/>
      <w:kern w:val="0"/>
      <w:sz w:val="20"/>
      <w:szCs w:val="20"/>
    </w:rPr>
  </w:style>
  <w:style w:type="paragraph" w:customStyle="1" w:styleId="1093">
    <w:name w:val="样式 燕山正文 + 首行缩进:  3.5 字符2"/>
    <w:basedOn w:val="712"/>
    <w:qFormat/>
    <w:uiPriority w:val="0"/>
    <w:pPr>
      <w:spacing w:line="460" w:lineRule="exact"/>
      <w:ind w:firstLine="480"/>
    </w:pPr>
    <w:rPr>
      <w:rFonts w:ascii="Times New Roman" w:hAnsi="Times New Roman"/>
      <w:color w:val="auto"/>
      <w:szCs w:val="24"/>
    </w:rPr>
  </w:style>
  <w:style w:type="paragraph" w:styleId="1094">
    <w:name w:val="List Paragraph"/>
    <w:basedOn w:val="1"/>
    <w:qFormat/>
    <w:uiPriority w:val="1"/>
    <w:pPr>
      <w:spacing w:line="240" w:lineRule="auto"/>
      <w:ind w:firstLine="420"/>
    </w:pPr>
    <w:rPr>
      <w:sz w:val="21"/>
    </w:rPr>
  </w:style>
  <w:style w:type="paragraph" w:customStyle="1" w:styleId="1095">
    <w:name w:val="正文（首行式样2）"/>
    <w:basedOn w:val="26"/>
    <w:semiHidden/>
    <w:qFormat/>
    <w:uiPriority w:val="0"/>
    <w:pPr>
      <w:adjustRightInd w:val="0"/>
      <w:snapToGrid w:val="0"/>
      <w:spacing w:line="500" w:lineRule="exact"/>
      <w:ind w:firstLine="480" w:firstLineChars="200"/>
    </w:pPr>
    <w:rPr>
      <w:rFonts w:ascii="宋体" w:hAnsi="宋体"/>
      <w:bCs/>
      <w:sz w:val="24"/>
      <w:szCs w:val="20"/>
    </w:rPr>
  </w:style>
  <w:style w:type="paragraph" w:customStyle="1" w:styleId="1096">
    <w:name w:val="标题21"/>
    <w:basedOn w:val="7"/>
    <w:qFormat/>
    <w:uiPriority w:val="0"/>
    <w:pPr>
      <w:spacing w:before="120" w:after="120"/>
      <w:outlineLvl w:val="1"/>
    </w:pPr>
    <w:rPr>
      <w:rFonts w:ascii="Arial" w:hAnsi="Arial"/>
      <w:bCs w:val="0"/>
      <w:sz w:val="28"/>
      <w:szCs w:val="20"/>
    </w:rPr>
  </w:style>
  <w:style w:type="paragraph" w:customStyle="1" w:styleId="1097">
    <w:name w:val="报告书表格标题"/>
    <w:basedOn w:val="1"/>
    <w:semiHidden/>
    <w:qFormat/>
    <w:uiPriority w:val="0"/>
    <w:pPr>
      <w:spacing w:line="324" w:lineRule="auto"/>
      <w:ind w:firstLine="480"/>
      <w:textAlignment w:val="center"/>
    </w:pPr>
    <w:rPr>
      <w:szCs w:val="20"/>
    </w:rPr>
  </w:style>
  <w:style w:type="paragraph" w:customStyle="1" w:styleId="1098">
    <w:name w:val="表"/>
    <w:basedOn w:val="1"/>
    <w:qFormat/>
    <w:uiPriority w:val="0"/>
    <w:pPr>
      <w:snapToGrid w:val="0"/>
      <w:spacing w:line="240" w:lineRule="auto"/>
      <w:ind w:firstLine="0" w:firstLineChars="0"/>
      <w:jc w:val="center"/>
    </w:pPr>
    <w:rPr>
      <w:szCs w:val="20"/>
    </w:rPr>
  </w:style>
  <w:style w:type="paragraph" w:customStyle="1" w:styleId="1099">
    <w:name w:val="标题5"/>
    <w:basedOn w:val="1"/>
    <w:qFormat/>
    <w:uiPriority w:val="0"/>
    <w:pPr>
      <w:spacing w:line="480" w:lineRule="exact"/>
      <w:ind w:firstLine="480"/>
    </w:pPr>
    <w:rPr>
      <w:rFonts w:ascii="宋体" w:hAnsi="宋体"/>
      <w:szCs w:val="20"/>
    </w:rPr>
  </w:style>
  <w:style w:type="paragraph" w:customStyle="1" w:styleId="1100">
    <w:name w:val="样式 标题 4 + 段前: 5 磅 段后: 0 磅 行距: 固定值 25 磅"/>
    <w:basedOn w:val="1"/>
    <w:semiHidden/>
    <w:qFormat/>
    <w:uiPriority w:val="0"/>
    <w:pPr>
      <w:keepNext/>
      <w:keepLines/>
      <w:spacing w:before="100"/>
      <w:outlineLvl w:val="3"/>
    </w:pPr>
    <w:rPr>
      <w:rFonts w:cs="宋体"/>
      <w:b/>
      <w:bCs/>
      <w:sz w:val="28"/>
      <w:szCs w:val="28"/>
    </w:rPr>
  </w:style>
  <w:style w:type="paragraph" w:customStyle="1" w:styleId="1101">
    <w:name w:val="居中正文"/>
    <w:basedOn w:val="84"/>
    <w:qFormat/>
    <w:uiPriority w:val="0"/>
    <w:pPr>
      <w:adjustRightInd w:val="0"/>
      <w:spacing w:after="0" w:line="360" w:lineRule="auto"/>
      <w:ind w:firstLine="0" w:firstLineChars="0"/>
      <w:jc w:val="center"/>
      <w:textAlignment w:val="baseline"/>
    </w:pPr>
    <w:rPr>
      <w:rFonts w:ascii="宋体"/>
      <w:kern w:val="28"/>
      <w:szCs w:val="20"/>
    </w:rPr>
  </w:style>
  <w:style w:type="paragraph" w:customStyle="1" w:styleId="1102">
    <w:name w:val="章节格式"/>
    <w:basedOn w:val="3"/>
    <w:next w:val="1"/>
    <w:semiHidden/>
    <w:qFormat/>
    <w:uiPriority w:val="0"/>
    <w:pPr>
      <w:spacing w:beforeLines="100" w:afterLines="100"/>
      <w:ind w:left="420" w:hanging="420" w:firstLineChars="200"/>
    </w:pPr>
    <w:rPr>
      <w:bCs w:val="0"/>
      <w:kern w:val="2"/>
      <w:szCs w:val="20"/>
    </w:rPr>
  </w:style>
  <w:style w:type="paragraph" w:customStyle="1" w:styleId="1103">
    <w:name w:val="xl6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0"/>
      <w:szCs w:val="20"/>
    </w:rPr>
  </w:style>
  <w:style w:type="paragraph" w:customStyle="1" w:styleId="1104">
    <w:name w:val="三级标题"/>
    <w:basedOn w:val="7"/>
    <w:link w:val="2280"/>
    <w:qFormat/>
    <w:uiPriority w:val="0"/>
    <w:rPr>
      <w:rFonts w:ascii="Arial" w:hAnsi="Arial"/>
      <w:bCs w:val="0"/>
      <w:kern w:val="21"/>
      <w:szCs w:val="20"/>
    </w:rPr>
  </w:style>
  <w:style w:type="paragraph" w:customStyle="1" w:styleId="1105">
    <w:name w:val="正文正1"/>
    <w:basedOn w:val="1"/>
    <w:qFormat/>
    <w:uiPriority w:val="0"/>
    <w:pPr>
      <w:tabs>
        <w:tab w:val="left" w:pos="106"/>
      </w:tabs>
      <w:spacing w:line="300" w:lineRule="exact"/>
      <w:ind w:left="-50" w:leftChars="-50" w:right="-50" w:rightChars="-50" w:firstLine="115" w:firstLineChars="57"/>
      <w:jc w:val="center"/>
    </w:pPr>
    <w:rPr>
      <w:kern w:val="0"/>
      <w:sz w:val="21"/>
      <w:szCs w:val="21"/>
    </w:rPr>
  </w:style>
  <w:style w:type="paragraph" w:customStyle="1" w:styleId="1106">
    <w:name w:val="标题4"/>
    <w:basedOn w:val="1"/>
    <w:next w:val="1"/>
    <w:qFormat/>
    <w:uiPriority w:val="0"/>
    <w:pPr>
      <w:ind w:firstLine="0" w:firstLineChars="0"/>
      <w:jc w:val="left"/>
    </w:pPr>
    <w:rPr>
      <w:b/>
      <w:szCs w:val="24"/>
    </w:rPr>
  </w:style>
  <w:style w:type="paragraph" w:customStyle="1" w:styleId="1107">
    <w:name w:val="Char3 Char Char Char Char Char Char Char Char Char2"/>
    <w:basedOn w:val="1"/>
    <w:qFormat/>
    <w:uiPriority w:val="0"/>
    <w:pPr>
      <w:spacing w:line="240" w:lineRule="auto"/>
      <w:ind w:firstLine="0" w:firstLineChars="0"/>
    </w:pPr>
    <w:rPr>
      <w:szCs w:val="24"/>
    </w:rPr>
  </w:style>
  <w:style w:type="paragraph" w:customStyle="1" w:styleId="1108">
    <w:name w:val="默认段落字体 Para Char"/>
    <w:basedOn w:val="1"/>
    <w:next w:val="1"/>
    <w:qFormat/>
    <w:uiPriority w:val="0"/>
    <w:rPr>
      <w:rFonts w:ascii="宋体" w:hAnsi="宋体" w:cs="宋体"/>
      <w:szCs w:val="24"/>
    </w:rPr>
  </w:style>
  <w:style w:type="paragraph" w:customStyle="1" w:styleId="1109">
    <w:name w:val="reader-word-layer reader-word-s1-19"/>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110">
    <w:name w:val="简单回函地址"/>
    <w:basedOn w:val="1"/>
    <w:qFormat/>
    <w:uiPriority w:val="0"/>
    <w:pPr>
      <w:adjustRightInd w:val="0"/>
      <w:spacing w:line="312" w:lineRule="atLeast"/>
    </w:pPr>
    <w:rPr>
      <w:kern w:val="0"/>
      <w:szCs w:val="20"/>
    </w:rPr>
  </w:style>
  <w:style w:type="paragraph" w:customStyle="1" w:styleId="1111">
    <w:name w:val="reader-word-layer reader-word-s1-25"/>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112">
    <w:name w:val="font5"/>
    <w:basedOn w:val="1"/>
    <w:qFormat/>
    <w:uiPriority w:val="0"/>
    <w:pPr>
      <w:widowControl/>
      <w:spacing w:before="100" w:beforeAutospacing="1" w:after="100" w:afterAutospacing="1"/>
      <w:jc w:val="left"/>
    </w:pPr>
    <w:rPr>
      <w:rFonts w:hint="eastAsia" w:ascii="宋体" w:hAnsi="宋体"/>
      <w:kern w:val="0"/>
      <w:szCs w:val="24"/>
    </w:rPr>
  </w:style>
  <w:style w:type="paragraph" w:customStyle="1" w:styleId="1113">
    <w:name w:val="In Table"/>
    <w:basedOn w:val="1"/>
    <w:qFormat/>
    <w:uiPriority w:val="0"/>
    <w:pPr>
      <w:tabs>
        <w:tab w:val="left" w:pos="2200"/>
        <w:tab w:val="left" w:pos="3960"/>
        <w:tab w:val="left" w:pos="5280"/>
      </w:tabs>
      <w:spacing w:before="96" w:after="96" w:line="0" w:lineRule="atLeast"/>
      <w:ind w:firstLine="0" w:firstLineChars="0"/>
      <w:jc w:val="center"/>
    </w:pPr>
    <w:rPr>
      <w:rFonts w:ascii="Tahoma" w:hAnsi="Tahoma" w:eastAsia="华文中宋"/>
      <w:sz w:val="21"/>
      <w:szCs w:val="20"/>
    </w:rPr>
  </w:style>
  <w:style w:type="paragraph" w:customStyle="1" w:styleId="1114">
    <w:name w:val="表前文字"/>
    <w:basedOn w:val="1"/>
    <w:qFormat/>
    <w:uiPriority w:val="0"/>
    <w:pPr>
      <w:spacing w:line="240" w:lineRule="auto"/>
      <w:ind w:right="-84" w:rightChars="-40" w:firstLine="0" w:firstLineChars="0"/>
      <w:jc w:val="center"/>
    </w:pPr>
    <w:rPr>
      <w:color w:val="FF0000"/>
      <w:kern w:val="28"/>
      <w:sz w:val="21"/>
      <w:szCs w:val="28"/>
    </w:rPr>
  </w:style>
  <w:style w:type="paragraph" w:customStyle="1" w:styleId="1115">
    <w:name w:val="样式 四号 行距: 1.5 倍行距 首行缩进:  2 字符"/>
    <w:basedOn w:val="1"/>
    <w:qFormat/>
    <w:uiPriority w:val="0"/>
    <w:pPr>
      <w:ind w:firstLine="560"/>
    </w:pPr>
    <w:rPr>
      <w:rFonts w:cs="宋体"/>
      <w:sz w:val="28"/>
      <w:szCs w:val="20"/>
    </w:rPr>
  </w:style>
  <w:style w:type="paragraph" w:customStyle="1" w:styleId="1116">
    <w:name w:val="2.2.2"/>
    <w:basedOn w:val="1"/>
    <w:qFormat/>
    <w:uiPriority w:val="0"/>
    <w:pPr>
      <w:keepNext/>
      <w:keepLines/>
      <w:tabs>
        <w:tab w:val="left" w:pos="1260"/>
      </w:tabs>
      <w:adjustRightInd w:val="0"/>
      <w:snapToGrid w:val="0"/>
      <w:spacing w:line="480" w:lineRule="exact"/>
      <w:ind w:firstLine="0" w:firstLineChars="0"/>
      <w:outlineLvl w:val="2"/>
    </w:pPr>
    <w:rPr>
      <w:b/>
      <w:bCs/>
      <w:color w:val="000000"/>
      <w:kern w:val="24"/>
      <w:sz w:val="28"/>
      <w:szCs w:val="24"/>
      <w:lang w:val="zh-CN"/>
    </w:rPr>
  </w:style>
  <w:style w:type="paragraph" w:customStyle="1" w:styleId="1117">
    <w:name w:val="正文 + 小四"/>
    <w:basedOn w:val="1"/>
    <w:qFormat/>
    <w:uiPriority w:val="0"/>
    <w:pPr>
      <w:spacing w:line="396" w:lineRule="auto"/>
      <w:ind w:firstLine="480"/>
    </w:pPr>
    <w:rPr>
      <w:color w:val="FF0000"/>
      <w:kern w:val="0"/>
      <w:szCs w:val="20"/>
    </w:rPr>
  </w:style>
  <w:style w:type="paragraph" w:customStyle="1" w:styleId="1118">
    <w:name w:val="大表内容"/>
    <w:qFormat/>
    <w:uiPriority w:val="0"/>
    <w:pPr>
      <w:snapToGrid w:val="0"/>
      <w:jc w:val="center"/>
    </w:pPr>
    <w:rPr>
      <w:rFonts w:ascii="Times New Roman" w:hAnsi="Times New Roman" w:eastAsia="宋体" w:cs="Times New Roman"/>
      <w:sz w:val="21"/>
      <w:lang w:val="en-US" w:eastAsia="zh-CN" w:bidi="ar-SA"/>
    </w:rPr>
  </w:style>
  <w:style w:type="paragraph" w:customStyle="1" w:styleId="1119">
    <w:name w:val="样式 样式 样式 首行缩进:  2 字符 + 首行缩进:  2 字符 + 居中 行距: 单倍行距"/>
    <w:basedOn w:val="1"/>
    <w:semiHidden/>
    <w:qFormat/>
    <w:uiPriority w:val="0"/>
    <w:pPr>
      <w:snapToGrid w:val="0"/>
      <w:jc w:val="center"/>
    </w:pPr>
    <w:rPr>
      <w:rFonts w:ascii="宋体" w:hAnsi="宋体" w:cs="宋体"/>
      <w:color w:val="000000"/>
      <w:szCs w:val="21"/>
    </w:rPr>
  </w:style>
  <w:style w:type="paragraph" w:customStyle="1" w:styleId="1120">
    <w:name w:val="reader-word-layer reader-word-s1-33"/>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121">
    <w:name w:val="Char3 Char Char Char Char Char Char Char Char Char"/>
    <w:basedOn w:val="1"/>
    <w:qFormat/>
    <w:uiPriority w:val="0"/>
    <w:pPr>
      <w:spacing w:line="240" w:lineRule="auto"/>
      <w:ind w:firstLine="0" w:firstLineChars="0"/>
    </w:pPr>
    <w:rPr>
      <w:rFonts w:ascii="黑体" w:eastAsia="黑体"/>
      <w:b/>
      <w:sz w:val="44"/>
      <w:szCs w:val="44"/>
    </w:rPr>
  </w:style>
  <w:style w:type="paragraph" w:customStyle="1" w:styleId="1122">
    <w:name w:val="表格标注"/>
    <w:basedOn w:val="1"/>
    <w:qFormat/>
    <w:uiPriority w:val="0"/>
    <w:pPr>
      <w:ind w:firstLine="499"/>
    </w:pPr>
    <w:rPr>
      <w:rFonts w:ascii="宋体" w:hAnsi="Arial"/>
      <w:spacing w:val="4"/>
      <w:sz w:val="18"/>
      <w:szCs w:val="18"/>
    </w:rPr>
  </w:style>
  <w:style w:type="paragraph" w:customStyle="1" w:styleId="1123">
    <w:name w:val="纯文本1"/>
    <w:basedOn w:val="1"/>
    <w:next w:val="1"/>
    <w:qFormat/>
    <w:uiPriority w:val="0"/>
    <w:pPr>
      <w:widowControl/>
      <w:spacing w:line="240" w:lineRule="auto"/>
      <w:ind w:firstLine="0" w:firstLineChars="0"/>
    </w:pPr>
    <w:rPr>
      <w:rFonts w:ascii="宋体"/>
      <w:color w:val="000000"/>
      <w:sz w:val="21"/>
      <w:szCs w:val="20"/>
    </w:rPr>
  </w:style>
  <w:style w:type="paragraph" w:customStyle="1" w:styleId="1124">
    <w:name w:val="表文字"/>
    <w:basedOn w:val="1"/>
    <w:qFormat/>
    <w:uiPriority w:val="0"/>
    <w:pPr>
      <w:overflowPunct w:val="0"/>
      <w:autoSpaceDE w:val="0"/>
      <w:autoSpaceDN w:val="0"/>
      <w:adjustRightInd w:val="0"/>
      <w:spacing w:line="240" w:lineRule="atLeast"/>
      <w:ind w:firstLine="0" w:firstLineChars="0"/>
      <w:jc w:val="center"/>
      <w:textAlignment w:val="baseline"/>
    </w:pPr>
    <w:rPr>
      <w:kern w:val="0"/>
      <w:szCs w:val="20"/>
    </w:rPr>
  </w:style>
  <w:style w:type="paragraph" w:customStyle="1" w:styleId="1125">
    <w:name w:val="xl24"/>
    <w:basedOn w:val="1"/>
    <w:qFormat/>
    <w:uiPriority w:val="0"/>
    <w:pPr>
      <w:widowControl/>
      <w:spacing w:before="100" w:beforeAutospacing="1" w:after="100" w:afterAutospacing="1"/>
      <w:jc w:val="center"/>
    </w:pPr>
    <w:rPr>
      <w:rFonts w:eastAsia="Arial Unicode MS"/>
      <w:color w:val="FF0000"/>
      <w:kern w:val="0"/>
      <w:sz w:val="20"/>
      <w:szCs w:val="20"/>
    </w:rPr>
  </w:style>
  <w:style w:type="paragraph" w:customStyle="1" w:styleId="1126">
    <w:name w:val="6666"/>
    <w:basedOn w:val="1"/>
    <w:semiHidden/>
    <w:qFormat/>
    <w:uiPriority w:val="0"/>
    <w:pPr>
      <w:spacing w:line="240" w:lineRule="exact"/>
      <w:jc w:val="center"/>
    </w:pPr>
    <w:rPr>
      <w:szCs w:val="21"/>
    </w:rPr>
  </w:style>
  <w:style w:type="paragraph" w:customStyle="1" w:styleId="1127">
    <w:name w:val="yz"/>
    <w:basedOn w:val="37"/>
    <w:qFormat/>
    <w:uiPriority w:val="0"/>
    <w:pPr>
      <w:tabs>
        <w:tab w:val="left" w:pos="900"/>
      </w:tabs>
      <w:spacing w:after="0" w:line="420" w:lineRule="auto"/>
      <w:ind w:firstLine="480"/>
    </w:pPr>
    <w:rPr>
      <w:szCs w:val="24"/>
    </w:rPr>
  </w:style>
  <w:style w:type="paragraph" w:customStyle="1" w:styleId="1128">
    <w:name w:val="表格 32"/>
    <w:basedOn w:val="1"/>
    <w:qFormat/>
    <w:uiPriority w:val="0"/>
    <w:pPr>
      <w:autoSpaceDE w:val="0"/>
      <w:autoSpaceDN w:val="0"/>
      <w:adjustRightInd w:val="0"/>
      <w:jc w:val="center"/>
      <w:textAlignment w:val="baseline"/>
    </w:pPr>
    <w:rPr>
      <w:rFonts w:eastAsia="仿宋_GB2312"/>
      <w:kern w:val="0"/>
      <w:szCs w:val="20"/>
    </w:rPr>
  </w:style>
  <w:style w:type="paragraph" w:customStyle="1" w:styleId="1129">
    <w:name w:val="Char Char Char Char Char Char Char Char Char Char1"/>
    <w:basedOn w:val="1"/>
    <w:qFormat/>
    <w:uiPriority w:val="0"/>
    <w:pPr>
      <w:spacing w:line="240" w:lineRule="auto"/>
      <w:ind w:firstLine="0" w:firstLineChars="0"/>
    </w:pPr>
    <w:rPr>
      <w:szCs w:val="20"/>
    </w:rPr>
  </w:style>
  <w:style w:type="paragraph" w:customStyle="1" w:styleId="1130">
    <w:name w:val="text_02"/>
    <w:basedOn w:val="1"/>
    <w:qFormat/>
    <w:uiPriority w:val="0"/>
    <w:pPr>
      <w:widowControl/>
      <w:spacing w:before="100" w:beforeAutospacing="1" w:after="100" w:afterAutospacing="1" w:line="300" w:lineRule="atLeast"/>
      <w:ind w:firstLine="0" w:firstLineChars="0"/>
      <w:jc w:val="left"/>
    </w:pPr>
    <w:rPr>
      <w:rFonts w:ascii="ˎ̥" w:hAnsi="ˎ̥" w:cs="宋体"/>
      <w:color w:val="000000"/>
      <w:kern w:val="0"/>
      <w:sz w:val="18"/>
      <w:szCs w:val="18"/>
    </w:rPr>
  </w:style>
  <w:style w:type="paragraph" w:customStyle="1" w:styleId="1131">
    <w:name w:val="样式 左"/>
    <w:basedOn w:val="1"/>
    <w:semiHidden/>
    <w:qFormat/>
    <w:uiPriority w:val="0"/>
    <w:pPr>
      <w:jc w:val="left"/>
    </w:pPr>
    <w:rPr>
      <w:rFonts w:eastAsia="新宋体" w:cs="宋体"/>
      <w:szCs w:val="20"/>
    </w:rPr>
  </w:style>
  <w:style w:type="paragraph" w:customStyle="1" w:styleId="1132">
    <w:name w:val="我的标题1"/>
    <w:basedOn w:val="3"/>
    <w:semiHidden/>
    <w:qFormat/>
    <w:uiPriority w:val="0"/>
    <w:pPr>
      <w:spacing w:before="120" w:after="120" w:line="460" w:lineRule="exact"/>
      <w:ind w:firstLine="200" w:firstLineChars="200"/>
    </w:pPr>
    <w:rPr>
      <w:rFonts w:eastAsia="黑体"/>
      <w:b w:val="0"/>
      <w:bCs w:val="0"/>
    </w:rPr>
  </w:style>
  <w:style w:type="paragraph" w:customStyle="1" w:styleId="1133">
    <w:name w:val="前言、引言标题"/>
    <w:next w:val="1"/>
    <w:qFormat/>
    <w:uiPriority w:val="0"/>
    <w:pPr>
      <w:shd w:val="clear" w:color="FFFFFF" w:fill="FFFFFF"/>
      <w:tabs>
        <w:tab w:val="left" w:pos="903"/>
      </w:tabs>
      <w:spacing w:before="640" w:after="560"/>
      <w:ind w:left="903" w:hanging="315"/>
      <w:jc w:val="center"/>
      <w:outlineLvl w:val="0"/>
    </w:pPr>
    <w:rPr>
      <w:rFonts w:ascii="黑体" w:hAnsi="Times New Roman" w:eastAsia="黑体" w:cs="Times New Roman"/>
      <w:sz w:val="32"/>
      <w:lang w:val="en-US" w:eastAsia="zh-CN" w:bidi="ar-SA"/>
    </w:rPr>
  </w:style>
  <w:style w:type="paragraph" w:customStyle="1" w:styleId="1134">
    <w:name w:val="缩进"/>
    <w:basedOn w:val="1"/>
    <w:qFormat/>
    <w:uiPriority w:val="0"/>
    <w:pPr>
      <w:autoSpaceDE w:val="0"/>
      <w:autoSpaceDN w:val="0"/>
      <w:adjustRightInd w:val="0"/>
      <w:spacing w:line="400" w:lineRule="atLeast"/>
      <w:ind w:firstLine="425" w:firstLineChars="0"/>
      <w:textAlignment w:val="baseline"/>
    </w:pPr>
    <w:rPr>
      <w:kern w:val="0"/>
      <w:szCs w:val="20"/>
    </w:rPr>
  </w:style>
  <w:style w:type="paragraph" w:customStyle="1" w:styleId="1135">
    <w:name w:val="样式 样式 标题 2节标题 2 Char1标题 2 Char Char标题 2 Char第一层条H2Heading 2 ...5..."/>
    <w:basedOn w:val="1"/>
    <w:qFormat/>
    <w:uiPriority w:val="0"/>
    <w:pPr>
      <w:keepNext/>
      <w:keepLines/>
      <w:spacing w:beforeLines="50" w:afterLines="50"/>
      <w:ind w:firstLine="482"/>
      <w:outlineLvl w:val="1"/>
    </w:pPr>
    <w:rPr>
      <w:b/>
      <w:bCs/>
      <w:color w:val="000000"/>
      <w:szCs w:val="24"/>
    </w:rPr>
  </w:style>
  <w:style w:type="paragraph" w:customStyle="1" w:styleId="1136">
    <w:name w:val="表内式样"/>
    <w:qFormat/>
    <w:uiPriority w:val="0"/>
    <w:pPr>
      <w:keepLines/>
      <w:widowControl w:val="0"/>
      <w:kinsoku w:val="0"/>
      <w:overflowPunct w:val="0"/>
      <w:adjustRightInd w:val="0"/>
      <w:spacing w:line="240" w:lineRule="atLeast"/>
      <w:jc w:val="center"/>
    </w:pPr>
    <w:rPr>
      <w:rFonts w:ascii="宋体" w:hAnsi="Times New Roman" w:eastAsia="宋体" w:cs="Times New Roman"/>
      <w:kern w:val="21"/>
      <w:sz w:val="21"/>
      <w:lang w:val="en-US" w:eastAsia="zh-CN" w:bidi="ar-SA"/>
    </w:rPr>
  </w:style>
  <w:style w:type="paragraph" w:customStyle="1" w:styleId="1137">
    <w:name w:val="样式 表格 32 + 首行缩进:  2 字符"/>
    <w:basedOn w:val="1"/>
    <w:qFormat/>
    <w:uiPriority w:val="0"/>
    <w:pPr>
      <w:autoSpaceDE w:val="0"/>
      <w:autoSpaceDN w:val="0"/>
      <w:adjustRightInd w:val="0"/>
      <w:spacing w:line="0" w:lineRule="atLeast"/>
      <w:jc w:val="center"/>
      <w:textAlignment w:val="baseline"/>
    </w:pPr>
    <w:rPr>
      <w:kern w:val="0"/>
      <w:szCs w:val="20"/>
    </w:rPr>
  </w:style>
  <w:style w:type="paragraph" w:customStyle="1" w:styleId="1138">
    <w:name w:val="reader-word-layer reader-word-s1-17"/>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139">
    <w:name w:val="表内文字"/>
    <w:basedOn w:val="1"/>
    <w:qFormat/>
    <w:uiPriority w:val="0"/>
    <w:pPr>
      <w:widowControl/>
      <w:snapToGrid w:val="0"/>
      <w:spacing w:line="400" w:lineRule="exact"/>
      <w:ind w:firstLine="0" w:firstLineChars="0"/>
      <w:jc w:val="center"/>
    </w:pPr>
    <w:rPr>
      <w:rFonts w:eastAsia="仿宋_GB2312"/>
      <w:kern w:val="0"/>
      <w:szCs w:val="20"/>
    </w:rPr>
  </w:style>
  <w:style w:type="paragraph" w:customStyle="1" w:styleId="1140">
    <w:name w:val="nd正文"/>
    <w:basedOn w:val="53"/>
    <w:semiHidden/>
    <w:qFormat/>
    <w:uiPriority w:val="0"/>
    <w:pPr>
      <w:spacing w:line="360" w:lineRule="auto"/>
      <w:ind w:firstLine="200" w:firstLineChars="200"/>
    </w:pPr>
    <w:rPr>
      <w:rFonts w:ascii="Times New Roman"/>
      <w:sz w:val="24"/>
    </w:rPr>
  </w:style>
  <w:style w:type="paragraph" w:customStyle="1" w:styleId="1141">
    <w:name w:val="样式 四号 首行缩进:  2 字符"/>
    <w:basedOn w:val="1"/>
    <w:qFormat/>
    <w:uiPriority w:val="0"/>
    <w:pPr>
      <w:spacing w:line="480" w:lineRule="atLeast"/>
    </w:pPr>
    <w:rPr>
      <w:szCs w:val="20"/>
    </w:rPr>
  </w:style>
  <w:style w:type="paragraph" w:customStyle="1" w:styleId="1142">
    <w:name w:val="样式 标题 1 + (中文) 宋体 小三 行距: 多倍行距 1.35 字行"/>
    <w:basedOn w:val="3"/>
    <w:qFormat/>
    <w:uiPriority w:val="0"/>
    <w:pPr>
      <w:snapToGrid w:val="0"/>
      <w:spacing w:beforeLines="50" w:afterLines="50" w:line="300" w:lineRule="auto"/>
    </w:pPr>
    <w:rPr>
      <w:rFonts w:ascii="楷体_GB2312" w:hAnsi="华文楷体" w:eastAsia="楷体_GB2312"/>
      <w:kern w:val="2"/>
      <w:szCs w:val="32"/>
    </w:rPr>
  </w:style>
  <w:style w:type="paragraph" w:customStyle="1" w:styleId="1143">
    <w:name w:val="Char Char Char Char Char Char Char Char Char Char Char Char Char"/>
    <w:basedOn w:val="1"/>
    <w:qFormat/>
    <w:uiPriority w:val="0"/>
    <w:pPr>
      <w:autoSpaceDE w:val="0"/>
      <w:autoSpaceDN w:val="0"/>
      <w:adjustRightInd w:val="0"/>
      <w:snapToGrid w:val="0"/>
      <w:spacing w:before="50" w:after="50"/>
      <w:ind w:firstLine="560"/>
    </w:pPr>
    <w:rPr>
      <w:rFonts w:ascii="宋体" w:hAnsi="宋体" w:eastAsia="仿宋_GB2312"/>
      <w:color w:val="000000"/>
      <w:szCs w:val="24"/>
    </w:rPr>
  </w:style>
  <w:style w:type="paragraph" w:customStyle="1" w:styleId="1144">
    <w:name w:val="表格文字L12f5s"/>
    <w:basedOn w:val="1"/>
    <w:semiHidden/>
    <w:qFormat/>
    <w:uiPriority w:val="0"/>
    <w:pPr>
      <w:adjustRightInd w:val="0"/>
      <w:snapToGrid w:val="0"/>
      <w:spacing w:beforeLines="1" w:line="240" w:lineRule="exact"/>
      <w:jc w:val="center"/>
    </w:pPr>
    <w:rPr>
      <w:color w:val="000000"/>
      <w:kern w:val="32"/>
      <w:sz w:val="18"/>
      <w:szCs w:val="20"/>
    </w:rPr>
  </w:style>
  <w:style w:type="paragraph" w:customStyle="1" w:styleId="1145">
    <w:name w:val="Char Char Char2 Char"/>
    <w:basedOn w:val="1"/>
    <w:semiHidden/>
    <w:qFormat/>
    <w:uiPriority w:val="0"/>
    <w:rPr>
      <w:szCs w:val="24"/>
    </w:rPr>
  </w:style>
  <w:style w:type="paragraph" w:customStyle="1" w:styleId="1146">
    <w:name w:val="reader-word-layer reader-word-s1-20"/>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147">
    <w:name w:val="5表头"/>
    <w:basedOn w:val="1"/>
    <w:qFormat/>
    <w:uiPriority w:val="0"/>
    <w:pPr>
      <w:spacing w:beforeLines="50" w:line="240" w:lineRule="auto"/>
      <w:ind w:firstLine="0" w:firstLineChars="0"/>
      <w:jc w:val="center"/>
    </w:pPr>
    <w:rPr>
      <w:rFonts w:eastAsia="黑体" w:cs="宋体"/>
      <w:sz w:val="21"/>
      <w:szCs w:val="20"/>
    </w:rPr>
  </w:style>
  <w:style w:type="paragraph" w:customStyle="1" w:styleId="1148">
    <w:name w:val="5文章(治)"/>
    <w:basedOn w:val="1"/>
    <w:qFormat/>
    <w:uiPriority w:val="0"/>
    <w:pPr>
      <w:ind w:firstLine="560"/>
      <w:jc w:val="left"/>
    </w:pPr>
    <w:rPr>
      <w:rFonts w:eastAsia="楷体_GB2312"/>
      <w:sz w:val="28"/>
      <w:szCs w:val="20"/>
    </w:rPr>
  </w:style>
  <w:style w:type="paragraph" w:customStyle="1" w:styleId="1149">
    <w:name w:val="Revision"/>
    <w:unhideWhenUsed/>
    <w:qFormat/>
    <w:uiPriority w:val="99"/>
    <w:rPr>
      <w:rFonts w:ascii="Times New Roman" w:hAnsi="Times New Roman" w:eastAsia="宋体" w:cs="Times New Roman"/>
      <w:kern w:val="2"/>
      <w:sz w:val="24"/>
      <w:szCs w:val="24"/>
      <w:lang w:val="en-US" w:eastAsia="zh-CN" w:bidi="ar-SA"/>
    </w:rPr>
  </w:style>
  <w:style w:type="paragraph" w:customStyle="1" w:styleId="1150">
    <w:name w:val="hb3"/>
    <w:basedOn w:val="7"/>
    <w:qFormat/>
    <w:uiPriority w:val="0"/>
    <w:pPr>
      <w:spacing w:line="520" w:lineRule="exact"/>
      <w:ind w:firstLine="538" w:firstLineChars="227"/>
    </w:pPr>
    <w:rPr>
      <w:spacing w:val="-2"/>
      <w:kern w:val="0"/>
      <w:szCs w:val="28"/>
    </w:rPr>
  </w:style>
  <w:style w:type="paragraph" w:customStyle="1" w:styleId="1151">
    <w:name w:val="正文黄羽飞"/>
    <w:basedOn w:val="1"/>
    <w:semiHidden/>
    <w:qFormat/>
    <w:uiPriority w:val="0"/>
    <w:pPr>
      <w:jc w:val="left"/>
    </w:pPr>
    <w:rPr>
      <w:rFonts w:eastAsia="楷体_GB2312" w:cs="宋体"/>
      <w:szCs w:val="24"/>
    </w:rPr>
  </w:style>
  <w:style w:type="paragraph" w:customStyle="1" w:styleId="1152">
    <w:name w:val="样式 表头样式1 + 黑体 非加粗 行距: 最小值 22 磅"/>
    <w:basedOn w:val="1"/>
    <w:qFormat/>
    <w:uiPriority w:val="0"/>
    <w:pPr>
      <w:ind w:firstLine="0" w:firstLineChars="0"/>
      <w:jc w:val="center"/>
    </w:pPr>
    <w:rPr>
      <w:rFonts w:ascii="宋体" w:hAnsi="宋体" w:cs="宋体"/>
      <w:b/>
      <w:szCs w:val="20"/>
    </w:rPr>
  </w:style>
  <w:style w:type="paragraph" w:customStyle="1" w:styleId="1153">
    <w:name w:val="永通一级标题"/>
    <w:basedOn w:val="3"/>
    <w:semiHidden/>
    <w:qFormat/>
    <w:uiPriority w:val="0"/>
    <w:pPr>
      <w:spacing w:beforeLines="50" w:afterLines="50" w:line="324" w:lineRule="auto"/>
      <w:ind w:firstLine="200" w:firstLineChars="200"/>
    </w:pPr>
    <w:rPr>
      <w:bCs w:val="0"/>
      <w:szCs w:val="32"/>
    </w:rPr>
  </w:style>
  <w:style w:type="paragraph" w:customStyle="1" w:styleId="1154">
    <w:name w:val="111111"/>
    <w:basedOn w:val="3"/>
    <w:semiHidden/>
    <w:qFormat/>
    <w:uiPriority w:val="0"/>
    <w:pPr>
      <w:spacing w:after="120" w:line="460" w:lineRule="exact"/>
      <w:ind w:firstLine="200" w:firstLineChars="200"/>
    </w:pPr>
    <w:rPr>
      <w:rFonts w:eastAsia="黑体"/>
      <w:b w:val="0"/>
      <w:color w:val="000000"/>
      <w:szCs w:val="32"/>
    </w:rPr>
  </w:style>
  <w:style w:type="paragraph" w:customStyle="1" w:styleId="1155">
    <w:name w:val="表格小五号正文"/>
    <w:basedOn w:val="427"/>
    <w:qFormat/>
    <w:uiPriority w:val="0"/>
    <w:pPr>
      <w:adjustRightInd/>
      <w:snapToGrid/>
      <w:spacing w:line="320" w:lineRule="exact"/>
      <w:textAlignment w:val="auto"/>
    </w:pPr>
    <w:rPr>
      <w:rFonts w:ascii="Times New Roman"/>
      <w:spacing w:val="0"/>
      <w:w w:val="100"/>
      <w:sz w:val="18"/>
      <w:szCs w:val="24"/>
    </w:rPr>
  </w:style>
  <w:style w:type="paragraph" w:customStyle="1" w:styleId="1156">
    <w:name w:val="样式2"/>
    <w:basedOn w:val="1157"/>
    <w:qFormat/>
    <w:uiPriority w:val="0"/>
    <w:pPr>
      <w:spacing w:beforeLines="50"/>
      <w:outlineLvl w:val="1"/>
    </w:pPr>
    <w:rPr>
      <w:sz w:val="30"/>
      <w:szCs w:val="20"/>
    </w:rPr>
  </w:style>
  <w:style w:type="paragraph" w:customStyle="1" w:styleId="1157">
    <w:name w:val="正文前"/>
    <w:basedOn w:val="1"/>
    <w:qFormat/>
    <w:uiPriority w:val="0"/>
    <w:pPr>
      <w:ind w:firstLine="0" w:firstLineChars="0"/>
      <w:jc w:val="left"/>
    </w:pPr>
    <w:rPr>
      <w:b/>
      <w:sz w:val="28"/>
      <w:szCs w:val="24"/>
    </w:rPr>
  </w:style>
  <w:style w:type="paragraph" w:customStyle="1" w:styleId="1158">
    <w:name w:val="文号/作者"/>
    <w:basedOn w:val="1"/>
    <w:semiHidden/>
    <w:qFormat/>
    <w:uiPriority w:val="0"/>
    <w:pPr>
      <w:widowControl/>
      <w:jc w:val="center"/>
    </w:pPr>
    <w:rPr>
      <w:rFonts w:cs="宋体"/>
      <w:kern w:val="0"/>
      <w:szCs w:val="20"/>
    </w:rPr>
  </w:style>
  <w:style w:type="paragraph" w:customStyle="1" w:styleId="1159">
    <w:name w:val="Char Char Char Char Char Char Char Char1 Char Char Char Char Char Char Char Char Char Char"/>
    <w:basedOn w:val="1"/>
    <w:qFormat/>
    <w:uiPriority w:val="0"/>
    <w:pPr>
      <w:widowControl/>
      <w:spacing w:line="240" w:lineRule="auto"/>
      <w:ind w:firstLine="0" w:firstLineChars="0"/>
      <w:jc w:val="left"/>
    </w:pPr>
    <w:rPr>
      <w:rFonts w:cs="宋体"/>
      <w:kern w:val="0"/>
      <w:szCs w:val="24"/>
    </w:rPr>
  </w:style>
  <w:style w:type="paragraph" w:customStyle="1" w:styleId="1160">
    <w:name w:val="样式 样式 宋体 小四 加粗 行距: 固定值 28 磅 + Times New Roman 非加粗 首行缩进: 标题3"/>
    <w:basedOn w:val="1161"/>
    <w:qFormat/>
    <w:uiPriority w:val="0"/>
  </w:style>
  <w:style w:type="paragraph" w:customStyle="1" w:styleId="1161">
    <w:name w:val="样式 样式 宋体 小四 加粗 行距: 固定值 28 磅 + Times New Roman 非加粗 首行缩进:  2 字符..."/>
    <w:basedOn w:val="1"/>
    <w:qFormat/>
    <w:uiPriority w:val="0"/>
    <w:pPr>
      <w:spacing w:line="500" w:lineRule="exact"/>
      <w:ind w:firstLine="480"/>
    </w:pPr>
    <w:rPr>
      <w:rFonts w:cs="宋体"/>
      <w:szCs w:val="20"/>
    </w:rPr>
  </w:style>
  <w:style w:type="paragraph" w:customStyle="1" w:styleId="1162">
    <w:name w:val="表格（大）"/>
    <w:basedOn w:val="1"/>
    <w:qFormat/>
    <w:uiPriority w:val="0"/>
    <w:pPr>
      <w:spacing w:line="360" w:lineRule="exact"/>
      <w:ind w:firstLine="0" w:firstLineChars="0"/>
      <w:jc w:val="center"/>
    </w:pPr>
    <w:rPr>
      <w:rFonts w:eastAsia="仿宋_GB2312"/>
      <w:szCs w:val="24"/>
    </w:rPr>
  </w:style>
  <w:style w:type="paragraph" w:customStyle="1" w:styleId="1163">
    <w:name w:val="xl175"/>
    <w:basedOn w:val="1"/>
    <w:qFormat/>
    <w:uiPriority w:val="0"/>
    <w:pPr>
      <w:widowControl/>
      <w:pBdr>
        <w:left w:val="single" w:color="auto" w:sz="12" w:space="0"/>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21"/>
      <w:szCs w:val="24"/>
    </w:rPr>
  </w:style>
  <w:style w:type="paragraph" w:customStyle="1" w:styleId="1164">
    <w:name w:val="表格内正文"/>
    <w:basedOn w:val="1"/>
    <w:qFormat/>
    <w:uiPriority w:val="0"/>
    <w:pPr>
      <w:ind w:firstLine="493" w:firstLineChars="0"/>
    </w:pPr>
    <w:rPr>
      <w:rFonts w:ascii="宋体" w:hAnsi="宋体"/>
      <w:spacing w:val="4"/>
      <w:kern w:val="18"/>
      <w:szCs w:val="20"/>
    </w:rPr>
  </w:style>
  <w:style w:type="paragraph" w:customStyle="1" w:styleId="1165">
    <w:name w:val="表号"/>
    <w:basedOn w:val="1"/>
    <w:qFormat/>
    <w:uiPriority w:val="0"/>
    <w:pPr>
      <w:widowControl/>
      <w:spacing w:line="240" w:lineRule="auto"/>
      <w:ind w:firstLine="0" w:firstLineChars="0"/>
      <w:jc w:val="left"/>
    </w:pPr>
    <w:rPr>
      <w:rFonts w:cs="宋体"/>
      <w:kern w:val="0"/>
      <w:sz w:val="21"/>
      <w:szCs w:val="20"/>
    </w:rPr>
  </w:style>
  <w:style w:type="paragraph" w:customStyle="1" w:styleId="1166">
    <w:name w:val="xl34"/>
    <w:basedOn w:val="1"/>
    <w:qFormat/>
    <w:uiPriority w:val="0"/>
    <w:pPr>
      <w:widowControl/>
      <w:spacing w:before="100" w:beforeAutospacing="1" w:after="100" w:afterAutospacing="1"/>
      <w:jc w:val="center"/>
    </w:pPr>
    <w:rPr>
      <w:rFonts w:ascii="Arial Unicode MS" w:hAnsi="Arial Unicode MS" w:eastAsia="Arial Unicode MS"/>
      <w:kern w:val="0"/>
      <w:szCs w:val="24"/>
    </w:rPr>
  </w:style>
  <w:style w:type="paragraph" w:customStyle="1" w:styleId="1167">
    <w:name w:val="样式 样式 表2-1 + 两端对齐 + (中文) 宋体 小四 居中"/>
    <w:basedOn w:val="1168"/>
    <w:semiHidden/>
    <w:qFormat/>
    <w:uiPriority w:val="0"/>
    <w:pPr>
      <w:tabs>
        <w:tab w:val="center" w:pos="1051"/>
        <w:tab w:val="left" w:pos="2251"/>
      </w:tabs>
      <w:spacing w:beforeLines="50" w:afterLines="50" w:line="240" w:lineRule="auto"/>
      <w:ind w:left="1951"/>
      <w:jc w:val="center"/>
    </w:pPr>
    <w:rPr>
      <w:rFonts w:eastAsia="宋体"/>
      <w:sz w:val="24"/>
    </w:rPr>
  </w:style>
  <w:style w:type="paragraph" w:customStyle="1" w:styleId="1168">
    <w:name w:val="样式 表2-1 + 两端对齐"/>
    <w:basedOn w:val="1169"/>
    <w:semiHidden/>
    <w:qFormat/>
    <w:uiPriority w:val="0"/>
    <w:pPr>
      <w:tabs>
        <w:tab w:val="center" w:pos="1051"/>
        <w:tab w:val="left" w:pos="2251"/>
      </w:tabs>
      <w:ind w:left="420"/>
      <w:jc w:val="both"/>
    </w:pPr>
    <w:rPr>
      <w:szCs w:val="20"/>
    </w:rPr>
  </w:style>
  <w:style w:type="paragraph" w:customStyle="1" w:styleId="1169">
    <w:name w:val="表2-1"/>
    <w:basedOn w:val="1"/>
    <w:semiHidden/>
    <w:qFormat/>
    <w:uiPriority w:val="0"/>
    <w:pPr>
      <w:tabs>
        <w:tab w:val="center" w:pos="1051"/>
      </w:tabs>
      <w:adjustRightInd w:val="0"/>
      <w:snapToGrid w:val="0"/>
      <w:ind w:left="1951" w:hanging="420" w:firstLineChars="0"/>
      <w:jc w:val="center"/>
      <w:textAlignment w:val="baseline"/>
    </w:pPr>
    <w:rPr>
      <w:rFonts w:eastAsia="黑体"/>
      <w:sz w:val="28"/>
      <w:szCs w:val="28"/>
    </w:rPr>
  </w:style>
  <w:style w:type="paragraph" w:customStyle="1" w:styleId="1170">
    <w:name w:val="样式25"/>
    <w:basedOn w:val="1"/>
    <w:qFormat/>
    <w:uiPriority w:val="0"/>
    <w:pPr>
      <w:adjustRightInd w:val="0"/>
      <w:snapToGrid w:val="0"/>
      <w:spacing w:beforeLines="50"/>
      <w:ind w:firstLine="480"/>
    </w:pPr>
    <w:rPr>
      <w:rFonts w:ascii="宋体" w:hAnsi="宋体"/>
      <w:szCs w:val="20"/>
    </w:rPr>
  </w:style>
  <w:style w:type="paragraph" w:customStyle="1" w:styleId="1171">
    <w:name w:val="xl159"/>
    <w:basedOn w:val="1"/>
    <w:qFormat/>
    <w:uiPriority w:val="0"/>
    <w:pPr>
      <w:widowControl/>
      <w:pBdr>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21"/>
      <w:szCs w:val="24"/>
    </w:rPr>
  </w:style>
  <w:style w:type="paragraph" w:customStyle="1" w:styleId="1172">
    <w:name w:val="Char Char Char1 Char Char Char Char"/>
    <w:basedOn w:val="1"/>
    <w:qFormat/>
    <w:uiPriority w:val="0"/>
    <w:pPr>
      <w:spacing w:line="240" w:lineRule="auto"/>
      <w:ind w:firstLine="0" w:firstLineChars="0"/>
    </w:pPr>
    <w:rPr>
      <w:sz w:val="21"/>
      <w:szCs w:val="20"/>
    </w:rPr>
  </w:style>
  <w:style w:type="paragraph" w:customStyle="1" w:styleId="1173">
    <w:name w:val="普通 (Web)1"/>
    <w:basedOn w:val="1"/>
    <w:qFormat/>
    <w:uiPriority w:val="0"/>
    <w:pPr>
      <w:widowControl/>
      <w:spacing w:before="100" w:beforeAutospacing="1" w:after="100" w:afterAutospacing="1" w:line="400" w:lineRule="atLeast"/>
      <w:ind w:firstLine="480" w:firstLineChars="0"/>
      <w:jc w:val="left"/>
    </w:pPr>
    <w:rPr>
      <w:rFonts w:ascii="Arial Unicode MS" w:hAnsi="Arial Unicode MS" w:eastAsia="Arial Unicode MS" w:cs="Arial Unicode MS"/>
      <w:kern w:val="0"/>
      <w:szCs w:val="24"/>
    </w:rPr>
  </w:style>
  <w:style w:type="paragraph" w:customStyle="1" w:styleId="1174">
    <w:name w:val="Body Text 21"/>
    <w:basedOn w:val="1"/>
    <w:qFormat/>
    <w:uiPriority w:val="0"/>
    <w:pPr>
      <w:autoSpaceDE w:val="0"/>
      <w:autoSpaceDN w:val="0"/>
      <w:adjustRightInd w:val="0"/>
      <w:spacing w:line="480" w:lineRule="exact"/>
      <w:ind w:firstLine="540"/>
      <w:jc w:val="left"/>
      <w:textAlignment w:val="baseline"/>
    </w:pPr>
    <w:rPr>
      <w:rFonts w:ascii="宋体" w:hAnsi="Tms Rmn"/>
      <w:spacing w:val="4"/>
      <w:kern w:val="0"/>
      <w:szCs w:val="20"/>
    </w:rPr>
  </w:style>
  <w:style w:type="paragraph" w:customStyle="1" w:styleId="1175">
    <w:name w:val="Char Char Char Char Char Char Char3"/>
    <w:basedOn w:val="1"/>
    <w:qFormat/>
    <w:uiPriority w:val="0"/>
    <w:pPr>
      <w:spacing w:line="240" w:lineRule="auto"/>
      <w:ind w:firstLine="0" w:firstLineChars="0"/>
    </w:pPr>
    <w:rPr>
      <w:sz w:val="21"/>
      <w:szCs w:val="24"/>
    </w:rPr>
  </w:style>
  <w:style w:type="paragraph" w:customStyle="1" w:styleId="1176">
    <w:name w:val="正文正版"/>
    <w:basedOn w:val="37"/>
    <w:qFormat/>
    <w:uiPriority w:val="0"/>
    <w:pPr>
      <w:spacing w:after="0" w:line="460" w:lineRule="exact"/>
      <w:ind w:firstLine="480"/>
    </w:pPr>
    <w:rPr>
      <w:b/>
      <w:bCs/>
      <w:szCs w:val="24"/>
    </w:rPr>
  </w:style>
  <w:style w:type="paragraph" w:customStyle="1" w:styleId="1177">
    <w:name w:val="p18"/>
    <w:basedOn w:val="1"/>
    <w:qFormat/>
    <w:uiPriority w:val="0"/>
    <w:pPr>
      <w:widowControl/>
      <w:ind w:firstLine="420" w:firstLineChars="0"/>
    </w:pPr>
    <w:rPr>
      <w:kern w:val="0"/>
      <w:szCs w:val="24"/>
    </w:rPr>
  </w:style>
  <w:style w:type="paragraph" w:customStyle="1" w:styleId="1178">
    <w:name w:val="样式 样式 标题1 + 段后: 0.49 行 + 段后: 1 行"/>
    <w:basedOn w:val="1179"/>
    <w:semiHidden/>
    <w:qFormat/>
    <w:uiPriority w:val="0"/>
    <w:pPr>
      <w:tabs>
        <w:tab w:val="left" w:pos="720"/>
        <w:tab w:val="left" w:pos="900"/>
      </w:tabs>
    </w:pPr>
    <w:rPr>
      <w:b/>
    </w:rPr>
  </w:style>
  <w:style w:type="paragraph" w:customStyle="1" w:styleId="1179">
    <w:name w:val="样式 标题1 + 段后: 0.49 行"/>
    <w:semiHidden/>
    <w:qFormat/>
    <w:uiPriority w:val="0"/>
    <w:pPr>
      <w:keepNext/>
      <w:keepLines/>
      <w:tabs>
        <w:tab w:val="left" w:pos="720"/>
      </w:tabs>
      <w:adjustRightInd w:val="0"/>
      <w:spacing w:before="360" w:afterLines="100"/>
      <w:ind w:left="672" w:hanging="132"/>
      <w:jc w:val="center"/>
      <w:textAlignment w:val="baseline"/>
      <w:outlineLvl w:val="0"/>
    </w:pPr>
    <w:rPr>
      <w:rFonts w:ascii="黑体" w:hAnsi="Arial" w:eastAsia="宋体" w:cs="Times New Roman"/>
      <w:kern w:val="44"/>
      <w:sz w:val="44"/>
      <w:lang w:val="en-US" w:eastAsia="zh-CN" w:bidi="ar-SA"/>
    </w:rPr>
  </w:style>
  <w:style w:type="paragraph" w:customStyle="1" w:styleId="1180">
    <w:name w:val="俺的正文"/>
    <w:basedOn w:val="1"/>
    <w:qFormat/>
    <w:uiPriority w:val="0"/>
    <w:pPr>
      <w:spacing w:line="460" w:lineRule="exact"/>
    </w:pPr>
    <w:rPr>
      <w:szCs w:val="20"/>
    </w:rPr>
  </w:style>
  <w:style w:type="paragraph" w:customStyle="1" w:styleId="1181">
    <w:name w:val="Char Char Char Char Char Char Char2"/>
    <w:basedOn w:val="1"/>
    <w:qFormat/>
    <w:uiPriority w:val="0"/>
    <w:pPr>
      <w:spacing w:line="240" w:lineRule="auto"/>
      <w:ind w:firstLine="0" w:firstLineChars="0"/>
    </w:pPr>
    <w:rPr>
      <w:sz w:val="21"/>
      <w:szCs w:val="24"/>
    </w:rPr>
  </w:style>
  <w:style w:type="paragraph" w:customStyle="1" w:styleId="1182">
    <w:name w:val="Char Char Char Char1 Char Char Char3 Char Char Char"/>
    <w:basedOn w:val="1"/>
    <w:qFormat/>
    <w:uiPriority w:val="0"/>
    <w:pPr>
      <w:widowControl/>
      <w:spacing w:after="160" w:line="240" w:lineRule="exact"/>
      <w:ind w:firstLine="0" w:firstLineChars="0"/>
      <w:jc w:val="left"/>
    </w:pPr>
    <w:rPr>
      <w:rFonts w:ascii="Verdana" w:hAnsi="Verdana"/>
      <w:kern w:val="0"/>
      <w:sz w:val="20"/>
      <w:szCs w:val="20"/>
      <w:lang w:eastAsia="en-US"/>
    </w:rPr>
  </w:style>
  <w:style w:type="paragraph" w:customStyle="1" w:styleId="1183">
    <w:name w:val="reader-word-layer reader-word-s1-24"/>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184">
    <w:name w:val="CM20"/>
    <w:basedOn w:val="1"/>
    <w:next w:val="1"/>
    <w:qFormat/>
    <w:uiPriority w:val="0"/>
    <w:pPr>
      <w:autoSpaceDE w:val="0"/>
      <w:autoSpaceDN w:val="0"/>
      <w:adjustRightInd w:val="0"/>
      <w:spacing w:line="440" w:lineRule="atLeast"/>
      <w:jc w:val="left"/>
    </w:pPr>
    <w:rPr>
      <w:rFonts w:ascii=".." w:eastAsia=".."/>
      <w:kern w:val="0"/>
      <w:szCs w:val="24"/>
    </w:rPr>
  </w:style>
  <w:style w:type="paragraph" w:customStyle="1" w:styleId="1185">
    <w:name w:val="表格文字L16fs"/>
    <w:basedOn w:val="1"/>
    <w:semiHidden/>
    <w:qFormat/>
    <w:uiPriority w:val="0"/>
    <w:pPr>
      <w:adjustRightInd w:val="0"/>
      <w:snapToGrid w:val="0"/>
      <w:spacing w:line="320" w:lineRule="exact"/>
      <w:jc w:val="center"/>
    </w:pPr>
    <w:rPr>
      <w:color w:val="000000"/>
      <w:kern w:val="0"/>
      <w:sz w:val="18"/>
      <w:szCs w:val="18"/>
    </w:rPr>
  </w:style>
  <w:style w:type="paragraph" w:customStyle="1" w:styleId="1186">
    <w:name w:val="xl173"/>
    <w:basedOn w:val="1"/>
    <w:qFormat/>
    <w:uiPriority w:val="0"/>
    <w:pPr>
      <w:widowControl/>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187">
    <w:name w:val="head"/>
    <w:basedOn w:val="1"/>
    <w:next w:val="1"/>
    <w:qFormat/>
    <w:uiPriority w:val="0"/>
    <w:pPr>
      <w:keepNext/>
      <w:keepLines/>
      <w:widowControl/>
      <w:adjustRightInd w:val="0"/>
      <w:snapToGrid w:val="0"/>
      <w:spacing w:before="260" w:after="260" w:line="312" w:lineRule="auto"/>
      <w:ind w:firstLine="0" w:firstLineChars="0"/>
      <w:jc w:val="left"/>
      <w:outlineLvl w:val="2"/>
    </w:pPr>
    <w:rPr>
      <w:rFonts w:ascii="仿宋_GB2312" w:eastAsia="仿宋_GB2312" w:cs="宋体"/>
      <w:kern w:val="0"/>
      <w:sz w:val="28"/>
      <w:szCs w:val="20"/>
    </w:rPr>
  </w:style>
  <w:style w:type="paragraph" w:customStyle="1" w:styleId="1188">
    <w:name w:val="Char Char Char Char Char Char Char Char1 Char Char Char Char Char Char Char Char Char Char2"/>
    <w:basedOn w:val="1"/>
    <w:qFormat/>
    <w:uiPriority w:val="0"/>
    <w:pPr>
      <w:widowControl/>
      <w:spacing w:line="240" w:lineRule="auto"/>
      <w:ind w:firstLine="0" w:firstLineChars="0"/>
      <w:jc w:val="left"/>
    </w:pPr>
    <w:rPr>
      <w:rFonts w:cs="宋体"/>
      <w:kern w:val="0"/>
      <w:szCs w:val="24"/>
    </w:rPr>
  </w:style>
  <w:style w:type="paragraph" w:customStyle="1" w:styleId="1189">
    <w:name w:val="正文文本缩进1"/>
    <w:basedOn w:val="1"/>
    <w:qFormat/>
    <w:uiPriority w:val="0"/>
    <w:pPr>
      <w:spacing w:line="360" w:lineRule="exact"/>
      <w:ind w:firstLine="480"/>
    </w:pPr>
    <w:rPr>
      <w:szCs w:val="20"/>
    </w:rPr>
  </w:style>
  <w:style w:type="paragraph" w:customStyle="1" w:styleId="1190">
    <w:name w:val="正文2"/>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1191">
    <w:name w:val="表体"/>
    <w:basedOn w:val="1"/>
    <w:qFormat/>
    <w:uiPriority w:val="0"/>
    <w:pPr>
      <w:spacing w:before="40" w:after="40"/>
      <w:jc w:val="center"/>
    </w:pPr>
    <w:rPr>
      <w:szCs w:val="21"/>
    </w:rPr>
  </w:style>
  <w:style w:type="paragraph" w:customStyle="1" w:styleId="1192">
    <w:name w:val="hb2"/>
    <w:basedOn w:val="4"/>
    <w:qFormat/>
    <w:uiPriority w:val="0"/>
    <w:pPr>
      <w:topLinePunct/>
      <w:adjustRightInd w:val="0"/>
      <w:spacing w:beforeLines="50" w:line="520" w:lineRule="exact"/>
      <w:jc w:val="left"/>
    </w:pPr>
    <w:rPr>
      <w:rFonts w:ascii="宋体" w:hAnsi="宋体"/>
      <w:kern w:val="0"/>
      <w:szCs w:val="28"/>
    </w:rPr>
  </w:style>
  <w:style w:type="paragraph" w:customStyle="1" w:styleId="1193">
    <w:name w:val="正文表标题"/>
    <w:next w:val="1"/>
    <w:qFormat/>
    <w:uiPriority w:val="0"/>
    <w:pPr>
      <w:tabs>
        <w:tab w:val="left" w:pos="180"/>
      </w:tabs>
      <w:ind w:left="180" w:hanging="180"/>
      <w:jc w:val="center"/>
    </w:pPr>
    <w:rPr>
      <w:rFonts w:ascii="黑体" w:hAnsi="Times New Roman" w:eastAsia="黑体" w:cs="Times New Roman"/>
      <w:sz w:val="21"/>
      <w:lang w:val="en-US" w:eastAsia="zh-CN" w:bidi="ar-SA"/>
    </w:rPr>
  </w:style>
  <w:style w:type="paragraph" w:customStyle="1" w:styleId="1194">
    <w:name w:val="新表"/>
    <w:basedOn w:val="1"/>
    <w:qFormat/>
    <w:uiPriority w:val="0"/>
    <w:pPr>
      <w:widowControl/>
      <w:spacing w:line="360" w:lineRule="exact"/>
      <w:ind w:firstLine="0" w:firstLineChars="0"/>
      <w:jc w:val="left"/>
    </w:pPr>
    <w:rPr>
      <w:rFonts w:eastAsia="仿宋_GB2312" w:cs="宋体"/>
      <w:bCs/>
      <w:kern w:val="0"/>
      <w:szCs w:val="20"/>
    </w:rPr>
  </w:style>
  <w:style w:type="paragraph" w:customStyle="1" w:styleId="1195">
    <w:name w:val="xl23"/>
    <w:basedOn w:val="1"/>
    <w:qFormat/>
    <w:uiPriority w:val="0"/>
    <w:pPr>
      <w:widowControl/>
      <w:spacing w:before="100" w:beforeAutospacing="1" w:after="100" w:afterAutospacing="1"/>
      <w:ind w:firstLine="228" w:firstLineChars="228"/>
      <w:jc w:val="center"/>
    </w:pPr>
    <w:rPr>
      <w:rFonts w:ascii="宋体" w:hAnsi="宋体"/>
      <w:kern w:val="0"/>
      <w:szCs w:val="24"/>
    </w:rPr>
  </w:style>
  <w:style w:type="paragraph" w:customStyle="1" w:styleId="1196">
    <w:name w:val="xl194"/>
    <w:basedOn w:val="1"/>
    <w:qFormat/>
    <w:uiPriority w:val="0"/>
    <w:pPr>
      <w:widowControl/>
      <w:spacing w:before="100" w:beforeAutospacing="1" w:after="100" w:afterAutospacing="1" w:line="240" w:lineRule="auto"/>
      <w:ind w:firstLine="0" w:firstLineChars="0"/>
      <w:jc w:val="center"/>
    </w:pPr>
    <w:rPr>
      <w:rFonts w:cs="宋体"/>
      <w:kern w:val="0"/>
      <w:sz w:val="16"/>
      <w:szCs w:val="16"/>
    </w:rPr>
  </w:style>
  <w:style w:type="paragraph" w:customStyle="1" w:styleId="1197">
    <w:name w:val="Char"/>
    <w:basedOn w:val="1"/>
    <w:semiHidden/>
    <w:qFormat/>
    <w:uiPriority w:val="0"/>
    <w:pPr>
      <w:spacing w:beforeLines="50" w:line="300" w:lineRule="auto"/>
      <w:jc w:val="left"/>
    </w:pPr>
    <w:rPr>
      <w:rFonts w:ascii="Arial" w:hAnsi="Arial" w:eastAsia="楷体_GB2312"/>
      <w:kern w:val="0"/>
      <w:szCs w:val="21"/>
      <w:lang w:eastAsia="en-US"/>
    </w:rPr>
  </w:style>
  <w:style w:type="paragraph" w:customStyle="1" w:styleId="1198">
    <w:name w:val="报告书表格"/>
    <w:basedOn w:val="1"/>
    <w:qFormat/>
    <w:uiPriority w:val="0"/>
    <w:pPr>
      <w:adjustRightInd w:val="0"/>
      <w:spacing w:before="60" w:after="60" w:line="240" w:lineRule="atLeast"/>
      <w:ind w:firstLine="0" w:firstLineChars="0"/>
      <w:jc w:val="center"/>
      <w:textAlignment w:val="baseline"/>
    </w:pPr>
    <w:rPr>
      <w:kern w:val="0"/>
      <w:sz w:val="21"/>
      <w:szCs w:val="20"/>
    </w:rPr>
  </w:style>
  <w:style w:type="paragraph" w:customStyle="1" w:styleId="1199">
    <w:name w:val="xl144"/>
    <w:basedOn w:val="1"/>
    <w:qFormat/>
    <w:uiPriority w:val="0"/>
    <w:pPr>
      <w:widowControl/>
      <w:pBdr>
        <w:left w:val="single" w:color="auto" w:sz="4" w:space="0"/>
        <w:bottom w:val="single" w:color="auto" w:sz="8"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200">
    <w:name w:val="图文框"/>
    <w:basedOn w:val="1"/>
    <w:qFormat/>
    <w:uiPriority w:val="0"/>
    <w:pPr>
      <w:tabs>
        <w:tab w:val="left" w:pos="0"/>
      </w:tabs>
      <w:autoSpaceDE w:val="0"/>
      <w:autoSpaceDN w:val="0"/>
      <w:adjustRightInd w:val="0"/>
      <w:snapToGrid w:val="0"/>
      <w:ind w:firstLine="0" w:firstLineChars="0"/>
      <w:jc w:val="center"/>
      <w:textAlignment w:val="baseline"/>
    </w:pPr>
    <w:rPr>
      <w:szCs w:val="21"/>
    </w:rPr>
  </w:style>
  <w:style w:type="paragraph" w:customStyle="1" w:styleId="1201">
    <w:name w:val="小五号注释"/>
    <w:basedOn w:val="1"/>
    <w:qFormat/>
    <w:uiPriority w:val="0"/>
    <w:pPr>
      <w:spacing w:line="320" w:lineRule="exact"/>
    </w:pPr>
    <w:rPr>
      <w:kern w:val="0"/>
      <w:sz w:val="18"/>
      <w:szCs w:val="24"/>
    </w:rPr>
  </w:style>
  <w:style w:type="paragraph" w:customStyle="1" w:styleId="1202">
    <w:name w:val="标正"/>
    <w:basedOn w:val="388"/>
    <w:qFormat/>
    <w:uiPriority w:val="0"/>
    <w:pPr>
      <w:widowControl/>
      <w:ind w:firstLine="200" w:firstLineChars="200"/>
    </w:pPr>
    <w:rPr>
      <w:szCs w:val="20"/>
      <w:lang w:bidi="ar-SA"/>
    </w:rPr>
  </w:style>
  <w:style w:type="paragraph" w:customStyle="1" w:styleId="1203">
    <w:name w:val="一级 标题"/>
    <w:basedOn w:val="1"/>
    <w:semiHidden/>
    <w:qFormat/>
    <w:uiPriority w:val="0"/>
    <w:pPr>
      <w:spacing w:after="120"/>
      <w:jc w:val="left"/>
    </w:pPr>
    <w:rPr>
      <w:kern w:val="44"/>
      <w:szCs w:val="20"/>
    </w:rPr>
  </w:style>
  <w:style w:type="paragraph" w:customStyle="1" w:styleId="1204">
    <w:name w:val="xl193"/>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205">
    <w:name w:val="健牛正文"/>
    <w:basedOn w:val="1"/>
    <w:semiHidden/>
    <w:qFormat/>
    <w:uiPriority w:val="0"/>
    <w:pPr>
      <w:spacing w:line="480" w:lineRule="exact"/>
      <w:ind w:firstLine="560"/>
    </w:pPr>
    <w:rPr>
      <w:sz w:val="28"/>
      <w:szCs w:val="28"/>
    </w:rPr>
  </w:style>
  <w:style w:type="paragraph" w:customStyle="1" w:styleId="1206">
    <w:name w:val="首页页眉样式"/>
    <w:basedOn w:val="59"/>
    <w:semiHidden/>
    <w:qFormat/>
    <w:uiPriority w:val="0"/>
    <w:pPr>
      <w:pBdr>
        <w:bottom w:val="none" w:color="auto" w:sz="0" w:space="0"/>
      </w:pBdr>
      <w:tabs>
        <w:tab w:val="left" w:pos="900"/>
        <w:tab w:val="left" w:pos="1080"/>
        <w:tab w:val="clear" w:pos="4153"/>
        <w:tab w:val="clear" w:pos="8306"/>
      </w:tabs>
      <w:snapToGrid/>
      <w:spacing w:line="460" w:lineRule="exact"/>
    </w:pPr>
    <w:rPr>
      <w:color w:val="FF0000"/>
      <w:sz w:val="21"/>
      <w:szCs w:val="24"/>
    </w:rPr>
  </w:style>
  <w:style w:type="paragraph" w:customStyle="1" w:styleId="1207">
    <w:name w:val="样式 小四 加粗 段前: 7.8 磅 段后: 7.8 磅 行距: 1.5 倍行距"/>
    <w:basedOn w:val="1"/>
    <w:qFormat/>
    <w:uiPriority w:val="0"/>
    <w:pPr>
      <w:spacing w:beforeLines="50" w:afterLines="50"/>
      <w:ind w:firstLine="0" w:firstLineChars="0"/>
    </w:pPr>
    <w:rPr>
      <w:rFonts w:cs="宋体"/>
      <w:b/>
      <w:bCs/>
      <w:szCs w:val="20"/>
    </w:rPr>
  </w:style>
  <w:style w:type="paragraph" w:customStyle="1" w:styleId="1208">
    <w:name w:val="xl3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eastAsia="Arial Unicode MS"/>
      <w:color w:val="FF6600"/>
      <w:kern w:val="0"/>
      <w:sz w:val="18"/>
      <w:szCs w:val="18"/>
    </w:rPr>
  </w:style>
  <w:style w:type="paragraph" w:customStyle="1" w:styleId="1209">
    <w:name w:val="xl121"/>
    <w:basedOn w:val="1"/>
    <w:qFormat/>
    <w:uiPriority w:val="0"/>
    <w:pPr>
      <w:widowControl/>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210">
    <w:name w:val="样式13"/>
    <w:basedOn w:val="1"/>
    <w:qFormat/>
    <w:uiPriority w:val="0"/>
    <w:pPr>
      <w:widowControl/>
      <w:spacing w:line="360" w:lineRule="exact"/>
      <w:ind w:firstLine="0" w:firstLineChars="0"/>
      <w:jc w:val="center"/>
    </w:pPr>
    <w:rPr>
      <w:rFonts w:ascii="宋体" w:hAnsi="宋体" w:cs="宋体"/>
      <w:kern w:val="0"/>
      <w:szCs w:val="24"/>
    </w:rPr>
  </w:style>
  <w:style w:type="paragraph" w:customStyle="1" w:styleId="1211">
    <w:name w:val="样式 标题 1 + 非加粗"/>
    <w:basedOn w:val="3"/>
    <w:semiHidden/>
    <w:qFormat/>
    <w:uiPriority w:val="0"/>
    <w:pPr>
      <w:spacing w:before="120" w:after="120" w:line="460" w:lineRule="exact"/>
      <w:ind w:firstLine="200" w:firstLineChars="200"/>
    </w:pPr>
    <w:rPr>
      <w:rFonts w:eastAsia="黑体"/>
      <w:b w:val="0"/>
      <w:bCs w:val="0"/>
    </w:rPr>
  </w:style>
  <w:style w:type="paragraph" w:customStyle="1" w:styleId="1212">
    <w:name w:val="CM128"/>
    <w:basedOn w:val="1049"/>
    <w:next w:val="1049"/>
    <w:semiHidden/>
    <w:qFormat/>
    <w:uiPriority w:val="0"/>
    <w:pPr>
      <w:spacing w:after="183"/>
    </w:pPr>
    <w:rPr>
      <w:rFonts w:ascii="隶书" w:eastAsia="隶书" w:cs="隶书"/>
      <w:color w:val="auto"/>
    </w:rPr>
  </w:style>
  <w:style w:type="paragraph" w:customStyle="1" w:styleId="1213">
    <w:name w:val="p16"/>
    <w:basedOn w:val="1"/>
    <w:qFormat/>
    <w:uiPriority w:val="0"/>
    <w:pPr>
      <w:widowControl/>
      <w:spacing w:before="120" w:after="120"/>
      <w:ind w:firstLine="0" w:firstLineChars="0"/>
    </w:pPr>
    <w:rPr>
      <w:b/>
      <w:bCs/>
      <w:kern w:val="0"/>
      <w:sz w:val="28"/>
      <w:szCs w:val="28"/>
    </w:rPr>
  </w:style>
  <w:style w:type="paragraph" w:customStyle="1" w:styleId="1214">
    <w:name w:val="xl25"/>
    <w:basedOn w:val="1"/>
    <w:qFormat/>
    <w:uiPriority w:val="0"/>
    <w:pPr>
      <w:widowControl/>
      <w:spacing w:before="100" w:beforeAutospacing="1" w:after="100" w:afterAutospacing="1"/>
      <w:jc w:val="left"/>
    </w:pPr>
    <w:rPr>
      <w:rFonts w:ascii="Arial Unicode MS" w:hAnsi="Arial Unicode MS" w:eastAsia="Arial Unicode MS" w:cs="Arial Unicode MS"/>
      <w:kern w:val="0"/>
      <w:sz w:val="20"/>
      <w:szCs w:val="20"/>
    </w:rPr>
  </w:style>
  <w:style w:type="paragraph" w:customStyle="1" w:styleId="1215">
    <w:name w:val="样式 正文mm"/>
    <w:basedOn w:val="1"/>
    <w:next w:val="1"/>
    <w:link w:val="2283"/>
    <w:qFormat/>
    <w:uiPriority w:val="0"/>
    <w:rPr>
      <w:szCs w:val="20"/>
    </w:rPr>
  </w:style>
  <w:style w:type="paragraph" w:customStyle="1" w:styleId="1216">
    <w:name w:val="Char Char Char Char Char Char Char Char Char Char"/>
    <w:basedOn w:val="1"/>
    <w:qFormat/>
    <w:uiPriority w:val="0"/>
    <w:pPr>
      <w:widowControl/>
      <w:spacing w:before="100" w:beforeAutospacing="1" w:after="100" w:afterAutospacing="1"/>
      <w:ind w:left="360" w:firstLine="624" w:firstLineChars="0"/>
      <w:jc w:val="left"/>
    </w:pPr>
    <w:rPr>
      <w:rFonts w:ascii="ˎ̥" w:hAnsi="ˎ̥" w:eastAsia="仿宋_GB2312" w:cs="宋体"/>
      <w:color w:val="51585D"/>
      <w:kern w:val="0"/>
      <w:sz w:val="32"/>
      <w:szCs w:val="18"/>
    </w:rPr>
  </w:style>
  <w:style w:type="paragraph" w:customStyle="1" w:styleId="1217">
    <w:name w:val="char"/>
    <w:basedOn w:val="1"/>
    <w:semiHidden/>
    <w:qFormat/>
    <w:uiPriority w:val="0"/>
    <w:pPr>
      <w:widowControl/>
      <w:spacing w:after="160" w:line="240" w:lineRule="exact"/>
      <w:jc w:val="left"/>
    </w:pPr>
    <w:rPr>
      <w:rFonts w:ascii="Verdana" w:hAnsi="Verdana" w:eastAsia="仿宋_GB2312" w:cs="”“Times New Roman”“"/>
      <w:kern w:val="0"/>
      <w:szCs w:val="20"/>
      <w:lang w:eastAsia="en-US"/>
    </w:rPr>
  </w:style>
  <w:style w:type="paragraph" w:customStyle="1" w:styleId="1218">
    <w:name w:val="我的样式1"/>
    <w:basedOn w:val="3"/>
    <w:semiHidden/>
    <w:qFormat/>
    <w:uiPriority w:val="0"/>
    <w:pPr>
      <w:ind w:firstLine="200" w:firstLineChars="200"/>
    </w:pPr>
    <w:rPr>
      <w:szCs w:val="32"/>
    </w:rPr>
  </w:style>
  <w:style w:type="paragraph" w:customStyle="1" w:styleId="1219">
    <w:name w:val="xl136"/>
    <w:basedOn w:val="1"/>
    <w:qFormat/>
    <w:uiPriority w:val="0"/>
    <w:pPr>
      <w:widowControl/>
      <w:spacing w:before="100" w:beforeAutospacing="1" w:after="100" w:afterAutospacing="1" w:line="240" w:lineRule="auto"/>
      <w:ind w:firstLine="0" w:firstLineChars="0"/>
      <w:jc w:val="left"/>
    </w:pPr>
    <w:rPr>
      <w:rFonts w:ascii="Arial Unicode MS" w:hAnsi="Arial Unicode MS" w:cs="宋体"/>
      <w:kern w:val="0"/>
      <w:sz w:val="12"/>
      <w:szCs w:val="12"/>
    </w:rPr>
  </w:style>
  <w:style w:type="paragraph" w:customStyle="1" w:styleId="1220">
    <w:name w:val="表格样式1"/>
    <w:basedOn w:val="1"/>
    <w:qFormat/>
    <w:uiPriority w:val="0"/>
    <w:pPr>
      <w:adjustRightInd w:val="0"/>
      <w:spacing w:line="20" w:lineRule="atLeast"/>
      <w:jc w:val="center"/>
      <w:textAlignment w:val="baseline"/>
    </w:pPr>
    <w:rPr>
      <w:rFonts w:ascii="宋体"/>
      <w:kern w:val="0"/>
      <w:szCs w:val="20"/>
    </w:rPr>
  </w:style>
  <w:style w:type="paragraph" w:customStyle="1" w:styleId="1221">
    <w:name w:val="样式 标题 2"/>
    <w:basedOn w:val="7"/>
    <w:qFormat/>
    <w:uiPriority w:val="0"/>
    <w:pPr>
      <w:numPr>
        <w:ilvl w:val="0"/>
        <w:numId w:val="0"/>
      </w:numPr>
      <w:tabs>
        <w:tab w:val="left" w:pos="0"/>
      </w:tabs>
    </w:pPr>
    <w:rPr>
      <w:rFonts w:ascii="仿宋_GB2312" w:hAnsi="仿宋_GB2312" w:eastAsia="仿宋_GB2312" w:cs="宋体"/>
      <w:b w:val="0"/>
      <w:bCs w:val="0"/>
      <w:kern w:val="21"/>
      <w:sz w:val="28"/>
      <w:szCs w:val="20"/>
    </w:rPr>
  </w:style>
  <w:style w:type="paragraph" w:customStyle="1" w:styleId="1222">
    <w:name w:val="Char Char1 Char Char Char Char Char Char Char Char Char Char Char Char Char Char Char Char Char Char Char Char1 Char"/>
    <w:basedOn w:val="1"/>
    <w:semiHidden/>
    <w:qFormat/>
    <w:uiPriority w:val="0"/>
    <w:pPr>
      <w:spacing w:before="60"/>
    </w:pPr>
    <w:rPr>
      <w:rFonts w:ascii="宋体" w:hAnsi="宋体" w:eastAsia="Times New Roman" w:cs="宋体"/>
      <w:szCs w:val="24"/>
    </w:rPr>
  </w:style>
  <w:style w:type="paragraph" w:customStyle="1" w:styleId="1223">
    <w:name w:val="正文文本缩进 23"/>
    <w:basedOn w:val="1"/>
    <w:qFormat/>
    <w:uiPriority w:val="0"/>
    <w:pPr>
      <w:widowControl/>
      <w:ind w:firstLine="570"/>
      <w:jc w:val="left"/>
    </w:pPr>
    <w:rPr>
      <w:rFonts w:cs="宋体"/>
      <w:kern w:val="0"/>
      <w:sz w:val="28"/>
      <w:szCs w:val="24"/>
    </w:rPr>
  </w:style>
  <w:style w:type="paragraph" w:customStyle="1" w:styleId="1224">
    <w:name w:val="样式 小四 行距: 固定值 24 磅 首行缩进:  2 字符"/>
    <w:basedOn w:val="1"/>
    <w:qFormat/>
    <w:uiPriority w:val="0"/>
    <w:pPr>
      <w:spacing w:line="440" w:lineRule="exact"/>
    </w:pPr>
    <w:rPr>
      <w:szCs w:val="24"/>
    </w:rPr>
  </w:style>
  <w:style w:type="paragraph" w:customStyle="1" w:styleId="1225">
    <w:name w:val="样式 我的标题2 + 首行缩进:  0.99 厘米"/>
    <w:basedOn w:val="1087"/>
    <w:next w:val="1087"/>
    <w:semiHidden/>
    <w:qFormat/>
    <w:uiPriority w:val="0"/>
    <w:rPr>
      <w:bCs w:val="0"/>
      <w:szCs w:val="20"/>
    </w:rPr>
  </w:style>
  <w:style w:type="paragraph" w:customStyle="1" w:styleId="1226">
    <w:name w:val="我的样式2"/>
    <w:basedOn w:val="4"/>
    <w:semiHidden/>
    <w:qFormat/>
    <w:uiPriority w:val="0"/>
    <w:pPr>
      <w:spacing w:beforeLines="50" w:afterLines="50" w:line="240" w:lineRule="auto"/>
      <w:jc w:val="left"/>
    </w:pPr>
    <w:rPr>
      <w:rFonts w:ascii="Arial" w:hAnsi="Arial"/>
      <w:sz w:val="24"/>
    </w:rPr>
  </w:style>
  <w:style w:type="paragraph" w:customStyle="1" w:styleId="1227">
    <w:name w:val="高表内"/>
    <w:basedOn w:val="47"/>
    <w:qFormat/>
    <w:uiPriority w:val="0"/>
    <w:pPr>
      <w:widowControl/>
      <w:autoSpaceDE w:val="0"/>
      <w:adjustRightInd w:val="0"/>
      <w:snapToGrid w:val="0"/>
      <w:jc w:val="center"/>
      <w:textAlignment w:val="baseline"/>
    </w:pPr>
    <w:rPr>
      <w:rFonts w:ascii="Arial" w:hAnsi="Arial" w:eastAsia="楷体_GB2312" w:cs="宋体"/>
      <w:sz w:val="24"/>
      <w:szCs w:val="24"/>
    </w:rPr>
  </w:style>
  <w:style w:type="paragraph" w:customStyle="1" w:styleId="1228">
    <w:name w:val="常用表头样式"/>
    <w:basedOn w:val="84"/>
    <w:qFormat/>
    <w:uiPriority w:val="0"/>
    <w:pPr>
      <w:overflowPunct w:val="0"/>
      <w:autoSpaceDE w:val="0"/>
      <w:autoSpaceDN w:val="0"/>
      <w:adjustRightInd w:val="0"/>
      <w:spacing w:after="0" w:line="360" w:lineRule="auto"/>
      <w:ind w:firstLine="0" w:firstLineChars="0"/>
      <w:jc w:val="center"/>
      <w:textAlignment w:val="baseline"/>
    </w:pPr>
    <w:rPr>
      <w:rFonts w:ascii="黑体" w:eastAsia="仿宋_GB2312"/>
      <w:b/>
      <w:szCs w:val="21"/>
    </w:rPr>
  </w:style>
  <w:style w:type="paragraph" w:customStyle="1" w:styleId="1229">
    <w:name w:val="reader-word-layer reader-word-s1-29"/>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230">
    <w:name w:val="高段文"/>
    <w:basedOn w:val="1"/>
    <w:qFormat/>
    <w:uiPriority w:val="0"/>
    <w:pPr>
      <w:widowControl/>
      <w:spacing w:line="300" w:lineRule="auto"/>
      <w:jc w:val="left"/>
    </w:pPr>
    <w:rPr>
      <w:rFonts w:ascii="Arial" w:hAnsi="Arial" w:eastAsia="楷体_GB2312" w:cs="宋体"/>
      <w:kern w:val="0"/>
      <w:sz w:val="28"/>
      <w:szCs w:val="28"/>
    </w:rPr>
  </w:style>
  <w:style w:type="paragraph" w:customStyle="1" w:styleId="1231">
    <w:name w:val="表内字"/>
    <w:basedOn w:val="1"/>
    <w:qFormat/>
    <w:uiPriority w:val="0"/>
    <w:pPr>
      <w:spacing w:line="320" w:lineRule="exact"/>
      <w:jc w:val="center"/>
    </w:pPr>
    <w:rPr>
      <w:szCs w:val="24"/>
    </w:rPr>
  </w:style>
  <w:style w:type="paragraph" w:customStyle="1" w:styleId="1232">
    <w:name w:val="样式 标题 3小标题小节标题条标题1.1.1H3BOD 0Heading 3 - oldLevel 3 Head..."/>
    <w:basedOn w:val="7"/>
    <w:qFormat/>
    <w:uiPriority w:val="0"/>
    <w:pPr>
      <w:numPr>
        <w:ilvl w:val="0"/>
        <w:numId w:val="0"/>
      </w:numPr>
      <w:tabs>
        <w:tab w:val="left" w:pos="1605"/>
      </w:tabs>
      <w:adjustRightInd w:val="0"/>
      <w:snapToGrid w:val="0"/>
      <w:spacing w:beforeLines="50" w:afterLines="50" w:line="300" w:lineRule="auto"/>
      <w:ind w:left="525"/>
    </w:pPr>
    <w:rPr>
      <w:rFonts w:ascii="黑体" w:eastAsia="黑体" w:cs="宋体"/>
      <w:b w:val="0"/>
      <w:bCs w:val="0"/>
      <w:sz w:val="28"/>
      <w:szCs w:val="20"/>
    </w:rPr>
  </w:style>
  <w:style w:type="paragraph" w:customStyle="1" w:styleId="1233">
    <w:name w:val="555"/>
    <w:basedOn w:val="1"/>
    <w:semiHidden/>
    <w:qFormat/>
    <w:uiPriority w:val="0"/>
    <w:pPr>
      <w:spacing w:line="460" w:lineRule="exact"/>
      <w:ind w:firstLine="422"/>
      <w:jc w:val="center"/>
    </w:pPr>
    <w:rPr>
      <w:b/>
      <w:szCs w:val="21"/>
    </w:rPr>
  </w:style>
  <w:style w:type="paragraph" w:customStyle="1" w:styleId="1234">
    <w:name w:val="表格03"/>
    <w:basedOn w:val="1"/>
    <w:qFormat/>
    <w:uiPriority w:val="0"/>
    <w:pPr>
      <w:widowControl/>
      <w:spacing w:line="400" w:lineRule="exact"/>
      <w:ind w:firstLine="0" w:firstLineChars="0"/>
      <w:jc w:val="center"/>
    </w:pPr>
    <w:rPr>
      <w:rFonts w:cs="宋体"/>
      <w:color w:val="000000"/>
      <w:kern w:val="0"/>
      <w:szCs w:val="21"/>
    </w:rPr>
  </w:style>
  <w:style w:type="paragraph" w:customStyle="1" w:styleId="1235">
    <w:name w:val="样式8"/>
    <w:basedOn w:val="1"/>
    <w:link w:val="2331"/>
    <w:qFormat/>
    <w:uiPriority w:val="0"/>
    <w:pPr>
      <w:spacing w:line="460" w:lineRule="exact"/>
      <w:ind w:firstLine="422"/>
      <w:jc w:val="center"/>
    </w:pPr>
    <w:rPr>
      <w:b/>
      <w:szCs w:val="20"/>
    </w:rPr>
  </w:style>
  <w:style w:type="paragraph" w:customStyle="1" w:styleId="1236">
    <w:name w:val="CM26"/>
    <w:basedOn w:val="1049"/>
    <w:next w:val="1049"/>
    <w:semiHidden/>
    <w:qFormat/>
    <w:uiPriority w:val="0"/>
    <w:pPr>
      <w:spacing w:line="468" w:lineRule="atLeast"/>
    </w:pPr>
    <w:rPr>
      <w:rFonts w:ascii="隶书" w:eastAsia="隶书" w:cs="隶书"/>
      <w:color w:val="auto"/>
    </w:rPr>
  </w:style>
  <w:style w:type="paragraph" w:customStyle="1" w:styleId="1237">
    <w:name w:val="正文曹"/>
    <w:basedOn w:val="38"/>
    <w:qFormat/>
    <w:uiPriority w:val="0"/>
    <w:pPr>
      <w:spacing w:after="0" w:line="480" w:lineRule="exact"/>
      <w:ind w:left="0" w:leftChars="0" w:firstLine="480"/>
    </w:pPr>
    <w:rPr>
      <w:rFonts w:ascii="宋体" w:hAnsi="宋体"/>
      <w:color w:val="FF0000"/>
    </w:rPr>
  </w:style>
  <w:style w:type="paragraph" w:customStyle="1" w:styleId="1238">
    <w:name w:val="样式10"/>
    <w:basedOn w:val="1055"/>
    <w:qFormat/>
    <w:uiPriority w:val="0"/>
    <w:pPr>
      <w:spacing w:line="460" w:lineRule="exact"/>
    </w:pPr>
    <w:rPr>
      <w:b w:val="0"/>
      <w:sz w:val="30"/>
    </w:rPr>
  </w:style>
  <w:style w:type="paragraph" w:customStyle="1" w:styleId="1239">
    <w:name w:val="样式一"/>
    <w:basedOn w:val="1"/>
    <w:qFormat/>
    <w:uiPriority w:val="0"/>
    <w:pPr>
      <w:widowControl/>
      <w:spacing w:beforeLines="50" w:afterLines="50" w:line="300" w:lineRule="auto"/>
      <w:ind w:firstLine="0" w:firstLineChars="0"/>
      <w:jc w:val="left"/>
    </w:pPr>
    <w:rPr>
      <w:rFonts w:eastAsia="黑体" w:cs="宋体"/>
      <w:kern w:val="0"/>
      <w:sz w:val="28"/>
      <w:szCs w:val="24"/>
    </w:rPr>
  </w:style>
  <w:style w:type="paragraph" w:customStyle="1" w:styleId="1240">
    <w:name w:val="font7"/>
    <w:basedOn w:val="1"/>
    <w:qFormat/>
    <w:uiPriority w:val="0"/>
    <w:pPr>
      <w:widowControl/>
      <w:spacing w:before="100" w:beforeAutospacing="1" w:after="100" w:afterAutospacing="1"/>
      <w:jc w:val="left"/>
    </w:pPr>
    <w:rPr>
      <w:rFonts w:eastAsia="Arial Unicode MS"/>
      <w:kern w:val="0"/>
      <w:szCs w:val="24"/>
    </w:rPr>
  </w:style>
  <w:style w:type="paragraph" w:customStyle="1" w:styleId="1241">
    <w:name w:val="p0"/>
    <w:basedOn w:val="1"/>
    <w:qFormat/>
    <w:uiPriority w:val="0"/>
    <w:pPr>
      <w:widowControl/>
      <w:spacing w:line="240" w:lineRule="auto"/>
      <w:ind w:firstLine="0" w:firstLineChars="0"/>
    </w:pPr>
    <w:rPr>
      <w:kern w:val="0"/>
      <w:sz w:val="21"/>
      <w:szCs w:val="21"/>
    </w:rPr>
  </w:style>
  <w:style w:type="paragraph" w:customStyle="1" w:styleId="1242">
    <w:name w:val="xl152"/>
    <w:basedOn w:val="1"/>
    <w:qFormat/>
    <w:uiPriority w:val="0"/>
    <w:pPr>
      <w:widowControl/>
      <w:spacing w:before="100" w:beforeAutospacing="1" w:after="100" w:afterAutospacing="1" w:line="240" w:lineRule="auto"/>
      <w:ind w:firstLine="0" w:firstLineChars="0"/>
      <w:jc w:val="left"/>
      <w:textAlignment w:val="center"/>
    </w:pPr>
    <w:rPr>
      <w:rFonts w:ascii="Arial Unicode MS" w:hAnsi="Arial Unicode MS" w:cs="宋体"/>
      <w:kern w:val="0"/>
      <w:sz w:val="16"/>
      <w:szCs w:val="16"/>
    </w:rPr>
  </w:style>
  <w:style w:type="paragraph" w:customStyle="1" w:styleId="1243">
    <w:name w:val="小四表格"/>
    <w:basedOn w:val="1"/>
    <w:qFormat/>
    <w:uiPriority w:val="0"/>
    <w:pPr>
      <w:keepNext/>
      <w:widowControl/>
      <w:autoSpaceDE w:val="0"/>
      <w:autoSpaceDN w:val="0"/>
      <w:adjustRightInd w:val="0"/>
      <w:spacing w:line="480" w:lineRule="atLeast"/>
      <w:ind w:firstLine="0" w:firstLineChars="0"/>
      <w:jc w:val="center"/>
    </w:pPr>
    <w:rPr>
      <w:rFonts w:cs="宋体"/>
      <w:color w:val="000000"/>
      <w:kern w:val="0"/>
      <w:szCs w:val="20"/>
    </w:rPr>
  </w:style>
  <w:style w:type="paragraph" w:customStyle="1" w:styleId="1244">
    <w:name w:val="样式3"/>
    <w:basedOn w:val="4"/>
    <w:qFormat/>
    <w:uiPriority w:val="0"/>
    <w:pPr>
      <w:spacing w:beforeLines="50" w:afterLines="50" w:line="324" w:lineRule="auto"/>
      <w:jc w:val="left"/>
      <w:outlineLvl w:val="0"/>
    </w:pPr>
    <w:rPr>
      <w:rFonts w:ascii="黑体" w:hAnsi="Arial"/>
      <w:b w:val="0"/>
      <w:bCs w:val="0"/>
      <w:sz w:val="24"/>
      <w:szCs w:val="24"/>
    </w:rPr>
  </w:style>
  <w:style w:type="paragraph" w:customStyle="1" w:styleId="1245">
    <w:name w:val="标题三(邵)"/>
    <w:basedOn w:val="1"/>
    <w:qFormat/>
    <w:uiPriority w:val="0"/>
    <w:pPr>
      <w:keepNext/>
      <w:widowControl/>
      <w:spacing w:beforeLines="50" w:afterLines="20"/>
      <w:ind w:firstLine="0" w:firstLineChars="0"/>
      <w:jc w:val="left"/>
      <w:outlineLvl w:val="2"/>
    </w:pPr>
    <w:rPr>
      <w:rFonts w:eastAsia="黑体"/>
      <w:b/>
      <w:kern w:val="0"/>
      <w:sz w:val="26"/>
      <w:szCs w:val="20"/>
    </w:rPr>
  </w:style>
  <w:style w:type="paragraph" w:customStyle="1" w:styleId="1246">
    <w:name w:val="Plain Text1"/>
    <w:basedOn w:val="1"/>
    <w:qFormat/>
    <w:uiPriority w:val="0"/>
    <w:pPr>
      <w:widowControl/>
      <w:autoSpaceDE w:val="0"/>
      <w:autoSpaceDN w:val="0"/>
      <w:adjustRightInd w:val="0"/>
      <w:spacing w:line="240" w:lineRule="auto"/>
      <w:ind w:firstLine="0" w:firstLineChars="0"/>
      <w:jc w:val="left"/>
      <w:textAlignment w:val="baseline"/>
    </w:pPr>
    <w:rPr>
      <w:rFonts w:ascii="宋体" w:hAnsi="Tms Rmn" w:cs="宋体"/>
      <w:kern w:val="0"/>
      <w:sz w:val="21"/>
      <w:szCs w:val="20"/>
    </w:rPr>
  </w:style>
  <w:style w:type="paragraph" w:customStyle="1" w:styleId="1247">
    <w:name w:val="我的标题3"/>
    <w:basedOn w:val="7"/>
    <w:semiHidden/>
    <w:qFormat/>
    <w:uiPriority w:val="0"/>
    <w:pPr>
      <w:snapToGrid w:val="0"/>
      <w:spacing w:before="60" w:after="60" w:line="460" w:lineRule="exact"/>
    </w:pPr>
    <w:rPr>
      <w:rFonts w:eastAsia="黑体"/>
      <w:b w:val="0"/>
      <w:sz w:val="28"/>
      <w:szCs w:val="20"/>
    </w:rPr>
  </w:style>
  <w:style w:type="paragraph" w:customStyle="1" w:styleId="1248">
    <w:name w:val="福盛报告"/>
    <w:basedOn w:val="1"/>
    <w:semiHidden/>
    <w:qFormat/>
    <w:uiPriority w:val="0"/>
    <w:pPr>
      <w:adjustRightInd w:val="0"/>
      <w:snapToGrid w:val="0"/>
      <w:spacing w:beforeLines="25" w:line="440" w:lineRule="exact"/>
      <w:jc w:val="right"/>
    </w:pPr>
    <w:rPr>
      <w:rFonts w:eastAsia="黑体"/>
      <w:color w:val="000000"/>
      <w:szCs w:val="24"/>
    </w:rPr>
  </w:style>
  <w:style w:type="paragraph" w:customStyle="1" w:styleId="1249">
    <w:name w:val="reader-word-layer reader-word-s1-22"/>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250">
    <w:name w:val="表第一列"/>
    <w:basedOn w:val="84"/>
    <w:qFormat/>
    <w:uiPriority w:val="0"/>
    <w:pPr>
      <w:keepNext/>
      <w:keepLines/>
      <w:tabs>
        <w:tab w:val="left" w:pos="1727"/>
        <w:tab w:val="left" w:pos="1884"/>
        <w:tab w:val="left" w:pos="2940"/>
      </w:tabs>
      <w:adjustRightInd w:val="0"/>
      <w:snapToGrid w:val="0"/>
      <w:spacing w:after="0" w:line="0" w:lineRule="atLeast"/>
      <w:ind w:firstLine="0" w:firstLineChars="0"/>
      <w:jc w:val="center"/>
    </w:pPr>
    <w:rPr>
      <w:rFonts w:ascii="宋体" w:hAnsi="宋体"/>
      <w:color w:val="000000"/>
      <w:spacing w:val="-4"/>
      <w:szCs w:val="20"/>
    </w:rPr>
  </w:style>
  <w:style w:type="paragraph" w:customStyle="1" w:styleId="1251">
    <w:name w:val="标准"/>
    <w:basedOn w:val="1"/>
    <w:qFormat/>
    <w:uiPriority w:val="0"/>
    <w:pPr>
      <w:adjustRightInd w:val="0"/>
      <w:textAlignment w:val="baseline"/>
    </w:pPr>
    <w:rPr>
      <w:rFonts w:ascii="宋体"/>
      <w:kern w:val="0"/>
      <w:sz w:val="28"/>
      <w:szCs w:val="20"/>
    </w:rPr>
  </w:style>
  <w:style w:type="paragraph" w:customStyle="1" w:styleId="1252">
    <w:name w:val="CM11"/>
    <w:basedOn w:val="1"/>
    <w:next w:val="1"/>
    <w:semiHidden/>
    <w:qFormat/>
    <w:uiPriority w:val="0"/>
    <w:pPr>
      <w:autoSpaceDE w:val="0"/>
      <w:autoSpaceDN w:val="0"/>
      <w:adjustRightInd w:val="0"/>
      <w:spacing w:line="440" w:lineRule="atLeast"/>
      <w:jc w:val="left"/>
    </w:pPr>
    <w:rPr>
      <w:rFonts w:ascii=".." w:eastAsia=".."/>
      <w:kern w:val="0"/>
      <w:szCs w:val="24"/>
    </w:rPr>
  </w:style>
  <w:style w:type="paragraph" w:customStyle="1" w:styleId="1253">
    <w:name w:val="reader-word-layer reader-word-s1-30"/>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254">
    <w:name w:val="样式 题注"/>
    <w:basedOn w:val="1"/>
    <w:next w:val="1"/>
    <w:semiHidden/>
    <w:qFormat/>
    <w:uiPriority w:val="0"/>
    <w:pPr>
      <w:spacing w:before="120" w:after="120"/>
    </w:pPr>
    <w:rPr>
      <w:rFonts w:cs="宋体"/>
      <w:szCs w:val="24"/>
    </w:rPr>
  </w:style>
  <w:style w:type="paragraph" w:customStyle="1" w:styleId="1255">
    <w:name w:val="xl142"/>
    <w:basedOn w:val="1"/>
    <w:qFormat/>
    <w:uiPriority w:val="0"/>
    <w:pPr>
      <w:widowControl/>
      <w:pBdr>
        <w:left w:val="single" w:color="auto" w:sz="4" w:space="0"/>
        <w:bottom w:val="single" w:color="auto" w:sz="8"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256">
    <w:name w:val="Char3 Char Char Char Char Char Char Char Char Char1"/>
    <w:basedOn w:val="1"/>
    <w:qFormat/>
    <w:uiPriority w:val="0"/>
    <w:pPr>
      <w:spacing w:line="240" w:lineRule="auto"/>
      <w:ind w:firstLine="0" w:firstLineChars="0"/>
    </w:pPr>
    <w:rPr>
      <w:szCs w:val="24"/>
    </w:rPr>
  </w:style>
  <w:style w:type="paragraph" w:customStyle="1" w:styleId="1257">
    <w:name w:val="样式 小三 加粗 首行缩进:  2 字符"/>
    <w:basedOn w:val="1"/>
    <w:qFormat/>
    <w:uiPriority w:val="0"/>
    <w:pPr>
      <w:adjustRightInd w:val="0"/>
      <w:snapToGrid w:val="0"/>
      <w:spacing w:line="396" w:lineRule="auto"/>
      <w:ind w:firstLine="480"/>
    </w:pPr>
    <w:rPr>
      <w:rFonts w:hAnsi="宋体"/>
      <w:bCs/>
      <w:color w:val="000000"/>
      <w:kern w:val="0"/>
      <w:szCs w:val="24"/>
    </w:rPr>
  </w:style>
  <w:style w:type="paragraph" w:customStyle="1" w:styleId="1258">
    <w:name w:val="2表格字体"/>
    <w:basedOn w:val="1"/>
    <w:qFormat/>
    <w:uiPriority w:val="0"/>
    <w:pPr>
      <w:adjustRightInd w:val="0"/>
      <w:snapToGrid w:val="0"/>
      <w:spacing w:line="240" w:lineRule="auto"/>
      <w:ind w:firstLine="0" w:firstLineChars="0"/>
      <w:jc w:val="center"/>
    </w:pPr>
    <w:rPr>
      <w:rFonts w:ascii="Arial" w:hAnsi="Arial"/>
      <w:kern w:val="0"/>
      <w:szCs w:val="20"/>
    </w:rPr>
  </w:style>
  <w:style w:type="paragraph" w:customStyle="1" w:styleId="1259">
    <w:name w:val="普通(网站)3"/>
    <w:basedOn w:val="1"/>
    <w:qFormat/>
    <w:uiPriority w:val="0"/>
    <w:pPr>
      <w:widowControl/>
      <w:spacing w:before="100" w:beforeAutospacing="1" w:after="100" w:afterAutospacing="1"/>
      <w:jc w:val="left"/>
    </w:pPr>
    <w:rPr>
      <w:rFonts w:ascii="宋体" w:hAnsi="宋体" w:cs="宋体"/>
      <w:kern w:val="0"/>
      <w:szCs w:val="24"/>
    </w:rPr>
  </w:style>
  <w:style w:type="paragraph" w:customStyle="1" w:styleId="1260">
    <w:name w:val="charcharcharcharchar"/>
    <w:basedOn w:val="1"/>
    <w:qFormat/>
    <w:uiPriority w:val="0"/>
    <w:pPr>
      <w:widowControl/>
      <w:spacing w:before="100" w:beforeAutospacing="1" w:after="100" w:afterAutospacing="1" w:line="240" w:lineRule="auto"/>
      <w:ind w:firstLine="0" w:firstLineChars="0"/>
      <w:jc w:val="left"/>
    </w:pPr>
    <w:rPr>
      <w:rFonts w:ascii="宋体" w:hAnsi="宋体"/>
      <w:kern w:val="0"/>
      <w:szCs w:val="20"/>
    </w:rPr>
  </w:style>
  <w:style w:type="paragraph" w:customStyle="1" w:styleId="1261">
    <w:name w:val="reader-word-layer reader-word-s1-10"/>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262">
    <w:name w:val="样式 宋体 居中"/>
    <w:basedOn w:val="1"/>
    <w:qFormat/>
    <w:uiPriority w:val="0"/>
    <w:pPr>
      <w:adjustRightInd w:val="0"/>
      <w:jc w:val="center"/>
      <w:textAlignment w:val="baseline"/>
    </w:pPr>
    <w:rPr>
      <w:rFonts w:ascii="宋体" w:hAnsi="宋体"/>
      <w:kern w:val="21"/>
      <w:szCs w:val="20"/>
    </w:rPr>
  </w:style>
  <w:style w:type="paragraph" w:customStyle="1" w:styleId="1263">
    <w:name w:val="Char Char3 Char Char Char Char"/>
    <w:basedOn w:val="1"/>
    <w:qFormat/>
    <w:uiPriority w:val="0"/>
    <w:pPr>
      <w:widowControl/>
      <w:spacing w:after="160" w:line="240" w:lineRule="exact"/>
      <w:ind w:firstLine="0" w:firstLineChars="0"/>
      <w:jc w:val="left"/>
    </w:pPr>
    <w:rPr>
      <w:rFonts w:ascii="Verdana" w:hAnsi="Verdana"/>
      <w:kern w:val="0"/>
      <w:sz w:val="20"/>
      <w:szCs w:val="20"/>
      <w:lang w:eastAsia="en-US"/>
    </w:rPr>
  </w:style>
  <w:style w:type="paragraph" w:customStyle="1" w:styleId="1264">
    <w:name w:val="表内"/>
    <w:basedOn w:val="1"/>
    <w:qFormat/>
    <w:uiPriority w:val="0"/>
    <w:pPr>
      <w:spacing w:line="240" w:lineRule="auto"/>
      <w:ind w:firstLine="0" w:firstLineChars="0"/>
      <w:jc w:val="center"/>
    </w:pPr>
    <w:rPr>
      <w:sz w:val="21"/>
      <w:szCs w:val="20"/>
    </w:rPr>
  </w:style>
  <w:style w:type="paragraph" w:customStyle="1" w:styleId="1265">
    <w:name w:val="样式 样式 黑体 小四 加粗 左侧:  0.85 厘米 行距: 固定值 28 磅 + 宋体 行距: 固标题2"/>
    <w:basedOn w:val="1266"/>
    <w:qFormat/>
    <w:uiPriority w:val="0"/>
  </w:style>
  <w:style w:type="paragraph" w:customStyle="1" w:styleId="1266">
    <w:name w:val="样式 样式 黑体 小四 加粗 左侧:  0.85 厘米 行距: 固定值 28 磅 + 宋体 行距: 固定值 25 磅"/>
    <w:basedOn w:val="1"/>
    <w:qFormat/>
    <w:uiPriority w:val="0"/>
    <w:pPr>
      <w:spacing w:line="500" w:lineRule="exact"/>
      <w:ind w:left="480" w:firstLine="0" w:firstLineChars="0"/>
    </w:pPr>
    <w:rPr>
      <w:rFonts w:ascii="宋体" w:hAnsi="宋体" w:cs="宋体"/>
      <w:b/>
      <w:bCs/>
      <w:szCs w:val="20"/>
    </w:rPr>
  </w:style>
  <w:style w:type="paragraph" w:customStyle="1" w:styleId="1267">
    <w:name w:val="纯文本3"/>
    <w:basedOn w:val="1"/>
    <w:qFormat/>
    <w:uiPriority w:val="0"/>
    <w:pPr>
      <w:widowControl/>
      <w:adjustRightInd w:val="0"/>
      <w:jc w:val="left"/>
      <w:textAlignment w:val="baseline"/>
    </w:pPr>
    <w:rPr>
      <w:rFonts w:ascii="宋体" w:hAnsi="Courier New" w:cs="宋体"/>
      <w:kern w:val="0"/>
      <w:szCs w:val="20"/>
    </w:rPr>
  </w:style>
  <w:style w:type="paragraph" w:customStyle="1" w:styleId="1268">
    <w:name w:val="文档结构图3"/>
    <w:basedOn w:val="1"/>
    <w:qFormat/>
    <w:uiPriority w:val="0"/>
    <w:pPr>
      <w:widowControl/>
      <w:adjustRightInd w:val="0"/>
      <w:snapToGrid w:val="0"/>
      <w:jc w:val="left"/>
    </w:pPr>
    <w:rPr>
      <w:rFonts w:ascii="宋体" w:cs="宋体"/>
      <w:kern w:val="0"/>
      <w:sz w:val="18"/>
      <w:szCs w:val="18"/>
    </w:rPr>
  </w:style>
  <w:style w:type="paragraph" w:customStyle="1" w:styleId="1269">
    <w:name w:val="我的样式3"/>
    <w:basedOn w:val="7"/>
    <w:semiHidden/>
    <w:qFormat/>
    <w:uiPriority w:val="0"/>
    <w:pPr>
      <w:spacing w:beforeLines="50" w:afterLines="50"/>
    </w:pPr>
  </w:style>
  <w:style w:type="paragraph" w:customStyle="1" w:styleId="1270">
    <w:name w:val="CM37"/>
    <w:basedOn w:val="1049"/>
    <w:next w:val="1049"/>
    <w:semiHidden/>
    <w:qFormat/>
    <w:uiPriority w:val="0"/>
    <w:pPr>
      <w:spacing w:line="468" w:lineRule="atLeast"/>
    </w:pPr>
    <w:rPr>
      <w:rFonts w:ascii="隶书" w:eastAsia="隶书" w:cs="隶书"/>
      <w:color w:val="auto"/>
    </w:rPr>
  </w:style>
  <w:style w:type="paragraph" w:customStyle="1" w:styleId="1271">
    <w:name w:val="默认段落字体 Para Char Char Char Char"/>
    <w:basedOn w:val="1"/>
    <w:qFormat/>
    <w:uiPriority w:val="0"/>
    <w:pPr>
      <w:spacing w:line="240" w:lineRule="auto"/>
      <w:ind w:firstLine="0" w:firstLineChars="0"/>
    </w:pPr>
    <w:rPr>
      <w:szCs w:val="20"/>
    </w:rPr>
  </w:style>
  <w:style w:type="paragraph" w:customStyle="1" w:styleId="1272">
    <w:name w:val="xl192"/>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273">
    <w:name w:val="流程图1"/>
    <w:basedOn w:val="1"/>
    <w:semiHidden/>
    <w:qFormat/>
    <w:uiPriority w:val="0"/>
    <w:pPr>
      <w:spacing w:before="40" w:line="280" w:lineRule="exact"/>
      <w:jc w:val="center"/>
    </w:pPr>
    <w:rPr>
      <w:szCs w:val="20"/>
    </w:rPr>
  </w:style>
  <w:style w:type="paragraph" w:customStyle="1" w:styleId="1274">
    <w:name w:val="reader-word-layer reader-word-s1-23"/>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275">
    <w:name w:val="样式4"/>
    <w:basedOn w:val="37"/>
    <w:qFormat/>
    <w:uiPriority w:val="0"/>
    <w:pPr>
      <w:spacing w:after="0" w:line="460" w:lineRule="exact"/>
      <w:ind w:firstLine="0" w:firstLineChars="0"/>
    </w:pPr>
    <w:rPr>
      <w:szCs w:val="24"/>
    </w:rPr>
  </w:style>
  <w:style w:type="paragraph" w:customStyle="1" w:styleId="1276">
    <w:name w:val="表1-1"/>
    <w:basedOn w:val="1"/>
    <w:semiHidden/>
    <w:qFormat/>
    <w:uiPriority w:val="0"/>
    <w:pPr>
      <w:adjustRightInd w:val="0"/>
      <w:spacing w:before="240" w:after="60" w:line="240" w:lineRule="auto"/>
      <w:ind w:firstLine="0" w:firstLineChars="0"/>
      <w:textAlignment w:val="baseline"/>
      <w:outlineLvl w:val="0"/>
    </w:pPr>
    <w:rPr>
      <w:rFonts w:ascii="宋体" w:hAnsi="Arial" w:cs="Arial"/>
      <w:szCs w:val="32"/>
    </w:rPr>
  </w:style>
  <w:style w:type="paragraph" w:customStyle="1" w:styleId="1277">
    <w:name w:val="正文缩进1"/>
    <w:basedOn w:val="1"/>
    <w:qFormat/>
    <w:uiPriority w:val="0"/>
    <w:pPr>
      <w:spacing w:line="440" w:lineRule="exact"/>
      <w:ind w:firstLine="0" w:firstLineChars="0"/>
    </w:pPr>
    <w:rPr>
      <w:rFonts w:ascii="宋体" w:hAnsi="宋体"/>
      <w:szCs w:val="20"/>
    </w:rPr>
  </w:style>
  <w:style w:type="paragraph" w:customStyle="1" w:styleId="1278">
    <w:name w:val="样式 样式 样式 首行缩进:  2 字符 + 首行缩进:  2 字符 + 首行缩进:  2 字符"/>
    <w:basedOn w:val="1"/>
    <w:qFormat/>
    <w:uiPriority w:val="0"/>
    <w:pPr>
      <w:ind w:firstLine="480"/>
    </w:pPr>
    <w:rPr>
      <w:rFonts w:eastAsia="仿宋_GB2312" w:cs="宋体"/>
      <w:szCs w:val="20"/>
    </w:rPr>
  </w:style>
  <w:style w:type="paragraph" w:customStyle="1" w:styleId="1279">
    <w:name w:val="孙为军标题2"/>
    <w:basedOn w:val="1"/>
    <w:qFormat/>
    <w:uiPriority w:val="0"/>
    <w:pPr>
      <w:spacing w:line="240" w:lineRule="auto"/>
      <w:ind w:firstLine="0" w:firstLineChars="0"/>
    </w:pPr>
    <w:rPr>
      <w:rFonts w:eastAsia="楷体_GB2312"/>
      <w:sz w:val="28"/>
      <w:szCs w:val="20"/>
    </w:rPr>
  </w:style>
  <w:style w:type="paragraph" w:customStyle="1" w:styleId="1280">
    <w:name w:val="表内文字1"/>
    <w:basedOn w:val="1139"/>
    <w:qFormat/>
    <w:uiPriority w:val="0"/>
    <w:pPr>
      <w:adjustRightInd w:val="0"/>
    </w:pPr>
  </w:style>
  <w:style w:type="paragraph" w:customStyle="1" w:styleId="1281">
    <w:name w:val="reader-word-layer reader-word-s2-4"/>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282">
    <w:name w:val="Char Char Char Char"/>
    <w:basedOn w:val="1"/>
    <w:semiHidden/>
    <w:qFormat/>
    <w:uiPriority w:val="0"/>
    <w:rPr>
      <w:szCs w:val="20"/>
    </w:rPr>
  </w:style>
  <w:style w:type="paragraph" w:customStyle="1" w:styleId="1283">
    <w:name w:val="p17"/>
    <w:basedOn w:val="1"/>
    <w:qFormat/>
    <w:uiPriority w:val="0"/>
    <w:pPr>
      <w:widowControl/>
      <w:spacing w:line="240" w:lineRule="auto"/>
      <w:ind w:firstLine="0" w:firstLineChars="0"/>
    </w:pPr>
    <w:rPr>
      <w:kern w:val="0"/>
      <w:sz w:val="21"/>
      <w:szCs w:val="21"/>
    </w:rPr>
  </w:style>
  <w:style w:type="paragraph" w:customStyle="1" w:styleId="1284">
    <w:name w:val="xl184"/>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285">
    <w:name w:val="正文图标题"/>
    <w:next w:val="1"/>
    <w:qFormat/>
    <w:uiPriority w:val="0"/>
    <w:pPr>
      <w:tabs>
        <w:tab w:val="left" w:pos="270"/>
      </w:tabs>
      <w:ind w:left="270" w:hanging="270"/>
      <w:jc w:val="center"/>
    </w:pPr>
    <w:rPr>
      <w:rFonts w:ascii="黑体" w:hAnsi="Times New Roman" w:eastAsia="黑体" w:cs="Times New Roman"/>
      <w:sz w:val="21"/>
      <w:lang w:val="en-US" w:eastAsia="zh-CN" w:bidi="ar-SA"/>
    </w:rPr>
  </w:style>
  <w:style w:type="paragraph" w:customStyle="1" w:styleId="1286">
    <w:name w:val="reader-word-layer reader-word-s1-13"/>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287">
    <w:name w:val="表格后文"/>
    <w:basedOn w:val="427"/>
    <w:qFormat/>
    <w:uiPriority w:val="0"/>
    <w:pPr>
      <w:adjustRightInd/>
      <w:snapToGrid/>
      <w:spacing w:before="300" w:line="460" w:lineRule="exact"/>
      <w:ind w:firstLine="200" w:firstLineChars="200"/>
      <w:jc w:val="both"/>
      <w:textAlignment w:val="auto"/>
    </w:pPr>
    <w:rPr>
      <w:rFonts w:ascii="Times New Roman"/>
      <w:spacing w:val="0"/>
      <w:w w:val="100"/>
      <w:szCs w:val="24"/>
    </w:rPr>
  </w:style>
  <w:style w:type="paragraph" w:customStyle="1" w:styleId="1288">
    <w:name w:val="zxz5"/>
    <w:next w:val="1"/>
    <w:qFormat/>
    <w:uiPriority w:val="0"/>
    <w:pPr>
      <w:tabs>
        <w:tab w:val="left" w:pos="0"/>
      </w:tabs>
      <w:jc w:val="center"/>
    </w:pPr>
    <w:rPr>
      <w:rFonts w:ascii="宋体" w:hAnsi="宋体" w:eastAsia="Times New Roman" w:cs="宋体"/>
      <w:bCs/>
      <w:kern w:val="2"/>
      <w:sz w:val="18"/>
      <w:szCs w:val="18"/>
      <w:lang w:val="en-US" w:eastAsia="zh-CN" w:bidi="ar-SA"/>
    </w:rPr>
  </w:style>
  <w:style w:type="paragraph" w:customStyle="1" w:styleId="1289">
    <w:name w:val="1文章"/>
    <w:basedOn w:val="1"/>
    <w:qFormat/>
    <w:uiPriority w:val="0"/>
    <w:pPr>
      <w:snapToGrid w:val="0"/>
      <w:spacing w:line="420" w:lineRule="auto"/>
      <w:ind w:firstLine="454" w:firstLineChars="0"/>
      <w:outlineLvl w:val="4"/>
    </w:pPr>
    <w:rPr>
      <w:spacing w:val="4"/>
      <w:szCs w:val="24"/>
    </w:rPr>
  </w:style>
  <w:style w:type="paragraph" w:customStyle="1" w:styleId="1290">
    <w:name w:val="图"/>
    <w:basedOn w:val="1"/>
    <w:qFormat/>
    <w:uiPriority w:val="0"/>
    <w:pPr>
      <w:spacing w:beforeLines="50"/>
      <w:ind w:left="432" w:hanging="432"/>
      <w:jc w:val="center"/>
    </w:pPr>
    <w:rPr>
      <w:szCs w:val="24"/>
    </w:rPr>
  </w:style>
  <w:style w:type="paragraph" w:customStyle="1" w:styleId="1291">
    <w:name w:val="Char Char1 Char Char Char Char Char Char Char Char Char Char Char Char Char Char Char Char Char Char Char Char Char Char"/>
    <w:basedOn w:val="1"/>
    <w:qFormat/>
    <w:uiPriority w:val="0"/>
    <w:pPr>
      <w:widowControl/>
      <w:spacing w:after="160" w:line="240" w:lineRule="exact"/>
      <w:ind w:firstLine="0" w:firstLineChars="0"/>
      <w:jc w:val="left"/>
    </w:pPr>
    <w:rPr>
      <w:rFonts w:ascii="Verdana" w:hAnsi="Verdana"/>
      <w:kern w:val="0"/>
      <w:sz w:val="20"/>
      <w:szCs w:val="20"/>
      <w:lang w:eastAsia="en-US"/>
    </w:rPr>
  </w:style>
  <w:style w:type="paragraph" w:customStyle="1" w:styleId="1292">
    <w:name w:val="xl181"/>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293">
    <w:name w:val="......"/>
    <w:basedOn w:val="1"/>
    <w:next w:val="1"/>
    <w:semiHidden/>
    <w:qFormat/>
    <w:uiPriority w:val="0"/>
    <w:pPr>
      <w:autoSpaceDE w:val="0"/>
      <w:autoSpaceDN w:val="0"/>
      <w:adjustRightInd w:val="0"/>
      <w:jc w:val="left"/>
    </w:pPr>
    <w:rPr>
      <w:rFonts w:ascii="仿宋_GB2312" w:eastAsia="仿宋_GB2312"/>
      <w:kern w:val="0"/>
      <w:szCs w:val="24"/>
    </w:rPr>
  </w:style>
  <w:style w:type="paragraph" w:customStyle="1" w:styleId="1294">
    <w:name w:val="文字"/>
    <w:basedOn w:val="1"/>
    <w:semiHidden/>
    <w:qFormat/>
    <w:uiPriority w:val="0"/>
    <w:pPr>
      <w:autoSpaceDE w:val="0"/>
      <w:autoSpaceDN w:val="0"/>
      <w:spacing w:line="500" w:lineRule="atLeast"/>
      <w:ind w:firstLine="560"/>
    </w:pPr>
    <w:rPr>
      <w:sz w:val="28"/>
      <w:szCs w:val="28"/>
    </w:rPr>
  </w:style>
  <w:style w:type="paragraph" w:customStyle="1" w:styleId="1295">
    <w:name w:val="条题"/>
    <w:basedOn w:val="1"/>
    <w:qFormat/>
    <w:uiPriority w:val="0"/>
    <w:pPr>
      <w:widowControl/>
      <w:tabs>
        <w:tab w:val="left" w:pos="360"/>
      </w:tabs>
      <w:spacing w:line="420" w:lineRule="exact"/>
      <w:ind w:firstLine="560"/>
      <w:jc w:val="left"/>
    </w:pPr>
    <w:rPr>
      <w:rFonts w:cs="宋体"/>
      <w:kern w:val="0"/>
      <w:szCs w:val="20"/>
    </w:rPr>
  </w:style>
  <w:style w:type="paragraph" w:customStyle="1" w:styleId="1296">
    <w:name w:val="nd表格名称"/>
    <w:basedOn w:val="1"/>
    <w:semiHidden/>
    <w:qFormat/>
    <w:uiPriority w:val="0"/>
    <w:pPr>
      <w:adjustRightInd w:val="0"/>
      <w:snapToGrid w:val="0"/>
      <w:spacing w:beforeLines="50"/>
      <w:jc w:val="left"/>
      <w:textAlignment w:val="baseline"/>
    </w:pPr>
    <w:rPr>
      <w:rFonts w:ascii="宋体" w:hAnsi="宋体"/>
      <w:b/>
      <w:szCs w:val="24"/>
    </w:rPr>
  </w:style>
  <w:style w:type="paragraph" w:customStyle="1" w:styleId="1297">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298">
    <w:name w:val="标题 22"/>
    <w:basedOn w:val="3"/>
    <w:semiHidden/>
    <w:qFormat/>
    <w:uiPriority w:val="0"/>
    <w:pPr>
      <w:pageBreakBefore/>
      <w:spacing w:beforeLines="50" w:afterLines="50"/>
      <w:ind w:firstLine="200" w:firstLineChars="200"/>
    </w:pPr>
    <w:rPr>
      <w:rFonts w:eastAsia="黑体"/>
      <w:sz w:val="24"/>
    </w:rPr>
  </w:style>
  <w:style w:type="paragraph" w:customStyle="1" w:styleId="1299">
    <w:name w:val="z正文"/>
    <w:basedOn w:val="38"/>
    <w:qFormat/>
    <w:uiPriority w:val="0"/>
    <w:pPr>
      <w:autoSpaceDE w:val="0"/>
      <w:autoSpaceDN w:val="0"/>
      <w:adjustRightInd w:val="0"/>
      <w:snapToGrid w:val="0"/>
      <w:spacing w:after="0"/>
      <w:ind w:left="0" w:leftChars="0" w:firstLine="539" w:firstLineChars="0"/>
      <w:textAlignment w:val="baseline"/>
    </w:pPr>
    <w:rPr>
      <w:rFonts w:ascii="Arial" w:hAnsi="Arial"/>
      <w:szCs w:val="20"/>
    </w:rPr>
  </w:style>
  <w:style w:type="paragraph" w:customStyle="1" w:styleId="1300">
    <w:name w:val="样式 正文缩进正文（首行缩进两字）正文（首行缩进两字） Char Char Char Char Char Char Char..."/>
    <w:basedOn w:val="26"/>
    <w:qFormat/>
    <w:uiPriority w:val="0"/>
    <w:pPr>
      <w:spacing w:line="312" w:lineRule="auto"/>
      <w:ind w:firstLine="539"/>
    </w:pPr>
    <w:rPr>
      <w:rFonts w:ascii="宋体" w:hAnsi="宋体"/>
      <w:sz w:val="28"/>
      <w:szCs w:val="20"/>
    </w:rPr>
  </w:style>
  <w:style w:type="paragraph" w:customStyle="1" w:styleId="1301">
    <w:name w:val="Char Char3 Char Char Char Char1"/>
    <w:basedOn w:val="1"/>
    <w:qFormat/>
    <w:uiPriority w:val="0"/>
    <w:pPr>
      <w:widowControl/>
      <w:spacing w:after="160" w:line="240" w:lineRule="exact"/>
      <w:ind w:firstLine="0" w:firstLineChars="0"/>
      <w:jc w:val="left"/>
    </w:pPr>
    <w:rPr>
      <w:rFonts w:ascii="Verdana" w:hAnsi="Verdana"/>
      <w:kern w:val="0"/>
      <w:sz w:val="20"/>
      <w:szCs w:val="20"/>
      <w:lang w:eastAsia="en-US"/>
    </w:rPr>
  </w:style>
  <w:style w:type="paragraph" w:customStyle="1" w:styleId="1302">
    <w:name w:val="_Style 75"/>
    <w:basedOn w:val="1"/>
    <w:qFormat/>
    <w:uiPriority w:val="0"/>
    <w:rPr>
      <w:szCs w:val="24"/>
    </w:rPr>
  </w:style>
  <w:style w:type="paragraph" w:customStyle="1" w:styleId="1303">
    <w:name w:val="表格内文字11111111111111"/>
    <w:basedOn w:val="408"/>
    <w:qFormat/>
    <w:uiPriority w:val="0"/>
    <w:pPr>
      <w:adjustRightInd w:val="0"/>
      <w:snapToGrid w:val="0"/>
      <w:textAlignment w:val="bottom"/>
    </w:pPr>
    <w:rPr>
      <w:rFonts w:hAnsi="宋体"/>
      <w:color w:val="000000"/>
    </w:rPr>
  </w:style>
  <w:style w:type="paragraph" w:customStyle="1" w:styleId="1304">
    <w:name w:val="首行缩进 Char Char"/>
    <w:basedOn w:val="1"/>
    <w:qFormat/>
    <w:uiPriority w:val="0"/>
    <w:pPr>
      <w:snapToGrid w:val="0"/>
      <w:ind w:firstLine="499"/>
    </w:pPr>
    <w:rPr>
      <w:rFonts w:ascii="宋体"/>
      <w:szCs w:val="20"/>
    </w:rPr>
  </w:style>
  <w:style w:type="paragraph" w:customStyle="1" w:styleId="1305">
    <w:name w:val="p2"/>
    <w:basedOn w:val="1"/>
    <w:qFormat/>
    <w:uiPriority w:val="0"/>
    <w:pPr>
      <w:widowControl/>
      <w:autoSpaceDE w:val="0"/>
      <w:autoSpaceDN w:val="0"/>
      <w:spacing w:line="540" w:lineRule="atLeast"/>
      <w:ind w:firstLine="596" w:firstLineChars="0"/>
      <w:jc w:val="left"/>
    </w:pPr>
    <w:rPr>
      <w:rFonts w:hint="eastAsia" w:ascii="華康中楷體" w:eastAsia="華康中楷體" w:cs="宋体"/>
      <w:spacing w:val="20"/>
      <w:kern w:val="0"/>
      <w:sz w:val="28"/>
      <w:szCs w:val="28"/>
      <w:lang w:eastAsia="zh-TW"/>
    </w:rPr>
  </w:style>
  <w:style w:type="paragraph" w:customStyle="1" w:styleId="1306">
    <w:name w:val="xl170"/>
    <w:basedOn w:val="1"/>
    <w:qFormat/>
    <w:uiPriority w:val="0"/>
    <w:pPr>
      <w:widowControl/>
      <w:pBdr>
        <w:left w:val="single" w:color="auto" w:sz="4" w:space="0"/>
        <w:bottom w:val="single" w:color="auto" w:sz="12"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307">
    <w:name w:val="Char Char Char Char1"/>
    <w:basedOn w:val="1"/>
    <w:qFormat/>
    <w:uiPriority w:val="0"/>
    <w:pPr>
      <w:spacing w:line="240" w:lineRule="auto"/>
      <w:ind w:firstLine="0" w:firstLineChars="0"/>
    </w:pPr>
    <w:rPr>
      <w:szCs w:val="24"/>
    </w:rPr>
  </w:style>
  <w:style w:type="paragraph" w:customStyle="1" w:styleId="1308">
    <w:name w:val="CM109"/>
    <w:basedOn w:val="1049"/>
    <w:next w:val="1049"/>
    <w:semiHidden/>
    <w:qFormat/>
    <w:uiPriority w:val="0"/>
    <w:pPr>
      <w:spacing w:line="471" w:lineRule="atLeast"/>
    </w:pPr>
    <w:rPr>
      <w:rFonts w:ascii="隶书" w:eastAsia="隶书" w:cs="隶书"/>
      <w:color w:val="auto"/>
    </w:rPr>
  </w:style>
  <w:style w:type="paragraph" w:customStyle="1" w:styleId="1309">
    <w:name w:val="杜4"/>
    <w:basedOn w:val="37"/>
    <w:next w:val="37"/>
    <w:semiHidden/>
    <w:qFormat/>
    <w:uiPriority w:val="0"/>
    <w:pPr>
      <w:spacing w:line="440" w:lineRule="exact"/>
      <w:ind w:firstLine="556"/>
      <w:jc w:val="left"/>
    </w:pPr>
    <w:rPr>
      <w:rFonts w:eastAsia="仿宋_GB2312"/>
      <w:sz w:val="28"/>
      <w:szCs w:val="24"/>
    </w:rPr>
  </w:style>
  <w:style w:type="paragraph" w:customStyle="1" w:styleId="1310">
    <w:name w:val="表格文字L14fs"/>
    <w:basedOn w:val="1"/>
    <w:semiHidden/>
    <w:qFormat/>
    <w:uiPriority w:val="0"/>
    <w:pPr>
      <w:adjustRightInd w:val="0"/>
      <w:snapToGrid w:val="0"/>
      <w:spacing w:line="280" w:lineRule="exact"/>
      <w:jc w:val="center"/>
    </w:pPr>
    <w:rPr>
      <w:color w:val="000000"/>
      <w:kern w:val="32"/>
      <w:sz w:val="18"/>
      <w:szCs w:val="20"/>
    </w:rPr>
  </w:style>
  <w:style w:type="paragraph" w:customStyle="1" w:styleId="1311">
    <w:name w:val="reader-word-layer reader-word-s1-37"/>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312">
    <w:name w:val="二级标题"/>
    <w:basedOn w:val="3"/>
    <w:qFormat/>
    <w:uiPriority w:val="0"/>
    <w:pPr>
      <w:spacing w:line="413" w:lineRule="auto"/>
      <w:jc w:val="both"/>
      <w:outlineLvl w:val="1"/>
    </w:pPr>
    <w:rPr>
      <w:rFonts w:ascii="Arial" w:hAnsi="Arial"/>
      <w:bCs w:val="0"/>
      <w:spacing w:val="4"/>
      <w:sz w:val="30"/>
      <w:szCs w:val="20"/>
    </w:rPr>
  </w:style>
  <w:style w:type="paragraph" w:customStyle="1" w:styleId="1313">
    <w:name w:val="T表格"/>
    <w:qFormat/>
    <w:uiPriority w:val="0"/>
    <w:pPr>
      <w:jc w:val="center"/>
    </w:pPr>
    <w:rPr>
      <w:rFonts w:ascii="Times New Roman" w:hAnsi="Times New Roman" w:eastAsia="宋体" w:cs="Times New Roman"/>
      <w:sz w:val="21"/>
      <w:lang w:val="en-US" w:eastAsia="zh-CN" w:bidi="ar-SA"/>
    </w:rPr>
  </w:style>
  <w:style w:type="paragraph" w:customStyle="1" w:styleId="1314">
    <w:name w:val="Char Char Char Char Char Char Char Char Char1 Char Char Char Char Char Char Char1 Char Char Char Char Char Char"/>
    <w:basedOn w:val="1"/>
    <w:qFormat/>
    <w:uiPriority w:val="0"/>
    <w:rPr>
      <w:sz w:val="21"/>
      <w:szCs w:val="24"/>
    </w:rPr>
  </w:style>
  <w:style w:type="paragraph" w:customStyle="1" w:styleId="1315">
    <w:name w:val="样式 样式 样式 样式 标题 3 + (中文) 仿宋_GB2312 小四 段前: 0 磅 段后: 0 磅 行距: 固定值 24...."/>
    <w:basedOn w:val="1"/>
    <w:qFormat/>
    <w:uiPriority w:val="0"/>
    <w:pPr>
      <w:keepNext/>
      <w:keepLines/>
      <w:spacing w:line="520" w:lineRule="exact"/>
      <w:ind w:firstLine="0" w:firstLineChars="0"/>
      <w:outlineLvl w:val="2"/>
    </w:pPr>
    <w:rPr>
      <w:rFonts w:cs="宋体"/>
      <w:b/>
      <w:bCs/>
      <w:color w:val="000000"/>
      <w:szCs w:val="20"/>
    </w:rPr>
  </w:style>
  <w:style w:type="paragraph" w:customStyle="1" w:styleId="1316">
    <w:name w:val="xl154"/>
    <w:basedOn w:val="1"/>
    <w:qFormat/>
    <w:uiPriority w:val="0"/>
    <w:pPr>
      <w:widowControl/>
      <w:pBdr>
        <w:left w:val="single" w:color="auto" w:sz="12" w:space="0"/>
        <w:bottom w:val="single" w:color="auto" w:sz="8" w:space="0"/>
      </w:pBdr>
      <w:spacing w:before="100" w:beforeAutospacing="1" w:after="100" w:afterAutospacing="1" w:line="240" w:lineRule="auto"/>
      <w:ind w:firstLine="0" w:firstLineChars="0"/>
      <w:jc w:val="center"/>
    </w:pPr>
    <w:rPr>
      <w:rFonts w:ascii="Arial Unicode MS" w:hAnsi="Arial Unicode MS" w:cs="宋体"/>
      <w:kern w:val="0"/>
      <w:sz w:val="12"/>
      <w:szCs w:val="12"/>
    </w:rPr>
  </w:style>
  <w:style w:type="paragraph" w:customStyle="1" w:styleId="1317">
    <w:name w:val="乙炔样式"/>
    <w:basedOn w:val="3"/>
    <w:next w:val="42"/>
    <w:semiHidden/>
    <w:qFormat/>
    <w:uiPriority w:val="0"/>
    <w:pPr>
      <w:spacing w:line="324" w:lineRule="auto"/>
      <w:ind w:firstLine="200" w:firstLineChars="200"/>
    </w:pPr>
    <w:rPr>
      <w:szCs w:val="32"/>
    </w:rPr>
  </w:style>
  <w:style w:type="paragraph" w:customStyle="1" w:styleId="1318">
    <w:name w:val="xl157"/>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20"/>
      <w:szCs w:val="20"/>
    </w:rPr>
  </w:style>
  <w:style w:type="paragraph" w:customStyle="1" w:styleId="1319">
    <w:name w:val="批注框文本 Char Char"/>
    <w:basedOn w:val="1"/>
    <w:qFormat/>
    <w:uiPriority w:val="0"/>
    <w:pPr>
      <w:widowControl/>
      <w:spacing w:line="240" w:lineRule="auto"/>
      <w:ind w:firstLine="0" w:firstLineChars="0"/>
      <w:jc w:val="left"/>
    </w:pPr>
    <w:rPr>
      <w:rFonts w:cs="宋体"/>
      <w:kern w:val="0"/>
      <w:sz w:val="18"/>
      <w:szCs w:val="20"/>
    </w:rPr>
  </w:style>
  <w:style w:type="paragraph" w:customStyle="1" w:styleId="1320">
    <w:name w:val="Char Char Char Char Char Char Char Char Char2 Char"/>
    <w:basedOn w:val="30"/>
    <w:semiHidden/>
    <w:qFormat/>
    <w:uiPriority w:val="0"/>
    <w:pPr>
      <w:adjustRightInd w:val="0"/>
      <w:spacing w:line="436" w:lineRule="exact"/>
      <w:ind w:left="357"/>
      <w:jc w:val="left"/>
      <w:outlineLvl w:val="3"/>
    </w:pPr>
    <w:rPr>
      <w:rFonts w:ascii="Tahoma" w:hAnsi="Tahoma" w:eastAsia="黑体"/>
      <w:sz w:val="30"/>
    </w:rPr>
  </w:style>
  <w:style w:type="paragraph" w:customStyle="1" w:styleId="1321">
    <w:name w:val="xl155"/>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20"/>
      <w:szCs w:val="20"/>
    </w:rPr>
  </w:style>
  <w:style w:type="paragraph" w:customStyle="1" w:styleId="1322">
    <w:name w:val="表格A"/>
    <w:basedOn w:val="1"/>
    <w:qFormat/>
    <w:uiPriority w:val="0"/>
    <w:pPr>
      <w:spacing w:line="400" w:lineRule="exact"/>
      <w:ind w:firstLine="0" w:firstLineChars="0"/>
      <w:jc w:val="center"/>
    </w:pPr>
    <w:rPr>
      <w:szCs w:val="24"/>
    </w:rPr>
  </w:style>
  <w:style w:type="paragraph" w:customStyle="1" w:styleId="1323">
    <w:name w:val="Char1"/>
    <w:basedOn w:val="1"/>
    <w:qFormat/>
    <w:uiPriority w:val="0"/>
    <w:pPr>
      <w:spacing w:line="240" w:lineRule="auto"/>
      <w:ind w:firstLine="0" w:firstLineChars="0"/>
    </w:pPr>
    <w:rPr>
      <w:sz w:val="21"/>
      <w:szCs w:val="20"/>
    </w:rPr>
  </w:style>
  <w:style w:type="paragraph" w:customStyle="1" w:styleId="1324">
    <w:name w:val="图文字"/>
    <w:basedOn w:val="1"/>
    <w:qFormat/>
    <w:uiPriority w:val="0"/>
    <w:pPr>
      <w:widowControl/>
      <w:spacing w:line="400" w:lineRule="exact"/>
      <w:ind w:firstLine="0" w:firstLineChars="0"/>
      <w:jc w:val="center"/>
    </w:pPr>
    <w:rPr>
      <w:rFonts w:ascii="宋体" w:hAnsi="宋体" w:cs="宋体"/>
      <w:kern w:val="44"/>
      <w:szCs w:val="24"/>
    </w:rPr>
  </w:style>
  <w:style w:type="paragraph" w:customStyle="1" w:styleId="1325">
    <w:name w:val="标题二(邵)"/>
    <w:basedOn w:val="4"/>
    <w:qFormat/>
    <w:uiPriority w:val="0"/>
    <w:pPr>
      <w:widowControl/>
      <w:spacing w:beforeLines="100" w:afterLines="50"/>
      <w:jc w:val="left"/>
    </w:pPr>
    <w:rPr>
      <w:rFonts w:eastAsia="黑体"/>
      <w:bCs w:val="0"/>
      <w:kern w:val="0"/>
      <w:szCs w:val="20"/>
    </w:rPr>
  </w:style>
  <w:style w:type="paragraph" w:customStyle="1" w:styleId="1326">
    <w:name w:val="小四宋居中1.0"/>
    <w:basedOn w:val="1"/>
    <w:next w:val="1"/>
    <w:qFormat/>
    <w:uiPriority w:val="0"/>
    <w:pPr>
      <w:widowControl/>
      <w:spacing w:line="240" w:lineRule="auto"/>
      <w:ind w:firstLine="0" w:firstLineChars="0"/>
      <w:jc w:val="center"/>
    </w:pPr>
    <w:rPr>
      <w:rFonts w:ascii="仿宋_GB2312" w:eastAsia="仿宋_GB2312" w:cs="宋体"/>
      <w:kern w:val="0"/>
      <w:szCs w:val="20"/>
    </w:rPr>
  </w:style>
  <w:style w:type="paragraph" w:customStyle="1" w:styleId="1327">
    <w:name w:val="默认段落字体 Para Char Char Char Char Char Char Char Char Char Char"/>
    <w:basedOn w:val="1"/>
    <w:qFormat/>
    <w:uiPriority w:val="0"/>
    <w:pPr>
      <w:widowControl/>
      <w:spacing w:line="240" w:lineRule="auto"/>
      <w:ind w:firstLine="0" w:firstLineChars="0"/>
      <w:jc w:val="left"/>
    </w:pPr>
    <w:rPr>
      <w:sz w:val="21"/>
      <w:szCs w:val="20"/>
    </w:rPr>
  </w:style>
  <w:style w:type="paragraph" w:customStyle="1" w:styleId="1328">
    <w:name w:val="WPS Plain"/>
    <w:qFormat/>
    <w:uiPriority w:val="0"/>
    <w:rPr>
      <w:rFonts w:ascii="Times New Roman" w:hAnsi="Times New Roman" w:eastAsia="宋体" w:cs="Times New Roman"/>
      <w:lang w:val="en-US" w:eastAsia="zh-CN" w:bidi="ar-SA"/>
    </w:rPr>
  </w:style>
  <w:style w:type="paragraph" w:customStyle="1" w:styleId="1329">
    <w:name w:val="xl165"/>
    <w:basedOn w:val="1"/>
    <w:qFormat/>
    <w:uiPriority w:val="0"/>
    <w:pPr>
      <w:widowControl/>
      <w:pBdr>
        <w:top w:val="single" w:color="auto" w:sz="12"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330">
    <w:name w:val="Char Char5 Char Char2"/>
    <w:basedOn w:val="1"/>
    <w:qFormat/>
    <w:uiPriority w:val="0"/>
    <w:pPr>
      <w:widowControl/>
      <w:spacing w:line="240" w:lineRule="auto"/>
      <w:ind w:firstLine="0" w:firstLineChars="0"/>
      <w:jc w:val="left"/>
    </w:pPr>
    <w:rPr>
      <w:rFonts w:cs="宋体"/>
      <w:kern w:val="0"/>
      <w:szCs w:val="24"/>
    </w:rPr>
  </w:style>
  <w:style w:type="paragraph" w:customStyle="1" w:styleId="1331">
    <w:name w:val="附件的附件标题"/>
    <w:basedOn w:val="1"/>
    <w:semiHidden/>
    <w:qFormat/>
    <w:uiPriority w:val="0"/>
    <w:pPr>
      <w:widowControl/>
      <w:jc w:val="center"/>
      <w:outlineLvl w:val="1"/>
    </w:pPr>
    <w:rPr>
      <w:rFonts w:eastAsia="黑体"/>
      <w:kern w:val="0"/>
      <w:sz w:val="32"/>
      <w:szCs w:val="24"/>
    </w:rPr>
  </w:style>
  <w:style w:type="paragraph" w:customStyle="1" w:styleId="1332">
    <w:name w:val="xl160"/>
    <w:basedOn w:val="1"/>
    <w:qFormat/>
    <w:uiPriority w:val="0"/>
    <w:pPr>
      <w:widowControl/>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333">
    <w:name w:val="中文报告书样式"/>
    <w:basedOn w:val="1"/>
    <w:qFormat/>
    <w:uiPriority w:val="0"/>
    <w:pPr>
      <w:adjustRightInd w:val="0"/>
      <w:spacing w:line="520" w:lineRule="exact"/>
      <w:ind w:firstLine="578"/>
      <w:textAlignment w:val="baseline"/>
    </w:pPr>
    <w:rPr>
      <w:kern w:val="24"/>
      <w:sz w:val="28"/>
      <w:szCs w:val="20"/>
    </w:rPr>
  </w:style>
  <w:style w:type="paragraph" w:customStyle="1" w:styleId="1334">
    <w:name w:val="条1"/>
    <w:basedOn w:val="1"/>
    <w:next w:val="1297"/>
    <w:qFormat/>
    <w:uiPriority w:val="0"/>
    <w:pPr>
      <w:widowControl/>
      <w:spacing w:line="240" w:lineRule="auto"/>
      <w:ind w:firstLine="0" w:firstLineChars="0"/>
      <w:jc w:val="left"/>
      <w:outlineLvl w:val="1"/>
    </w:pPr>
    <w:rPr>
      <w:rFonts w:ascii="黑体" w:eastAsia="黑体" w:cs="宋体"/>
      <w:kern w:val="21"/>
      <w:sz w:val="21"/>
      <w:szCs w:val="20"/>
    </w:rPr>
  </w:style>
  <w:style w:type="paragraph" w:customStyle="1" w:styleId="1335">
    <w:name w:val="Char Char Char Char12"/>
    <w:basedOn w:val="1"/>
    <w:qFormat/>
    <w:uiPriority w:val="0"/>
    <w:pPr>
      <w:widowControl/>
      <w:jc w:val="left"/>
    </w:pPr>
    <w:rPr>
      <w:rFonts w:ascii="宋体" w:hAnsi="宋体" w:cs="宋体"/>
      <w:kern w:val="0"/>
      <w:szCs w:val="24"/>
    </w:rPr>
  </w:style>
  <w:style w:type="paragraph" w:customStyle="1" w:styleId="1336">
    <w:name w:val="表1表2"/>
    <w:basedOn w:val="1"/>
    <w:qFormat/>
    <w:uiPriority w:val="0"/>
    <w:pPr>
      <w:autoSpaceDE w:val="0"/>
      <w:autoSpaceDN w:val="0"/>
      <w:adjustRightInd w:val="0"/>
      <w:ind w:firstLine="0" w:firstLineChars="0"/>
      <w:jc w:val="center"/>
      <w:textAlignment w:val="center"/>
    </w:pPr>
    <w:rPr>
      <w:rFonts w:eastAsia="仿宋体"/>
      <w:kern w:val="0"/>
      <w:szCs w:val="20"/>
    </w:rPr>
  </w:style>
  <w:style w:type="paragraph" w:customStyle="1" w:styleId="1337">
    <w:name w:val="样式 乙炔样式2 + 加粗"/>
    <w:basedOn w:val="1"/>
    <w:semiHidden/>
    <w:qFormat/>
    <w:uiPriority w:val="0"/>
    <w:pPr>
      <w:keepNext/>
      <w:keepLines/>
      <w:spacing w:beforeLines="50" w:afterLines="50" w:line="324" w:lineRule="auto"/>
      <w:outlineLvl w:val="1"/>
    </w:pPr>
    <w:rPr>
      <w:rFonts w:ascii="Arial" w:hAnsi="Arial" w:eastAsia="黑体"/>
      <w:b/>
      <w:bCs/>
      <w:szCs w:val="32"/>
    </w:rPr>
  </w:style>
  <w:style w:type="paragraph" w:customStyle="1" w:styleId="1338">
    <w:name w:val="正文文本缩进 33"/>
    <w:basedOn w:val="1"/>
    <w:qFormat/>
    <w:uiPriority w:val="0"/>
    <w:pPr>
      <w:widowControl/>
      <w:adjustRightInd w:val="0"/>
      <w:snapToGrid w:val="0"/>
      <w:spacing w:after="120"/>
      <w:ind w:left="420" w:leftChars="200"/>
      <w:jc w:val="left"/>
    </w:pPr>
    <w:rPr>
      <w:rFonts w:cs="宋体"/>
      <w:kern w:val="0"/>
      <w:sz w:val="16"/>
      <w:szCs w:val="16"/>
    </w:rPr>
  </w:style>
  <w:style w:type="paragraph" w:customStyle="1" w:styleId="1339">
    <w:name w:val="样式 行距: 1.5 倍行距"/>
    <w:basedOn w:val="1"/>
    <w:qFormat/>
    <w:uiPriority w:val="0"/>
    <w:pPr>
      <w:autoSpaceDE w:val="0"/>
      <w:autoSpaceDN w:val="0"/>
      <w:jc w:val="left"/>
      <w:textAlignment w:val="baseline"/>
    </w:pPr>
    <w:rPr>
      <w:kern w:val="0"/>
      <w:szCs w:val="20"/>
    </w:rPr>
  </w:style>
  <w:style w:type="paragraph" w:customStyle="1" w:styleId="1340">
    <w:name w:val="正文编号"/>
    <w:basedOn w:val="1"/>
    <w:qFormat/>
    <w:uiPriority w:val="0"/>
    <w:pPr>
      <w:widowControl/>
      <w:tabs>
        <w:tab w:val="left" w:pos="796"/>
      </w:tabs>
      <w:adjustRightInd w:val="0"/>
      <w:ind w:left="796" w:hanging="720" w:firstLineChars="0"/>
      <w:jc w:val="left"/>
      <w:textAlignment w:val="baseline"/>
    </w:pPr>
    <w:rPr>
      <w:rFonts w:ascii="Arial" w:hAnsi="Arial" w:cs="宋体"/>
      <w:kern w:val="0"/>
      <w:szCs w:val="20"/>
    </w:rPr>
  </w:style>
  <w:style w:type="paragraph" w:customStyle="1" w:styleId="1341">
    <w:name w:val="图号"/>
    <w:basedOn w:val="1"/>
    <w:semiHidden/>
    <w:qFormat/>
    <w:uiPriority w:val="0"/>
    <w:pPr>
      <w:adjustRightInd w:val="0"/>
      <w:snapToGrid w:val="0"/>
      <w:spacing w:line="240" w:lineRule="atLeast"/>
      <w:jc w:val="center"/>
    </w:pPr>
    <w:rPr>
      <w:rFonts w:ascii="宋体" w:hAnsi="宋体"/>
      <w:color w:val="000000"/>
      <w:position w:val="-10"/>
      <w:szCs w:val="24"/>
    </w:rPr>
  </w:style>
  <w:style w:type="paragraph" w:customStyle="1" w:styleId="1342">
    <w:name w:val="基准页眉样式"/>
    <w:basedOn w:val="37"/>
    <w:qFormat/>
    <w:uiPriority w:val="0"/>
    <w:pPr>
      <w:spacing w:after="0" w:line="240" w:lineRule="auto"/>
      <w:ind w:firstLine="0" w:firstLineChars="0"/>
    </w:pPr>
    <w:rPr>
      <w:sz w:val="21"/>
      <w:szCs w:val="24"/>
    </w:rPr>
  </w:style>
  <w:style w:type="paragraph" w:customStyle="1" w:styleId="1343">
    <w:name w:val="Char Char Char2 Char1"/>
    <w:basedOn w:val="1"/>
    <w:qFormat/>
    <w:uiPriority w:val="0"/>
    <w:pPr>
      <w:spacing w:line="240" w:lineRule="auto"/>
      <w:ind w:firstLine="0" w:firstLineChars="0"/>
    </w:pPr>
    <w:rPr>
      <w:sz w:val="21"/>
      <w:szCs w:val="20"/>
    </w:rPr>
  </w:style>
  <w:style w:type="paragraph" w:customStyle="1" w:styleId="1344">
    <w:name w:val="xl135"/>
    <w:basedOn w:val="1"/>
    <w:qFormat/>
    <w:uiPriority w:val="0"/>
    <w:pPr>
      <w:widowControl/>
      <w:spacing w:before="100" w:beforeAutospacing="1" w:after="100" w:afterAutospacing="1" w:line="240" w:lineRule="auto"/>
      <w:ind w:firstLine="0" w:firstLineChars="0"/>
      <w:jc w:val="center"/>
    </w:pPr>
    <w:rPr>
      <w:rFonts w:ascii="Arial Unicode MS" w:hAnsi="Arial Unicode MS" w:cs="宋体"/>
      <w:kern w:val="0"/>
      <w:sz w:val="16"/>
      <w:szCs w:val="16"/>
    </w:rPr>
  </w:style>
  <w:style w:type="paragraph" w:customStyle="1" w:styleId="1345">
    <w:name w:val="Char Char Char Char Char Char Char Char Char1 Char Char Char Char Char Char Char1 Char Char Char Char Char Char1"/>
    <w:basedOn w:val="1"/>
    <w:qFormat/>
    <w:uiPriority w:val="0"/>
    <w:rPr>
      <w:rFonts w:ascii="宋体" w:hAnsi="宋体" w:cs="宋体"/>
      <w:szCs w:val="24"/>
    </w:rPr>
  </w:style>
  <w:style w:type="paragraph" w:customStyle="1" w:styleId="1346">
    <w:name w:val="TOC 标题3"/>
    <w:basedOn w:val="3"/>
    <w:next w:val="1"/>
    <w:qFormat/>
    <w:uiPriority w:val="0"/>
    <w:pPr>
      <w:keepNext/>
      <w:keepLines/>
      <w:widowControl/>
      <w:numPr>
        <w:numId w:val="0"/>
      </w:numPr>
      <w:spacing w:before="480" w:line="276" w:lineRule="auto"/>
      <w:outlineLvl w:val="9"/>
    </w:pPr>
    <w:rPr>
      <w:rFonts w:ascii="Cambria" w:hAnsi="Cambria" w:cs="黑体"/>
      <w:color w:val="365F90"/>
      <w:kern w:val="0"/>
      <w:sz w:val="28"/>
      <w:szCs w:val="28"/>
    </w:rPr>
  </w:style>
  <w:style w:type="paragraph" w:customStyle="1" w:styleId="1347">
    <w:name w:val="无间隔2"/>
    <w:qFormat/>
    <w:uiPriority w:val="1"/>
    <w:pPr>
      <w:widowControl w:val="0"/>
      <w:spacing w:after="120"/>
      <w:jc w:val="center"/>
    </w:pPr>
    <w:rPr>
      <w:rFonts w:ascii="Times New Roman" w:hAnsi="Times New Roman" w:eastAsia="宋体" w:cs="Times New Roman"/>
      <w:b/>
      <w:kern w:val="2"/>
      <w:sz w:val="36"/>
      <w:szCs w:val="22"/>
      <w:lang w:val="en-US" w:eastAsia="zh-CN" w:bidi="ar-SA"/>
    </w:rPr>
  </w:style>
  <w:style w:type="paragraph" w:customStyle="1" w:styleId="1348">
    <w:name w:val="样式 标题 4 + 四号 段前: 1 行"/>
    <w:basedOn w:val="10"/>
    <w:qFormat/>
    <w:uiPriority w:val="0"/>
    <w:pPr>
      <w:widowControl/>
      <w:numPr>
        <w:ilvl w:val="0"/>
        <w:numId w:val="0"/>
      </w:numPr>
      <w:tabs>
        <w:tab w:val="left" w:pos="2160"/>
      </w:tabs>
      <w:spacing w:before="312" w:line="420" w:lineRule="exact"/>
      <w:ind w:left="560"/>
      <w:jc w:val="both"/>
    </w:pPr>
    <w:rPr>
      <w:rFonts w:eastAsia="黑体" w:cs="宋体"/>
      <w:b w:val="0"/>
      <w:bCs w:val="0"/>
      <w:kern w:val="0"/>
      <w:sz w:val="28"/>
      <w:szCs w:val="20"/>
    </w:rPr>
  </w:style>
  <w:style w:type="paragraph" w:customStyle="1" w:styleId="1349">
    <w:name w:val="xl27"/>
    <w:basedOn w:val="1"/>
    <w:qFormat/>
    <w:uiPriority w:val="0"/>
    <w:pPr>
      <w:widowControl/>
      <w:pBdr>
        <w:bottom w:val="single" w:color="auto" w:sz="4" w:space="0"/>
        <w:right w:val="single" w:color="auto" w:sz="4" w:space="0"/>
      </w:pBdr>
      <w:spacing w:before="100" w:beforeAutospacing="1" w:after="100" w:afterAutospacing="1" w:line="240" w:lineRule="auto"/>
      <w:ind w:firstLine="0" w:firstLineChars="0"/>
      <w:jc w:val="center"/>
    </w:pPr>
    <w:rPr>
      <w:kern w:val="0"/>
      <w:sz w:val="21"/>
      <w:szCs w:val="20"/>
    </w:rPr>
  </w:style>
  <w:style w:type="paragraph" w:customStyle="1" w:styleId="1350">
    <w:name w:val="正文仿宋小四"/>
    <w:basedOn w:val="1"/>
    <w:qFormat/>
    <w:uiPriority w:val="0"/>
    <w:pPr>
      <w:adjustRightInd w:val="0"/>
      <w:snapToGrid w:val="0"/>
      <w:ind w:firstLine="480"/>
    </w:pPr>
    <w:rPr>
      <w:rFonts w:eastAsia="仿宋_GB2312"/>
      <w:szCs w:val="20"/>
    </w:rPr>
  </w:style>
  <w:style w:type="paragraph" w:customStyle="1" w:styleId="1351">
    <w:name w:val="Char22"/>
    <w:basedOn w:val="1"/>
    <w:qFormat/>
    <w:uiPriority w:val="0"/>
    <w:pPr>
      <w:widowControl/>
      <w:jc w:val="left"/>
    </w:pPr>
    <w:rPr>
      <w:rFonts w:ascii="宋体" w:hAnsi="宋体" w:cs="宋体"/>
      <w:kern w:val="0"/>
      <w:szCs w:val="24"/>
    </w:rPr>
  </w:style>
  <w:style w:type="paragraph" w:customStyle="1" w:styleId="1352">
    <w:name w:val="公式"/>
    <w:basedOn w:val="1"/>
    <w:qFormat/>
    <w:uiPriority w:val="0"/>
    <w:pPr>
      <w:spacing w:beforeLines="100" w:afterLines="100" w:line="440" w:lineRule="exact"/>
      <w:jc w:val="center"/>
    </w:pPr>
    <w:rPr>
      <w:szCs w:val="24"/>
    </w:rPr>
  </w:style>
  <w:style w:type="paragraph" w:customStyle="1" w:styleId="1353">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Cs w:val="24"/>
    </w:rPr>
  </w:style>
  <w:style w:type="paragraph" w:customStyle="1" w:styleId="1354">
    <w:name w:val="b1"/>
    <w:basedOn w:val="1"/>
    <w:qFormat/>
    <w:uiPriority w:val="0"/>
    <w:pPr>
      <w:ind w:firstLine="0" w:firstLineChars="0"/>
    </w:pPr>
    <w:rPr>
      <w:rFonts w:eastAsia="黑体"/>
      <w:sz w:val="28"/>
      <w:szCs w:val="20"/>
    </w:rPr>
  </w:style>
  <w:style w:type="paragraph" w:customStyle="1" w:styleId="1355">
    <w:name w:val="reader-word-layer reader-word-s1-38"/>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356">
    <w:name w:val="xl153"/>
    <w:basedOn w:val="1"/>
    <w:qFormat/>
    <w:uiPriority w:val="0"/>
    <w:pPr>
      <w:widowControl/>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357">
    <w:name w:val="表格文字L16"/>
    <w:basedOn w:val="408"/>
    <w:semiHidden/>
    <w:qFormat/>
    <w:uiPriority w:val="0"/>
    <w:pPr>
      <w:adjustRightInd w:val="0"/>
      <w:snapToGrid w:val="0"/>
      <w:spacing w:line="320" w:lineRule="exact"/>
      <w:ind w:right="8" w:rightChars="4" w:firstLine="200" w:firstLineChars="200"/>
    </w:pPr>
    <w:rPr>
      <w:color w:val="000000"/>
      <w:kern w:val="32"/>
      <w:sz w:val="21"/>
      <w:szCs w:val="20"/>
    </w:rPr>
  </w:style>
  <w:style w:type="paragraph" w:customStyle="1" w:styleId="1358">
    <w:name w:val="xl174"/>
    <w:basedOn w:val="1"/>
    <w:qFormat/>
    <w:uiPriority w:val="0"/>
    <w:pPr>
      <w:widowControl/>
      <w:spacing w:before="100" w:beforeAutospacing="1" w:after="100" w:afterAutospacing="1" w:line="240" w:lineRule="auto"/>
      <w:ind w:firstLine="0" w:firstLineChars="0"/>
      <w:jc w:val="center"/>
    </w:pPr>
    <w:rPr>
      <w:rFonts w:ascii="Arial Unicode MS" w:hAnsi="Arial Unicode MS" w:cs="宋体"/>
      <w:kern w:val="0"/>
      <w:sz w:val="16"/>
      <w:szCs w:val="16"/>
    </w:rPr>
  </w:style>
  <w:style w:type="paragraph" w:customStyle="1" w:styleId="1359">
    <w:name w:val="样式 正文首行缩进 2 + 首行缩进:  2 字符1"/>
    <w:basedOn w:val="1"/>
    <w:next w:val="45"/>
    <w:semiHidden/>
    <w:qFormat/>
    <w:uiPriority w:val="0"/>
    <w:pPr>
      <w:adjustRightInd w:val="0"/>
      <w:snapToGrid w:val="0"/>
      <w:spacing w:line="480" w:lineRule="exact"/>
    </w:pPr>
    <w:rPr>
      <w:rFonts w:cs="宋体"/>
      <w:kern w:val="0"/>
      <w:szCs w:val="20"/>
    </w:rPr>
  </w:style>
  <w:style w:type="paragraph" w:customStyle="1" w:styleId="1360">
    <w:name w:val="reader-word-layer reader-word-s1-28"/>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361">
    <w:name w:val="xl195"/>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pPr>
    <w:rPr>
      <w:rFonts w:ascii="Arial Unicode MS" w:hAnsi="Arial Unicode MS" w:cs="宋体"/>
      <w:kern w:val="0"/>
      <w:sz w:val="21"/>
      <w:szCs w:val="24"/>
    </w:rPr>
  </w:style>
  <w:style w:type="paragraph" w:customStyle="1" w:styleId="1362">
    <w:name w:val="注释标题3"/>
    <w:basedOn w:val="1"/>
    <w:next w:val="1"/>
    <w:qFormat/>
    <w:uiPriority w:val="0"/>
    <w:pPr>
      <w:widowControl/>
      <w:jc w:val="center"/>
    </w:pPr>
    <w:rPr>
      <w:rFonts w:cs="宋体"/>
      <w:kern w:val="0"/>
      <w:sz w:val="20"/>
      <w:szCs w:val="20"/>
    </w:rPr>
  </w:style>
  <w:style w:type="paragraph" w:customStyle="1" w:styleId="1363">
    <w:name w:val="样式 目录 2 + 左侧:  2 字符1"/>
    <w:basedOn w:val="2"/>
    <w:qFormat/>
    <w:uiPriority w:val="0"/>
    <w:pPr>
      <w:tabs>
        <w:tab w:val="left" w:pos="8301"/>
      </w:tabs>
      <w:spacing w:line="300" w:lineRule="auto"/>
      <w:ind w:left="420" w:firstLine="0" w:firstLineChars="0"/>
      <w:jc w:val="left"/>
    </w:pPr>
    <w:rPr>
      <w:rFonts w:cs="宋体"/>
      <w:sz w:val="21"/>
    </w:rPr>
  </w:style>
  <w:style w:type="paragraph" w:customStyle="1" w:styleId="1364">
    <w:name w:val="xl198"/>
    <w:basedOn w:val="1"/>
    <w:qFormat/>
    <w:uiPriority w:val="0"/>
    <w:pPr>
      <w:widowControl/>
      <w:pBdr>
        <w:bottom w:val="single" w:color="auto" w:sz="8" w:space="0"/>
      </w:pBdr>
      <w:spacing w:before="100" w:beforeAutospacing="1" w:after="100" w:afterAutospacing="1" w:line="240" w:lineRule="auto"/>
      <w:ind w:firstLine="0" w:firstLineChars="0"/>
      <w:jc w:val="center"/>
    </w:pPr>
    <w:rPr>
      <w:rFonts w:ascii="Arial Unicode MS" w:hAnsi="Arial Unicode MS" w:cs="宋体"/>
      <w:kern w:val="0"/>
      <w:sz w:val="16"/>
      <w:szCs w:val="16"/>
    </w:rPr>
  </w:style>
  <w:style w:type="paragraph" w:customStyle="1" w:styleId="1365">
    <w:name w:val="流程图"/>
    <w:basedOn w:val="1"/>
    <w:qFormat/>
    <w:uiPriority w:val="0"/>
    <w:pPr>
      <w:tabs>
        <w:tab w:val="left" w:pos="0"/>
      </w:tabs>
      <w:autoSpaceDE w:val="0"/>
      <w:autoSpaceDN w:val="0"/>
      <w:adjustRightInd w:val="0"/>
      <w:spacing w:line="240" w:lineRule="exact"/>
      <w:ind w:firstLine="0" w:firstLineChars="0"/>
      <w:jc w:val="center"/>
    </w:pPr>
    <w:rPr>
      <w:rFonts w:ascii="宋体"/>
      <w:sz w:val="21"/>
      <w:szCs w:val="20"/>
    </w:rPr>
  </w:style>
  <w:style w:type="paragraph" w:customStyle="1" w:styleId="1366">
    <w:name w:val="样式 正文（首行缩进两字） + 宋体 小四 加粗 行距: 固定值 24 磅"/>
    <w:basedOn w:val="26"/>
    <w:qFormat/>
    <w:uiPriority w:val="0"/>
    <w:pPr>
      <w:adjustRightInd w:val="0"/>
      <w:spacing w:line="480" w:lineRule="exact"/>
      <w:ind w:right="-34" w:firstLine="480" w:firstLineChars="200"/>
    </w:pPr>
    <w:rPr>
      <w:rFonts w:ascii="宋体" w:hAnsi="宋体"/>
      <w:bCs/>
      <w:kern w:val="0"/>
      <w:sz w:val="24"/>
      <w:szCs w:val="20"/>
    </w:rPr>
  </w:style>
  <w:style w:type="paragraph" w:customStyle="1" w:styleId="1367">
    <w:name w:val="我的表格"/>
    <w:basedOn w:val="1"/>
    <w:semiHidden/>
    <w:qFormat/>
    <w:uiPriority w:val="0"/>
    <w:pPr>
      <w:spacing w:line="240" w:lineRule="exact"/>
      <w:jc w:val="center"/>
    </w:pPr>
    <w:rPr>
      <w:color w:val="000000"/>
      <w:szCs w:val="24"/>
    </w:rPr>
  </w:style>
  <w:style w:type="paragraph" w:customStyle="1" w:styleId="1368">
    <w:name w:val="xl138"/>
    <w:basedOn w:val="1"/>
    <w:qFormat/>
    <w:uiPriority w:val="0"/>
    <w:pPr>
      <w:widowControl/>
      <w:pBdr>
        <w:left w:val="single" w:color="auto" w:sz="4" w:space="0"/>
        <w:bottom w:val="single" w:color="auto" w:sz="8" w:space="0"/>
      </w:pBdr>
      <w:spacing w:before="100" w:beforeAutospacing="1" w:after="100" w:afterAutospacing="1" w:line="240" w:lineRule="auto"/>
      <w:ind w:firstLine="0" w:firstLineChars="0"/>
      <w:jc w:val="center"/>
      <w:textAlignment w:val="center"/>
    </w:pPr>
    <w:rPr>
      <w:rFonts w:cs="宋体"/>
      <w:kern w:val="0"/>
      <w:sz w:val="12"/>
      <w:szCs w:val="12"/>
    </w:rPr>
  </w:style>
  <w:style w:type="paragraph" w:customStyle="1" w:styleId="1369">
    <w:name w:val="Char4 Char Char Char2"/>
    <w:basedOn w:val="1"/>
    <w:semiHidden/>
    <w:qFormat/>
    <w:uiPriority w:val="0"/>
    <w:pPr>
      <w:widowControl/>
      <w:adjustRightInd w:val="0"/>
      <w:snapToGrid w:val="0"/>
      <w:jc w:val="left"/>
    </w:pPr>
    <w:rPr>
      <w:rFonts w:ascii="宋体" w:hAnsi="宋体" w:cs="宋体"/>
      <w:kern w:val="0"/>
      <w:szCs w:val="26"/>
    </w:rPr>
  </w:style>
  <w:style w:type="paragraph" w:customStyle="1" w:styleId="1370">
    <w:name w:val="样式 我的样式2 + 加粗"/>
    <w:basedOn w:val="1226"/>
    <w:semiHidden/>
    <w:qFormat/>
    <w:uiPriority w:val="0"/>
    <w:rPr>
      <w:b w:val="0"/>
    </w:rPr>
  </w:style>
  <w:style w:type="paragraph" w:customStyle="1" w:styleId="1371">
    <w:name w:val="正文21"/>
    <w:basedOn w:val="1"/>
    <w:qFormat/>
    <w:uiPriority w:val="0"/>
    <w:rPr>
      <w:szCs w:val="20"/>
    </w:rPr>
  </w:style>
  <w:style w:type="paragraph" w:customStyle="1" w:styleId="1372">
    <w:name w:val="注："/>
    <w:next w:val="1"/>
    <w:qFormat/>
    <w:uiPriority w:val="0"/>
    <w:pPr>
      <w:widowControl w:val="0"/>
      <w:autoSpaceDE w:val="0"/>
      <w:autoSpaceDN w:val="0"/>
      <w:ind w:left="1134" w:hanging="567"/>
      <w:jc w:val="both"/>
    </w:pPr>
    <w:rPr>
      <w:rFonts w:ascii="宋体" w:hAnsi="Times New Roman" w:eastAsia="宋体" w:cs="Times New Roman"/>
      <w:sz w:val="18"/>
      <w:lang w:val="en-US" w:eastAsia="zh-CN" w:bidi="ar-SA"/>
    </w:rPr>
  </w:style>
  <w:style w:type="paragraph" w:customStyle="1" w:styleId="1373">
    <w:name w:val="表格文字2"/>
    <w:basedOn w:val="1"/>
    <w:qFormat/>
    <w:uiPriority w:val="0"/>
    <w:pPr>
      <w:adjustRightInd w:val="0"/>
      <w:spacing w:line="240" w:lineRule="auto"/>
      <w:ind w:firstLine="0" w:firstLineChars="0"/>
      <w:jc w:val="center"/>
    </w:pPr>
    <w:rPr>
      <w:rFonts w:ascii="宋体" w:hAnsi="宋体"/>
      <w:sz w:val="21"/>
      <w:szCs w:val="21"/>
    </w:rPr>
  </w:style>
  <w:style w:type="paragraph" w:customStyle="1" w:styleId="1374">
    <w:name w:val="表中"/>
    <w:qFormat/>
    <w:uiPriority w:val="0"/>
    <w:pPr>
      <w:jc w:val="center"/>
    </w:pPr>
    <w:rPr>
      <w:rFonts w:ascii="Times New Roman" w:hAnsi="Times New Roman" w:eastAsia="宋体" w:cs="Times New Roman"/>
      <w:color w:val="0000FF"/>
      <w:kern w:val="21"/>
      <w:sz w:val="21"/>
      <w:szCs w:val="21"/>
      <w:lang w:val="en-US" w:eastAsia="zh-CN" w:bidi="ar-SA"/>
    </w:rPr>
  </w:style>
  <w:style w:type="paragraph" w:customStyle="1" w:styleId="1375">
    <w:name w:val="样式 正文文本缩进 3 + (西文) Times New Roman (中文) 仿宋_GB2312 小四"/>
    <w:basedOn w:val="6"/>
    <w:qFormat/>
    <w:uiPriority w:val="0"/>
    <w:pPr>
      <w:spacing w:after="0" w:line="520" w:lineRule="exact"/>
      <w:ind w:left="0" w:leftChars="0" w:firstLine="200" w:firstLineChars="200"/>
    </w:pPr>
    <w:rPr>
      <w:color w:val="000000"/>
      <w:sz w:val="24"/>
      <w:szCs w:val="20"/>
    </w:rPr>
  </w:style>
  <w:style w:type="paragraph" w:customStyle="1" w:styleId="1376">
    <w:name w:val="xl177"/>
    <w:basedOn w:val="1"/>
    <w:qFormat/>
    <w:uiPriority w:val="0"/>
    <w:pPr>
      <w:widowControl/>
      <w:pBdr>
        <w:left w:val="single" w:color="auto" w:sz="4" w:space="0"/>
      </w:pBdr>
      <w:spacing w:before="100" w:beforeAutospacing="1" w:after="100" w:afterAutospacing="1" w:line="240" w:lineRule="auto"/>
      <w:ind w:firstLine="0" w:firstLineChars="0"/>
      <w:jc w:val="center"/>
    </w:pPr>
    <w:rPr>
      <w:rFonts w:ascii="Arial Unicode MS" w:hAnsi="Arial Unicode MS" w:cs="宋体"/>
      <w:kern w:val="0"/>
      <w:sz w:val="12"/>
      <w:szCs w:val="12"/>
    </w:rPr>
  </w:style>
  <w:style w:type="paragraph" w:customStyle="1" w:styleId="1377">
    <w:name w:val="reader-word-layer reader-word-s1-8"/>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378">
    <w:name w:val="环龙公司文本正文"/>
    <w:qFormat/>
    <w:uiPriority w:val="0"/>
    <w:pPr>
      <w:widowControl w:val="0"/>
      <w:spacing w:line="360" w:lineRule="auto"/>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1379">
    <w:name w:val="正文缩进3"/>
    <w:basedOn w:val="1"/>
    <w:qFormat/>
    <w:uiPriority w:val="0"/>
    <w:pPr>
      <w:widowControl/>
      <w:ind w:firstLine="420"/>
      <w:jc w:val="left"/>
    </w:pPr>
    <w:rPr>
      <w:rFonts w:cs="宋体"/>
      <w:kern w:val="0"/>
      <w:szCs w:val="24"/>
    </w:rPr>
  </w:style>
  <w:style w:type="paragraph" w:customStyle="1" w:styleId="1380">
    <w:name w:val="reader-word-layer reader-word-s1-31 reader-word-s1-36"/>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381">
    <w:name w:val="样式 标题 4 + (中文) 黑体 四号 非加粗 段前: 3 磅 段后: 3 磅 行距: 多倍行距 1.73 字行 + T..."/>
    <w:basedOn w:val="10"/>
    <w:semiHidden/>
    <w:qFormat/>
    <w:uiPriority w:val="0"/>
    <w:pPr>
      <w:spacing w:line="460" w:lineRule="exact"/>
      <w:jc w:val="both"/>
    </w:pPr>
    <w:rPr>
      <w:rFonts w:ascii="Times New Roman" w:hAnsi="Times New Roman"/>
      <w:b w:val="0"/>
    </w:rPr>
  </w:style>
  <w:style w:type="paragraph" w:customStyle="1" w:styleId="1382">
    <w:name w:val="段落1"/>
    <w:basedOn w:val="1"/>
    <w:semiHidden/>
    <w:qFormat/>
    <w:uiPriority w:val="0"/>
    <w:pPr>
      <w:adjustRightInd w:val="0"/>
      <w:spacing w:line="440" w:lineRule="exact"/>
      <w:ind w:firstLine="504"/>
      <w:textAlignment w:val="baseline"/>
    </w:pPr>
    <w:rPr>
      <w:spacing w:val="6"/>
      <w:szCs w:val="20"/>
    </w:rPr>
  </w:style>
  <w:style w:type="paragraph" w:customStyle="1" w:styleId="1383">
    <w:name w:val="表标题"/>
    <w:basedOn w:val="1"/>
    <w:qFormat/>
    <w:uiPriority w:val="0"/>
    <w:pPr>
      <w:spacing w:line="240" w:lineRule="auto"/>
    </w:pPr>
    <w:rPr>
      <w:rFonts w:ascii="宋体" w:hAnsi="宋体" w:cs="宋体"/>
      <w:spacing w:val="10"/>
      <w:szCs w:val="21"/>
    </w:rPr>
  </w:style>
  <w:style w:type="paragraph" w:customStyle="1" w:styleId="1384">
    <w:name w:val="样式 目录 2 + 左侧:  2 字符"/>
    <w:basedOn w:val="2"/>
    <w:qFormat/>
    <w:uiPriority w:val="0"/>
    <w:pPr>
      <w:tabs>
        <w:tab w:val="right" w:leader="dot" w:pos="9060"/>
      </w:tabs>
      <w:spacing w:before="120" w:after="120" w:line="300" w:lineRule="auto"/>
      <w:ind w:left="420" w:firstLine="0" w:firstLineChars="0"/>
      <w:jc w:val="left"/>
    </w:pPr>
    <w:rPr>
      <w:rFonts w:cs="宋体"/>
      <w:sz w:val="21"/>
    </w:rPr>
  </w:style>
  <w:style w:type="paragraph" w:customStyle="1" w:styleId="1385">
    <w:name w:val="HTML 预设格式2"/>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Times New Roman" w:cs="宋体"/>
      <w:kern w:val="0"/>
      <w:szCs w:val="24"/>
    </w:rPr>
  </w:style>
  <w:style w:type="paragraph" w:customStyle="1" w:styleId="1386">
    <w:name w:val="xl87"/>
    <w:basedOn w:val="1"/>
    <w:qFormat/>
    <w:uiPriority w:val="0"/>
    <w:pPr>
      <w:widowControl/>
      <w:spacing w:before="100" w:beforeAutospacing="1" w:after="100" w:afterAutospacing="1"/>
      <w:jc w:val="left"/>
    </w:pPr>
    <w:rPr>
      <w:rFonts w:cs="宋体"/>
      <w:kern w:val="0"/>
      <w:szCs w:val="24"/>
    </w:rPr>
  </w:style>
  <w:style w:type="paragraph" w:customStyle="1" w:styleId="1387">
    <w:name w:val="样式 样式 表头样式1 + 黑体 非加粗 行距: 最小值 22 磅 + 段前: 0.5 行"/>
    <w:basedOn w:val="1152"/>
    <w:qFormat/>
    <w:uiPriority w:val="0"/>
    <w:rPr>
      <w:b w:val="0"/>
    </w:rPr>
  </w:style>
  <w:style w:type="paragraph" w:customStyle="1" w:styleId="1388">
    <w:name w:val="胡奔流-标题6"/>
    <w:basedOn w:val="1"/>
    <w:qFormat/>
    <w:uiPriority w:val="0"/>
    <w:pPr>
      <w:widowControl/>
      <w:adjustRightInd w:val="0"/>
      <w:jc w:val="left"/>
      <w:textAlignment w:val="baseline"/>
    </w:pPr>
    <w:rPr>
      <w:rFonts w:ascii="宋体" w:cs="宋体"/>
      <w:spacing w:val="10"/>
      <w:kern w:val="21"/>
      <w:szCs w:val="20"/>
    </w:rPr>
  </w:style>
  <w:style w:type="paragraph" w:customStyle="1" w:styleId="1389">
    <w:name w:val="xl93"/>
    <w:basedOn w:val="1"/>
    <w:qFormat/>
    <w:uiPriority w:val="0"/>
    <w:pPr>
      <w:widowControl/>
      <w:shd w:val="clear" w:color="auto" w:fill="FFFF00"/>
      <w:spacing w:before="100" w:beforeAutospacing="1" w:after="100" w:afterAutospacing="1"/>
      <w:jc w:val="left"/>
    </w:pPr>
    <w:rPr>
      <w:rFonts w:cs="宋体"/>
      <w:color w:val="FF0000"/>
      <w:kern w:val="0"/>
      <w:szCs w:val="24"/>
    </w:rPr>
  </w:style>
  <w:style w:type="paragraph" w:customStyle="1" w:styleId="1390">
    <w:name w:val="xl88"/>
    <w:basedOn w:val="1"/>
    <w:qFormat/>
    <w:uiPriority w:val="0"/>
    <w:pPr>
      <w:widowControl/>
      <w:spacing w:before="100" w:beforeAutospacing="1" w:after="100" w:afterAutospacing="1"/>
      <w:jc w:val="left"/>
    </w:pPr>
    <w:rPr>
      <w:rFonts w:cs="宋体"/>
      <w:kern w:val="0"/>
      <w:sz w:val="20"/>
      <w:szCs w:val="20"/>
    </w:rPr>
  </w:style>
  <w:style w:type="paragraph" w:customStyle="1" w:styleId="1391">
    <w:name w:val="样式 题注 + 居中 Char Char Char Char"/>
    <w:basedOn w:val="1"/>
    <w:next w:val="1"/>
    <w:semiHidden/>
    <w:qFormat/>
    <w:uiPriority w:val="0"/>
    <w:pPr>
      <w:spacing w:before="120" w:after="120"/>
      <w:jc w:val="center"/>
    </w:pPr>
    <w:rPr>
      <w:szCs w:val="24"/>
    </w:rPr>
  </w:style>
  <w:style w:type="paragraph" w:customStyle="1" w:styleId="1392">
    <w:name w:val="Char Char Char Char Char Char3 Char Char Char Char Char Char Char"/>
    <w:basedOn w:val="1"/>
    <w:next w:val="1"/>
    <w:qFormat/>
    <w:uiPriority w:val="0"/>
    <w:pPr>
      <w:widowControl/>
      <w:jc w:val="left"/>
    </w:pPr>
    <w:rPr>
      <w:rFonts w:ascii="宋体" w:hAnsi="宋体" w:cs="宋体"/>
      <w:kern w:val="0"/>
      <w:szCs w:val="24"/>
    </w:rPr>
  </w:style>
  <w:style w:type="paragraph" w:customStyle="1" w:styleId="1393">
    <w:name w:val="xl28"/>
    <w:basedOn w:val="1"/>
    <w:qFormat/>
    <w:uiPriority w:val="0"/>
    <w:pPr>
      <w:widowControl/>
      <w:pBdr>
        <w:bottom w:val="single" w:color="000000" w:sz="4" w:space="0"/>
        <w:right w:val="single" w:color="000000" w:sz="4" w:space="0"/>
      </w:pBdr>
      <w:spacing w:before="100" w:beforeAutospacing="1" w:after="100" w:afterAutospacing="1"/>
      <w:jc w:val="center"/>
    </w:pPr>
    <w:rPr>
      <w:rFonts w:eastAsia="Arial Unicode MS"/>
      <w:color w:val="FF0000"/>
      <w:kern w:val="0"/>
      <w:szCs w:val="21"/>
    </w:rPr>
  </w:style>
  <w:style w:type="paragraph" w:customStyle="1" w:styleId="1394">
    <w:name w:val="永通二级标题"/>
    <w:basedOn w:val="4"/>
    <w:semiHidden/>
    <w:qFormat/>
    <w:uiPriority w:val="0"/>
    <w:pPr>
      <w:spacing w:beforeLines="50" w:afterLines="50" w:line="324" w:lineRule="auto"/>
      <w:jc w:val="left"/>
      <w:outlineLvl w:val="0"/>
    </w:pPr>
    <w:rPr>
      <w:rFonts w:ascii="黑体" w:hAnsi="Arial"/>
      <w:bCs w:val="0"/>
      <w:sz w:val="24"/>
      <w:szCs w:val="24"/>
    </w:rPr>
  </w:style>
  <w:style w:type="paragraph" w:customStyle="1" w:styleId="1395">
    <w:name w:val="样式 标题 2节标题 2 Char1标题 2 Char Char标题 2 Char第一层条H2Heading 2 ...3"/>
    <w:basedOn w:val="4"/>
    <w:qFormat/>
    <w:uiPriority w:val="0"/>
    <w:pPr>
      <w:keepNext/>
      <w:keepLines/>
      <w:widowControl/>
      <w:numPr>
        <w:ilvl w:val="0"/>
        <w:numId w:val="0"/>
      </w:numPr>
      <w:tabs>
        <w:tab w:val="left" w:pos="718"/>
      </w:tabs>
      <w:spacing w:before="120" w:after="120"/>
      <w:jc w:val="left"/>
      <w:outlineLvl w:val="2"/>
    </w:pPr>
    <w:rPr>
      <w:rFonts w:ascii="Times New Roman" w:hAnsi="Times New Roman" w:cs="宋体"/>
      <w:spacing w:val="0"/>
      <w:kern w:val="0"/>
      <w:sz w:val="24"/>
      <w:szCs w:val="20"/>
    </w:rPr>
  </w:style>
  <w:style w:type="paragraph" w:customStyle="1" w:styleId="1396">
    <w:name w:val="Char1 Char Char Char Char Char"/>
    <w:basedOn w:val="1"/>
    <w:qFormat/>
    <w:uiPriority w:val="0"/>
    <w:pPr>
      <w:autoSpaceDE w:val="0"/>
      <w:autoSpaceDN w:val="0"/>
      <w:adjustRightInd w:val="0"/>
      <w:snapToGrid w:val="0"/>
      <w:spacing w:before="50" w:after="50"/>
      <w:ind w:firstLine="560"/>
    </w:pPr>
    <w:rPr>
      <w:rFonts w:ascii="宋体" w:hAnsi="宋体" w:eastAsia="仿宋_GB2312"/>
      <w:color w:val="000000"/>
      <w:szCs w:val="24"/>
    </w:rPr>
  </w:style>
  <w:style w:type="paragraph" w:customStyle="1" w:styleId="1397">
    <w:name w:val="样式111"/>
    <w:basedOn w:val="1"/>
    <w:semiHidden/>
    <w:qFormat/>
    <w:uiPriority w:val="0"/>
    <w:rPr>
      <w:rFonts w:cs="宋体"/>
      <w:szCs w:val="20"/>
    </w:rPr>
  </w:style>
  <w:style w:type="paragraph" w:customStyle="1" w:styleId="1398">
    <w:name w:val="xl127"/>
    <w:basedOn w:val="1"/>
    <w:qFormat/>
    <w:uiPriority w:val="0"/>
    <w:pPr>
      <w:widowControl/>
      <w:spacing w:before="100" w:beforeAutospacing="1" w:after="100" w:afterAutospacing="1"/>
      <w:jc w:val="center"/>
    </w:pPr>
    <w:rPr>
      <w:rFonts w:ascii="宋体" w:hAnsi="宋体" w:cs="宋体"/>
      <w:kern w:val="0"/>
      <w:szCs w:val="21"/>
    </w:rPr>
  </w:style>
  <w:style w:type="paragraph" w:customStyle="1" w:styleId="1399">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宋体"/>
      <w:i/>
      <w:iCs/>
      <w:color w:val="FF0000"/>
      <w:kern w:val="0"/>
      <w:sz w:val="22"/>
      <w:szCs w:val="24"/>
    </w:rPr>
  </w:style>
  <w:style w:type="paragraph" w:customStyle="1" w:styleId="1400">
    <w:name w:val="Char Char Char7"/>
    <w:basedOn w:val="1"/>
    <w:qFormat/>
    <w:uiPriority w:val="0"/>
    <w:rPr>
      <w:rFonts w:ascii="Tahoma" w:hAnsi="Tahoma"/>
      <w:szCs w:val="24"/>
    </w:rPr>
  </w:style>
  <w:style w:type="paragraph" w:customStyle="1" w:styleId="1401">
    <w:name w:val="font0"/>
    <w:basedOn w:val="1"/>
    <w:qFormat/>
    <w:uiPriority w:val="0"/>
    <w:pPr>
      <w:widowControl/>
      <w:spacing w:before="100" w:beforeAutospacing="1" w:after="100" w:afterAutospacing="1"/>
      <w:jc w:val="left"/>
    </w:pPr>
    <w:rPr>
      <w:rFonts w:hint="eastAsia" w:ascii="宋体" w:hAnsi="宋体"/>
      <w:kern w:val="0"/>
      <w:szCs w:val="24"/>
    </w:rPr>
  </w:style>
  <w:style w:type="paragraph" w:customStyle="1" w:styleId="1402">
    <w:name w:val="333"/>
    <w:basedOn w:val="7"/>
    <w:semiHidden/>
    <w:qFormat/>
    <w:uiPriority w:val="0"/>
    <w:pPr>
      <w:snapToGrid w:val="0"/>
      <w:spacing w:before="60" w:after="60" w:line="460" w:lineRule="atLeast"/>
    </w:pPr>
    <w:rPr>
      <w:rFonts w:ascii="黑体" w:eastAsia="黑体"/>
      <w:b w:val="0"/>
      <w:bCs w:val="0"/>
      <w:sz w:val="28"/>
      <w:szCs w:val="28"/>
    </w:rPr>
  </w:style>
  <w:style w:type="paragraph" w:customStyle="1" w:styleId="1403">
    <w:name w:val="xl130"/>
    <w:basedOn w:val="1"/>
    <w:qFormat/>
    <w:uiPriority w:val="0"/>
    <w:pPr>
      <w:widowControl/>
      <w:spacing w:before="100" w:beforeAutospacing="1" w:after="100" w:afterAutospacing="1"/>
      <w:jc w:val="left"/>
    </w:pPr>
    <w:rPr>
      <w:rFonts w:ascii="宋体" w:hAnsi="宋体" w:cs="宋体"/>
      <w:kern w:val="0"/>
      <w:szCs w:val="24"/>
    </w:rPr>
  </w:style>
  <w:style w:type="paragraph" w:customStyle="1" w:styleId="1404">
    <w:name w:val="表格2"/>
    <w:basedOn w:val="1"/>
    <w:link w:val="2332"/>
    <w:qFormat/>
    <w:uiPriority w:val="0"/>
    <w:pPr>
      <w:autoSpaceDE w:val="0"/>
      <w:autoSpaceDN w:val="0"/>
      <w:adjustRightInd w:val="0"/>
      <w:spacing w:line="240" w:lineRule="auto"/>
      <w:ind w:left="-16" w:leftChars="-16" w:hanging="31" w:hangingChars="15"/>
      <w:jc w:val="center"/>
    </w:pPr>
    <w:rPr>
      <w:kern w:val="0"/>
      <w:sz w:val="21"/>
      <w:szCs w:val="20"/>
    </w:rPr>
  </w:style>
  <w:style w:type="paragraph" w:customStyle="1" w:styleId="1405">
    <w:name w:val="xl128"/>
    <w:basedOn w:val="1"/>
    <w:qFormat/>
    <w:uiPriority w:val="0"/>
    <w:pPr>
      <w:widowControl/>
      <w:pBdr>
        <w:left w:val="single" w:color="auto" w:sz="4" w:space="0"/>
      </w:pBdr>
      <w:spacing w:before="100" w:beforeAutospacing="1" w:after="100" w:afterAutospacing="1"/>
      <w:jc w:val="left"/>
    </w:pPr>
    <w:rPr>
      <w:rFonts w:ascii="宋体" w:hAnsi="宋体" w:cs="宋体"/>
      <w:kern w:val="0"/>
      <w:szCs w:val="21"/>
    </w:rPr>
  </w:style>
  <w:style w:type="paragraph" w:customStyle="1" w:styleId="1406">
    <w:name w:val="TOC Heading"/>
    <w:basedOn w:val="3"/>
    <w:next w:val="1"/>
    <w:qFormat/>
    <w:uiPriority w:val="39"/>
    <w:pPr>
      <w:widowControl/>
      <w:spacing w:before="480" w:line="276" w:lineRule="auto"/>
      <w:jc w:val="left"/>
      <w:outlineLvl w:val="9"/>
    </w:pPr>
    <w:rPr>
      <w:rFonts w:ascii="Cambria" w:hAnsi="Cambria"/>
      <w:color w:val="365F91"/>
      <w:kern w:val="0"/>
      <w:sz w:val="28"/>
      <w:szCs w:val="28"/>
    </w:rPr>
  </w:style>
  <w:style w:type="paragraph" w:customStyle="1" w:styleId="1407">
    <w:name w:val="xl125"/>
    <w:basedOn w:val="1"/>
    <w:qFormat/>
    <w:uiPriority w:val="0"/>
    <w:pPr>
      <w:widowControl/>
      <w:pBdr>
        <w:left w:val="single" w:color="auto" w:sz="4" w:space="0"/>
      </w:pBdr>
      <w:spacing w:before="100" w:beforeAutospacing="1" w:after="100" w:afterAutospacing="1"/>
      <w:jc w:val="center"/>
    </w:pPr>
    <w:rPr>
      <w:rFonts w:ascii="宋体" w:hAnsi="宋体" w:cs="宋体"/>
      <w:kern w:val="0"/>
      <w:szCs w:val="24"/>
    </w:rPr>
  </w:style>
  <w:style w:type="paragraph" w:customStyle="1" w:styleId="1408">
    <w:name w:val="标题2-自建"/>
    <w:basedOn w:val="4"/>
    <w:qFormat/>
    <w:uiPriority w:val="0"/>
    <w:pPr>
      <w:spacing w:beforeLines="50" w:afterLines="50"/>
      <w:jc w:val="left"/>
    </w:pPr>
    <w:rPr>
      <w:rFonts w:ascii="Arial" w:hAnsi="Arial"/>
    </w:rPr>
  </w:style>
  <w:style w:type="paragraph" w:customStyle="1" w:styleId="1409">
    <w:name w:val="xl123"/>
    <w:basedOn w:val="1"/>
    <w:qFormat/>
    <w:uiPriority w:val="0"/>
    <w:pPr>
      <w:widowControl/>
      <w:pBdr>
        <w:bottom w:val="single" w:color="auto" w:sz="8" w:space="0"/>
      </w:pBdr>
      <w:spacing w:before="100" w:beforeAutospacing="1" w:after="100" w:afterAutospacing="1"/>
      <w:jc w:val="center"/>
    </w:pPr>
    <w:rPr>
      <w:rFonts w:ascii="宋体" w:hAnsi="宋体" w:cs="宋体"/>
      <w:color w:val="000000"/>
      <w:kern w:val="0"/>
      <w:sz w:val="18"/>
      <w:szCs w:val="18"/>
    </w:rPr>
  </w:style>
  <w:style w:type="paragraph" w:customStyle="1" w:styleId="1410">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宋体"/>
      <w:i/>
      <w:iCs/>
      <w:kern w:val="0"/>
      <w:sz w:val="22"/>
      <w:szCs w:val="24"/>
    </w:rPr>
  </w:style>
  <w:style w:type="paragraph" w:customStyle="1" w:styleId="1411">
    <w:name w:val="样式 行距: 固定值 24 磅"/>
    <w:basedOn w:val="1"/>
    <w:semiHidden/>
    <w:qFormat/>
    <w:uiPriority w:val="0"/>
    <w:pPr>
      <w:spacing w:line="480" w:lineRule="exact"/>
    </w:pPr>
    <w:rPr>
      <w:szCs w:val="20"/>
    </w:rPr>
  </w:style>
  <w:style w:type="paragraph" w:customStyle="1" w:styleId="1412">
    <w:name w:val="xl119"/>
    <w:basedOn w:val="1"/>
    <w:qFormat/>
    <w:uiPriority w:val="0"/>
    <w:pPr>
      <w:widowControl/>
      <w:pBdr>
        <w:top w:val="single" w:color="auto" w:sz="8" w:space="0"/>
        <w:left w:val="single" w:color="auto" w:sz="8" w:space="0"/>
      </w:pBdr>
      <w:spacing w:before="100" w:beforeAutospacing="1" w:after="100" w:afterAutospacing="1"/>
      <w:jc w:val="left"/>
    </w:pPr>
    <w:rPr>
      <w:rFonts w:ascii="宋体" w:hAnsi="宋体" w:cs="宋体"/>
      <w:kern w:val="0"/>
      <w:szCs w:val="21"/>
    </w:rPr>
  </w:style>
  <w:style w:type="paragraph" w:customStyle="1" w:styleId="1413">
    <w:name w:val="font24"/>
    <w:basedOn w:val="1"/>
    <w:semiHidden/>
    <w:qFormat/>
    <w:uiPriority w:val="0"/>
    <w:pPr>
      <w:widowControl/>
      <w:spacing w:before="100" w:beforeAutospacing="1" w:after="100" w:afterAutospacing="1"/>
      <w:jc w:val="left"/>
    </w:pPr>
    <w:rPr>
      <w:rFonts w:cs="宋体"/>
      <w:color w:val="000000"/>
      <w:kern w:val="0"/>
      <w:sz w:val="18"/>
      <w:szCs w:val="18"/>
    </w:rPr>
  </w:style>
  <w:style w:type="paragraph" w:customStyle="1" w:styleId="1414">
    <w:name w:val="样式 2级标题 + 段前: 0.5 行 段后: 0.5 行 行距: 1.5 倍行距"/>
    <w:basedOn w:val="1"/>
    <w:qFormat/>
    <w:uiPriority w:val="0"/>
    <w:pPr>
      <w:spacing w:beforeLines="50" w:afterLines="50"/>
      <w:ind w:firstLine="0" w:firstLineChars="0"/>
      <w:jc w:val="left"/>
      <w:outlineLvl w:val="1"/>
    </w:pPr>
    <w:rPr>
      <w:rFonts w:cs="宋体"/>
      <w:b/>
      <w:bCs/>
      <w:sz w:val="30"/>
      <w:szCs w:val="24"/>
    </w:rPr>
  </w:style>
  <w:style w:type="paragraph" w:customStyle="1" w:styleId="1415">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Cs w:val="24"/>
    </w:rPr>
  </w:style>
  <w:style w:type="paragraph" w:customStyle="1" w:styleId="1416">
    <w:name w:val="font6"/>
    <w:basedOn w:val="1"/>
    <w:qFormat/>
    <w:uiPriority w:val="0"/>
    <w:pPr>
      <w:widowControl/>
      <w:spacing w:before="100" w:beforeAutospacing="1" w:after="100" w:afterAutospacing="1"/>
      <w:jc w:val="left"/>
    </w:pPr>
    <w:rPr>
      <w:rFonts w:hint="eastAsia" w:ascii="宋体" w:hAnsi="宋体"/>
      <w:kern w:val="0"/>
      <w:sz w:val="18"/>
      <w:szCs w:val="18"/>
    </w:rPr>
  </w:style>
  <w:style w:type="paragraph" w:customStyle="1" w:styleId="1417">
    <w:name w:val="表格文字n"/>
    <w:basedOn w:val="1"/>
    <w:semiHidden/>
    <w:qFormat/>
    <w:uiPriority w:val="0"/>
    <w:pPr>
      <w:spacing w:line="260" w:lineRule="exact"/>
      <w:jc w:val="center"/>
    </w:pPr>
    <w:rPr>
      <w:szCs w:val="20"/>
    </w:rPr>
  </w:style>
  <w:style w:type="paragraph" w:customStyle="1" w:styleId="1418">
    <w:name w:val="font18"/>
    <w:basedOn w:val="1"/>
    <w:qFormat/>
    <w:uiPriority w:val="0"/>
    <w:pPr>
      <w:widowControl/>
      <w:spacing w:before="100" w:beforeAutospacing="1" w:after="100" w:afterAutospacing="1"/>
      <w:jc w:val="left"/>
    </w:pPr>
    <w:rPr>
      <w:rFonts w:cs="宋体"/>
      <w:b/>
      <w:bCs/>
      <w:kern w:val="0"/>
      <w:sz w:val="22"/>
      <w:szCs w:val="24"/>
    </w:rPr>
  </w:style>
  <w:style w:type="paragraph" w:customStyle="1" w:styleId="1419">
    <w:name w:val="xl29"/>
    <w:basedOn w:val="1"/>
    <w:qFormat/>
    <w:uiPriority w:val="0"/>
    <w:pPr>
      <w:widowControl/>
      <w:spacing w:before="100" w:beforeAutospacing="1" w:after="100" w:afterAutospacing="1"/>
      <w:jc w:val="center"/>
    </w:pPr>
    <w:rPr>
      <w:rFonts w:ascii="宋体" w:hAnsi="宋体"/>
      <w:kern w:val="0"/>
      <w:sz w:val="28"/>
      <w:szCs w:val="28"/>
    </w:rPr>
  </w:style>
  <w:style w:type="paragraph" w:customStyle="1" w:styleId="1420">
    <w:name w:val="CM39"/>
    <w:basedOn w:val="1049"/>
    <w:next w:val="1049"/>
    <w:semiHidden/>
    <w:qFormat/>
    <w:uiPriority w:val="0"/>
    <w:pPr>
      <w:spacing w:line="468" w:lineRule="atLeast"/>
    </w:pPr>
    <w:rPr>
      <w:rFonts w:ascii="隶书" w:eastAsia="隶书" w:cs="隶书"/>
      <w:color w:val="auto"/>
    </w:rPr>
  </w:style>
  <w:style w:type="paragraph" w:customStyle="1" w:styleId="1421">
    <w:name w:val="xl103"/>
    <w:basedOn w:val="1"/>
    <w:qFormat/>
    <w:uiPriority w:val="0"/>
    <w:pPr>
      <w:widowControl/>
      <w:pBdr>
        <w:top w:val="single" w:color="auto" w:sz="12" w:space="0"/>
        <w:bottom w:val="single" w:color="auto" w:sz="8" w:space="0"/>
      </w:pBdr>
      <w:spacing w:before="100" w:beforeAutospacing="1" w:after="100" w:afterAutospacing="1"/>
      <w:jc w:val="center"/>
    </w:pPr>
    <w:rPr>
      <w:rFonts w:cs="宋体"/>
      <w:color w:val="000000"/>
      <w:kern w:val="0"/>
      <w:sz w:val="18"/>
      <w:szCs w:val="18"/>
    </w:rPr>
  </w:style>
  <w:style w:type="paragraph" w:customStyle="1" w:styleId="1422">
    <w:name w:val="P地址"/>
    <w:basedOn w:val="1057"/>
    <w:next w:val="1"/>
    <w:qFormat/>
    <w:uiPriority w:val="0"/>
    <w:pPr>
      <w:keepNext/>
      <w:keepLines/>
      <w:spacing w:after="360"/>
      <w:jc w:val="center"/>
      <w:textAlignment w:val="baseline"/>
    </w:pPr>
    <w:rPr>
      <w:color w:val="0000FF"/>
    </w:rPr>
  </w:style>
  <w:style w:type="paragraph" w:customStyle="1" w:styleId="1423">
    <w:name w:val="ST20_1"/>
    <w:basedOn w:val="1"/>
    <w:qFormat/>
    <w:uiPriority w:val="0"/>
    <w:pPr>
      <w:autoSpaceDE w:val="0"/>
      <w:autoSpaceDN w:val="0"/>
      <w:adjustRightInd w:val="0"/>
      <w:spacing w:line="312" w:lineRule="atLeast"/>
      <w:ind w:firstLine="576"/>
      <w:jc w:val="center"/>
      <w:textAlignment w:val="baseline"/>
    </w:pPr>
    <w:rPr>
      <w:rFonts w:ascii="宋体" w:hAnsi="Tms Rmn"/>
      <w:spacing w:val="4"/>
      <w:kern w:val="0"/>
      <w:szCs w:val="20"/>
    </w:rPr>
  </w:style>
  <w:style w:type="paragraph" w:customStyle="1" w:styleId="1424">
    <w:name w:val="样式 标题 3ReHead 3 WSAh3H3B Head标题 3 Char条标题1.1.1Section标题..."/>
    <w:basedOn w:val="7"/>
    <w:qFormat/>
    <w:uiPriority w:val="0"/>
    <w:pPr>
      <w:jc w:val="left"/>
    </w:pPr>
    <w:rPr>
      <w:rFonts w:ascii="仿宋_GB2312" w:hAnsi="仿宋_GB2312" w:eastAsia="仿宋_GB2312"/>
      <w:color w:val="FF0000"/>
      <w:kern w:val="0"/>
      <w:sz w:val="28"/>
      <w:szCs w:val="20"/>
    </w:rPr>
  </w:style>
  <w:style w:type="paragraph" w:customStyle="1" w:styleId="1425">
    <w:name w:val="sonophotocatalytic"/>
    <w:basedOn w:val="1"/>
    <w:semiHidden/>
    <w:qFormat/>
    <w:uiPriority w:val="0"/>
    <w:pPr>
      <w:ind w:firstLine="100" w:firstLineChars="100"/>
    </w:pPr>
    <w:rPr>
      <w:szCs w:val="30"/>
    </w:rPr>
  </w:style>
  <w:style w:type="paragraph" w:customStyle="1" w:styleId="1426">
    <w:name w:val="列出段落1"/>
    <w:basedOn w:val="1"/>
    <w:qFormat/>
    <w:uiPriority w:val="0"/>
    <w:pPr>
      <w:spacing w:line="240" w:lineRule="auto"/>
      <w:ind w:firstLine="420"/>
    </w:pPr>
    <w:rPr>
      <w:sz w:val="21"/>
    </w:rPr>
  </w:style>
  <w:style w:type="paragraph" w:customStyle="1" w:styleId="1427">
    <w:name w:val="Char4 Char Char Char3"/>
    <w:basedOn w:val="1"/>
    <w:semiHidden/>
    <w:qFormat/>
    <w:uiPriority w:val="0"/>
    <w:pPr>
      <w:widowControl/>
      <w:adjustRightInd w:val="0"/>
      <w:snapToGrid w:val="0"/>
      <w:jc w:val="left"/>
    </w:pPr>
    <w:rPr>
      <w:rFonts w:ascii="宋体" w:hAnsi="宋体" w:cs="宋体"/>
      <w:kern w:val="0"/>
      <w:szCs w:val="26"/>
    </w:rPr>
  </w:style>
  <w:style w:type="paragraph" w:customStyle="1" w:styleId="1428">
    <w:name w:val="Char Char Char Char14"/>
    <w:basedOn w:val="1"/>
    <w:qFormat/>
    <w:uiPriority w:val="0"/>
    <w:rPr>
      <w:rFonts w:ascii="宋体" w:hAnsi="宋体"/>
      <w:szCs w:val="20"/>
    </w:rPr>
  </w:style>
  <w:style w:type="paragraph" w:customStyle="1" w:styleId="1429">
    <w:name w:val="zhang正文"/>
    <w:basedOn w:val="38"/>
    <w:qFormat/>
    <w:uiPriority w:val="0"/>
    <w:pPr>
      <w:autoSpaceDE w:val="0"/>
      <w:autoSpaceDN w:val="0"/>
      <w:adjustRightInd w:val="0"/>
      <w:snapToGrid w:val="0"/>
      <w:spacing w:line="500" w:lineRule="exact"/>
      <w:ind w:left="0" w:leftChars="0" w:firstLine="539"/>
      <w:textAlignment w:val="baseline"/>
    </w:pPr>
    <w:rPr>
      <w:rFonts w:eastAsia="楷体_GB2312" w:cs="宋体"/>
      <w:sz w:val="28"/>
      <w:szCs w:val="20"/>
    </w:rPr>
  </w:style>
  <w:style w:type="paragraph" w:customStyle="1" w:styleId="1430">
    <w:name w:val="表格下方正文"/>
    <w:basedOn w:val="1"/>
    <w:semiHidden/>
    <w:qFormat/>
    <w:uiPriority w:val="0"/>
    <w:pPr>
      <w:spacing w:before="300" w:line="460" w:lineRule="exact"/>
    </w:pPr>
    <w:rPr>
      <w:szCs w:val="20"/>
    </w:rPr>
  </w:style>
  <w:style w:type="paragraph" w:customStyle="1" w:styleId="1431">
    <w:name w:val="Char1 Char Char Char Char Char Char Char Char1 Char"/>
    <w:basedOn w:val="1"/>
    <w:qFormat/>
    <w:uiPriority w:val="0"/>
    <w:pPr>
      <w:widowControl/>
      <w:jc w:val="left"/>
    </w:pPr>
    <w:rPr>
      <w:rFonts w:cs="宋体"/>
      <w:kern w:val="0"/>
      <w:szCs w:val="24"/>
    </w:rPr>
  </w:style>
  <w:style w:type="paragraph" w:customStyle="1" w:styleId="1432">
    <w:name w:val="T正文"/>
    <w:qFormat/>
    <w:uiPriority w:val="0"/>
    <w:pPr>
      <w:widowControl w:val="0"/>
      <w:adjustRightInd w:val="0"/>
      <w:snapToGrid w:val="0"/>
      <w:spacing w:line="360" w:lineRule="auto"/>
      <w:ind w:firstLine="200" w:firstLineChars="200"/>
      <w:jc w:val="both"/>
    </w:pPr>
    <w:rPr>
      <w:rFonts w:ascii="Times New Roman" w:hAnsi="Times New Roman" w:eastAsia="仿宋_GB2312" w:cs="Times New Roman"/>
      <w:sz w:val="28"/>
      <w:lang w:val="en-US" w:eastAsia="zh-CN" w:bidi="ar-SA"/>
    </w:rPr>
  </w:style>
  <w:style w:type="paragraph" w:customStyle="1" w:styleId="1433">
    <w:name w:val="表头样式1"/>
    <w:basedOn w:val="1"/>
    <w:qFormat/>
    <w:uiPriority w:val="0"/>
    <w:pPr>
      <w:widowControl/>
      <w:spacing w:after="80" w:line="480" w:lineRule="atLeast"/>
      <w:jc w:val="center"/>
    </w:pPr>
    <w:rPr>
      <w:rFonts w:eastAsia="黑体" w:cs="宋体"/>
      <w:b/>
      <w:bCs/>
      <w:kern w:val="0"/>
      <w:szCs w:val="24"/>
    </w:rPr>
  </w:style>
  <w:style w:type="paragraph" w:customStyle="1" w:styleId="1434">
    <w:name w:val="本文正文"/>
    <w:basedOn w:val="1"/>
    <w:semiHidden/>
    <w:qFormat/>
    <w:uiPriority w:val="0"/>
    <w:pPr>
      <w:autoSpaceDE w:val="0"/>
      <w:autoSpaceDN w:val="0"/>
      <w:adjustRightInd w:val="0"/>
      <w:spacing w:line="300" w:lineRule="auto"/>
      <w:ind w:firstLine="560"/>
      <w:textAlignment w:val="baseline"/>
    </w:pPr>
    <w:rPr>
      <w:sz w:val="28"/>
      <w:szCs w:val="20"/>
    </w:rPr>
  </w:style>
  <w:style w:type="paragraph" w:customStyle="1" w:styleId="1435">
    <w:name w:val="环正文"/>
    <w:basedOn w:val="1"/>
    <w:qFormat/>
    <w:uiPriority w:val="0"/>
    <w:pPr>
      <w:widowControl/>
      <w:suppressAutoHyphens/>
      <w:adjustRightInd w:val="0"/>
      <w:spacing w:line="312" w:lineRule="atLeast"/>
      <w:ind w:right="210" w:rightChars="100" w:firstLine="560"/>
      <w:jc w:val="left"/>
      <w:textAlignment w:val="baseline"/>
    </w:pPr>
    <w:rPr>
      <w:rFonts w:ascii="宋体" w:hAnsi="宋体" w:cs="宋体"/>
      <w:kern w:val="0"/>
      <w:sz w:val="28"/>
      <w:szCs w:val="20"/>
    </w:rPr>
  </w:style>
  <w:style w:type="paragraph" w:customStyle="1" w:styleId="1436">
    <w:name w:val="Char2 Char Char Char4"/>
    <w:basedOn w:val="1"/>
    <w:qFormat/>
    <w:uiPriority w:val="0"/>
    <w:pPr>
      <w:spacing w:line="240" w:lineRule="auto"/>
      <w:ind w:firstLine="0" w:firstLineChars="0"/>
    </w:pPr>
    <w:rPr>
      <w:sz w:val="21"/>
      <w:szCs w:val="24"/>
    </w:rPr>
  </w:style>
  <w:style w:type="paragraph" w:customStyle="1" w:styleId="1437">
    <w:name w:val="环表头"/>
    <w:basedOn w:val="1435"/>
    <w:qFormat/>
    <w:uiPriority w:val="0"/>
    <w:pPr>
      <w:spacing w:line="360" w:lineRule="auto"/>
      <w:ind w:right="0" w:rightChars="0" w:firstLine="0" w:firstLineChars="0"/>
      <w:jc w:val="center"/>
    </w:pPr>
    <w:rPr>
      <w:b/>
      <w:sz w:val="24"/>
      <w:szCs w:val="24"/>
    </w:rPr>
  </w:style>
  <w:style w:type="paragraph" w:customStyle="1" w:styleId="1438">
    <w:name w:val="3级标题"/>
    <w:basedOn w:val="1"/>
    <w:link w:val="2261"/>
    <w:qFormat/>
    <w:uiPriority w:val="0"/>
    <w:pPr>
      <w:spacing w:before="300" w:line="460" w:lineRule="exact"/>
      <w:outlineLvl w:val="2"/>
    </w:pPr>
    <w:rPr>
      <w:b/>
      <w:szCs w:val="20"/>
    </w:rPr>
  </w:style>
  <w:style w:type="paragraph" w:customStyle="1" w:styleId="1439">
    <w:name w:val="1.1.1"/>
    <w:basedOn w:val="26"/>
    <w:semiHidden/>
    <w:qFormat/>
    <w:uiPriority w:val="0"/>
    <w:pPr>
      <w:ind w:firstLine="0" w:firstLineChars="200"/>
    </w:pPr>
    <w:rPr>
      <w:rFonts w:ascii="宋体" w:hAnsi="宋体"/>
      <w:sz w:val="28"/>
      <w:szCs w:val="20"/>
    </w:rPr>
  </w:style>
  <w:style w:type="paragraph" w:customStyle="1" w:styleId="1440">
    <w:name w:val="样式7"/>
    <w:basedOn w:val="1126"/>
    <w:qFormat/>
    <w:uiPriority w:val="0"/>
    <w:pPr>
      <w:adjustRightInd w:val="0"/>
      <w:snapToGrid w:val="0"/>
    </w:pPr>
    <w:rPr>
      <w:rFonts w:hAnsi="宋体"/>
    </w:rPr>
  </w:style>
  <w:style w:type="paragraph" w:customStyle="1" w:styleId="1441">
    <w:name w:val="样式 列表 2 + 华文仿宋 居中"/>
    <w:basedOn w:val="40"/>
    <w:qFormat/>
    <w:uiPriority w:val="0"/>
    <w:pPr>
      <w:widowControl/>
      <w:spacing w:line="360" w:lineRule="auto"/>
      <w:ind w:left="0" w:leftChars="0" w:firstLine="0" w:firstLineChars="0"/>
      <w:jc w:val="center"/>
    </w:pPr>
    <w:rPr>
      <w:rFonts w:ascii="宋体" w:hAnsi="宋体" w:eastAsia="楷体_GB2312" w:cs="宋体"/>
      <w:color w:val="000000"/>
      <w:kern w:val="0"/>
      <w:sz w:val="24"/>
      <w:szCs w:val="21"/>
    </w:rPr>
  </w:style>
  <w:style w:type="paragraph" w:customStyle="1" w:styleId="1442">
    <w:name w:val="Char1 Char Char Char1"/>
    <w:basedOn w:val="1"/>
    <w:qFormat/>
    <w:uiPriority w:val="0"/>
    <w:pPr>
      <w:spacing w:line="240" w:lineRule="auto"/>
      <w:ind w:firstLine="0" w:firstLineChars="0"/>
    </w:pPr>
    <w:rPr>
      <w:sz w:val="21"/>
      <w:szCs w:val="24"/>
    </w:rPr>
  </w:style>
  <w:style w:type="paragraph" w:customStyle="1" w:styleId="1443">
    <w:name w:val="Char1 Char Char Char Char Char Char1"/>
    <w:basedOn w:val="1"/>
    <w:qFormat/>
    <w:uiPriority w:val="0"/>
    <w:pPr>
      <w:widowControl/>
      <w:jc w:val="left"/>
    </w:pPr>
    <w:rPr>
      <w:rFonts w:ascii="宋体" w:hAnsi="宋体" w:cs="宋体"/>
      <w:kern w:val="0"/>
      <w:szCs w:val="24"/>
    </w:rPr>
  </w:style>
  <w:style w:type="paragraph" w:customStyle="1" w:styleId="1444">
    <w:name w:val="条文"/>
    <w:basedOn w:val="1"/>
    <w:qFormat/>
    <w:uiPriority w:val="0"/>
    <w:pPr>
      <w:widowControl/>
      <w:numPr>
        <w:ilvl w:val="0"/>
        <w:numId w:val="13"/>
      </w:numPr>
      <w:jc w:val="left"/>
    </w:pPr>
    <w:rPr>
      <w:rFonts w:ascii="宋体" w:hAnsi="宋体" w:cs="宋体"/>
      <w:kern w:val="0"/>
      <w:sz w:val="32"/>
      <w:szCs w:val="20"/>
    </w:rPr>
  </w:style>
  <w:style w:type="paragraph" w:customStyle="1" w:styleId="1445">
    <w:name w:val="公式编辑器"/>
    <w:basedOn w:val="26"/>
    <w:qFormat/>
    <w:uiPriority w:val="0"/>
    <w:pPr>
      <w:ind w:firstLine="200" w:firstLineChars="200"/>
      <w:jc w:val="left"/>
    </w:pPr>
    <w:rPr>
      <w:rFonts w:ascii="宋体" w:hAnsi="宋体" w:cs="宋体"/>
      <w:kern w:val="0"/>
      <w:sz w:val="25"/>
      <w:szCs w:val="20"/>
    </w:rPr>
  </w:style>
  <w:style w:type="paragraph" w:customStyle="1" w:styleId="1446">
    <w:name w:val="reader-word-layer reader-word-s2-0"/>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447">
    <w:name w:val="表格文字（M）"/>
    <w:basedOn w:val="1"/>
    <w:qFormat/>
    <w:uiPriority w:val="0"/>
    <w:pPr>
      <w:widowControl/>
      <w:autoSpaceDE w:val="0"/>
      <w:autoSpaceDN w:val="0"/>
      <w:adjustRightInd w:val="0"/>
      <w:jc w:val="center"/>
      <w:textAlignment w:val="baseline"/>
    </w:pPr>
    <w:rPr>
      <w:rFonts w:ascii="宋体" w:hAnsi="宋体" w:cs="宋体"/>
      <w:bCs/>
      <w:kern w:val="0"/>
      <w:szCs w:val="21"/>
    </w:rPr>
  </w:style>
  <w:style w:type="paragraph" w:customStyle="1" w:styleId="1448">
    <w:name w:val="表9－1"/>
    <w:basedOn w:val="1276"/>
    <w:semiHidden/>
    <w:qFormat/>
    <w:uiPriority w:val="0"/>
    <w:pPr>
      <w:tabs>
        <w:tab w:val="left" w:pos="900"/>
      </w:tabs>
      <w:ind w:left="672" w:hanging="132"/>
      <w:jc w:val="center"/>
    </w:pPr>
  </w:style>
  <w:style w:type="paragraph" w:customStyle="1" w:styleId="1449">
    <w:name w:val="zhang正文 + 仿宋_GB2312"/>
    <w:basedOn w:val="1"/>
    <w:qFormat/>
    <w:uiPriority w:val="0"/>
    <w:pPr>
      <w:widowControl/>
      <w:spacing w:line="560" w:lineRule="exact"/>
      <w:ind w:firstLine="570"/>
      <w:jc w:val="left"/>
    </w:pPr>
    <w:rPr>
      <w:rFonts w:ascii="仿宋_GB2312" w:hAnsi="宋体" w:eastAsia="仿宋_GB2312" w:cs="宋体"/>
      <w:bCs/>
      <w:kern w:val="0"/>
      <w:sz w:val="28"/>
      <w:szCs w:val="28"/>
    </w:rPr>
  </w:style>
  <w:style w:type="paragraph" w:customStyle="1" w:styleId="1450">
    <w:name w:val="reader-word-layer reader-word-s1-14"/>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451">
    <w:name w:val="Char Char Char1 Char"/>
    <w:basedOn w:val="1"/>
    <w:qFormat/>
    <w:uiPriority w:val="0"/>
    <w:pPr>
      <w:widowControl/>
      <w:jc w:val="left"/>
    </w:pPr>
    <w:rPr>
      <w:rFonts w:ascii="宋体" w:hAnsi="宋体" w:cs="宋体"/>
      <w:kern w:val="0"/>
      <w:szCs w:val="24"/>
    </w:rPr>
  </w:style>
  <w:style w:type="paragraph" w:customStyle="1" w:styleId="1452">
    <w:name w:val="【表格文字】"/>
    <w:basedOn w:val="1"/>
    <w:next w:val="1"/>
    <w:qFormat/>
    <w:uiPriority w:val="0"/>
    <w:pPr>
      <w:widowControl/>
      <w:jc w:val="center"/>
    </w:pPr>
    <w:rPr>
      <w:rFonts w:ascii="宋体" w:hAnsi="宋体" w:cs="宋体"/>
      <w:kern w:val="0"/>
      <w:szCs w:val="24"/>
    </w:rPr>
  </w:style>
  <w:style w:type="paragraph" w:customStyle="1" w:styleId="1453">
    <w:name w:val="正文02"/>
    <w:basedOn w:val="424"/>
    <w:qFormat/>
    <w:uiPriority w:val="0"/>
    <w:pPr>
      <w:spacing w:beforeLines="0" w:line="460" w:lineRule="exact"/>
      <w:ind w:firstLine="200" w:firstLineChars="200"/>
      <w:jc w:val="both"/>
    </w:pPr>
    <w:rPr>
      <w:b w:val="0"/>
      <w:kern w:val="2"/>
      <w:szCs w:val="24"/>
    </w:rPr>
  </w:style>
  <w:style w:type="paragraph" w:customStyle="1" w:styleId="1454">
    <w:name w:val="样式28"/>
    <w:basedOn w:val="1"/>
    <w:qFormat/>
    <w:uiPriority w:val="0"/>
    <w:pPr>
      <w:spacing w:beforeLines="50" w:line="500" w:lineRule="exact"/>
      <w:ind w:left="420" w:leftChars="200" w:firstLine="0" w:firstLineChars="0"/>
      <w:outlineLvl w:val="2"/>
    </w:pPr>
    <w:rPr>
      <w:rFonts w:eastAsia="Times New Roman"/>
      <w:b/>
      <w:szCs w:val="24"/>
    </w:rPr>
  </w:style>
  <w:style w:type="paragraph" w:customStyle="1" w:styleId="1455">
    <w:name w:val="表格内字体"/>
    <w:basedOn w:val="1"/>
    <w:qFormat/>
    <w:uiPriority w:val="0"/>
    <w:pPr>
      <w:widowControl/>
      <w:jc w:val="center"/>
    </w:pPr>
    <w:rPr>
      <w:rFonts w:ascii="宋体" w:hAnsi="宋体" w:cs="宋体"/>
      <w:color w:val="000000"/>
      <w:kern w:val="0"/>
      <w:sz w:val="18"/>
      <w:szCs w:val="21"/>
    </w:rPr>
  </w:style>
  <w:style w:type="paragraph" w:customStyle="1" w:styleId="1456">
    <w:name w:val="规划正文"/>
    <w:basedOn w:val="1"/>
    <w:semiHidden/>
    <w:qFormat/>
    <w:uiPriority w:val="0"/>
    <w:pPr>
      <w:widowControl/>
      <w:adjustRightInd w:val="0"/>
      <w:ind w:firstLine="539"/>
      <w:jc w:val="left"/>
      <w:textAlignment w:val="baseline"/>
    </w:pPr>
    <w:rPr>
      <w:rFonts w:ascii="宋体" w:hAnsi="宋体" w:eastAsia="仿宋_GB2312" w:cs="宋体"/>
      <w:kern w:val="0"/>
      <w:sz w:val="28"/>
      <w:szCs w:val="20"/>
    </w:rPr>
  </w:style>
  <w:style w:type="paragraph" w:customStyle="1" w:styleId="1457">
    <w:name w:val="Style1"/>
    <w:basedOn w:val="10"/>
    <w:semiHidden/>
    <w:qFormat/>
    <w:uiPriority w:val="0"/>
    <w:pPr>
      <w:numPr>
        <w:ilvl w:val="0"/>
        <w:numId w:val="0"/>
      </w:numPr>
      <w:tabs>
        <w:tab w:val="left" w:pos="1679"/>
      </w:tabs>
      <w:spacing w:before="240" w:after="120"/>
      <w:ind w:left="1679" w:hanging="144"/>
      <w:jc w:val="center"/>
    </w:pPr>
    <w:rPr>
      <w:kern w:val="0"/>
    </w:rPr>
  </w:style>
  <w:style w:type="paragraph" w:customStyle="1" w:styleId="1458">
    <w:name w:val="文档结构图4"/>
    <w:basedOn w:val="1"/>
    <w:qFormat/>
    <w:uiPriority w:val="0"/>
    <w:pPr>
      <w:widowControl/>
      <w:adjustRightInd w:val="0"/>
      <w:snapToGrid w:val="0"/>
      <w:jc w:val="left"/>
    </w:pPr>
    <w:rPr>
      <w:rFonts w:ascii="宋体" w:cs="宋体"/>
      <w:kern w:val="0"/>
      <w:sz w:val="18"/>
      <w:szCs w:val="18"/>
    </w:rPr>
  </w:style>
  <w:style w:type="paragraph" w:customStyle="1" w:styleId="1459">
    <w:name w:val="样式 样式 样式 楷体_GB2312 小四 + 首行缩进:  2 字符 + 首行缩进:  2 字符"/>
    <w:basedOn w:val="1"/>
    <w:qFormat/>
    <w:uiPriority w:val="0"/>
    <w:pPr>
      <w:widowControl/>
      <w:spacing w:line="480" w:lineRule="exact"/>
      <w:ind w:firstLine="560"/>
      <w:jc w:val="left"/>
    </w:pPr>
    <w:rPr>
      <w:rFonts w:ascii="楷体_GB2312" w:hAnsi="华文中宋" w:eastAsia="仿宋_GB2312" w:cs="宋体"/>
      <w:kern w:val="0"/>
      <w:sz w:val="28"/>
      <w:szCs w:val="20"/>
    </w:rPr>
  </w:style>
  <w:style w:type="paragraph" w:customStyle="1" w:styleId="1460">
    <w:name w:val="正文文本缩进4"/>
    <w:basedOn w:val="1"/>
    <w:qFormat/>
    <w:uiPriority w:val="0"/>
    <w:pPr>
      <w:widowControl/>
      <w:adjustRightInd w:val="0"/>
      <w:snapToGrid w:val="0"/>
      <w:spacing w:after="120"/>
      <w:ind w:left="420" w:leftChars="200"/>
      <w:jc w:val="left"/>
    </w:pPr>
    <w:rPr>
      <w:rFonts w:ascii="宋体" w:hAnsi="宋体" w:cs="宋体"/>
      <w:kern w:val="0"/>
      <w:szCs w:val="24"/>
    </w:rPr>
  </w:style>
  <w:style w:type="paragraph" w:customStyle="1" w:styleId="1461">
    <w:name w:val="密级编号"/>
    <w:basedOn w:val="1"/>
    <w:qFormat/>
    <w:uiPriority w:val="0"/>
    <w:pPr>
      <w:widowControl/>
      <w:adjustRightInd w:val="0"/>
      <w:jc w:val="center"/>
      <w:textAlignment w:val="baseline"/>
    </w:pPr>
    <w:rPr>
      <w:rFonts w:ascii="仿宋_GB2312" w:hAnsi="宋体" w:eastAsia="仿宋_GB2312" w:cs="宋体"/>
      <w:kern w:val="0"/>
      <w:szCs w:val="20"/>
    </w:rPr>
  </w:style>
  <w:style w:type="paragraph" w:customStyle="1" w:styleId="1462">
    <w:name w:val="纯文本5"/>
    <w:basedOn w:val="1"/>
    <w:qFormat/>
    <w:uiPriority w:val="0"/>
    <w:pPr>
      <w:widowControl/>
      <w:adjustRightInd w:val="0"/>
      <w:jc w:val="left"/>
      <w:textAlignment w:val="baseline"/>
    </w:pPr>
    <w:rPr>
      <w:rFonts w:ascii="宋体" w:hAnsi="Courier New" w:cs="宋体"/>
      <w:kern w:val="0"/>
      <w:szCs w:val="20"/>
    </w:rPr>
  </w:style>
  <w:style w:type="paragraph" w:customStyle="1" w:styleId="1463">
    <w:name w:val="表格名称"/>
    <w:basedOn w:val="1"/>
    <w:qFormat/>
    <w:uiPriority w:val="0"/>
    <w:pPr>
      <w:widowControl/>
      <w:jc w:val="center"/>
    </w:pPr>
    <w:rPr>
      <w:rFonts w:ascii="宋体" w:hAnsi="宋体" w:cs="宋体"/>
      <w:b/>
      <w:kern w:val="0"/>
      <w:szCs w:val="24"/>
    </w:rPr>
  </w:style>
  <w:style w:type="paragraph" w:customStyle="1" w:styleId="1464">
    <w:name w:val="图片居中"/>
    <w:basedOn w:val="1"/>
    <w:qFormat/>
    <w:uiPriority w:val="0"/>
    <w:pPr>
      <w:widowControl/>
      <w:jc w:val="center"/>
    </w:pPr>
    <w:rPr>
      <w:rFonts w:ascii="宋体" w:hAnsi="宋体" w:cs="宋体"/>
      <w:kern w:val="0"/>
      <w:szCs w:val="20"/>
    </w:rPr>
  </w:style>
  <w:style w:type="paragraph" w:customStyle="1" w:styleId="1465">
    <w:name w:val="样式1.1.1"/>
    <w:basedOn w:val="1"/>
    <w:qFormat/>
    <w:uiPriority w:val="0"/>
    <w:pPr>
      <w:widowControl/>
      <w:spacing w:line="460" w:lineRule="exact"/>
      <w:jc w:val="left"/>
    </w:pPr>
    <w:rPr>
      <w:rFonts w:cs="宋体"/>
      <w:b/>
      <w:bCs/>
      <w:kern w:val="0"/>
      <w:sz w:val="28"/>
      <w:szCs w:val="28"/>
    </w:rPr>
  </w:style>
  <w:style w:type="paragraph" w:customStyle="1" w:styleId="1466">
    <w:name w:val="表格内文字（居中）-wd"/>
    <w:basedOn w:val="1467"/>
    <w:semiHidden/>
    <w:qFormat/>
    <w:uiPriority w:val="0"/>
    <w:pPr>
      <w:tabs>
        <w:tab w:val="left" w:pos="1284"/>
        <w:tab w:val="left" w:pos="1404"/>
      </w:tabs>
      <w:ind w:left="1404" w:hanging="420"/>
      <w:jc w:val="center"/>
    </w:pPr>
    <w:rPr>
      <w:color w:val="0000FF"/>
    </w:rPr>
  </w:style>
  <w:style w:type="paragraph" w:customStyle="1" w:styleId="1467">
    <w:name w:val="表格内文字(左对齐)-wd"/>
    <w:basedOn w:val="1"/>
    <w:semiHidden/>
    <w:qFormat/>
    <w:uiPriority w:val="0"/>
    <w:pPr>
      <w:widowControl/>
      <w:tabs>
        <w:tab w:val="left" w:pos="1284"/>
      </w:tabs>
      <w:ind w:left="1284" w:hanging="720"/>
      <w:jc w:val="left"/>
    </w:pPr>
    <w:rPr>
      <w:rFonts w:ascii="宋体" w:hAnsi="宋体" w:cs="宋体"/>
      <w:color w:val="333300"/>
      <w:kern w:val="0"/>
      <w:szCs w:val="21"/>
    </w:rPr>
  </w:style>
  <w:style w:type="paragraph" w:customStyle="1" w:styleId="1468">
    <w:name w:val="样式 标题 3江门样式3标题 13ReHead 3 WSAh3H3B Head小标题小节标题H31H32...5"/>
    <w:basedOn w:val="7"/>
    <w:qFormat/>
    <w:uiPriority w:val="0"/>
    <w:pPr>
      <w:numPr>
        <w:ilvl w:val="0"/>
        <w:numId w:val="0"/>
      </w:numPr>
      <w:spacing w:beforeLines="50" w:afterLines="100" w:line="420" w:lineRule="exact"/>
    </w:pPr>
    <w:rPr>
      <w:rFonts w:ascii="Arial" w:hAnsi="Arial" w:eastAsia="黑体" w:cs="宋体"/>
      <w:b w:val="0"/>
      <w:bCs w:val="0"/>
      <w:color w:val="000000"/>
      <w:sz w:val="30"/>
      <w:szCs w:val="30"/>
    </w:rPr>
  </w:style>
  <w:style w:type="paragraph" w:customStyle="1" w:styleId="1469">
    <w:name w:val="节2-wd"/>
    <w:basedOn w:val="7"/>
    <w:next w:val="1"/>
    <w:semiHidden/>
    <w:qFormat/>
    <w:uiPriority w:val="0"/>
    <w:pPr>
      <w:widowControl/>
      <w:numPr>
        <w:ilvl w:val="0"/>
        <w:numId w:val="0"/>
      </w:numPr>
      <w:tabs>
        <w:tab w:val="left" w:pos="1824"/>
      </w:tabs>
      <w:spacing w:beforeLines="50" w:afterLines="50" w:line="240" w:lineRule="auto"/>
      <w:ind w:left="3383" w:hanging="420" w:firstLineChars="200"/>
      <w:jc w:val="left"/>
    </w:pPr>
    <w:rPr>
      <w:rFonts w:ascii="Arial" w:hAnsi="Arial" w:cs="宋体"/>
      <w:color w:val="333300"/>
      <w:kern w:val="0"/>
      <w:sz w:val="28"/>
      <w:szCs w:val="28"/>
    </w:rPr>
  </w:style>
  <w:style w:type="paragraph" w:customStyle="1" w:styleId="1470">
    <w:name w:val="缩进正文"/>
    <w:basedOn w:val="38"/>
    <w:qFormat/>
    <w:uiPriority w:val="0"/>
    <w:pPr>
      <w:adjustRightInd w:val="0"/>
      <w:snapToGrid w:val="0"/>
      <w:spacing w:after="0" w:line="300" w:lineRule="auto"/>
      <w:ind w:left="0" w:leftChars="0"/>
    </w:pPr>
    <w:rPr>
      <w:rFonts w:ascii="宋体" w:cs="宋体"/>
      <w:sz w:val="28"/>
      <w:szCs w:val="20"/>
    </w:rPr>
  </w:style>
  <w:style w:type="paragraph" w:customStyle="1" w:styleId="1471">
    <w:name w:val="表格标题（居中）"/>
    <w:basedOn w:val="47"/>
    <w:qFormat/>
    <w:uiPriority w:val="0"/>
    <w:pPr>
      <w:widowControl/>
      <w:spacing w:beforeLines="50" w:afterLines="50" w:line="360" w:lineRule="auto"/>
      <w:ind w:firstLine="200" w:firstLineChars="200"/>
      <w:jc w:val="center"/>
    </w:pPr>
    <w:rPr>
      <w:rFonts w:ascii="Times New Roman" w:hAnsi="Times New Roman" w:eastAsia="黑体" w:cs="宋体"/>
      <w:sz w:val="24"/>
      <w:szCs w:val="20"/>
    </w:rPr>
  </w:style>
  <w:style w:type="paragraph" w:customStyle="1" w:styleId="1472">
    <w:name w:val="xl2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Cs w:val="24"/>
    </w:rPr>
  </w:style>
  <w:style w:type="paragraph" w:customStyle="1" w:styleId="1473">
    <w:name w:val="Char Char2 Char Char Char Char"/>
    <w:basedOn w:val="1"/>
    <w:qFormat/>
    <w:uiPriority w:val="0"/>
    <w:pPr>
      <w:widowControl/>
      <w:tabs>
        <w:tab w:val="left" w:pos="425"/>
      </w:tabs>
      <w:ind w:left="425" w:hanging="425"/>
      <w:jc w:val="left"/>
    </w:pPr>
    <w:rPr>
      <w:rFonts w:ascii="宋体" w:hAnsi="宋体" w:cs="宋体"/>
      <w:kern w:val="0"/>
      <w:szCs w:val="24"/>
    </w:rPr>
  </w:style>
  <w:style w:type="paragraph" w:customStyle="1" w:styleId="1474">
    <w:name w:val="Char Char2 Char Char Char Char Char Char Char Char Char Char"/>
    <w:basedOn w:val="1"/>
    <w:semiHidden/>
    <w:qFormat/>
    <w:uiPriority w:val="0"/>
    <w:pPr>
      <w:widowControl/>
      <w:jc w:val="left"/>
    </w:pPr>
    <w:rPr>
      <w:rFonts w:ascii="宋体" w:hAnsi="宋体" w:cs="宋体"/>
      <w:kern w:val="0"/>
      <w:szCs w:val="24"/>
    </w:rPr>
  </w:style>
  <w:style w:type="paragraph" w:customStyle="1" w:styleId="1475">
    <w:name w:val="Char2 Char Char Char3"/>
    <w:basedOn w:val="1"/>
    <w:qFormat/>
    <w:uiPriority w:val="0"/>
    <w:pPr>
      <w:widowControl/>
      <w:spacing w:line="240" w:lineRule="auto"/>
      <w:ind w:firstLine="0" w:firstLineChars="0"/>
      <w:jc w:val="left"/>
    </w:pPr>
    <w:rPr>
      <w:rFonts w:cs="宋体"/>
      <w:kern w:val="0"/>
      <w:sz w:val="21"/>
      <w:szCs w:val="21"/>
    </w:rPr>
  </w:style>
  <w:style w:type="paragraph" w:customStyle="1" w:styleId="1476">
    <w:name w:val="样式 (西文) 宋体 首行缩进:  0 字符"/>
    <w:basedOn w:val="1"/>
    <w:qFormat/>
    <w:uiPriority w:val="0"/>
    <w:pPr>
      <w:widowControl/>
      <w:jc w:val="left"/>
    </w:pPr>
    <w:rPr>
      <w:rFonts w:ascii="宋体" w:hAnsi="宋体" w:cs="宋体"/>
      <w:kern w:val="0"/>
      <w:szCs w:val="20"/>
    </w:rPr>
  </w:style>
  <w:style w:type="paragraph" w:customStyle="1" w:styleId="1477">
    <w:name w:val="南表头"/>
    <w:basedOn w:val="1"/>
    <w:qFormat/>
    <w:uiPriority w:val="0"/>
    <w:pPr>
      <w:widowControl/>
      <w:tabs>
        <w:tab w:val="left" w:pos="4340"/>
      </w:tabs>
      <w:jc w:val="center"/>
    </w:pPr>
    <w:rPr>
      <w:rFonts w:ascii="宋体" w:hAnsi="宋体" w:cs="宋体"/>
      <w:b/>
      <w:kern w:val="0"/>
      <w:szCs w:val="28"/>
    </w:rPr>
  </w:style>
  <w:style w:type="paragraph" w:customStyle="1" w:styleId="1478">
    <w:name w:val="南表格"/>
    <w:basedOn w:val="1"/>
    <w:next w:val="1"/>
    <w:qFormat/>
    <w:uiPriority w:val="0"/>
    <w:pPr>
      <w:framePr w:h="340" w:wrap="around" w:vAnchor="text" w:hAnchor="text" w:xAlign="center" w:y="1"/>
      <w:widowControl/>
      <w:tabs>
        <w:tab w:val="center" w:pos="4340"/>
      </w:tabs>
      <w:jc w:val="center"/>
    </w:pPr>
    <w:rPr>
      <w:rFonts w:ascii="宋体" w:hAnsi="宋体" w:cs="宋体"/>
      <w:kern w:val="0"/>
      <w:szCs w:val="28"/>
    </w:rPr>
  </w:style>
  <w:style w:type="paragraph" w:customStyle="1" w:styleId="1479">
    <w:name w:val="样式 标题 3标题 131.1.1条标题 3 Char Char标题 3 Char标3§1.1.1.. (1.1...1"/>
    <w:basedOn w:val="7"/>
    <w:qFormat/>
    <w:uiPriority w:val="0"/>
    <w:pPr>
      <w:widowControl/>
      <w:numPr>
        <w:ilvl w:val="0"/>
        <w:numId w:val="0"/>
      </w:numPr>
      <w:tabs>
        <w:tab w:val="left" w:pos="992"/>
      </w:tabs>
      <w:overflowPunct w:val="0"/>
      <w:autoSpaceDE w:val="0"/>
      <w:autoSpaceDN w:val="0"/>
      <w:adjustRightInd w:val="0"/>
      <w:spacing w:before="200" w:after="100" w:line="240" w:lineRule="auto"/>
      <w:jc w:val="left"/>
      <w:textAlignment w:val="baseline"/>
    </w:pPr>
    <w:rPr>
      <w:rFonts w:eastAsia="黑体" w:cs="宋体"/>
      <w:kern w:val="0"/>
      <w:sz w:val="30"/>
      <w:szCs w:val="30"/>
    </w:rPr>
  </w:style>
  <w:style w:type="paragraph" w:customStyle="1" w:styleId="1480">
    <w:name w:val="六表内容"/>
    <w:basedOn w:val="1"/>
    <w:qFormat/>
    <w:uiPriority w:val="0"/>
    <w:pPr>
      <w:widowControl/>
      <w:spacing w:line="340" w:lineRule="exact"/>
      <w:jc w:val="center"/>
    </w:pPr>
    <w:rPr>
      <w:rFonts w:ascii="宋体" w:hAnsi="宋体" w:cs="宋体"/>
      <w:kern w:val="0"/>
      <w:szCs w:val="21"/>
    </w:rPr>
  </w:style>
  <w:style w:type="paragraph" w:customStyle="1" w:styleId="1481">
    <w:name w:val="样式 标题 1 + 段前: 0.5 行 段后: 0.5 行"/>
    <w:basedOn w:val="3"/>
    <w:qFormat/>
    <w:uiPriority w:val="0"/>
    <w:pPr>
      <w:keepNext/>
      <w:keepLines/>
      <w:widowControl/>
      <w:numPr>
        <w:numId w:val="0"/>
      </w:numPr>
      <w:spacing w:beforeLines="50" w:afterLines="50" w:line="360" w:lineRule="auto"/>
    </w:pPr>
    <w:rPr>
      <w:rFonts w:ascii="Times New Roman" w:hAnsi="Times New Roman" w:cs="宋体"/>
      <w:szCs w:val="20"/>
    </w:rPr>
  </w:style>
  <w:style w:type="paragraph" w:customStyle="1" w:styleId="1482">
    <w:name w:val="样式1."/>
    <w:basedOn w:val="1"/>
    <w:qFormat/>
    <w:uiPriority w:val="0"/>
    <w:pPr>
      <w:widowControl/>
      <w:adjustRightInd w:val="0"/>
      <w:snapToGrid w:val="0"/>
      <w:spacing w:line="460" w:lineRule="exact"/>
      <w:jc w:val="left"/>
    </w:pPr>
    <w:rPr>
      <w:rFonts w:ascii="黑体" w:eastAsia="黑体" w:cs="宋体"/>
      <w:b/>
      <w:bCs/>
      <w:kern w:val="0"/>
      <w:sz w:val="30"/>
      <w:szCs w:val="30"/>
    </w:rPr>
  </w:style>
  <w:style w:type="paragraph" w:customStyle="1" w:styleId="1483">
    <w:name w:val="样式 标题 2 + 段前: 0.5 行 段后: 0.5 行"/>
    <w:basedOn w:val="4"/>
    <w:qFormat/>
    <w:uiPriority w:val="0"/>
    <w:pPr>
      <w:keepNext/>
      <w:keepLines/>
      <w:widowControl/>
      <w:numPr>
        <w:ilvl w:val="0"/>
        <w:numId w:val="0"/>
      </w:numPr>
      <w:tabs>
        <w:tab w:val="left" w:pos="718"/>
      </w:tabs>
      <w:spacing w:beforeLines="50" w:afterLines="50"/>
      <w:jc w:val="left"/>
    </w:pPr>
    <w:rPr>
      <w:rFonts w:ascii="Times New Roman" w:hAnsi="Times New Roman" w:cs="宋体"/>
      <w:spacing w:val="0"/>
      <w:kern w:val="0"/>
      <w:sz w:val="30"/>
      <w:szCs w:val="20"/>
    </w:rPr>
  </w:style>
  <w:style w:type="paragraph" w:customStyle="1" w:styleId="1484">
    <w:name w:val="样式 标题 3标题 131.1.1条标题 3 Char Char标题 3 Char标3§1.1.1.. (1.1..."/>
    <w:basedOn w:val="7"/>
    <w:qFormat/>
    <w:uiPriority w:val="0"/>
    <w:pPr>
      <w:widowControl/>
      <w:numPr>
        <w:ilvl w:val="0"/>
        <w:numId w:val="0"/>
      </w:numPr>
      <w:tabs>
        <w:tab w:val="left" w:pos="992"/>
      </w:tabs>
      <w:overflowPunct w:val="0"/>
      <w:autoSpaceDE w:val="0"/>
      <w:autoSpaceDN w:val="0"/>
      <w:adjustRightInd w:val="0"/>
      <w:spacing w:before="200" w:after="100" w:line="240" w:lineRule="auto"/>
      <w:ind w:left="709" w:hanging="709"/>
      <w:jc w:val="left"/>
      <w:textAlignment w:val="baseline"/>
    </w:pPr>
    <w:rPr>
      <w:rFonts w:eastAsia="黑体" w:cs="宋体"/>
      <w:kern w:val="0"/>
      <w:sz w:val="30"/>
      <w:szCs w:val="20"/>
    </w:rPr>
  </w:style>
  <w:style w:type="paragraph" w:customStyle="1" w:styleId="1485">
    <w:name w:val="样式 文本正文 + 首行缩进:  2 字符3"/>
    <w:basedOn w:val="1"/>
    <w:qFormat/>
    <w:uiPriority w:val="0"/>
    <w:pPr>
      <w:widowControl/>
      <w:autoSpaceDE w:val="0"/>
      <w:autoSpaceDN w:val="0"/>
      <w:adjustRightInd w:val="0"/>
      <w:ind w:firstLine="496"/>
      <w:jc w:val="left"/>
      <w:textAlignment w:val="baseline"/>
    </w:pPr>
    <w:rPr>
      <w:rFonts w:ascii="宋体" w:hAnsi="宋体" w:cs="宋体"/>
      <w:color w:val="000000"/>
      <w:kern w:val="21"/>
      <w:szCs w:val="24"/>
    </w:rPr>
  </w:style>
  <w:style w:type="paragraph" w:customStyle="1" w:styleId="1486">
    <w:name w:val="样式 3级标题 + 小四 行距: 1.5 倍行距"/>
    <w:basedOn w:val="1"/>
    <w:qFormat/>
    <w:uiPriority w:val="0"/>
    <w:pPr>
      <w:widowControl/>
      <w:spacing w:beforeLines="50"/>
      <w:jc w:val="left"/>
    </w:pPr>
    <w:rPr>
      <w:rFonts w:ascii="宋体" w:hAnsi="宋体" w:cs="宋体"/>
      <w:b/>
      <w:bCs/>
      <w:kern w:val="0"/>
      <w:szCs w:val="24"/>
    </w:rPr>
  </w:style>
  <w:style w:type="paragraph" w:customStyle="1" w:styleId="1487">
    <w:name w:val="目录2"/>
    <w:basedOn w:val="1"/>
    <w:next w:val="1"/>
    <w:qFormat/>
    <w:uiPriority w:val="0"/>
    <w:pPr>
      <w:widowControl/>
      <w:tabs>
        <w:tab w:val="left" w:leader="dot" w:pos="8503"/>
      </w:tabs>
      <w:spacing w:line="317" w:lineRule="atLeast"/>
      <w:ind w:firstLine="209"/>
      <w:jc w:val="left"/>
      <w:textAlignment w:val="baseline"/>
    </w:pPr>
    <w:rPr>
      <w:rFonts w:ascii="宋体" w:hAnsi="宋体" w:cs="宋体"/>
      <w:color w:val="000000"/>
      <w:kern w:val="0"/>
      <w:szCs w:val="20"/>
      <w:u w:color="000000"/>
    </w:rPr>
  </w:style>
  <w:style w:type="paragraph" w:customStyle="1" w:styleId="1488">
    <w:name w:val="表内格式"/>
    <w:basedOn w:val="1"/>
    <w:qFormat/>
    <w:uiPriority w:val="0"/>
    <w:pPr>
      <w:widowControl/>
      <w:spacing w:line="280" w:lineRule="exact"/>
      <w:jc w:val="center"/>
    </w:pPr>
    <w:rPr>
      <w:rFonts w:ascii="宋体" w:hAnsi="宋体" w:cs="宋体"/>
      <w:kern w:val="0"/>
      <w:sz w:val="18"/>
      <w:szCs w:val="18"/>
    </w:rPr>
  </w:style>
  <w:style w:type="paragraph" w:customStyle="1" w:styleId="1489">
    <w:name w:val="样式 表格1 + 行距: 单倍行距"/>
    <w:basedOn w:val="243"/>
    <w:qFormat/>
    <w:uiPriority w:val="0"/>
    <w:pPr>
      <w:snapToGrid w:val="0"/>
      <w:spacing w:after="120" w:line="240" w:lineRule="auto"/>
      <w:ind w:firstLine="200" w:firstLineChars="200"/>
      <w:textAlignment w:val="baseline"/>
    </w:pPr>
    <w:rPr>
      <w:rFonts w:ascii="宋体" w:hAnsi="宋体" w:cs="宋体"/>
      <w:szCs w:val="20"/>
    </w:rPr>
  </w:style>
  <w:style w:type="paragraph" w:customStyle="1" w:styleId="1490">
    <w:name w:val="正文4"/>
    <w:basedOn w:val="1"/>
    <w:qFormat/>
    <w:uiPriority w:val="0"/>
    <w:pPr>
      <w:widowControl/>
      <w:jc w:val="left"/>
    </w:pPr>
    <w:rPr>
      <w:rFonts w:ascii="宋体" w:hAnsi="宋体" w:cs="宋体"/>
      <w:kern w:val="0"/>
      <w:szCs w:val="24"/>
    </w:rPr>
  </w:style>
  <w:style w:type="paragraph" w:customStyle="1" w:styleId="1491">
    <w:name w:val="表格内"/>
    <w:basedOn w:val="1"/>
    <w:qFormat/>
    <w:uiPriority w:val="0"/>
    <w:pPr>
      <w:widowControl/>
      <w:spacing w:line="240" w:lineRule="exact"/>
      <w:jc w:val="center"/>
    </w:pPr>
    <w:rPr>
      <w:rFonts w:ascii="宋体" w:hAnsi="宋体" w:cs="宋体"/>
      <w:kern w:val="0"/>
      <w:szCs w:val="20"/>
    </w:rPr>
  </w:style>
  <w:style w:type="paragraph" w:customStyle="1" w:styleId="1492">
    <w:name w:val="正式文本"/>
    <w:basedOn w:val="1"/>
    <w:qFormat/>
    <w:uiPriority w:val="0"/>
    <w:pPr>
      <w:widowControl/>
      <w:ind w:firstLine="199" w:firstLineChars="71"/>
      <w:jc w:val="left"/>
    </w:pPr>
    <w:rPr>
      <w:rFonts w:ascii="仿宋_GB2312" w:eastAsia="仿宋_GB2312" w:cs="宋体"/>
      <w:kern w:val="0"/>
      <w:sz w:val="28"/>
      <w:szCs w:val="21"/>
    </w:rPr>
  </w:style>
  <w:style w:type="paragraph" w:customStyle="1" w:styleId="1493">
    <w:name w:val="标注"/>
    <w:basedOn w:val="1"/>
    <w:qFormat/>
    <w:uiPriority w:val="0"/>
    <w:pPr>
      <w:widowControl/>
      <w:spacing w:line="320" w:lineRule="exact"/>
      <w:jc w:val="left"/>
    </w:pPr>
    <w:rPr>
      <w:rFonts w:ascii="宋体" w:hAnsi="宋体" w:cs="宋体"/>
      <w:color w:val="008080"/>
      <w:kern w:val="0"/>
      <w:szCs w:val="20"/>
    </w:rPr>
  </w:style>
  <w:style w:type="paragraph" w:customStyle="1" w:styleId="1494">
    <w:name w:val="插图"/>
    <w:basedOn w:val="1"/>
    <w:next w:val="1"/>
    <w:qFormat/>
    <w:uiPriority w:val="0"/>
    <w:pPr>
      <w:keepLines/>
      <w:widowControl/>
      <w:adjustRightInd w:val="0"/>
      <w:spacing w:before="360" w:after="300" w:line="567" w:lineRule="atLeast"/>
      <w:jc w:val="center"/>
      <w:textAlignment w:val="baseline"/>
    </w:pPr>
    <w:rPr>
      <w:rFonts w:ascii="宋体" w:hAnsi="宋体" w:cs="宋体"/>
      <w:spacing w:val="6"/>
      <w:kern w:val="0"/>
      <w:szCs w:val="20"/>
    </w:rPr>
  </w:style>
  <w:style w:type="paragraph" w:customStyle="1" w:styleId="1495">
    <w:name w:val="表格（小）"/>
    <w:basedOn w:val="1"/>
    <w:qFormat/>
    <w:uiPriority w:val="0"/>
    <w:pPr>
      <w:widowControl/>
      <w:adjustRightInd w:val="0"/>
      <w:snapToGrid w:val="0"/>
      <w:jc w:val="left"/>
    </w:pPr>
    <w:rPr>
      <w:rFonts w:ascii="宋体" w:hAnsi="宋体" w:cs="宋体"/>
      <w:kern w:val="0"/>
      <w:szCs w:val="20"/>
    </w:rPr>
  </w:style>
  <w:style w:type="paragraph" w:customStyle="1" w:styleId="1496">
    <w:name w:val="MTDisplayEquation"/>
    <w:basedOn w:val="1"/>
    <w:next w:val="1"/>
    <w:qFormat/>
    <w:uiPriority w:val="0"/>
    <w:pPr>
      <w:widowControl/>
      <w:tabs>
        <w:tab w:val="center" w:pos="4160"/>
        <w:tab w:val="right" w:pos="8320"/>
      </w:tabs>
      <w:ind w:firstLine="480"/>
      <w:jc w:val="left"/>
    </w:pPr>
    <w:rPr>
      <w:rFonts w:cs="宋体"/>
      <w:kern w:val="0"/>
      <w:szCs w:val="24"/>
    </w:rPr>
  </w:style>
  <w:style w:type="paragraph" w:customStyle="1" w:styleId="1497">
    <w:name w:val="样式 标题 4 + 宋体 段前: 0 磅 段后: 0 磅 行距: 固定值 24 磅"/>
    <w:basedOn w:val="10"/>
    <w:qFormat/>
    <w:uiPriority w:val="0"/>
    <w:pPr>
      <w:widowControl/>
      <w:numPr>
        <w:ilvl w:val="0"/>
        <w:numId w:val="0"/>
      </w:numPr>
      <w:spacing w:line="480" w:lineRule="exact"/>
      <w:ind w:firstLine="413" w:firstLineChars="147"/>
    </w:pPr>
    <w:rPr>
      <w:rFonts w:ascii="宋体" w:hAnsi="宋体" w:cs="宋体"/>
      <w:kern w:val="0"/>
      <w:sz w:val="28"/>
      <w:szCs w:val="20"/>
    </w:rPr>
  </w:style>
  <w:style w:type="paragraph" w:customStyle="1" w:styleId="1498">
    <w:name w:val="码头表"/>
    <w:basedOn w:val="1"/>
    <w:qFormat/>
    <w:uiPriority w:val="0"/>
    <w:pPr>
      <w:widowControl/>
      <w:jc w:val="center"/>
    </w:pPr>
    <w:rPr>
      <w:rFonts w:ascii="宋体" w:hAnsi="宋体" w:cs="宋体"/>
      <w:color w:val="FF0000"/>
      <w:kern w:val="0"/>
      <w:szCs w:val="24"/>
    </w:rPr>
  </w:style>
  <w:style w:type="paragraph" w:customStyle="1" w:styleId="1499">
    <w:name w:val="环科院表格标题"/>
    <w:basedOn w:val="1"/>
    <w:link w:val="2201"/>
    <w:qFormat/>
    <w:uiPriority w:val="0"/>
    <w:pPr>
      <w:widowControl/>
      <w:spacing w:beforeLines="50"/>
      <w:jc w:val="center"/>
    </w:pPr>
    <w:rPr>
      <w:rFonts w:ascii="黑体" w:hAnsi="宋体" w:eastAsia="黑体" w:cs="宋体"/>
      <w:b/>
      <w:kern w:val="0"/>
      <w:szCs w:val="24"/>
    </w:rPr>
  </w:style>
  <w:style w:type="paragraph" w:customStyle="1" w:styleId="1500">
    <w:name w:val="Char1 Char Char Char Char Char Char"/>
    <w:basedOn w:val="1"/>
    <w:next w:val="1"/>
    <w:qFormat/>
    <w:uiPriority w:val="0"/>
    <w:pPr>
      <w:widowControl/>
      <w:jc w:val="left"/>
    </w:pPr>
    <w:rPr>
      <w:rFonts w:ascii="宋体" w:hAnsi="宋体" w:cs="宋体"/>
      <w:kern w:val="0"/>
      <w:szCs w:val="24"/>
    </w:rPr>
  </w:style>
  <w:style w:type="paragraph" w:customStyle="1" w:styleId="1501">
    <w:name w:val="样式 标题 3 + 首行缩进:  2 字符 段前: 8.15 磅 段后: 8.15 磅1"/>
    <w:basedOn w:val="7"/>
    <w:qFormat/>
    <w:uiPriority w:val="0"/>
    <w:pPr>
      <w:numPr>
        <w:ilvl w:val="0"/>
        <w:numId w:val="0"/>
      </w:numPr>
      <w:spacing w:beforeLines="50" w:afterLines="50" w:line="0" w:lineRule="atLeast"/>
      <w:ind w:firstLine="482" w:firstLineChars="200"/>
      <w:jc w:val="left"/>
    </w:pPr>
    <w:rPr>
      <w:rFonts w:ascii="Arial Unicode MS" w:hAnsi="Arial Unicode MS" w:eastAsia="黑体" w:cs="宋体"/>
      <w:bCs w:val="0"/>
    </w:rPr>
  </w:style>
  <w:style w:type="paragraph" w:customStyle="1" w:styleId="1502">
    <w:name w:val="四级标题"/>
    <w:basedOn w:val="1"/>
    <w:semiHidden/>
    <w:qFormat/>
    <w:uiPriority w:val="0"/>
    <w:pPr>
      <w:widowControl/>
      <w:ind w:firstLine="482"/>
      <w:jc w:val="left"/>
    </w:pPr>
    <w:rPr>
      <w:rFonts w:ascii="宋体" w:hAnsi="宋体" w:cs="宋体"/>
      <w:b/>
      <w:color w:val="000000"/>
      <w:kern w:val="0"/>
      <w:szCs w:val="24"/>
    </w:rPr>
  </w:style>
  <w:style w:type="paragraph" w:customStyle="1" w:styleId="1503">
    <w:name w:val="标题222222222222"/>
    <w:basedOn w:val="1"/>
    <w:qFormat/>
    <w:uiPriority w:val="0"/>
    <w:pPr>
      <w:keepNext/>
      <w:keepLines/>
      <w:widowControl/>
      <w:tabs>
        <w:tab w:val="left" w:pos="576"/>
      </w:tabs>
      <w:adjustRightInd w:val="0"/>
      <w:snapToGrid w:val="0"/>
      <w:spacing w:before="120" w:after="120"/>
      <w:ind w:left="576" w:hanging="576"/>
      <w:jc w:val="left"/>
      <w:outlineLvl w:val="1"/>
    </w:pPr>
    <w:rPr>
      <w:rFonts w:ascii="Arial" w:hAnsi="Arial" w:eastAsia="黑体" w:cs="宋体"/>
      <w:b/>
      <w:bCs/>
      <w:kern w:val="0"/>
      <w:sz w:val="28"/>
      <w:szCs w:val="20"/>
    </w:rPr>
  </w:style>
  <w:style w:type="paragraph" w:customStyle="1" w:styleId="1504">
    <w:name w:val="样式 标题 2 + 非加粗"/>
    <w:basedOn w:val="4"/>
    <w:qFormat/>
    <w:uiPriority w:val="0"/>
    <w:pPr>
      <w:keepNext/>
      <w:keepLines/>
      <w:numPr>
        <w:ilvl w:val="0"/>
        <w:numId w:val="0"/>
      </w:numPr>
      <w:tabs>
        <w:tab w:val="left" w:pos="718"/>
      </w:tabs>
      <w:spacing w:line="312" w:lineRule="auto"/>
      <w:jc w:val="left"/>
    </w:pPr>
    <w:rPr>
      <w:rFonts w:ascii="宋体" w:hAnsi="Times New Roman" w:cs="宋体"/>
      <w:spacing w:val="0"/>
      <w:sz w:val="24"/>
    </w:rPr>
  </w:style>
  <w:style w:type="paragraph" w:customStyle="1" w:styleId="1505">
    <w:name w:val="标题333333333333"/>
    <w:basedOn w:val="1"/>
    <w:qFormat/>
    <w:uiPriority w:val="0"/>
    <w:pPr>
      <w:keepNext/>
      <w:keepLines/>
      <w:widowControl/>
      <w:tabs>
        <w:tab w:val="left" w:pos="720"/>
      </w:tabs>
      <w:adjustRightInd w:val="0"/>
      <w:snapToGrid w:val="0"/>
      <w:jc w:val="left"/>
      <w:outlineLvl w:val="2"/>
    </w:pPr>
    <w:rPr>
      <w:rFonts w:ascii="Arial" w:hAnsi="Arial" w:eastAsia="黑体" w:cs="宋体"/>
      <w:b/>
      <w:bCs/>
      <w:spacing w:val="6"/>
      <w:kern w:val="0"/>
      <w:szCs w:val="20"/>
    </w:rPr>
  </w:style>
  <w:style w:type="paragraph" w:customStyle="1" w:styleId="1506">
    <w:name w:val="表头黄"/>
    <w:basedOn w:val="1"/>
    <w:qFormat/>
    <w:uiPriority w:val="0"/>
    <w:pPr>
      <w:widowControl/>
      <w:autoSpaceDE w:val="0"/>
      <w:autoSpaceDN w:val="0"/>
      <w:adjustRightInd w:val="0"/>
      <w:spacing w:beforeLines="50"/>
      <w:jc w:val="center"/>
      <w:textAlignment w:val="baseline"/>
    </w:pPr>
    <w:rPr>
      <w:rFonts w:ascii="宋体" w:hAnsi="宋体" w:cs="宋体"/>
      <w:b/>
      <w:kern w:val="0"/>
      <w:szCs w:val="24"/>
    </w:rPr>
  </w:style>
  <w:style w:type="paragraph" w:customStyle="1" w:styleId="1507">
    <w:name w:val="正文 + (西文) 宋体"/>
    <w:basedOn w:val="1"/>
    <w:qFormat/>
    <w:uiPriority w:val="0"/>
    <w:pPr>
      <w:widowControl/>
      <w:tabs>
        <w:tab w:val="left" w:pos="1140"/>
      </w:tabs>
      <w:ind w:firstLine="510"/>
      <w:jc w:val="left"/>
    </w:pPr>
    <w:rPr>
      <w:rFonts w:ascii="宋体" w:hAnsi="宋体" w:eastAsia="仿宋_GB2312" w:cs="宋体"/>
      <w:kern w:val="0"/>
      <w:szCs w:val="24"/>
    </w:rPr>
  </w:style>
  <w:style w:type="paragraph" w:customStyle="1" w:styleId="1508">
    <w:name w:val="Char Char Char1 Char Char Char Char Char Char Char Char Char Char Char Char1 Char Char Char Char Char Char Char Char Char Char"/>
    <w:basedOn w:val="1"/>
    <w:qFormat/>
    <w:uiPriority w:val="0"/>
    <w:pPr>
      <w:widowControl/>
      <w:jc w:val="left"/>
    </w:pPr>
    <w:rPr>
      <w:rFonts w:ascii="宋体" w:hAnsi="宋体" w:eastAsia="黑体" w:cs="宋体"/>
      <w:kern w:val="0"/>
      <w:sz w:val="28"/>
      <w:szCs w:val="24"/>
    </w:rPr>
  </w:style>
  <w:style w:type="paragraph" w:customStyle="1" w:styleId="1509">
    <w:name w:val="样式 目录 2 + 左侧:  2 字符 首行缩进:  2 字符3"/>
    <w:basedOn w:val="2"/>
    <w:qFormat/>
    <w:uiPriority w:val="0"/>
    <w:pPr>
      <w:spacing w:line="360" w:lineRule="auto"/>
      <w:ind w:left="200"/>
    </w:pPr>
    <w:rPr>
      <w:rFonts w:cs="宋体"/>
      <w:bCs/>
      <w:smallCaps w:val="0"/>
      <w:sz w:val="21"/>
      <w:szCs w:val="24"/>
    </w:rPr>
  </w:style>
  <w:style w:type="paragraph" w:customStyle="1" w:styleId="1510">
    <w:name w:val="Char4 Char Char Char"/>
    <w:basedOn w:val="1"/>
    <w:semiHidden/>
    <w:qFormat/>
    <w:uiPriority w:val="0"/>
    <w:pPr>
      <w:widowControl/>
      <w:adjustRightInd w:val="0"/>
      <w:snapToGrid w:val="0"/>
      <w:jc w:val="left"/>
    </w:pPr>
    <w:rPr>
      <w:rFonts w:ascii="宋体" w:hAnsi="宋体" w:cs="宋体"/>
      <w:kern w:val="0"/>
      <w:szCs w:val="26"/>
    </w:rPr>
  </w:style>
  <w:style w:type="paragraph" w:customStyle="1" w:styleId="1511">
    <w:name w:val="样式 目录 2 + 左侧:  2 字符 首行缩进:  2 字符"/>
    <w:basedOn w:val="2"/>
    <w:qFormat/>
    <w:uiPriority w:val="0"/>
    <w:pPr>
      <w:spacing w:line="360" w:lineRule="auto"/>
      <w:ind w:left="480" w:firstLine="480"/>
    </w:pPr>
    <w:rPr>
      <w:rFonts w:cs="宋体"/>
      <w:bCs/>
      <w:smallCaps w:val="0"/>
      <w:sz w:val="21"/>
      <w:szCs w:val="24"/>
    </w:rPr>
  </w:style>
  <w:style w:type="paragraph" w:customStyle="1" w:styleId="1512">
    <w:name w:val="Char23"/>
    <w:basedOn w:val="1"/>
    <w:qFormat/>
    <w:uiPriority w:val="0"/>
    <w:pPr>
      <w:widowControl/>
      <w:jc w:val="left"/>
    </w:pPr>
    <w:rPr>
      <w:rFonts w:ascii="宋体" w:hAnsi="宋体" w:cs="宋体"/>
      <w:kern w:val="0"/>
      <w:szCs w:val="24"/>
    </w:rPr>
  </w:style>
  <w:style w:type="paragraph" w:customStyle="1" w:styleId="1513">
    <w:name w:val="样式 首行缩进:  2 字符3"/>
    <w:basedOn w:val="1"/>
    <w:qFormat/>
    <w:uiPriority w:val="0"/>
    <w:pPr>
      <w:widowControl/>
      <w:snapToGrid w:val="0"/>
      <w:ind w:firstLine="480"/>
      <w:jc w:val="left"/>
    </w:pPr>
    <w:rPr>
      <w:rFonts w:ascii="宋体" w:hAnsi="宋体" w:cs="宋体"/>
      <w:kern w:val="0"/>
      <w:szCs w:val="20"/>
    </w:rPr>
  </w:style>
  <w:style w:type="paragraph" w:customStyle="1" w:styleId="1514">
    <w:name w:val="小五"/>
    <w:basedOn w:val="1"/>
    <w:qFormat/>
    <w:uiPriority w:val="0"/>
    <w:pPr>
      <w:widowControl/>
      <w:jc w:val="center"/>
    </w:pPr>
    <w:rPr>
      <w:rFonts w:cs="宋体"/>
      <w:kern w:val="0"/>
      <w:sz w:val="18"/>
      <w:szCs w:val="24"/>
    </w:rPr>
  </w:style>
  <w:style w:type="paragraph" w:customStyle="1" w:styleId="1515">
    <w:name w:val="报告书正文 Char Char Char"/>
    <w:basedOn w:val="1"/>
    <w:semiHidden/>
    <w:qFormat/>
    <w:uiPriority w:val="0"/>
    <w:pPr>
      <w:widowControl/>
      <w:spacing w:line="300" w:lineRule="auto"/>
      <w:ind w:firstLine="480"/>
      <w:jc w:val="left"/>
    </w:pPr>
    <w:rPr>
      <w:rFonts w:ascii="宋体" w:hAnsi="宋体" w:cs="宋体"/>
      <w:kern w:val="0"/>
      <w:szCs w:val="24"/>
    </w:rPr>
  </w:style>
  <w:style w:type="paragraph" w:customStyle="1" w:styleId="1516">
    <w:name w:val="报告书"/>
    <w:basedOn w:val="1"/>
    <w:semiHidden/>
    <w:qFormat/>
    <w:uiPriority w:val="0"/>
    <w:pPr>
      <w:widowControl/>
      <w:spacing w:line="300" w:lineRule="auto"/>
      <w:jc w:val="left"/>
    </w:pPr>
    <w:rPr>
      <w:rFonts w:ascii="宋体" w:hAnsi="宋体" w:cs="宋体"/>
      <w:kern w:val="0"/>
      <w:szCs w:val="24"/>
    </w:rPr>
  </w:style>
  <w:style w:type="paragraph" w:customStyle="1" w:styleId="1517">
    <w:name w:val="样式 标题 1 + 首行缩进:  2 字符1"/>
    <w:basedOn w:val="3"/>
    <w:qFormat/>
    <w:uiPriority w:val="0"/>
    <w:pPr>
      <w:keepNext/>
      <w:keepLines/>
      <w:numPr>
        <w:numId w:val="0"/>
      </w:numPr>
      <w:spacing w:before="340" w:after="330" w:line="578" w:lineRule="auto"/>
    </w:pPr>
    <w:rPr>
      <w:rFonts w:ascii="Times New Roman" w:hAnsi="Times New Roman" w:cs="宋体"/>
      <w:bCs w:val="0"/>
      <w:sz w:val="44"/>
    </w:rPr>
  </w:style>
  <w:style w:type="paragraph" w:customStyle="1" w:styleId="1518">
    <w:name w:val="图表头"/>
    <w:basedOn w:val="1"/>
    <w:qFormat/>
    <w:uiPriority w:val="0"/>
    <w:pPr>
      <w:widowControl/>
      <w:adjustRightInd w:val="0"/>
      <w:jc w:val="center"/>
      <w:textAlignment w:val="baseline"/>
    </w:pPr>
    <w:rPr>
      <w:rFonts w:ascii="黑体" w:hAnsi="宋体" w:eastAsia="黑体" w:cs="宋体"/>
      <w:spacing w:val="5"/>
      <w:kern w:val="0"/>
      <w:szCs w:val="20"/>
    </w:rPr>
  </w:style>
  <w:style w:type="paragraph" w:customStyle="1" w:styleId="1519">
    <w:name w:val="Char Char Char Char Char Char Char Char Char Char Char Char Char Char Char Char Char Char Char Char Char"/>
    <w:basedOn w:val="1"/>
    <w:qFormat/>
    <w:uiPriority w:val="0"/>
    <w:pPr>
      <w:widowControl/>
      <w:jc w:val="left"/>
    </w:pPr>
    <w:rPr>
      <w:rFonts w:ascii="仿宋_GB2312" w:hAnsi="宋体" w:eastAsia="仿宋_GB2312" w:cs="宋体"/>
      <w:b/>
      <w:kern w:val="0"/>
      <w:sz w:val="32"/>
      <w:szCs w:val="32"/>
    </w:rPr>
  </w:style>
  <w:style w:type="paragraph" w:customStyle="1" w:styleId="1520">
    <w:name w:val="样式 表格1 + 首行缩进:  2 字符"/>
    <w:basedOn w:val="243"/>
    <w:qFormat/>
    <w:uiPriority w:val="0"/>
    <w:pPr>
      <w:spacing w:line="240" w:lineRule="auto"/>
      <w:ind w:firstLine="200" w:firstLineChars="200"/>
      <w:textAlignment w:val="center"/>
    </w:pPr>
    <w:rPr>
      <w:rFonts w:ascii="宋体" w:hAnsi="宋体" w:cs="宋体"/>
      <w:szCs w:val="20"/>
    </w:rPr>
  </w:style>
  <w:style w:type="paragraph" w:customStyle="1" w:styleId="1521">
    <w:name w:val="表头及表尾"/>
    <w:qFormat/>
    <w:uiPriority w:val="0"/>
    <w:pPr>
      <w:tabs>
        <w:tab w:val="center" w:pos="4200"/>
        <w:tab w:val="right" w:pos="8400"/>
      </w:tabs>
      <w:adjustRightInd w:val="0"/>
      <w:snapToGrid w:val="0"/>
    </w:pPr>
    <w:rPr>
      <w:rFonts w:ascii="Times New Roman" w:hAnsi="Times New Roman" w:eastAsia="宋体" w:cs="Times New Roman"/>
      <w:b/>
      <w:snapToGrid w:val="0"/>
      <w:sz w:val="21"/>
      <w:szCs w:val="21"/>
      <w:lang w:val="en-US" w:eastAsia="zh-CN" w:bidi="ar-SA"/>
    </w:rPr>
  </w:style>
  <w:style w:type="paragraph" w:customStyle="1" w:styleId="1522">
    <w:name w:val="xl32"/>
    <w:basedOn w:val="1"/>
    <w:qFormat/>
    <w:uiPriority w:val="0"/>
    <w:pPr>
      <w:widowControl/>
      <w:pBdr>
        <w:left w:val="single" w:color="auto" w:sz="8" w:space="0"/>
      </w:pBdr>
      <w:spacing w:before="100" w:beforeAutospacing="1" w:after="100" w:afterAutospacing="1"/>
      <w:jc w:val="left"/>
    </w:pPr>
    <w:rPr>
      <w:rFonts w:ascii="宋体" w:hAnsi="宋体" w:cs="宋体"/>
      <w:kern w:val="0"/>
      <w:szCs w:val="24"/>
    </w:rPr>
  </w:style>
  <w:style w:type="paragraph" w:customStyle="1" w:styleId="1523">
    <w:name w:val="xl33"/>
    <w:basedOn w:val="1"/>
    <w:qFormat/>
    <w:uiPriority w:val="0"/>
    <w:pPr>
      <w:widowControl/>
      <w:pBdr>
        <w:left w:val="single" w:color="auto" w:sz="8" w:space="0"/>
      </w:pBdr>
      <w:spacing w:before="100" w:beforeAutospacing="1" w:after="100" w:afterAutospacing="1"/>
      <w:jc w:val="center"/>
    </w:pPr>
    <w:rPr>
      <w:rFonts w:ascii="宋体" w:hAnsi="宋体" w:cs="宋体"/>
      <w:kern w:val="0"/>
      <w:szCs w:val="24"/>
    </w:rPr>
  </w:style>
  <w:style w:type="paragraph" w:customStyle="1" w:styleId="1524">
    <w:name w:val="批注框文本2"/>
    <w:basedOn w:val="1"/>
    <w:qFormat/>
    <w:uiPriority w:val="0"/>
    <w:pPr>
      <w:widowControl/>
      <w:jc w:val="left"/>
    </w:pPr>
    <w:rPr>
      <w:rFonts w:cs="宋体"/>
      <w:kern w:val="0"/>
      <w:sz w:val="18"/>
      <w:szCs w:val="18"/>
    </w:rPr>
  </w:style>
  <w:style w:type="paragraph" w:customStyle="1" w:styleId="1525">
    <w:name w:val="xl35"/>
    <w:basedOn w:val="1"/>
    <w:qFormat/>
    <w:uiPriority w:val="0"/>
    <w:pPr>
      <w:widowControl/>
      <w:pBdr>
        <w:bottom w:val="single" w:color="auto" w:sz="8" w:space="0"/>
        <w:right w:val="single" w:color="auto" w:sz="8" w:space="0"/>
      </w:pBdr>
      <w:spacing w:before="100" w:beforeAutospacing="1" w:after="100" w:afterAutospacing="1"/>
      <w:jc w:val="center"/>
      <w:textAlignment w:val="top"/>
    </w:pPr>
    <w:rPr>
      <w:rFonts w:ascii="宋体" w:hAnsi="宋体" w:cs="宋体"/>
      <w:color w:val="FF0000"/>
      <w:kern w:val="0"/>
      <w:szCs w:val="24"/>
    </w:rPr>
  </w:style>
  <w:style w:type="paragraph" w:customStyle="1" w:styleId="1526">
    <w:name w:val="xl36"/>
    <w:basedOn w:val="1"/>
    <w:qFormat/>
    <w:uiPriority w:val="0"/>
    <w:pPr>
      <w:widowControl/>
      <w:pBdr>
        <w:bottom w:val="single" w:color="auto" w:sz="8" w:space="0"/>
      </w:pBdr>
      <w:spacing w:before="100" w:beforeAutospacing="1" w:after="100" w:afterAutospacing="1"/>
      <w:jc w:val="left"/>
      <w:textAlignment w:val="top"/>
    </w:pPr>
    <w:rPr>
      <w:rFonts w:ascii="宋体" w:hAnsi="宋体" w:cs="宋体"/>
      <w:color w:val="FF0000"/>
      <w:kern w:val="0"/>
      <w:szCs w:val="24"/>
    </w:rPr>
  </w:style>
  <w:style w:type="paragraph" w:customStyle="1" w:styleId="1527">
    <w:name w:val="xl37"/>
    <w:basedOn w:val="1"/>
    <w:qFormat/>
    <w:uiPriority w:val="0"/>
    <w:pPr>
      <w:widowControl/>
      <w:pBdr>
        <w:bottom w:val="single" w:color="auto" w:sz="8" w:space="0"/>
        <w:right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28">
    <w:name w:val="xl38"/>
    <w:basedOn w:val="1"/>
    <w:qFormat/>
    <w:uiPriority w:val="0"/>
    <w:pPr>
      <w:widowControl/>
      <w:pBdr>
        <w:bottom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29">
    <w:name w:val="xl39"/>
    <w:basedOn w:val="1"/>
    <w:qFormat/>
    <w:uiPriority w:val="0"/>
    <w:pPr>
      <w:widowControl/>
      <w:spacing w:before="100" w:beforeAutospacing="1" w:after="100" w:afterAutospacing="1"/>
      <w:jc w:val="center"/>
      <w:textAlignment w:val="top"/>
    </w:pPr>
    <w:rPr>
      <w:rFonts w:ascii="宋体" w:hAnsi="宋体" w:cs="宋体"/>
      <w:kern w:val="0"/>
      <w:szCs w:val="24"/>
    </w:rPr>
  </w:style>
  <w:style w:type="paragraph" w:customStyle="1" w:styleId="1530">
    <w:name w:val="样式 表格 32 + 首行缩进:  2 字符1"/>
    <w:basedOn w:val="1128"/>
    <w:qFormat/>
    <w:uiPriority w:val="0"/>
    <w:rPr>
      <w:rFonts w:eastAsia="宋体" w:cs="宋体"/>
      <w:sz w:val="21"/>
      <w:szCs w:val="21"/>
    </w:rPr>
  </w:style>
  <w:style w:type="paragraph" w:customStyle="1" w:styleId="1531">
    <w:name w:val="xl40"/>
    <w:basedOn w:val="1"/>
    <w:qFormat/>
    <w:uiPriority w:val="0"/>
    <w:pPr>
      <w:widowControl/>
      <w:spacing w:before="100" w:beforeAutospacing="1" w:after="100" w:afterAutospacing="1"/>
      <w:jc w:val="center"/>
      <w:textAlignment w:val="top"/>
    </w:pPr>
    <w:rPr>
      <w:rFonts w:ascii="宋体" w:hAnsi="宋体" w:cs="宋体"/>
      <w:kern w:val="0"/>
      <w:szCs w:val="24"/>
    </w:rPr>
  </w:style>
  <w:style w:type="paragraph" w:customStyle="1" w:styleId="1532">
    <w:name w:val="xl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top"/>
    </w:pPr>
    <w:rPr>
      <w:rFonts w:ascii="宋体" w:hAnsi="宋体" w:cs="宋体"/>
      <w:color w:val="FF0000"/>
      <w:kern w:val="0"/>
      <w:szCs w:val="24"/>
    </w:rPr>
  </w:style>
  <w:style w:type="paragraph" w:customStyle="1" w:styleId="1533">
    <w:name w:val="xl42"/>
    <w:basedOn w:val="1"/>
    <w:qFormat/>
    <w:uiPriority w:val="0"/>
    <w:pPr>
      <w:widowControl/>
      <w:pBdr>
        <w:right w:val="single" w:color="auto" w:sz="8" w:space="0"/>
      </w:pBdr>
      <w:spacing w:before="100" w:beforeAutospacing="1" w:after="100" w:afterAutospacing="1"/>
      <w:jc w:val="center"/>
    </w:pPr>
    <w:rPr>
      <w:rFonts w:ascii="宋体" w:hAnsi="宋体" w:cs="宋体"/>
      <w:kern w:val="0"/>
      <w:szCs w:val="24"/>
    </w:rPr>
  </w:style>
  <w:style w:type="paragraph" w:customStyle="1" w:styleId="1534">
    <w:name w:val="xl43"/>
    <w:basedOn w:val="1"/>
    <w:qFormat/>
    <w:uiPriority w:val="0"/>
    <w:pPr>
      <w:widowControl/>
      <w:pBdr>
        <w:right w:val="single" w:color="auto" w:sz="8" w:space="0"/>
      </w:pBdr>
      <w:spacing w:before="100" w:beforeAutospacing="1" w:after="100" w:afterAutospacing="1"/>
      <w:jc w:val="left"/>
    </w:pPr>
    <w:rPr>
      <w:rFonts w:ascii="宋体" w:hAnsi="宋体" w:cs="宋体"/>
      <w:kern w:val="0"/>
      <w:szCs w:val="24"/>
    </w:rPr>
  </w:style>
  <w:style w:type="paragraph" w:customStyle="1" w:styleId="1535">
    <w:name w:val="xl44"/>
    <w:basedOn w:val="1"/>
    <w:qFormat/>
    <w:uiPriority w:val="0"/>
    <w:pPr>
      <w:widowControl/>
      <w:pBdr>
        <w:top w:val="single" w:color="auto" w:sz="8" w:space="0"/>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宋体"/>
      <w:color w:val="FF0000"/>
      <w:kern w:val="0"/>
      <w:szCs w:val="24"/>
    </w:rPr>
  </w:style>
  <w:style w:type="paragraph" w:customStyle="1" w:styleId="1536">
    <w:name w:val="xl45"/>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left"/>
      <w:textAlignment w:val="top"/>
    </w:pPr>
    <w:rPr>
      <w:rFonts w:ascii="宋体" w:hAnsi="宋体" w:cs="宋体"/>
      <w:color w:val="FF0000"/>
      <w:kern w:val="0"/>
      <w:szCs w:val="24"/>
    </w:rPr>
  </w:style>
  <w:style w:type="paragraph" w:customStyle="1" w:styleId="1537">
    <w:name w:val="xl46"/>
    <w:basedOn w:val="1"/>
    <w:qFormat/>
    <w:uiPriority w:val="0"/>
    <w:pPr>
      <w:widowControl/>
      <w:pBdr>
        <w:top w:val="single" w:color="auto" w:sz="4" w:space="0"/>
        <w:left w:val="single" w:color="auto" w:sz="8" w:space="0"/>
        <w:bottom w:val="single" w:color="auto" w:sz="4" w:space="0"/>
        <w:right w:val="single" w:color="auto" w:sz="4" w:space="0"/>
      </w:pBdr>
      <w:spacing w:before="100" w:beforeAutospacing="1" w:after="100" w:afterAutospacing="1"/>
      <w:jc w:val="left"/>
    </w:pPr>
    <w:rPr>
      <w:rFonts w:ascii="宋体" w:hAnsi="宋体" w:cs="宋体"/>
      <w:kern w:val="0"/>
      <w:szCs w:val="24"/>
    </w:rPr>
  </w:style>
  <w:style w:type="paragraph" w:customStyle="1" w:styleId="1538">
    <w:name w:val="xl47"/>
    <w:basedOn w:val="1"/>
    <w:qFormat/>
    <w:uiPriority w:val="0"/>
    <w:pPr>
      <w:widowControl/>
      <w:pBdr>
        <w:top w:val="single" w:color="auto" w:sz="4" w:space="0"/>
        <w:left w:val="single" w:color="auto" w:sz="8" w:space="0"/>
        <w:bottom w:val="single" w:color="auto" w:sz="8" w:space="0"/>
        <w:right w:val="single" w:color="auto" w:sz="4" w:space="0"/>
      </w:pBdr>
      <w:spacing w:before="100" w:beforeAutospacing="1" w:after="100" w:afterAutospacing="1"/>
      <w:jc w:val="left"/>
    </w:pPr>
    <w:rPr>
      <w:rFonts w:ascii="宋体" w:hAnsi="宋体" w:cs="宋体"/>
      <w:kern w:val="0"/>
      <w:szCs w:val="24"/>
    </w:rPr>
  </w:style>
  <w:style w:type="paragraph" w:customStyle="1" w:styleId="1539">
    <w:name w:val="xl48"/>
    <w:basedOn w:val="1"/>
    <w:qFormat/>
    <w:uiPriority w:val="0"/>
    <w:pPr>
      <w:widowControl/>
      <w:pBdr>
        <w:top w:val="single" w:color="auto" w:sz="4" w:space="0"/>
        <w:left w:val="single" w:color="auto" w:sz="4" w:space="0"/>
        <w:bottom w:val="single" w:color="auto" w:sz="8" w:space="0"/>
        <w:right w:val="single" w:color="auto" w:sz="4" w:space="0"/>
      </w:pBdr>
      <w:spacing w:before="100" w:beforeAutospacing="1" w:after="100" w:afterAutospacing="1"/>
      <w:jc w:val="left"/>
    </w:pPr>
    <w:rPr>
      <w:rFonts w:ascii="宋体" w:hAnsi="宋体" w:cs="宋体"/>
      <w:kern w:val="0"/>
      <w:szCs w:val="24"/>
    </w:rPr>
  </w:style>
  <w:style w:type="paragraph" w:customStyle="1" w:styleId="1540">
    <w:name w:val="xl49"/>
    <w:basedOn w:val="1"/>
    <w:qFormat/>
    <w:uiPriority w:val="0"/>
    <w:pPr>
      <w:widowControl/>
      <w:pBdr>
        <w:left w:val="single" w:color="auto" w:sz="8" w:space="0"/>
        <w:bottom w:val="single" w:color="auto" w:sz="4" w:space="0"/>
        <w:right w:val="single" w:color="auto" w:sz="4" w:space="0"/>
      </w:pBdr>
      <w:spacing w:before="100" w:beforeAutospacing="1" w:after="100" w:afterAutospacing="1"/>
      <w:jc w:val="center"/>
      <w:textAlignment w:val="top"/>
    </w:pPr>
    <w:rPr>
      <w:rFonts w:ascii="宋体" w:hAnsi="宋体" w:cs="宋体"/>
      <w:color w:val="FF0000"/>
      <w:kern w:val="0"/>
      <w:szCs w:val="24"/>
    </w:rPr>
  </w:style>
  <w:style w:type="paragraph" w:customStyle="1" w:styleId="1541">
    <w:name w:val="xl50"/>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宋体"/>
      <w:color w:val="FF0000"/>
      <w:kern w:val="0"/>
      <w:szCs w:val="24"/>
    </w:rPr>
  </w:style>
  <w:style w:type="paragraph" w:customStyle="1" w:styleId="1542">
    <w:name w:val="xl51"/>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top"/>
    </w:pPr>
    <w:rPr>
      <w:rFonts w:ascii="宋体" w:hAnsi="宋体" w:cs="宋体"/>
      <w:color w:val="FF0000"/>
      <w:kern w:val="0"/>
      <w:szCs w:val="24"/>
    </w:rPr>
  </w:style>
  <w:style w:type="paragraph" w:customStyle="1" w:styleId="1543">
    <w:name w:val="xl52"/>
    <w:basedOn w:val="1"/>
    <w:qFormat/>
    <w:uiPriority w:val="0"/>
    <w:pPr>
      <w:widowControl/>
      <w:spacing w:before="100" w:beforeAutospacing="1" w:after="100" w:afterAutospacing="1"/>
      <w:jc w:val="left"/>
      <w:textAlignment w:val="top"/>
    </w:pPr>
    <w:rPr>
      <w:rFonts w:ascii="宋体" w:hAnsi="宋体" w:cs="宋体"/>
      <w:kern w:val="0"/>
      <w:szCs w:val="24"/>
    </w:rPr>
  </w:style>
  <w:style w:type="paragraph" w:customStyle="1" w:styleId="1544">
    <w:name w:val="xl53"/>
    <w:basedOn w:val="1"/>
    <w:qFormat/>
    <w:uiPriority w:val="0"/>
    <w:pPr>
      <w:widowControl/>
      <w:spacing w:before="100" w:beforeAutospacing="1" w:after="100" w:afterAutospacing="1"/>
      <w:jc w:val="left"/>
      <w:textAlignment w:val="top"/>
    </w:pPr>
    <w:rPr>
      <w:rFonts w:ascii="宋体" w:hAnsi="宋体" w:cs="宋体"/>
      <w:color w:val="FF0000"/>
      <w:kern w:val="0"/>
      <w:szCs w:val="24"/>
    </w:rPr>
  </w:style>
  <w:style w:type="paragraph" w:customStyle="1" w:styleId="1545">
    <w:name w:val="xl54"/>
    <w:basedOn w:val="1"/>
    <w:qFormat/>
    <w:uiPriority w:val="0"/>
    <w:pPr>
      <w:widowControl/>
      <w:pBdr>
        <w:top w:val="single" w:color="auto" w:sz="8" w:space="0"/>
        <w:left w:val="single" w:color="auto" w:sz="8" w:space="0"/>
      </w:pBdr>
      <w:spacing w:before="100" w:beforeAutospacing="1" w:after="100" w:afterAutospacing="1"/>
      <w:jc w:val="left"/>
      <w:textAlignment w:val="top"/>
    </w:pPr>
    <w:rPr>
      <w:rFonts w:ascii="宋体" w:hAnsi="宋体" w:cs="宋体"/>
      <w:kern w:val="0"/>
      <w:szCs w:val="24"/>
    </w:rPr>
  </w:style>
  <w:style w:type="paragraph" w:customStyle="1" w:styleId="1546">
    <w:name w:val="xl55"/>
    <w:basedOn w:val="1"/>
    <w:qFormat/>
    <w:uiPriority w:val="0"/>
    <w:pPr>
      <w:widowControl/>
      <w:pBdr>
        <w:top w:val="single" w:color="auto" w:sz="8" w:space="0"/>
      </w:pBdr>
      <w:spacing w:before="100" w:beforeAutospacing="1" w:after="100" w:afterAutospacing="1"/>
      <w:jc w:val="left"/>
      <w:textAlignment w:val="top"/>
    </w:pPr>
    <w:rPr>
      <w:rFonts w:ascii="宋体" w:hAnsi="宋体" w:cs="宋体"/>
      <w:kern w:val="0"/>
      <w:szCs w:val="24"/>
    </w:rPr>
  </w:style>
  <w:style w:type="paragraph" w:customStyle="1" w:styleId="1547">
    <w:name w:val="xl56"/>
    <w:basedOn w:val="1"/>
    <w:qFormat/>
    <w:uiPriority w:val="0"/>
    <w:pPr>
      <w:widowControl/>
      <w:pBdr>
        <w:top w:val="single" w:color="auto" w:sz="8" w:space="0"/>
      </w:pBdr>
      <w:spacing w:before="100" w:beforeAutospacing="1" w:after="100" w:afterAutospacing="1"/>
      <w:jc w:val="left"/>
      <w:textAlignment w:val="top"/>
    </w:pPr>
    <w:rPr>
      <w:rFonts w:ascii="宋体" w:hAnsi="宋体" w:cs="宋体"/>
      <w:kern w:val="0"/>
      <w:szCs w:val="24"/>
    </w:rPr>
  </w:style>
  <w:style w:type="paragraph" w:customStyle="1" w:styleId="1548">
    <w:name w:val="xl57"/>
    <w:basedOn w:val="1"/>
    <w:qFormat/>
    <w:uiPriority w:val="0"/>
    <w:pPr>
      <w:widowControl/>
      <w:pBdr>
        <w:left w:val="single" w:color="auto" w:sz="8" w:space="0"/>
      </w:pBdr>
      <w:spacing w:before="100" w:beforeAutospacing="1" w:after="100" w:afterAutospacing="1"/>
      <w:jc w:val="left"/>
      <w:textAlignment w:val="top"/>
    </w:pPr>
    <w:rPr>
      <w:rFonts w:ascii="宋体" w:hAnsi="宋体" w:cs="宋体"/>
      <w:kern w:val="0"/>
      <w:szCs w:val="24"/>
    </w:rPr>
  </w:style>
  <w:style w:type="paragraph" w:customStyle="1" w:styleId="1549">
    <w:name w:val="xl58"/>
    <w:basedOn w:val="1"/>
    <w:qFormat/>
    <w:uiPriority w:val="0"/>
    <w:pPr>
      <w:widowControl/>
      <w:pBdr>
        <w:left w:val="single" w:color="auto" w:sz="8" w:space="0"/>
      </w:pBdr>
      <w:spacing w:before="100" w:beforeAutospacing="1" w:after="100" w:afterAutospacing="1"/>
      <w:jc w:val="left"/>
      <w:textAlignment w:val="top"/>
    </w:pPr>
    <w:rPr>
      <w:rFonts w:ascii="宋体" w:hAnsi="宋体" w:cs="宋体"/>
      <w:color w:val="FF0000"/>
      <w:kern w:val="0"/>
      <w:szCs w:val="24"/>
    </w:rPr>
  </w:style>
  <w:style w:type="paragraph" w:customStyle="1" w:styleId="1550">
    <w:name w:val="xl59"/>
    <w:basedOn w:val="1"/>
    <w:qFormat/>
    <w:uiPriority w:val="0"/>
    <w:pPr>
      <w:widowControl/>
      <w:pBdr>
        <w:left w:val="single" w:color="auto" w:sz="8" w:space="0"/>
        <w:bottom w:val="single" w:color="auto" w:sz="8" w:space="0"/>
      </w:pBdr>
      <w:spacing w:before="100" w:beforeAutospacing="1" w:after="100" w:afterAutospacing="1"/>
      <w:jc w:val="left"/>
      <w:textAlignment w:val="top"/>
    </w:pPr>
    <w:rPr>
      <w:rFonts w:ascii="宋体" w:hAnsi="宋体" w:cs="宋体"/>
      <w:color w:val="FF0000"/>
      <w:kern w:val="0"/>
      <w:szCs w:val="24"/>
    </w:rPr>
  </w:style>
  <w:style w:type="paragraph" w:customStyle="1" w:styleId="1551">
    <w:name w:val="xl60"/>
    <w:basedOn w:val="1"/>
    <w:qFormat/>
    <w:uiPriority w:val="0"/>
    <w:pPr>
      <w:widowControl/>
      <w:pBdr>
        <w:right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52">
    <w:name w:val="xl61"/>
    <w:basedOn w:val="1"/>
    <w:qFormat/>
    <w:uiPriority w:val="0"/>
    <w:pPr>
      <w:widowControl/>
      <w:pBdr>
        <w:left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53">
    <w:name w:val="xl62"/>
    <w:basedOn w:val="1"/>
    <w:qFormat/>
    <w:uiPriority w:val="0"/>
    <w:pPr>
      <w:widowControl/>
      <w:pBdr>
        <w:right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54">
    <w:name w:val="xl63"/>
    <w:basedOn w:val="1"/>
    <w:qFormat/>
    <w:uiPriority w:val="0"/>
    <w:pPr>
      <w:widowControl/>
      <w:pBdr>
        <w:left w:val="single" w:color="auto" w:sz="8" w:space="0"/>
        <w:bottom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55">
    <w:name w:val="xl68"/>
    <w:basedOn w:val="1"/>
    <w:qFormat/>
    <w:uiPriority w:val="0"/>
    <w:pPr>
      <w:widowControl/>
      <w:pBdr>
        <w:top w:val="single" w:color="auto" w:sz="4" w:space="0"/>
        <w:left w:val="single" w:color="auto" w:sz="4" w:space="0"/>
        <w:bottom w:val="single" w:color="auto" w:sz="4" w:space="0"/>
      </w:pBdr>
      <w:spacing w:before="100" w:beforeAutospacing="1" w:after="100" w:afterAutospacing="1"/>
      <w:jc w:val="left"/>
    </w:pPr>
    <w:rPr>
      <w:rFonts w:ascii="宋体" w:hAnsi="宋体" w:cs="宋体"/>
      <w:kern w:val="0"/>
      <w:szCs w:val="24"/>
    </w:rPr>
  </w:style>
  <w:style w:type="paragraph" w:customStyle="1" w:styleId="1556">
    <w:name w:val="xl69"/>
    <w:basedOn w:val="1"/>
    <w:qFormat/>
    <w:uiPriority w:val="0"/>
    <w:pPr>
      <w:widowControl/>
      <w:pBdr>
        <w:top w:val="single" w:color="auto" w:sz="4" w:space="0"/>
        <w:left w:val="single" w:color="auto" w:sz="4" w:space="0"/>
        <w:bottom w:val="single" w:color="auto" w:sz="8" w:space="0"/>
      </w:pBdr>
      <w:spacing w:before="100" w:beforeAutospacing="1" w:after="100" w:afterAutospacing="1"/>
      <w:jc w:val="left"/>
    </w:pPr>
    <w:rPr>
      <w:rFonts w:ascii="宋体" w:hAnsi="宋体" w:cs="宋体"/>
      <w:kern w:val="0"/>
      <w:szCs w:val="24"/>
    </w:rPr>
  </w:style>
  <w:style w:type="paragraph" w:customStyle="1" w:styleId="1557">
    <w:name w:val="xl70"/>
    <w:basedOn w:val="1"/>
    <w:qFormat/>
    <w:uiPriority w:val="0"/>
    <w:pPr>
      <w:widowControl/>
      <w:pBdr>
        <w:top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58">
    <w:name w:val="xl71"/>
    <w:basedOn w:val="1"/>
    <w:qFormat/>
    <w:uiPriority w:val="0"/>
    <w:pPr>
      <w:widowControl/>
      <w:pBdr>
        <w:top w:val="single" w:color="auto" w:sz="8" w:space="0"/>
        <w:right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59">
    <w:name w:val="xl72"/>
    <w:basedOn w:val="1"/>
    <w:qFormat/>
    <w:uiPriority w:val="0"/>
    <w:pPr>
      <w:widowControl/>
      <w:pBdr>
        <w:left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60">
    <w:name w:val="xl73"/>
    <w:basedOn w:val="1"/>
    <w:qFormat/>
    <w:uiPriority w:val="0"/>
    <w:pPr>
      <w:widowControl/>
      <w:pBdr>
        <w:left w:val="single" w:color="auto" w:sz="8" w:space="0"/>
        <w:bottom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61">
    <w:name w:val="xl74"/>
    <w:basedOn w:val="1"/>
    <w:qFormat/>
    <w:uiPriority w:val="0"/>
    <w:pPr>
      <w:widowControl/>
      <w:pBdr>
        <w:top w:val="single" w:color="auto" w:sz="8" w:space="0"/>
        <w:left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62">
    <w:name w:val="xl75"/>
    <w:basedOn w:val="1"/>
    <w:qFormat/>
    <w:uiPriority w:val="0"/>
    <w:pPr>
      <w:widowControl/>
      <w:pBdr>
        <w:top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63">
    <w:name w:val="xl76"/>
    <w:basedOn w:val="1"/>
    <w:qFormat/>
    <w:uiPriority w:val="0"/>
    <w:pPr>
      <w:widowControl/>
      <w:pBdr>
        <w:top w:val="single" w:color="auto" w:sz="8" w:space="0"/>
        <w:left w:val="single" w:color="auto" w:sz="8" w:space="0"/>
      </w:pBdr>
      <w:spacing w:before="100" w:beforeAutospacing="1" w:after="100" w:afterAutospacing="1"/>
      <w:jc w:val="center"/>
      <w:textAlignment w:val="top"/>
    </w:pPr>
    <w:rPr>
      <w:rFonts w:ascii="宋体" w:hAnsi="宋体" w:cs="宋体"/>
      <w:kern w:val="0"/>
      <w:szCs w:val="24"/>
    </w:rPr>
  </w:style>
  <w:style w:type="paragraph" w:customStyle="1" w:styleId="1564">
    <w:name w:val="样式 标题 3标题 3 Char条（241）条标题1.1.1（241）H3标题3 Char Char Char标题3..."/>
    <w:basedOn w:val="7"/>
    <w:qFormat/>
    <w:uiPriority w:val="0"/>
    <w:pPr>
      <w:widowControl/>
      <w:numPr>
        <w:ilvl w:val="0"/>
        <w:numId w:val="0"/>
      </w:numPr>
      <w:spacing w:before="24" w:after="24"/>
      <w:jc w:val="left"/>
    </w:pPr>
    <w:rPr>
      <w:rFonts w:cs="宋体"/>
      <w:kern w:val="0"/>
      <w:sz w:val="28"/>
      <w:szCs w:val="20"/>
    </w:rPr>
  </w:style>
  <w:style w:type="paragraph" w:customStyle="1" w:styleId="1565">
    <w:name w:val="haydonli"/>
    <w:basedOn w:val="1"/>
    <w:next w:val="1"/>
    <w:qFormat/>
    <w:uiPriority w:val="0"/>
    <w:pPr>
      <w:widowControl/>
      <w:adjustRightInd w:val="0"/>
      <w:snapToGrid w:val="0"/>
      <w:spacing w:line="400" w:lineRule="exact"/>
      <w:jc w:val="left"/>
    </w:pPr>
    <w:rPr>
      <w:rFonts w:ascii="宋体" w:hAnsi="宋体" w:cs="宋体"/>
      <w:kern w:val="0"/>
      <w:szCs w:val="24"/>
    </w:rPr>
  </w:style>
  <w:style w:type="paragraph" w:customStyle="1" w:styleId="1566">
    <w:name w:val="hb表头"/>
    <w:basedOn w:val="1"/>
    <w:qFormat/>
    <w:uiPriority w:val="0"/>
    <w:pPr>
      <w:widowControl/>
      <w:jc w:val="left"/>
    </w:pPr>
    <w:rPr>
      <w:rFonts w:ascii="黑体" w:hAnsi="宋体" w:eastAsia="黑体" w:cs="宋体"/>
      <w:kern w:val="0"/>
      <w:szCs w:val="20"/>
    </w:rPr>
  </w:style>
  <w:style w:type="paragraph" w:customStyle="1" w:styleId="1567">
    <w:name w:val="周蜜正文"/>
    <w:basedOn w:val="1"/>
    <w:next w:val="1"/>
    <w:qFormat/>
    <w:uiPriority w:val="0"/>
    <w:pPr>
      <w:widowControl/>
      <w:spacing w:line="400" w:lineRule="exact"/>
      <w:jc w:val="left"/>
    </w:pPr>
    <w:rPr>
      <w:rFonts w:ascii="宋体" w:hAnsi="宋体" w:cs="宋体"/>
      <w:kern w:val="0"/>
      <w:szCs w:val="24"/>
    </w:rPr>
  </w:style>
  <w:style w:type="paragraph" w:customStyle="1" w:styleId="1568">
    <w:name w:val="sw_one"/>
    <w:basedOn w:val="1"/>
    <w:qFormat/>
    <w:uiPriority w:val="0"/>
    <w:pPr>
      <w:widowControl/>
      <w:spacing w:before="100" w:beforeAutospacing="1" w:after="100" w:afterAutospacing="1"/>
      <w:ind w:firstLine="573"/>
      <w:jc w:val="left"/>
    </w:pPr>
    <w:rPr>
      <w:rFonts w:ascii="Arial Unicode MS" w:hAnsi="Arial Unicode MS" w:cs="Arial Unicode MS"/>
      <w:kern w:val="0"/>
      <w:szCs w:val="24"/>
    </w:rPr>
  </w:style>
  <w:style w:type="paragraph" w:customStyle="1" w:styleId="1569">
    <w:name w:val="样式 表格文字 +"/>
    <w:basedOn w:val="1"/>
    <w:qFormat/>
    <w:uiPriority w:val="0"/>
    <w:pPr>
      <w:widowControl/>
      <w:ind w:right="-20" w:rightChars="-20"/>
      <w:jc w:val="left"/>
    </w:pPr>
    <w:rPr>
      <w:rFonts w:ascii="宋体" w:hAnsi="宋体" w:cs="宋体"/>
      <w:kern w:val="0"/>
      <w:szCs w:val="20"/>
    </w:rPr>
  </w:style>
  <w:style w:type="paragraph" w:customStyle="1" w:styleId="1570">
    <w:name w:val="az"/>
    <w:basedOn w:val="1"/>
    <w:semiHidden/>
    <w:qFormat/>
    <w:uiPriority w:val="0"/>
    <w:pPr>
      <w:widowControl/>
      <w:ind w:firstLine="480"/>
      <w:jc w:val="left"/>
    </w:pPr>
    <w:rPr>
      <w:rFonts w:ascii="宋体" w:hAnsi="宋体" w:cs="宋体"/>
      <w:kern w:val="0"/>
      <w:szCs w:val="24"/>
    </w:rPr>
  </w:style>
  <w:style w:type="paragraph" w:customStyle="1" w:styleId="1571">
    <w:name w:val="1表格头"/>
    <w:basedOn w:val="1"/>
    <w:qFormat/>
    <w:uiPriority w:val="0"/>
    <w:pPr>
      <w:widowControl/>
      <w:snapToGrid w:val="0"/>
      <w:jc w:val="center"/>
      <w:outlineLvl w:val="3"/>
    </w:pPr>
    <w:rPr>
      <w:rFonts w:ascii="宋体" w:hAnsi="宋体" w:eastAsia="黑体" w:cs="宋体"/>
      <w:b/>
      <w:spacing w:val="4"/>
      <w:kern w:val="0"/>
      <w:szCs w:val="24"/>
      <w:lang w:bidi="th-TH"/>
    </w:rPr>
  </w:style>
  <w:style w:type="paragraph" w:customStyle="1" w:styleId="1572">
    <w:name w:val="Char1 Char Char Char Char Char Char Char Char1 Char1"/>
    <w:basedOn w:val="1"/>
    <w:qFormat/>
    <w:uiPriority w:val="0"/>
    <w:pPr>
      <w:widowControl/>
      <w:jc w:val="left"/>
    </w:pPr>
    <w:rPr>
      <w:rFonts w:cs="宋体"/>
      <w:kern w:val="0"/>
      <w:szCs w:val="24"/>
    </w:rPr>
  </w:style>
  <w:style w:type="paragraph" w:customStyle="1" w:styleId="1573">
    <w:name w:val="表居中（中文）"/>
    <w:basedOn w:val="1"/>
    <w:qFormat/>
    <w:uiPriority w:val="0"/>
    <w:pPr>
      <w:widowControl/>
      <w:adjustRightInd w:val="0"/>
      <w:spacing w:line="380" w:lineRule="atLeast"/>
      <w:jc w:val="center"/>
      <w:textAlignment w:val="baseline"/>
    </w:pPr>
    <w:rPr>
      <w:rFonts w:ascii="宋体" w:hAnsi="宋体" w:eastAsia="楷体_GB2312" w:cs="宋体"/>
      <w:kern w:val="0"/>
      <w:szCs w:val="20"/>
    </w:rPr>
  </w:style>
  <w:style w:type="paragraph" w:customStyle="1" w:styleId="1574">
    <w:name w:val="reader-word-layer"/>
    <w:basedOn w:val="1"/>
    <w:qFormat/>
    <w:uiPriority w:val="0"/>
    <w:pPr>
      <w:widowControl/>
      <w:spacing w:before="100" w:beforeAutospacing="1" w:after="100" w:afterAutospacing="1"/>
      <w:jc w:val="left"/>
    </w:pPr>
    <w:rPr>
      <w:rFonts w:ascii="宋体" w:hAnsi="宋体" w:cs="宋体"/>
      <w:kern w:val="0"/>
      <w:szCs w:val="24"/>
    </w:rPr>
  </w:style>
  <w:style w:type="paragraph" w:customStyle="1" w:styleId="1575">
    <w:name w:val="封面标准号2"/>
    <w:basedOn w:val="1"/>
    <w:qFormat/>
    <w:uiPriority w:val="0"/>
    <w:pPr>
      <w:framePr w:w="9138" w:h="1244" w:hRule="exact" w:wrap="around" w:vAnchor="page" w:hAnchor="margin" w:y="2908" w:anchorLock="1"/>
      <w:widowControl/>
      <w:kinsoku w:val="0"/>
      <w:overflowPunct w:val="0"/>
      <w:autoSpaceDE w:val="0"/>
      <w:autoSpaceDN w:val="0"/>
      <w:adjustRightInd w:val="0"/>
      <w:spacing w:before="357" w:line="280" w:lineRule="exact"/>
      <w:jc w:val="right"/>
      <w:textAlignment w:val="center"/>
    </w:pPr>
    <w:rPr>
      <w:rFonts w:cs="宋体"/>
      <w:kern w:val="0"/>
      <w:sz w:val="28"/>
      <w:szCs w:val="20"/>
    </w:rPr>
  </w:style>
  <w:style w:type="paragraph" w:customStyle="1" w:styleId="1576">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577">
    <w:name w:val="表中正文"/>
    <w:basedOn w:val="1"/>
    <w:qFormat/>
    <w:uiPriority w:val="0"/>
    <w:pPr>
      <w:widowControl/>
      <w:tabs>
        <w:tab w:val="left" w:pos="1575"/>
        <w:tab w:val="left" w:pos="2003"/>
        <w:tab w:val="left" w:pos="7320"/>
        <w:tab w:val="left" w:pos="8160"/>
      </w:tabs>
      <w:adjustRightInd w:val="0"/>
      <w:spacing w:before="120" w:after="156" w:line="300" w:lineRule="atLeast"/>
      <w:ind w:right="-62"/>
      <w:jc w:val="center"/>
      <w:textAlignment w:val="baseline"/>
    </w:pPr>
    <w:rPr>
      <w:rFonts w:ascii="宋体" w:hAnsi="宋体" w:cs="宋体"/>
      <w:spacing w:val="6"/>
      <w:kern w:val="0"/>
      <w:szCs w:val="20"/>
    </w:rPr>
  </w:style>
  <w:style w:type="paragraph" w:customStyle="1" w:styleId="1578">
    <w:name w:val="其他标题"/>
    <w:qFormat/>
    <w:uiPriority w:val="0"/>
    <w:pPr>
      <w:widowControl w:val="0"/>
      <w:adjustRightInd w:val="0"/>
      <w:snapToGrid w:val="0"/>
      <w:spacing w:line="360" w:lineRule="auto"/>
      <w:jc w:val="center"/>
    </w:pPr>
    <w:rPr>
      <w:rFonts w:ascii="宋体" w:hAnsi="Times New Roman" w:eastAsia="宋体" w:cs="Times New Roman"/>
      <w:sz w:val="28"/>
      <w:lang w:val="en-US" w:eastAsia="zh-CN" w:bidi="ar-SA"/>
    </w:rPr>
  </w:style>
  <w:style w:type="paragraph" w:customStyle="1" w:styleId="1579">
    <w:name w:val="Char13 Char Char Char Char Char Char"/>
    <w:basedOn w:val="1"/>
    <w:qFormat/>
    <w:uiPriority w:val="0"/>
    <w:pPr>
      <w:widowControl/>
      <w:tabs>
        <w:tab w:val="left" w:pos="794"/>
        <w:tab w:val="left" w:pos="1191"/>
        <w:tab w:val="left" w:pos="1588"/>
        <w:tab w:val="left" w:pos="1985"/>
      </w:tabs>
      <w:autoSpaceDE w:val="0"/>
      <w:autoSpaceDN w:val="0"/>
      <w:spacing w:before="136"/>
      <w:jc w:val="left"/>
    </w:pPr>
    <w:rPr>
      <w:rFonts w:cs="宋体"/>
      <w:kern w:val="0"/>
      <w:szCs w:val="20"/>
    </w:rPr>
  </w:style>
  <w:style w:type="paragraph" w:customStyle="1" w:styleId="1580">
    <w:name w:val="正文 + 宋体"/>
    <w:basedOn w:val="1"/>
    <w:qFormat/>
    <w:uiPriority w:val="0"/>
    <w:pPr>
      <w:widowControl/>
      <w:jc w:val="left"/>
    </w:pPr>
    <w:rPr>
      <w:rFonts w:ascii="宋体" w:hAnsi="宋体" w:cs="宋体"/>
      <w:kern w:val="0"/>
      <w:szCs w:val="20"/>
      <w:vertAlign w:val="subscript"/>
    </w:rPr>
  </w:style>
  <w:style w:type="paragraph" w:customStyle="1" w:styleId="1581">
    <w:name w:val="正文（滦河可研）"/>
    <w:basedOn w:val="1"/>
    <w:qFormat/>
    <w:uiPriority w:val="0"/>
    <w:pPr>
      <w:widowControl/>
      <w:spacing w:beforeLines="50" w:afterLines="50"/>
      <w:jc w:val="center"/>
    </w:pPr>
    <w:rPr>
      <w:rFonts w:cs="宋体"/>
      <w:kern w:val="0"/>
      <w:szCs w:val="24"/>
    </w:rPr>
  </w:style>
  <w:style w:type="paragraph" w:customStyle="1" w:styleId="1582">
    <w:name w:val="报告表  段"/>
    <w:basedOn w:val="1"/>
    <w:link w:val="2124"/>
    <w:qFormat/>
    <w:uiPriority w:val="0"/>
    <w:pPr>
      <w:widowControl/>
      <w:adjustRightInd w:val="0"/>
      <w:ind w:firstLine="505"/>
      <w:jc w:val="left"/>
      <w:textAlignment w:val="baseline"/>
    </w:pPr>
    <w:rPr>
      <w:rFonts w:ascii="宋体" w:hAnsi="宋体" w:cs="宋体"/>
      <w:kern w:val="0"/>
      <w:szCs w:val="20"/>
    </w:rPr>
  </w:style>
  <w:style w:type="paragraph" w:customStyle="1" w:styleId="1583">
    <w:name w:val="样式 正文 首行缩进:  2 字符 + 首行缩进:  2 字符"/>
    <w:basedOn w:val="1"/>
    <w:qFormat/>
    <w:uiPriority w:val="0"/>
    <w:pPr>
      <w:widowControl/>
      <w:spacing w:before="100" w:line="480" w:lineRule="exact"/>
      <w:jc w:val="center"/>
    </w:pPr>
    <w:rPr>
      <w:rFonts w:ascii="宋体" w:hAnsi="宋体" w:cs="宋体"/>
      <w:color w:val="000000"/>
      <w:kern w:val="0"/>
      <w:szCs w:val="24"/>
    </w:rPr>
  </w:style>
  <w:style w:type="paragraph" w:customStyle="1" w:styleId="1584">
    <w:name w:val="首行缩进:  2 字符"/>
    <w:basedOn w:val="1"/>
    <w:qFormat/>
    <w:uiPriority w:val="0"/>
    <w:pPr>
      <w:widowControl/>
      <w:spacing w:line="440" w:lineRule="exact"/>
      <w:jc w:val="left"/>
    </w:pPr>
    <w:rPr>
      <w:rFonts w:ascii="宋体" w:hAnsi="宋体" w:cs="宋体"/>
      <w:kern w:val="0"/>
      <w:szCs w:val="20"/>
    </w:rPr>
  </w:style>
  <w:style w:type="paragraph" w:customStyle="1" w:styleId="1585">
    <w:name w:val="样式 首行缩进:  1.13 厘米"/>
    <w:basedOn w:val="1"/>
    <w:qFormat/>
    <w:uiPriority w:val="0"/>
    <w:pPr>
      <w:widowControl/>
      <w:adjustRightInd w:val="0"/>
      <w:spacing w:line="500" w:lineRule="exact"/>
      <w:jc w:val="left"/>
      <w:textAlignment w:val="baseline"/>
    </w:pPr>
    <w:rPr>
      <w:rFonts w:ascii="宋体" w:hAnsi="宋体" w:cs="宋体"/>
      <w:spacing w:val="20"/>
      <w:kern w:val="0"/>
      <w:szCs w:val="20"/>
    </w:rPr>
  </w:style>
  <w:style w:type="paragraph" w:customStyle="1" w:styleId="1586">
    <w:name w:val="样式 小四 首行缩进:  0.85 厘米"/>
    <w:basedOn w:val="1"/>
    <w:qFormat/>
    <w:uiPriority w:val="0"/>
    <w:pPr>
      <w:widowControl/>
      <w:ind w:firstLine="482"/>
      <w:jc w:val="left"/>
    </w:pPr>
    <w:rPr>
      <w:rFonts w:ascii="宋体" w:hAnsi="宋体" w:cs="宋体"/>
      <w:kern w:val="0"/>
      <w:szCs w:val="24"/>
    </w:rPr>
  </w:style>
  <w:style w:type="paragraph" w:customStyle="1" w:styleId="1587">
    <w:name w:val="正文四号"/>
    <w:basedOn w:val="1"/>
    <w:qFormat/>
    <w:uiPriority w:val="0"/>
    <w:pPr>
      <w:widowControl/>
      <w:adjustRightInd w:val="0"/>
      <w:snapToGrid w:val="0"/>
      <w:spacing w:line="480" w:lineRule="exact"/>
      <w:jc w:val="left"/>
      <w:textAlignment w:val="baseline"/>
    </w:pPr>
    <w:rPr>
      <w:rFonts w:ascii="宋体" w:hAnsi="宋体" w:cs="宋体"/>
      <w:kern w:val="0"/>
      <w:szCs w:val="20"/>
    </w:rPr>
  </w:style>
  <w:style w:type="paragraph" w:customStyle="1" w:styleId="1588">
    <w:name w:val="单元格"/>
    <w:basedOn w:val="1"/>
    <w:qFormat/>
    <w:uiPriority w:val="0"/>
    <w:pPr>
      <w:widowControl/>
      <w:jc w:val="center"/>
    </w:pPr>
    <w:rPr>
      <w:rFonts w:ascii="楷体_GB2312" w:hAnsi="宋体" w:eastAsia="楷体_GB2312" w:cs="宋体"/>
      <w:kern w:val="0"/>
      <w:szCs w:val="20"/>
    </w:rPr>
  </w:style>
  <w:style w:type="paragraph" w:customStyle="1" w:styleId="1589">
    <w:name w:val="填表内容"/>
    <w:basedOn w:val="1"/>
    <w:qFormat/>
    <w:uiPriority w:val="0"/>
    <w:pPr>
      <w:widowControl/>
      <w:adjustRightInd w:val="0"/>
      <w:spacing w:line="480" w:lineRule="exact"/>
      <w:ind w:firstLine="560"/>
      <w:jc w:val="left"/>
      <w:textAlignment w:val="baseline"/>
    </w:pPr>
    <w:rPr>
      <w:rFonts w:ascii="楷体_GB2312" w:hAnsi="宋体" w:eastAsia="楷体_GB2312" w:cs="宋体"/>
      <w:kern w:val="0"/>
      <w:sz w:val="28"/>
      <w:szCs w:val="20"/>
    </w:rPr>
  </w:style>
  <w:style w:type="paragraph" w:customStyle="1" w:styleId="1590">
    <w:name w:val="纯文本2"/>
    <w:basedOn w:val="1"/>
    <w:qFormat/>
    <w:uiPriority w:val="0"/>
    <w:pPr>
      <w:widowControl/>
      <w:adjustRightInd w:val="0"/>
      <w:jc w:val="left"/>
      <w:textAlignment w:val="baseline"/>
    </w:pPr>
    <w:rPr>
      <w:rFonts w:ascii="宋体" w:hAnsi="Courier New" w:cs="宋体"/>
      <w:kern w:val="0"/>
      <w:szCs w:val="20"/>
    </w:rPr>
  </w:style>
  <w:style w:type="paragraph" w:customStyle="1" w:styleId="1591">
    <w:name w:val="样式 标题 3 + 首行缩进:  2 字符"/>
    <w:basedOn w:val="7"/>
    <w:next w:val="1"/>
    <w:qFormat/>
    <w:uiPriority w:val="0"/>
    <w:pPr>
      <w:widowControl/>
      <w:numPr>
        <w:ilvl w:val="0"/>
        <w:numId w:val="0"/>
      </w:numPr>
      <w:spacing w:line="240" w:lineRule="auto"/>
      <w:jc w:val="left"/>
    </w:pPr>
    <w:rPr>
      <w:rFonts w:ascii="仿宋_GB2312" w:eastAsia="仿宋_GB2312" w:cs="宋体"/>
      <w:color w:val="000000"/>
      <w:kern w:val="0"/>
      <w:sz w:val="30"/>
      <w:szCs w:val="30"/>
    </w:rPr>
  </w:style>
  <w:style w:type="paragraph" w:customStyle="1" w:styleId="1592">
    <w:name w:val="二级无标题条"/>
    <w:basedOn w:val="1"/>
    <w:qFormat/>
    <w:uiPriority w:val="0"/>
    <w:pPr>
      <w:widowControl/>
      <w:jc w:val="left"/>
    </w:pPr>
    <w:rPr>
      <w:rFonts w:ascii="宋体" w:hAnsi="宋体" w:cs="宋体"/>
      <w:kern w:val="0"/>
      <w:szCs w:val="20"/>
    </w:rPr>
  </w:style>
  <w:style w:type="paragraph" w:customStyle="1" w:styleId="1593">
    <w:name w:val="五表头"/>
    <w:basedOn w:val="1"/>
    <w:qFormat/>
    <w:uiPriority w:val="0"/>
    <w:pPr>
      <w:widowControl/>
      <w:spacing w:beforeLines="50"/>
      <w:jc w:val="center"/>
    </w:pPr>
    <w:rPr>
      <w:rFonts w:ascii="宋体" w:hAnsi="宋体" w:eastAsia="黑体" w:cs="宋体"/>
      <w:kern w:val="0"/>
      <w:szCs w:val="24"/>
    </w:rPr>
  </w:style>
  <w:style w:type="paragraph" w:customStyle="1" w:styleId="1594">
    <w:name w:val="表格 23"/>
    <w:basedOn w:val="1"/>
    <w:qFormat/>
    <w:uiPriority w:val="0"/>
    <w:pPr>
      <w:widowControl/>
      <w:autoSpaceDE w:val="0"/>
      <w:autoSpaceDN w:val="0"/>
      <w:adjustRightInd w:val="0"/>
      <w:jc w:val="center"/>
    </w:pPr>
    <w:rPr>
      <w:rFonts w:ascii="宋体" w:hAnsi="宋体" w:eastAsia="仿宋体" w:cs="宋体"/>
      <w:kern w:val="0"/>
      <w:szCs w:val="20"/>
    </w:rPr>
  </w:style>
  <w:style w:type="paragraph" w:customStyle="1" w:styleId="1595">
    <w:name w:val="样式 正文文字缩进 2 + (符号) 宋体 小四 首行缩进:  2 字符1"/>
    <w:basedOn w:val="53"/>
    <w:qFormat/>
    <w:uiPriority w:val="0"/>
    <w:pPr>
      <w:widowControl/>
      <w:spacing w:line="360" w:lineRule="auto"/>
      <w:ind w:firstLine="480" w:firstLineChars="200"/>
      <w:jc w:val="left"/>
    </w:pPr>
    <w:rPr>
      <w:rFonts w:cs="宋体"/>
      <w:sz w:val="24"/>
    </w:rPr>
  </w:style>
  <w:style w:type="paragraph" w:customStyle="1" w:styleId="1596">
    <w:name w:val="样式 正文文字缩进 2 + (符号) 宋体 小四 首行缩进:  2 字符"/>
    <w:basedOn w:val="53"/>
    <w:qFormat/>
    <w:uiPriority w:val="0"/>
    <w:pPr>
      <w:widowControl/>
      <w:spacing w:line="360" w:lineRule="auto"/>
      <w:ind w:firstLine="480" w:firstLineChars="200"/>
      <w:jc w:val="left"/>
    </w:pPr>
    <w:rPr>
      <w:rFonts w:cs="宋体"/>
      <w:sz w:val="24"/>
    </w:rPr>
  </w:style>
  <w:style w:type="paragraph" w:customStyle="1" w:styleId="1597">
    <w:name w:val="样式 首行缩进:  0.85 厘米 行距: 1.5 倍行距"/>
    <w:basedOn w:val="1"/>
    <w:qFormat/>
    <w:uiPriority w:val="0"/>
    <w:pPr>
      <w:widowControl/>
      <w:ind w:firstLine="464"/>
      <w:jc w:val="left"/>
    </w:pPr>
    <w:rPr>
      <w:rFonts w:ascii="宋体" w:hAnsi="宋体" w:cs="宋体"/>
      <w:spacing w:val="-4"/>
      <w:kern w:val="0"/>
      <w:szCs w:val="20"/>
    </w:rPr>
  </w:style>
  <w:style w:type="paragraph" w:customStyle="1" w:styleId="1598">
    <w:name w:val="表格样式2"/>
    <w:basedOn w:val="1"/>
    <w:qFormat/>
    <w:uiPriority w:val="0"/>
    <w:pPr>
      <w:widowControl/>
      <w:spacing w:line="320" w:lineRule="exact"/>
      <w:jc w:val="center"/>
    </w:pPr>
    <w:rPr>
      <w:rFonts w:ascii="宋体" w:hAnsi="宋体" w:cs="宋体"/>
      <w:color w:val="000000"/>
      <w:kern w:val="0"/>
      <w:szCs w:val="21"/>
    </w:rPr>
  </w:style>
  <w:style w:type="paragraph" w:customStyle="1" w:styleId="1599">
    <w:name w:val="xl21"/>
    <w:basedOn w:val="1"/>
    <w:qFormat/>
    <w:uiPriority w:val="0"/>
    <w:pPr>
      <w:widowControl/>
      <w:spacing w:before="100" w:beforeAutospacing="1" w:after="100" w:afterAutospacing="1"/>
      <w:jc w:val="center"/>
    </w:pPr>
    <w:rPr>
      <w:rFonts w:ascii="宋体" w:hAnsi="宋体" w:cs="宋体"/>
      <w:kern w:val="0"/>
      <w:szCs w:val="24"/>
    </w:rPr>
  </w:style>
  <w:style w:type="paragraph" w:customStyle="1" w:styleId="1600">
    <w:name w:val="正文A"/>
    <w:basedOn w:val="1"/>
    <w:qFormat/>
    <w:uiPriority w:val="0"/>
    <w:pPr>
      <w:widowControl/>
      <w:spacing w:line="540" w:lineRule="exact"/>
      <w:jc w:val="left"/>
    </w:pPr>
    <w:rPr>
      <w:rFonts w:ascii="宋体" w:hAnsi="宋体" w:cs="宋体"/>
      <w:kern w:val="0"/>
      <w:szCs w:val="20"/>
    </w:rPr>
  </w:style>
  <w:style w:type="paragraph" w:customStyle="1" w:styleId="1601">
    <w:name w:val="标题B"/>
    <w:basedOn w:val="1"/>
    <w:qFormat/>
    <w:uiPriority w:val="0"/>
    <w:pPr>
      <w:widowControl/>
      <w:jc w:val="left"/>
      <w:outlineLvl w:val="1"/>
    </w:pPr>
    <w:rPr>
      <w:rFonts w:ascii="宋体" w:hAnsi="宋体" w:cs="宋体"/>
      <w:b/>
      <w:kern w:val="0"/>
      <w:sz w:val="28"/>
      <w:szCs w:val="28"/>
    </w:rPr>
  </w:style>
  <w:style w:type="paragraph" w:customStyle="1" w:styleId="1602">
    <w:name w:val="正文AAAA"/>
    <w:basedOn w:val="1"/>
    <w:qFormat/>
    <w:uiPriority w:val="0"/>
    <w:pPr>
      <w:widowControl/>
      <w:spacing w:line="540" w:lineRule="exact"/>
      <w:jc w:val="left"/>
    </w:pPr>
    <w:rPr>
      <w:rFonts w:ascii="宋体" w:hAnsi="宋体" w:cs="宋体"/>
      <w:kern w:val="0"/>
      <w:szCs w:val="20"/>
    </w:rPr>
  </w:style>
  <w:style w:type="paragraph" w:customStyle="1" w:styleId="1603">
    <w:name w:val="正文B"/>
    <w:basedOn w:val="1"/>
    <w:qFormat/>
    <w:uiPriority w:val="0"/>
    <w:pPr>
      <w:widowControl/>
      <w:spacing w:line="540" w:lineRule="exact"/>
      <w:ind w:firstLine="480"/>
      <w:jc w:val="left"/>
    </w:pPr>
    <w:rPr>
      <w:rFonts w:ascii="宋体" w:hAnsi="宋体" w:cs="宋体"/>
      <w:kern w:val="0"/>
      <w:szCs w:val="20"/>
    </w:rPr>
  </w:style>
  <w:style w:type="paragraph" w:customStyle="1" w:styleId="1604">
    <w:name w:val="正文BBB"/>
    <w:basedOn w:val="1"/>
    <w:semiHidden/>
    <w:qFormat/>
    <w:uiPriority w:val="0"/>
    <w:pPr>
      <w:widowControl/>
      <w:spacing w:line="500" w:lineRule="exact"/>
      <w:jc w:val="left"/>
    </w:pPr>
    <w:rPr>
      <w:rFonts w:ascii="宋体" w:hAnsi="宋体" w:cs="宋体"/>
      <w:kern w:val="0"/>
      <w:szCs w:val="24"/>
    </w:rPr>
  </w:style>
  <w:style w:type="paragraph" w:customStyle="1" w:styleId="1605">
    <w:name w:val="正文AAA"/>
    <w:basedOn w:val="1"/>
    <w:qFormat/>
    <w:uiPriority w:val="0"/>
    <w:pPr>
      <w:widowControl/>
      <w:spacing w:line="500" w:lineRule="exact"/>
      <w:ind w:firstLine="480"/>
      <w:jc w:val="left"/>
    </w:pPr>
    <w:rPr>
      <w:rFonts w:ascii="宋体" w:hAnsi="宋体" w:cs="宋体"/>
      <w:kern w:val="0"/>
      <w:szCs w:val="20"/>
    </w:rPr>
  </w:style>
  <w:style w:type="paragraph" w:customStyle="1" w:styleId="1606">
    <w:name w:val="样式 标题 2节标题 2 Char1标题 2 Char Char标题 2 Char第一层条H2Heading 2 ...4"/>
    <w:basedOn w:val="4"/>
    <w:qFormat/>
    <w:uiPriority w:val="0"/>
    <w:pPr>
      <w:keepNext/>
      <w:keepLines/>
      <w:widowControl/>
      <w:numPr>
        <w:ilvl w:val="0"/>
        <w:numId w:val="0"/>
      </w:numPr>
      <w:tabs>
        <w:tab w:val="left" w:pos="718"/>
      </w:tabs>
      <w:spacing w:before="120" w:after="120"/>
      <w:jc w:val="left"/>
    </w:pPr>
    <w:rPr>
      <w:rFonts w:ascii="Times New Roman" w:hAnsi="Times New Roman" w:cs="宋体"/>
      <w:spacing w:val="0"/>
      <w:kern w:val="0"/>
      <w:sz w:val="30"/>
    </w:rPr>
  </w:style>
  <w:style w:type="paragraph" w:customStyle="1" w:styleId="1607">
    <w:name w:val="封面正文"/>
    <w:qFormat/>
    <w:uiPriority w:val="0"/>
    <w:pPr>
      <w:jc w:val="both"/>
    </w:pPr>
    <w:rPr>
      <w:rFonts w:ascii="Times New Roman" w:hAnsi="Times New Roman" w:eastAsia="宋体" w:cs="Times New Roman"/>
      <w:lang w:val="en-US" w:eastAsia="zh-CN" w:bidi="ar-SA"/>
    </w:rPr>
  </w:style>
  <w:style w:type="paragraph" w:customStyle="1" w:styleId="1608">
    <w:name w:val="Char Char Char Char Char Char1 Char Char Char Char"/>
    <w:basedOn w:val="1"/>
    <w:qFormat/>
    <w:uiPriority w:val="0"/>
    <w:pPr>
      <w:widowControl/>
      <w:jc w:val="left"/>
    </w:pPr>
    <w:rPr>
      <w:rFonts w:ascii="Tahoma" w:hAnsi="Tahoma" w:cs="宋体"/>
      <w:kern w:val="0"/>
      <w:szCs w:val="20"/>
    </w:rPr>
  </w:style>
  <w:style w:type="paragraph" w:customStyle="1" w:styleId="1609">
    <w:name w:val="正文3"/>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1610">
    <w:name w:val="CM5"/>
    <w:basedOn w:val="1049"/>
    <w:next w:val="1049"/>
    <w:qFormat/>
    <w:uiPriority w:val="0"/>
    <w:pPr>
      <w:spacing w:line="468" w:lineRule="atLeast"/>
    </w:pPr>
    <w:rPr>
      <w:rFonts w:ascii="Times New Roman" w:cs="Times New Roman"/>
      <w:color w:val="auto"/>
    </w:rPr>
  </w:style>
  <w:style w:type="paragraph" w:customStyle="1" w:styleId="1611">
    <w:name w:val="CM1"/>
    <w:basedOn w:val="1049"/>
    <w:next w:val="1049"/>
    <w:qFormat/>
    <w:uiPriority w:val="0"/>
    <w:pPr>
      <w:spacing w:line="468" w:lineRule="atLeast"/>
    </w:pPr>
    <w:rPr>
      <w:rFonts w:ascii="Times New Roman" w:cs="Times New Roman"/>
      <w:color w:val="auto"/>
    </w:rPr>
  </w:style>
  <w:style w:type="paragraph" w:customStyle="1" w:styleId="1612">
    <w:name w:val="CM3"/>
    <w:basedOn w:val="1049"/>
    <w:next w:val="1049"/>
    <w:qFormat/>
    <w:uiPriority w:val="0"/>
    <w:pPr>
      <w:spacing w:line="466" w:lineRule="atLeast"/>
    </w:pPr>
    <w:rPr>
      <w:rFonts w:ascii="Times New Roman" w:cs="Times New Roman"/>
      <w:color w:val="auto"/>
    </w:rPr>
  </w:style>
  <w:style w:type="paragraph" w:customStyle="1" w:styleId="1613">
    <w:name w:val="CM23"/>
    <w:basedOn w:val="1049"/>
    <w:next w:val="1049"/>
    <w:qFormat/>
    <w:uiPriority w:val="0"/>
    <w:rPr>
      <w:rFonts w:ascii="Times New Roman" w:cs="Times New Roman"/>
      <w:color w:val="auto"/>
    </w:rPr>
  </w:style>
  <w:style w:type="paragraph" w:customStyle="1" w:styleId="1614">
    <w:name w:val="CM8"/>
    <w:basedOn w:val="1049"/>
    <w:next w:val="1049"/>
    <w:qFormat/>
    <w:uiPriority w:val="0"/>
    <w:pPr>
      <w:spacing w:line="468" w:lineRule="atLeast"/>
    </w:pPr>
    <w:rPr>
      <w:rFonts w:ascii="Times New Roman" w:cs="Times New Roman"/>
      <w:color w:val="auto"/>
    </w:rPr>
  </w:style>
  <w:style w:type="paragraph" w:customStyle="1" w:styleId="1615">
    <w:name w:val="CM22"/>
    <w:basedOn w:val="1049"/>
    <w:next w:val="1049"/>
    <w:qFormat/>
    <w:uiPriority w:val="0"/>
    <w:rPr>
      <w:rFonts w:ascii="Times New Roman" w:cs="Times New Roman"/>
      <w:color w:val="auto"/>
    </w:rPr>
  </w:style>
  <w:style w:type="paragraph" w:customStyle="1" w:styleId="1616">
    <w:name w:val="CM21"/>
    <w:basedOn w:val="1049"/>
    <w:next w:val="1049"/>
    <w:qFormat/>
    <w:uiPriority w:val="0"/>
    <w:rPr>
      <w:rFonts w:ascii="Times New Roman" w:cs="Times New Roman"/>
      <w:color w:val="auto"/>
    </w:rPr>
  </w:style>
  <w:style w:type="paragraph" w:customStyle="1" w:styleId="1617">
    <w:name w:val="font10"/>
    <w:basedOn w:val="1"/>
    <w:qFormat/>
    <w:uiPriority w:val="0"/>
    <w:pPr>
      <w:widowControl/>
      <w:spacing w:before="100" w:beforeAutospacing="1" w:after="100" w:afterAutospacing="1"/>
      <w:jc w:val="left"/>
    </w:pPr>
    <w:rPr>
      <w:rFonts w:hint="eastAsia" w:ascii="宋体" w:hAnsi="宋体" w:cs="宋体"/>
      <w:b/>
      <w:bCs/>
      <w:color w:val="000000"/>
      <w:kern w:val="0"/>
      <w:sz w:val="72"/>
      <w:szCs w:val="72"/>
    </w:rPr>
  </w:style>
  <w:style w:type="paragraph" w:customStyle="1" w:styleId="1618">
    <w:name w:val="zw"/>
    <w:basedOn w:val="1"/>
    <w:qFormat/>
    <w:uiPriority w:val="0"/>
    <w:pPr>
      <w:widowControl/>
      <w:spacing w:before="100" w:beforeAutospacing="1" w:after="100" w:afterAutospacing="1" w:line="440" w:lineRule="atLeast"/>
      <w:jc w:val="left"/>
    </w:pPr>
    <w:rPr>
      <w:rFonts w:ascii="宋体" w:hAnsi="宋体" w:cs="宋体"/>
      <w:kern w:val="0"/>
      <w:sz w:val="22"/>
      <w:szCs w:val="24"/>
    </w:rPr>
  </w:style>
  <w:style w:type="paragraph" w:customStyle="1" w:styleId="1619">
    <w:name w:val="文档结构图1"/>
    <w:basedOn w:val="1"/>
    <w:qFormat/>
    <w:uiPriority w:val="0"/>
    <w:pPr>
      <w:widowControl/>
      <w:adjustRightInd w:val="0"/>
      <w:snapToGrid w:val="0"/>
      <w:jc w:val="left"/>
    </w:pPr>
    <w:rPr>
      <w:rFonts w:ascii="宋体" w:cs="宋体"/>
      <w:kern w:val="0"/>
      <w:sz w:val="18"/>
      <w:szCs w:val="18"/>
    </w:rPr>
  </w:style>
  <w:style w:type="paragraph" w:customStyle="1" w:styleId="1620">
    <w:name w:val="Char Char Char Char3"/>
    <w:basedOn w:val="1"/>
    <w:qFormat/>
    <w:uiPriority w:val="0"/>
    <w:pPr>
      <w:widowControl/>
      <w:jc w:val="left"/>
    </w:pPr>
    <w:rPr>
      <w:rFonts w:ascii="宋体" w:hAnsi="宋体" w:cs="宋体"/>
      <w:kern w:val="0"/>
      <w:szCs w:val="24"/>
    </w:rPr>
  </w:style>
  <w:style w:type="paragraph" w:customStyle="1" w:styleId="1621">
    <w:name w:val="日期1"/>
    <w:basedOn w:val="1"/>
    <w:next w:val="1"/>
    <w:qFormat/>
    <w:uiPriority w:val="0"/>
    <w:pPr>
      <w:widowControl/>
      <w:adjustRightInd w:val="0"/>
      <w:snapToGrid w:val="0"/>
      <w:ind w:left="100" w:leftChars="2500"/>
      <w:jc w:val="left"/>
    </w:pPr>
    <w:rPr>
      <w:rFonts w:cs="宋体"/>
      <w:kern w:val="0"/>
      <w:szCs w:val="24"/>
    </w:rPr>
  </w:style>
  <w:style w:type="paragraph" w:customStyle="1" w:styleId="1622">
    <w:name w:val="注释标题1"/>
    <w:basedOn w:val="1"/>
    <w:next w:val="1"/>
    <w:qFormat/>
    <w:uiPriority w:val="0"/>
    <w:pPr>
      <w:widowControl/>
      <w:jc w:val="center"/>
    </w:pPr>
    <w:rPr>
      <w:rFonts w:cs="宋体"/>
      <w:kern w:val="0"/>
      <w:sz w:val="20"/>
      <w:szCs w:val="20"/>
    </w:rPr>
  </w:style>
  <w:style w:type="paragraph" w:customStyle="1" w:styleId="1623">
    <w:name w:val="正文文本缩进 21"/>
    <w:basedOn w:val="1"/>
    <w:qFormat/>
    <w:uiPriority w:val="0"/>
    <w:pPr>
      <w:widowControl/>
      <w:ind w:firstLine="570"/>
      <w:jc w:val="left"/>
    </w:pPr>
    <w:rPr>
      <w:rFonts w:cs="宋体"/>
      <w:kern w:val="0"/>
      <w:sz w:val="28"/>
      <w:szCs w:val="24"/>
    </w:rPr>
  </w:style>
  <w:style w:type="paragraph" w:customStyle="1" w:styleId="1624">
    <w:name w:val="p19"/>
    <w:basedOn w:val="1"/>
    <w:qFormat/>
    <w:uiPriority w:val="0"/>
    <w:pPr>
      <w:widowControl/>
      <w:spacing w:before="100" w:after="100" w:line="440" w:lineRule="atLeast"/>
      <w:jc w:val="left"/>
    </w:pPr>
    <w:rPr>
      <w:rFonts w:ascii="宋体" w:hAnsi="宋体" w:cs="宋体"/>
      <w:kern w:val="0"/>
      <w:sz w:val="22"/>
      <w:szCs w:val="24"/>
    </w:rPr>
  </w:style>
  <w:style w:type="paragraph" w:customStyle="1" w:styleId="1625">
    <w:name w:val="TOC 标题1"/>
    <w:basedOn w:val="3"/>
    <w:next w:val="1"/>
    <w:qFormat/>
    <w:uiPriority w:val="0"/>
    <w:pPr>
      <w:keepNext/>
      <w:keepLines/>
      <w:widowControl/>
      <w:numPr>
        <w:numId w:val="0"/>
      </w:numPr>
      <w:spacing w:before="480" w:line="276" w:lineRule="auto"/>
      <w:outlineLvl w:val="9"/>
    </w:pPr>
    <w:rPr>
      <w:rFonts w:ascii="Cambria" w:hAnsi="Cambria" w:cs="黑体"/>
      <w:color w:val="365F90"/>
      <w:kern w:val="0"/>
      <w:sz w:val="28"/>
      <w:szCs w:val="28"/>
    </w:rPr>
  </w:style>
  <w:style w:type="paragraph" w:customStyle="1" w:styleId="1626">
    <w:name w:val="批注主题1"/>
    <w:basedOn w:val="32"/>
    <w:next w:val="32"/>
    <w:qFormat/>
    <w:uiPriority w:val="0"/>
    <w:pPr>
      <w:widowControl/>
      <w:adjustRightInd w:val="0"/>
      <w:snapToGrid w:val="0"/>
    </w:pPr>
    <w:rPr>
      <w:rFonts w:cs="宋体"/>
      <w:b/>
      <w:bCs/>
      <w:szCs w:val="24"/>
    </w:rPr>
  </w:style>
  <w:style w:type="paragraph" w:customStyle="1" w:styleId="1627">
    <w:name w:val="表中文字"/>
    <w:basedOn w:val="1"/>
    <w:qFormat/>
    <w:uiPriority w:val="0"/>
    <w:pPr>
      <w:widowControl/>
      <w:spacing w:before="60" w:after="60"/>
      <w:jc w:val="left"/>
    </w:pPr>
    <w:rPr>
      <w:rFonts w:ascii="宋体" w:hAnsi="宋体" w:cs="宋体"/>
      <w:kern w:val="0"/>
      <w:szCs w:val="20"/>
    </w:rPr>
  </w:style>
  <w:style w:type="paragraph" w:customStyle="1" w:styleId="1628">
    <w:name w:val="新正文"/>
    <w:basedOn w:val="1"/>
    <w:qFormat/>
    <w:uiPriority w:val="0"/>
    <w:pPr>
      <w:widowControl/>
      <w:spacing w:before="60" w:line="460" w:lineRule="exact"/>
      <w:jc w:val="left"/>
    </w:pPr>
    <w:rPr>
      <w:rFonts w:cs="宋体"/>
      <w:kern w:val="0"/>
      <w:szCs w:val="20"/>
    </w:rPr>
  </w:style>
  <w:style w:type="paragraph" w:customStyle="1" w:styleId="1629">
    <w:name w:val="新正文样式"/>
    <w:basedOn w:val="1"/>
    <w:qFormat/>
    <w:uiPriority w:val="0"/>
    <w:pPr>
      <w:widowControl/>
      <w:tabs>
        <w:tab w:val="left" w:pos="567"/>
      </w:tabs>
      <w:ind w:firstLine="567"/>
      <w:jc w:val="left"/>
    </w:pPr>
    <w:rPr>
      <w:rFonts w:cs="宋体"/>
      <w:spacing w:val="20"/>
      <w:kern w:val="0"/>
      <w:szCs w:val="20"/>
    </w:rPr>
  </w:style>
  <w:style w:type="paragraph" w:customStyle="1" w:styleId="1630">
    <w:name w:val="正文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1631">
    <w:name w:val="HTML 预设格式1"/>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Times New Roman" w:cs="宋体"/>
      <w:kern w:val="0"/>
      <w:szCs w:val="24"/>
    </w:rPr>
  </w:style>
  <w:style w:type="paragraph" w:customStyle="1" w:styleId="1632">
    <w:name w:val="Char Char Char Char Char Char Char Char Char Char Char Char Char Char Char Char"/>
    <w:basedOn w:val="1"/>
    <w:qFormat/>
    <w:uiPriority w:val="0"/>
    <w:pPr>
      <w:widowControl/>
      <w:spacing w:after="160" w:line="240" w:lineRule="exact"/>
      <w:jc w:val="left"/>
      <w:textAlignment w:val="baseline"/>
    </w:pPr>
    <w:rPr>
      <w:rFonts w:ascii="Verdana" w:hAnsi="Verdana" w:cs="宋体"/>
      <w:color w:val="000000"/>
      <w:kern w:val="0"/>
      <w:sz w:val="20"/>
      <w:szCs w:val="20"/>
      <w:u w:color="000000"/>
      <w:lang w:eastAsia="en-US"/>
    </w:rPr>
  </w:style>
  <w:style w:type="paragraph" w:customStyle="1" w:styleId="1633">
    <w:name w:val="正文LXF"/>
    <w:basedOn w:val="1"/>
    <w:qFormat/>
    <w:uiPriority w:val="0"/>
    <w:pPr>
      <w:widowControl/>
      <w:ind w:firstLine="480"/>
      <w:jc w:val="left"/>
    </w:pPr>
    <w:rPr>
      <w:rFonts w:cs="宋体"/>
      <w:kern w:val="0"/>
      <w:szCs w:val="24"/>
      <w:lang w:val="zh-CN"/>
    </w:rPr>
  </w:style>
  <w:style w:type="paragraph" w:customStyle="1" w:styleId="1634">
    <w:name w:val="正文表格"/>
    <w:basedOn w:val="1"/>
    <w:qFormat/>
    <w:uiPriority w:val="0"/>
    <w:pPr>
      <w:keepNext/>
      <w:keepLines/>
      <w:widowControl/>
      <w:overflowPunct w:val="0"/>
      <w:adjustRightInd w:val="0"/>
      <w:spacing w:before="80"/>
      <w:jc w:val="center"/>
      <w:textAlignment w:val="bottom"/>
    </w:pPr>
    <w:rPr>
      <w:rFonts w:cs="宋体"/>
      <w:kern w:val="0"/>
      <w:sz w:val="28"/>
      <w:szCs w:val="20"/>
    </w:rPr>
  </w:style>
  <w:style w:type="paragraph" w:customStyle="1" w:styleId="1635">
    <w:name w:val="N姓名"/>
    <w:basedOn w:val="1057"/>
    <w:next w:val="1"/>
    <w:qFormat/>
    <w:uiPriority w:val="0"/>
    <w:pPr>
      <w:keepNext/>
      <w:keepLines/>
      <w:jc w:val="center"/>
      <w:textAlignment w:val="baseline"/>
    </w:pPr>
    <w:rPr>
      <w:color w:val="0000FF"/>
    </w:rPr>
  </w:style>
  <w:style w:type="paragraph" w:customStyle="1" w:styleId="1636">
    <w:name w:val="表图"/>
    <w:basedOn w:val="1057"/>
    <w:next w:val="1057"/>
    <w:qFormat/>
    <w:uiPriority w:val="0"/>
    <w:pPr>
      <w:keepNext/>
      <w:keepLines/>
      <w:jc w:val="center"/>
      <w:textAlignment w:val="baseline"/>
    </w:pPr>
    <w:rPr>
      <w:rFonts w:eastAsia="黑体"/>
      <w:b/>
    </w:rPr>
  </w:style>
  <w:style w:type="paragraph" w:customStyle="1" w:styleId="1637">
    <w:name w:val="B文献"/>
    <w:basedOn w:val="1"/>
    <w:next w:val="1"/>
    <w:qFormat/>
    <w:uiPriority w:val="0"/>
    <w:pPr>
      <w:widowControl/>
      <w:tabs>
        <w:tab w:val="left" w:pos="567"/>
      </w:tabs>
      <w:autoSpaceDE w:val="0"/>
      <w:autoSpaceDN w:val="0"/>
      <w:adjustRightInd w:val="0"/>
      <w:spacing w:line="360" w:lineRule="atLeast"/>
      <w:ind w:left="567" w:hanging="567"/>
      <w:jc w:val="left"/>
      <w:textAlignment w:val="baseline"/>
    </w:pPr>
    <w:rPr>
      <w:rFonts w:cs="宋体"/>
      <w:spacing w:val="12"/>
      <w:kern w:val="0"/>
      <w:sz w:val="28"/>
      <w:szCs w:val="20"/>
    </w:rPr>
  </w:style>
  <w:style w:type="paragraph" w:customStyle="1" w:styleId="1638">
    <w:name w:val="正文文本 21"/>
    <w:basedOn w:val="1"/>
    <w:qFormat/>
    <w:uiPriority w:val="0"/>
    <w:pPr>
      <w:widowControl/>
      <w:adjustRightInd w:val="0"/>
      <w:jc w:val="center"/>
      <w:textAlignment w:val="baseline"/>
    </w:pPr>
    <w:rPr>
      <w:rFonts w:cs="宋体"/>
      <w:spacing w:val="4"/>
      <w:kern w:val="0"/>
      <w:szCs w:val="20"/>
    </w:rPr>
  </w:style>
  <w:style w:type="paragraph" w:customStyle="1" w:styleId="1639">
    <w:name w:val="T题目"/>
    <w:basedOn w:val="1057"/>
    <w:next w:val="1635"/>
    <w:qFormat/>
    <w:uiPriority w:val="0"/>
    <w:pPr>
      <w:keepNext/>
      <w:keepLines/>
      <w:pageBreakBefore/>
      <w:spacing w:before="120" w:after="360"/>
      <w:jc w:val="center"/>
      <w:textAlignment w:val="baseline"/>
    </w:pPr>
    <w:rPr>
      <w:color w:val="FF0000"/>
      <w:sz w:val="36"/>
    </w:rPr>
  </w:style>
  <w:style w:type="paragraph" w:customStyle="1" w:styleId="1640">
    <w:name w:val="表10－1"/>
    <w:basedOn w:val="1641"/>
    <w:semiHidden/>
    <w:qFormat/>
    <w:uiPriority w:val="0"/>
    <w:pPr>
      <w:tabs>
        <w:tab w:val="left" w:pos="900"/>
      </w:tabs>
      <w:spacing w:line="360" w:lineRule="auto"/>
      <w:ind w:left="672" w:hanging="132"/>
    </w:pPr>
  </w:style>
  <w:style w:type="paragraph" w:customStyle="1" w:styleId="1641">
    <w:name w:val="样式 正文缩进正文（首行缩进两字） + 宋体 行距: 1.5 倍行距"/>
    <w:basedOn w:val="26"/>
    <w:semiHidden/>
    <w:qFormat/>
    <w:uiPriority w:val="0"/>
    <w:pPr>
      <w:adjustRightInd w:val="0"/>
      <w:spacing w:line="300" w:lineRule="auto"/>
      <w:ind w:firstLine="482"/>
      <w:jc w:val="left"/>
      <w:textAlignment w:val="baseline"/>
    </w:pPr>
    <w:rPr>
      <w:rFonts w:ascii="宋体" w:hAnsi="宋体"/>
      <w:sz w:val="24"/>
      <w:szCs w:val="20"/>
    </w:rPr>
  </w:style>
  <w:style w:type="paragraph" w:customStyle="1" w:styleId="1642">
    <w:name w:val="小四表文左齐"/>
    <w:basedOn w:val="1"/>
    <w:qFormat/>
    <w:uiPriority w:val="0"/>
    <w:pPr>
      <w:widowControl/>
      <w:jc w:val="center"/>
    </w:pPr>
    <w:rPr>
      <w:rFonts w:ascii="仿宋_GB2312" w:hAnsi="宋体" w:eastAsia="仿宋_GB2312" w:cs="宋体"/>
      <w:kern w:val="0"/>
      <w:szCs w:val="24"/>
    </w:rPr>
  </w:style>
  <w:style w:type="paragraph" w:customStyle="1" w:styleId="1643">
    <w:name w:val="Char1 Char Char Char"/>
    <w:basedOn w:val="1"/>
    <w:qFormat/>
    <w:uiPriority w:val="0"/>
    <w:pPr>
      <w:widowControl/>
      <w:jc w:val="left"/>
    </w:pPr>
    <w:rPr>
      <w:rFonts w:cs="宋体"/>
      <w:kern w:val="0"/>
      <w:szCs w:val="24"/>
    </w:rPr>
  </w:style>
  <w:style w:type="paragraph" w:customStyle="1" w:styleId="1644">
    <w:name w:val="D正文"/>
    <w:basedOn w:val="1"/>
    <w:qFormat/>
    <w:uiPriority w:val="0"/>
    <w:pPr>
      <w:widowControl/>
      <w:spacing w:line="324" w:lineRule="auto"/>
      <w:jc w:val="left"/>
    </w:pPr>
    <w:rPr>
      <w:rFonts w:cs="宋体"/>
      <w:kern w:val="0"/>
      <w:szCs w:val="24"/>
    </w:rPr>
  </w:style>
  <w:style w:type="paragraph" w:customStyle="1" w:styleId="1645">
    <w:name w:val="样式33"/>
    <w:basedOn w:val="1"/>
    <w:semiHidden/>
    <w:qFormat/>
    <w:uiPriority w:val="0"/>
    <w:pPr>
      <w:widowControl/>
      <w:spacing w:line="520" w:lineRule="atLeast"/>
      <w:ind w:firstLine="480"/>
      <w:jc w:val="left"/>
    </w:pPr>
    <w:rPr>
      <w:rFonts w:cs="宋体"/>
      <w:color w:val="000000"/>
      <w:kern w:val="0"/>
      <w:szCs w:val="24"/>
      <w:lang w:val="zh-CN"/>
    </w:rPr>
  </w:style>
  <w:style w:type="paragraph" w:customStyle="1" w:styleId="1646">
    <w:name w:val="xl105"/>
    <w:basedOn w:val="1"/>
    <w:qFormat/>
    <w:uiPriority w:val="0"/>
    <w:pPr>
      <w:widowControl/>
      <w:pBdr>
        <w:top w:val="single" w:color="auto" w:sz="12" w:space="0"/>
        <w:bottom w:val="single" w:color="auto" w:sz="8" w:space="0"/>
        <w:right w:val="single" w:color="auto" w:sz="8" w:space="0"/>
      </w:pBdr>
      <w:spacing w:before="100" w:beforeAutospacing="1" w:after="100" w:afterAutospacing="1"/>
      <w:jc w:val="center"/>
    </w:pPr>
    <w:rPr>
      <w:rFonts w:cs="宋体"/>
      <w:color w:val="000000"/>
      <w:kern w:val="0"/>
      <w:sz w:val="18"/>
      <w:szCs w:val="18"/>
    </w:rPr>
  </w:style>
  <w:style w:type="paragraph" w:customStyle="1" w:styleId="1647">
    <w:name w:val="font8"/>
    <w:basedOn w:val="1"/>
    <w:qFormat/>
    <w:uiPriority w:val="0"/>
    <w:pPr>
      <w:widowControl/>
      <w:spacing w:before="100" w:beforeAutospacing="1" w:after="100" w:afterAutospacing="1"/>
      <w:jc w:val="left"/>
    </w:pPr>
    <w:rPr>
      <w:rFonts w:ascii="宋体" w:hAnsi="宋体" w:cs="宋体"/>
      <w:b/>
      <w:bCs/>
      <w:kern w:val="0"/>
      <w:sz w:val="22"/>
      <w:szCs w:val="24"/>
    </w:rPr>
  </w:style>
  <w:style w:type="paragraph" w:customStyle="1" w:styleId="1648">
    <w:name w:val="font9"/>
    <w:basedOn w:val="1"/>
    <w:qFormat/>
    <w:uiPriority w:val="0"/>
    <w:pPr>
      <w:widowControl/>
      <w:spacing w:before="100" w:beforeAutospacing="1" w:after="100" w:afterAutospacing="1"/>
      <w:jc w:val="left"/>
    </w:pPr>
    <w:rPr>
      <w:rFonts w:ascii="宋体" w:hAnsi="宋体" w:cs="宋体"/>
      <w:color w:val="FF0000"/>
      <w:kern w:val="0"/>
      <w:szCs w:val="24"/>
    </w:rPr>
  </w:style>
  <w:style w:type="paragraph" w:customStyle="1" w:styleId="1649">
    <w:name w:val="font12"/>
    <w:basedOn w:val="1"/>
    <w:qFormat/>
    <w:uiPriority w:val="0"/>
    <w:pPr>
      <w:widowControl/>
      <w:spacing w:before="100" w:beforeAutospacing="1" w:after="100" w:afterAutospacing="1"/>
      <w:jc w:val="left"/>
    </w:pPr>
    <w:rPr>
      <w:rFonts w:ascii="宋体" w:hAnsi="宋体" w:cs="宋体"/>
      <w:b/>
      <w:bCs/>
      <w:kern w:val="0"/>
      <w:sz w:val="40"/>
      <w:szCs w:val="40"/>
    </w:rPr>
  </w:style>
  <w:style w:type="paragraph" w:customStyle="1" w:styleId="1650">
    <w:name w:val="font14"/>
    <w:basedOn w:val="1"/>
    <w:qFormat/>
    <w:uiPriority w:val="0"/>
    <w:pPr>
      <w:widowControl/>
      <w:spacing w:before="100" w:beforeAutospacing="1" w:after="100" w:afterAutospacing="1"/>
      <w:jc w:val="left"/>
    </w:pPr>
    <w:rPr>
      <w:rFonts w:cs="宋体"/>
      <w:kern w:val="0"/>
      <w:szCs w:val="24"/>
    </w:rPr>
  </w:style>
  <w:style w:type="paragraph" w:customStyle="1" w:styleId="1651">
    <w:name w:val="font15"/>
    <w:basedOn w:val="1"/>
    <w:qFormat/>
    <w:uiPriority w:val="0"/>
    <w:pPr>
      <w:widowControl/>
      <w:spacing w:before="100" w:beforeAutospacing="1" w:after="100" w:afterAutospacing="1"/>
      <w:jc w:val="left"/>
    </w:pPr>
    <w:rPr>
      <w:rFonts w:cs="宋体"/>
      <w:kern w:val="0"/>
      <w:sz w:val="22"/>
      <w:szCs w:val="24"/>
    </w:rPr>
  </w:style>
  <w:style w:type="paragraph" w:customStyle="1" w:styleId="1652">
    <w:name w:val="xl110"/>
    <w:basedOn w:val="1"/>
    <w:qFormat/>
    <w:uiPriority w:val="0"/>
    <w:pPr>
      <w:widowControl/>
      <w:pBdr>
        <w:bottom w:val="single" w:color="auto" w:sz="8" w:space="0"/>
        <w:right w:val="single" w:color="auto" w:sz="8" w:space="0"/>
      </w:pBdr>
      <w:spacing w:before="100" w:beforeAutospacing="1" w:after="100" w:afterAutospacing="1"/>
      <w:jc w:val="left"/>
    </w:pPr>
    <w:rPr>
      <w:rFonts w:ascii="Arial Narrow" w:hAnsi="Arial Narrow" w:cs="宋体"/>
      <w:color w:val="000000"/>
      <w:kern w:val="0"/>
      <w:sz w:val="20"/>
      <w:szCs w:val="20"/>
    </w:rPr>
  </w:style>
  <w:style w:type="paragraph" w:customStyle="1" w:styleId="1653">
    <w:name w:val="font16"/>
    <w:basedOn w:val="1"/>
    <w:qFormat/>
    <w:uiPriority w:val="0"/>
    <w:pPr>
      <w:widowControl/>
      <w:spacing w:before="100" w:beforeAutospacing="1" w:after="100" w:afterAutospacing="1"/>
      <w:jc w:val="left"/>
    </w:pPr>
    <w:rPr>
      <w:rFonts w:ascii="宋体" w:hAnsi="宋体" w:cs="宋体"/>
      <w:kern w:val="0"/>
      <w:sz w:val="36"/>
      <w:szCs w:val="36"/>
    </w:rPr>
  </w:style>
  <w:style w:type="paragraph" w:customStyle="1" w:styleId="1654">
    <w:name w:val="xl11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Arial Narrow" w:hAnsi="Arial Narrow" w:cs="宋体"/>
      <w:kern w:val="0"/>
      <w:sz w:val="20"/>
      <w:szCs w:val="20"/>
    </w:rPr>
  </w:style>
  <w:style w:type="paragraph" w:customStyle="1" w:styleId="1655">
    <w:name w:val="font19"/>
    <w:basedOn w:val="1"/>
    <w:qFormat/>
    <w:uiPriority w:val="0"/>
    <w:pPr>
      <w:widowControl/>
      <w:spacing w:before="100" w:beforeAutospacing="1" w:after="100" w:afterAutospacing="1"/>
      <w:jc w:val="left"/>
    </w:pPr>
    <w:rPr>
      <w:rFonts w:cs="宋体"/>
      <w:i/>
      <w:iCs/>
      <w:kern w:val="0"/>
      <w:sz w:val="22"/>
      <w:szCs w:val="24"/>
    </w:rPr>
  </w:style>
  <w:style w:type="paragraph" w:customStyle="1" w:styleId="1656">
    <w:name w:val="font20"/>
    <w:basedOn w:val="1"/>
    <w:semiHidden/>
    <w:qFormat/>
    <w:uiPriority w:val="0"/>
    <w:pPr>
      <w:widowControl/>
      <w:spacing w:before="100" w:beforeAutospacing="1" w:after="100" w:afterAutospacing="1"/>
      <w:jc w:val="left"/>
    </w:pPr>
    <w:rPr>
      <w:rFonts w:cs="宋体"/>
      <w:b/>
      <w:bCs/>
      <w:i/>
      <w:iCs/>
      <w:kern w:val="0"/>
      <w:sz w:val="22"/>
      <w:szCs w:val="24"/>
    </w:rPr>
  </w:style>
  <w:style w:type="paragraph" w:customStyle="1" w:styleId="1657">
    <w:name w:val="font21"/>
    <w:basedOn w:val="1"/>
    <w:semiHidden/>
    <w:qFormat/>
    <w:uiPriority w:val="0"/>
    <w:pPr>
      <w:widowControl/>
      <w:spacing w:before="100" w:beforeAutospacing="1" w:after="100" w:afterAutospacing="1"/>
      <w:jc w:val="left"/>
    </w:pPr>
    <w:rPr>
      <w:rFonts w:cs="宋体"/>
      <w:color w:val="FF0000"/>
      <w:kern w:val="0"/>
      <w:szCs w:val="24"/>
    </w:rPr>
  </w:style>
  <w:style w:type="paragraph" w:customStyle="1" w:styleId="1658">
    <w:name w:val="font22"/>
    <w:basedOn w:val="1"/>
    <w:semiHidden/>
    <w:qFormat/>
    <w:uiPriority w:val="0"/>
    <w:pPr>
      <w:widowControl/>
      <w:spacing w:before="100" w:beforeAutospacing="1" w:after="100" w:afterAutospacing="1"/>
      <w:jc w:val="left"/>
    </w:pPr>
    <w:rPr>
      <w:rFonts w:cs="宋体"/>
      <w:b/>
      <w:bCs/>
      <w:color w:val="FF0000"/>
      <w:kern w:val="0"/>
      <w:sz w:val="22"/>
      <w:szCs w:val="24"/>
    </w:rPr>
  </w:style>
  <w:style w:type="paragraph" w:customStyle="1" w:styleId="1659">
    <w:name w:val="font23"/>
    <w:basedOn w:val="1"/>
    <w:semiHidden/>
    <w:qFormat/>
    <w:uiPriority w:val="0"/>
    <w:pPr>
      <w:widowControl/>
      <w:spacing w:before="100" w:beforeAutospacing="1" w:after="100" w:afterAutospacing="1"/>
      <w:jc w:val="left"/>
    </w:pPr>
    <w:rPr>
      <w:rFonts w:ascii="宋体" w:hAnsi="宋体" w:cs="宋体"/>
      <w:color w:val="000000"/>
      <w:kern w:val="0"/>
      <w:sz w:val="18"/>
      <w:szCs w:val="18"/>
    </w:rPr>
  </w:style>
  <w:style w:type="paragraph" w:customStyle="1" w:styleId="1660">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宋体"/>
      <w:b/>
      <w:bCs/>
      <w:kern w:val="0"/>
      <w:sz w:val="40"/>
      <w:szCs w:val="40"/>
    </w:rPr>
  </w:style>
  <w:style w:type="paragraph" w:customStyle="1" w:styleId="1661">
    <w:name w:val="xl126"/>
    <w:basedOn w:val="1"/>
    <w:qFormat/>
    <w:uiPriority w:val="0"/>
    <w:pPr>
      <w:widowControl/>
      <w:pBdr>
        <w:left w:val="single" w:color="auto" w:sz="4" w:space="0"/>
      </w:pBdr>
      <w:spacing w:before="100" w:beforeAutospacing="1" w:after="100" w:afterAutospacing="1"/>
      <w:jc w:val="center"/>
    </w:pPr>
    <w:rPr>
      <w:rFonts w:ascii="宋体" w:hAnsi="宋体" w:cs="宋体"/>
      <w:kern w:val="0"/>
      <w:szCs w:val="21"/>
    </w:rPr>
  </w:style>
  <w:style w:type="paragraph" w:customStyle="1" w:styleId="1662">
    <w:name w:val="xl80"/>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left"/>
    </w:pPr>
    <w:rPr>
      <w:rFonts w:ascii="宋体" w:hAnsi="宋体" w:cs="宋体"/>
      <w:kern w:val="0"/>
      <w:sz w:val="22"/>
      <w:szCs w:val="24"/>
    </w:rPr>
  </w:style>
  <w:style w:type="paragraph" w:customStyle="1" w:styleId="1663">
    <w:name w:val="xl129"/>
    <w:basedOn w:val="1"/>
    <w:qFormat/>
    <w:uiPriority w:val="0"/>
    <w:pPr>
      <w:widowControl/>
      <w:spacing w:before="100" w:beforeAutospacing="1" w:after="100" w:afterAutospacing="1"/>
      <w:jc w:val="left"/>
    </w:pPr>
    <w:rPr>
      <w:rFonts w:ascii="宋体" w:hAnsi="宋体" w:cs="宋体"/>
      <w:kern w:val="0"/>
      <w:szCs w:val="21"/>
    </w:rPr>
  </w:style>
  <w:style w:type="paragraph" w:customStyle="1" w:styleId="1664">
    <w:name w:val="xl8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宋体"/>
      <w:color w:val="FF0000"/>
      <w:kern w:val="0"/>
      <w:sz w:val="22"/>
      <w:szCs w:val="24"/>
    </w:rPr>
  </w:style>
  <w:style w:type="paragraph" w:customStyle="1" w:styleId="1665">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宋体"/>
      <w:b/>
      <w:bCs/>
      <w:color w:val="FF0000"/>
      <w:kern w:val="0"/>
      <w:sz w:val="22"/>
      <w:szCs w:val="24"/>
    </w:rPr>
  </w:style>
  <w:style w:type="paragraph" w:customStyle="1" w:styleId="1666">
    <w:name w:val="xl8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cs="宋体"/>
      <w:kern w:val="0"/>
      <w:sz w:val="22"/>
      <w:szCs w:val="24"/>
    </w:rPr>
  </w:style>
  <w:style w:type="paragraph" w:customStyle="1" w:styleId="1667">
    <w:name w:val="xl89"/>
    <w:basedOn w:val="1"/>
    <w:qFormat/>
    <w:uiPriority w:val="0"/>
    <w:pPr>
      <w:widowControl/>
      <w:shd w:val="clear" w:color="auto" w:fill="FFFF00"/>
      <w:spacing w:before="100" w:beforeAutospacing="1" w:after="100" w:afterAutospacing="1"/>
      <w:jc w:val="left"/>
    </w:pPr>
    <w:rPr>
      <w:rFonts w:cs="宋体"/>
      <w:kern w:val="0"/>
      <w:szCs w:val="24"/>
    </w:rPr>
  </w:style>
  <w:style w:type="paragraph" w:customStyle="1" w:styleId="1668">
    <w:name w:val="正文文本缩进 22"/>
    <w:basedOn w:val="1"/>
    <w:qFormat/>
    <w:uiPriority w:val="0"/>
    <w:pPr>
      <w:widowControl/>
      <w:ind w:firstLine="570"/>
      <w:jc w:val="left"/>
    </w:pPr>
    <w:rPr>
      <w:rFonts w:cs="宋体"/>
      <w:kern w:val="0"/>
      <w:sz w:val="28"/>
      <w:szCs w:val="24"/>
    </w:rPr>
  </w:style>
  <w:style w:type="paragraph" w:customStyle="1" w:styleId="1669">
    <w:name w:val="xl9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color w:val="FF0000"/>
      <w:kern w:val="0"/>
      <w:sz w:val="22"/>
      <w:szCs w:val="24"/>
    </w:rPr>
  </w:style>
  <w:style w:type="paragraph" w:customStyle="1" w:styleId="1670">
    <w:name w:val="列出段落3"/>
    <w:basedOn w:val="1"/>
    <w:qFormat/>
    <w:uiPriority w:val="0"/>
    <w:pPr>
      <w:widowControl/>
      <w:ind w:firstLine="420"/>
      <w:jc w:val="left"/>
    </w:pPr>
    <w:rPr>
      <w:rFonts w:ascii="宋体" w:hAnsi="宋体" w:cs="宋体"/>
      <w:kern w:val="0"/>
      <w:sz w:val="28"/>
      <w:szCs w:val="28"/>
    </w:rPr>
  </w:style>
  <w:style w:type="paragraph" w:customStyle="1" w:styleId="1671">
    <w:name w:val="xl92"/>
    <w:basedOn w:val="1"/>
    <w:qFormat/>
    <w:uiPriority w:val="0"/>
    <w:pPr>
      <w:widowControl/>
      <w:pBdr>
        <w:top w:val="single" w:color="auto" w:sz="4" w:space="0"/>
        <w:left w:val="single" w:color="auto" w:sz="4" w:space="0"/>
        <w:bottom w:val="single" w:color="auto" w:sz="4" w:space="0"/>
        <w:right w:val="single" w:color="auto" w:sz="4" w:space="0"/>
      </w:pBdr>
      <w:shd w:val="clear" w:color="auto" w:fill="FFFF00"/>
      <w:spacing w:before="100" w:beforeAutospacing="1" w:after="100" w:afterAutospacing="1"/>
      <w:jc w:val="left"/>
    </w:pPr>
    <w:rPr>
      <w:rFonts w:ascii="宋体" w:hAnsi="宋体" w:cs="宋体"/>
      <w:color w:val="FF0000"/>
      <w:kern w:val="0"/>
      <w:sz w:val="22"/>
      <w:szCs w:val="24"/>
    </w:rPr>
  </w:style>
  <w:style w:type="paragraph" w:customStyle="1" w:styleId="1672">
    <w:name w:val="xl91"/>
    <w:basedOn w:val="1"/>
    <w:qFormat/>
    <w:uiPriority w:val="0"/>
    <w:pPr>
      <w:widowControl/>
      <w:spacing w:before="100" w:beforeAutospacing="1" w:after="100" w:afterAutospacing="1"/>
      <w:jc w:val="left"/>
    </w:pPr>
    <w:rPr>
      <w:rFonts w:cs="宋体"/>
      <w:color w:val="000000"/>
      <w:kern w:val="0"/>
      <w:sz w:val="18"/>
      <w:szCs w:val="18"/>
    </w:rPr>
  </w:style>
  <w:style w:type="paragraph" w:customStyle="1" w:styleId="1673">
    <w:name w:val="注释标题2"/>
    <w:basedOn w:val="1"/>
    <w:next w:val="1"/>
    <w:qFormat/>
    <w:uiPriority w:val="0"/>
    <w:pPr>
      <w:widowControl/>
      <w:jc w:val="center"/>
    </w:pPr>
    <w:rPr>
      <w:rFonts w:cs="宋体"/>
      <w:kern w:val="0"/>
      <w:sz w:val="20"/>
      <w:szCs w:val="20"/>
    </w:rPr>
  </w:style>
  <w:style w:type="paragraph" w:customStyle="1" w:styleId="1674">
    <w:name w:val="样式 首行缩进:  2 字符5"/>
    <w:basedOn w:val="1"/>
    <w:semiHidden/>
    <w:qFormat/>
    <w:uiPriority w:val="0"/>
    <w:pPr>
      <w:widowControl/>
      <w:adjustRightInd w:val="0"/>
      <w:spacing w:line="560" w:lineRule="exact"/>
      <w:jc w:val="left"/>
    </w:pPr>
    <w:rPr>
      <w:rFonts w:ascii="仿宋_GB2312" w:eastAsia="仿宋_GB2312" w:cs="宋体"/>
      <w:kern w:val="0"/>
      <w:sz w:val="28"/>
      <w:szCs w:val="20"/>
    </w:rPr>
  </w:style>
  <w:style w:type="paragraph" w:customStyle="1" w:styleId="1675">
    <w:name w:val="D标三"/>
    <w:basedOn w:val="1"/>
    <w:qFormat/>
    <w:uiPriority w:val="0"/>
    <w:pPr>
      <w:keepNext/>
      <w:keepLines/>
      <w:widowControl/>
      <w:spacing w:before="240" w:line="324" w:lineRule="auto"/>
      <w:jc w:val="left"/>
      <w:outlineLvl w:val="2"/>
    </w:pPr>
    <w:rPr>
      <w:rFonts w:eastAsia="黑体" w:cs="宋体"/>
      <w:b/>
      <w:bCs/>
      <w:kern w:val="0"/>
      <w:sz w:val="28"/>
      <w:szCs w:val="26"/>
    </w:rPr>
  </w:style>
  <w:style w:type="paragraph" w:customStyle="1" w:styleId="1676">
    <w:name w:val="D标四"/>
    <w:basedOn w:val="1"/>
    <w:qFormat/>
    <w:uiPriority w:val="0"/>
    <w:pPr>
      <w:keepNext/>
      <w:keepLines/>
      <w:widowControl/>
      <w:spacing w:before="180" w:after="120"/>
      <w:jc w:val="left"/>
      <w:outlineLvl w:val="3"/>
    </w:pPr>
    <w:rPr>
      <w:rFonts w:eastAsia="黑体" w:cs="宋体"/>
      <w:kern w:val="0"/>
      <w:szCs w:val="24"/>
    </w:rPr>
  </w:style>
  <w:style w:type="paragraph" w:customStyle="1" w:styleId="1677">
    <w:name w:val="D图表"/>
    <w:basedOn w:val="410"/>
    <w:qFormat/>
    <w:uiPriority w:val="0"/>
    <w:pPr>
      <w:spacing w:line="360" w:lineRule="auto"/>
      <w:ind w:firstLine="200" w:firstLineChars="200"/>
    </w:pPr>
    <w:rPr>
      <w:rFonts w:ascii="Times New Roman" w:hAnsi="Times New Roman" w:cs="宋体"/>
      <w:b/>
    </w:rPr>
  </w:style>
  <w:style w:type="paragraph" w:customStyle="1" w:styleId="1678">
    <w:name w:val="D表内"/>
    <w:basedOn w:val="410"/>
    <w:semiHidden/>
    <w:qFormat/>
    <w:uiPriority w:val="0"/>
    <w:pPr>
      <w:spacing w:before="40" w:after="40" w:line="360" w:lineRule="auto"/>
      <w:ind w:firstLine="200" w:firstLineChars="200"/>
    </w:pPr>
    <w:rPr>
      <w:rFonts w:ascii="Times New Roman" w:hAnsi="Times New Roman" w:cs="宋体"/>
    </w:rPr>
  </w:style>
  <w:style w:type="paragraph" w:customStyle="1" w:styleId="1679">
    <w:name w:val="QJ正文"/>
    <w:basedOn w:val="1"/>
    <w:semiHidden/>
    <w:qFormat/>
    <w:uiPriority w:val="0"/>
    <w:pPr>
      <w:widowControl/>
      <w:jc w:val="left"/>
    </w:pPr>
    <w:rPr>
      <w:rFonts w:cs="宋体"/>
      <w:kern w:val="0"/>
      <w:szCs w:val="28"/>
    </w:rPr>
  </w:style>
  <w:style w:type="paragraph" w:customStyle="1" w:styleId="1680">
    <w:name w:val="D表内0磅"/>
    <w:basedOn w:val="1678"/>
    <w:qFormat/>
    <w:uiPriority w:val="0"/>
    <w:pPr>
      <w:spacing w:before="0" w:after="0"/>
    </w:pPr>
  </w:style>
  <w:style w:type="paragraph" w:customStyle="1" w:styleId="1681">
    <w:name w:val="D表内1磅"/>
    <w:basedOn w:val="1680"/>
    <w:semiHidden/>
    <w:qFormat/>
    <w:uiPriority w:val="0"/>
    <w:pPr>
      <w:spacing w:before="20" w:after="20"/>
    </w:pPr>
  </w:style>
  <w:style w:type="paragraph" w:customStyle="1" w:styleId="1682">
    <w:name w:val="D图表小四"/>
    <w:basedOn w:val="1677"/>
    <w:qFormat/>
    <w:uiPriority w:val="0"/>
    <w:rPr>
      <w:sz w:val="24"/>
      <w:szCs w:val="24"/>
    </w:rPr>
  </w:style>
  <w:style w:type="paragraph" w:customStyle="1" w:styleId="1683">
    <w:name w:val="D注"/>
    <w:basedOn w:val="1"/>
    <w:qFormat/>
    <w:uiPriority w:val="0"/>
    <w:pPr>
      <w:widowControl/>
      <w:ind w:left="336" w:hanging="336"/>
      <w:jc w:val="left"/>
    </w:pPr>
    <w:rPr>
      <w:rFonts w:cs="宋体"/>
      <w:kern w:val="0"/>
      <w:sz w:val="18"/>
      <w:szCs w:val="18"/>
    </w:rPr>
  </w:style>
  <w:style w:type="paragraph" w:customStyle="1" w:styleId="1684">
    <w:name w:val="标题三"/>
    <w:basedOn w:val="7"/>
    <w:link w:val="2127"/>
    <w:qFormat/>
    <w:uiPriority w:val="0"/>
    <w:pPr>
      <w:numPr>
        <w:ilvl w:val="0"/>
        <w:numId w:val="0"/>
      </w:numPr>
      <w:spacing w:before="480" w:after="240" w:line="560" w:lineRule="exact"/>
      <w:ind w:firstLine="200" w:firstLineChars="200"/>
    </w:pPr>
    <w:rPr>
      <w:rFonts w:eastAsia="黑体" w:cs="宋体"/>
      <w:b w:val="0"/>
      <w:sz w:val="28"/>
      <w:szCs w:val="26"/>
    </w:rPr>
  </w:style>
  <w:style w:type="paragraph" w:customStyle="1" w:styleId="1685">
    <w:name w:val="样式 标题 3标题 3XW3h33rd levelH3l3CT + 四号"/>
    <w:basedOn w:val="7"/>
    <w:qFormat/>
    <w:uiPriority w:val="0"/>
    <w:pPr>
      <w:numPr>
        <w:ilvl w:val="0"/>
        <w:numId w:val="0"/>
      </w:numPr>
      <w:tabs>
        <w:tab w:val="left" w:pos="1080"/>
      </w:tabs>
      <w:adjustRightInd w:val="0"/>
      <w:spacing w:beforeLines="50" w:afterLines="50" w:line="240" w:lineRule="auto"/>
    </w:pPr>
    <w:rPr>
      <w:rFonts w:eastAsia="黑体" w:cs="宋体"/>
      <w:b w:val="0"/>
      <w:bCs w:val="0"/>
      <w:kern w:val="30"/>
      <w:sz w:val="28"/>
      <w:szCs w:val="20"/>
    </w:rPr>
  </w:style>
  <w:style w:type="paragraph" w:customStyle="1" w:styleId="1686">
    <w:name w:val="表后正文"/>
    <w:basedOn w:val="1"/>
    <w:qFormat/>
    <w:uiPriority w:val="0"/>
    <w:pPr>
      <w:widowControl/>
      <w:overflowPunct w:val="0"/>
      <w:spacing w:before="240"/>
      <w:ind w:firstLine="480"/>
      <w:jc w:val="left"/>
    </w:pPr>
    <w:rPr>
      <w:rFonts w:ascii="宋体" w:hAnsi="宋体" w:cs="宋体"/>
      <w:kern w:val="0"/>
      <w:szCs w:val="24"/>
    </w:rPr>
  </w:style>
  <w:style w:type="paragraph" w:customStyle="1" w:styleId="1687">
    <w:name w:val="样式 题注 + 居中1"/>
    <w:basedOn w:val="27"/>
    <w:qFormat/>
    <w:uiPriority w:val="0"/>
    <w:pPr>
      <w:adjustRightInd/>
      <w:snapToGrid/>
      <w:spacing w:before="152" w:after="160" w:line="360" w:lineRule="auto"/>
      <w:ind w:firstLine="200" w:firstLineChars="200"/>
    </w:pPr>
    <w:rPr>
      <w:rFonts w:ascii="Arial" w:hAnsi="Arial" w:eastAsia="黑体" w:cs="宋体"/>
      <w:b/>
      <w:kern w:val="2"/>
      <w:sz w:val="22"/>
      <w:szCs w:val="20"/>
    </w:rPr>
  </w:style>
  <w:style w:type="paragraph" w:customStyle="1" w:styleId="1688">
    <w:name w:val="样式 标题 3 + 段后: 3 行"/>
    <w:basedOn w:val="7"/>
    <w:qFormat/>
    <w:uiPriority w:val="0"/>
    <w:pPr>
      <w:keepNext w:val="0"/>
      <w:keepLines w:val="0"/>
      <w:widowControl/>
      <w:numPr>
        <w:ilvl w:val="0"/>
        <w:numId w:val="0"/>
      </w:numPr>
      <w:spacing w:beforeLines="100" w:afterLines="100" w:line="351" w:lineRule="atLeast"/>
      <w:textAlignment w:val="baseline"/>
    </w:pPr>
    <w:rPr>
      <w:rFonts w:eastAsia="楷体_GB2312" w:cs="宋体"/>
      <w:b w:val="0"/>
      <w:bCs w:val="0"/>
      <w:color w:val="000000"/>
      <w:spacing w:val="17"/>
      <w:kern w:val="0"/>
      <w:sz w:val="30"/>
      <w:szCs w:val="20"/>
      <w:u w:color="000000"/>
    </w:rPr>
  </w:style>
  <w:style w:type="paragraph" w:customStyle="1" w:styleId="1689">
    <w:name w:val="样式 标题 2 + 行距: 固定值 22 磅"/>
    <w:basedOn w:val="4"/>
    <w:qFormat/>
    <w:uiPriority w:val="0"/>
    <w:pPr>
      <w:keepNext/>
      <w:keepLines/>
      <w:numPr>
        <w:ilvl w:val="0"/>
        <w:numId w:val="0"/>
      </w:numPr>
      <w:tabs>
        <w:tab w:val="left" w:pos="718"/>
        <w:tab w:val="left" w:pos="720"/>
      </w:tabs>
      <w:adjustRightInd w:val="0"/>
      <w:spacing w:before="100" w:beforeAutospacing="1" w:after="100" w:afterAutospacing="1" w:line="600" w:lineRule="exact"/>
      <w:jc w:val="left"/>
    </w:pPr>
    <w:rPr>
      <w:rFonts w:ascii="Times New Roman" w:hAnsi="Times New Roman" w:eastAsia="楷体_GB2312" w:cs="宋体"/>
      <w:color w:val="0000FF"/>
      <w:spacing w:val="0"/>
      <w:kern w:val="0"/>
      <w:sz w:val="48"/>
      <w:szCs w:val="20"/>
    </w:rPr>
  </w:style>
  <w:style w:type="paragraph" w:customStyle="1" w:styleId="1690">
    <w:name w:val="样式 正文(1) +"/>
    <w:basedOn w:val="1"/>
    <w:qFormat/>
    <w:uiPriority w:val="0"/>
    <w:pPr>
      <w:widowControl/>
      <w:adjustRightInd w:val="0"/>
      <w:snapToGrid w:val="0"/>
      <w:jc w:val="center"/>
    </w:pPr>
    <w:rPr>
      <w:rFonts w:ascii="宋体" w:hAnsi="宋体" w:cs="宋体"/>
      <w:kern w:val="0"/>
      <w:szCs w:val="20"/>
    </w:rPr>
  </w:style>
  <w:style w:type="paragraph" w:customStyle="1" w:styleId="1691">
    <w:name w:val="样式 样式 样式3 + 段前: 2.5 行1 + 段前: 1 行 段后: 0.5 行"/>
    <w:basedOn w:val="1"/>
    <w:qFormat/>
    <w:uiPriority w:val="0"/>
    <w:pPr>
      <w:keepNext/>
      <w:keepLines/>
      <w:widowControl/>
      <w:tabs>
        <w:tab w:val="left" w:pos="720"/>
        <w:tab w:val="left" w:pos="826"/>
      </w:tabs>
      <w:spacing w:beforeLines="100" w:afterLines="50" w:line="460" w:lineRule="exact"/>
      <w:ind w:left="578" w:hanging="578"/>
      <w:jc w:val="left"/>
      <w:outlineLvl w:val="1"/>
    </w:pPr>
    <w:rPr>
      <w:rFonts w:ascii="宋体" w:hAnsi="宋体" w:cs="宋体"/>
      <w:b/>
      <w:kern w:val="44"/>
      <w:sz w:val="30"/>
      <w:szCs w:val="20"/>
    </w:rPr>
  </w:style>
  <w:style w:type="paragraph" w:customStyle="1" w:styleId="1692">
    <w:name w:val="正文zxq"/>
    <w:basedOn w:val="1"/>
    <w:qFormat/>
    <w:uiPriority w:val="0"/>
    <w:pPr>
      <w:widowControl/>
      <w:spacing w:line="460" w:lineRule="exact"/>
      <w:ind w:firstLine="480"/>
      <w:jc w:val="left"/>
    </w:pPr>
    <w:rPr>
      <w:rFonts w:hAnsi="宋体" w:cs="宋体"/>
      <w:kern w:val="0"/>
      <w:szCs w:val="20"/>
      <w:u w:color="000000"/>
    </w:rPr>
  </w:style>
  <w:style w:type="paragraph" w:customStyle="1" w:styleId="1693">
    <w:name w:val="样式 样式 样式 样式 正文编号（1） +1 Char Char Char Char Char + 行距: 固定值 22 磅 +..."/>
    <w:basedOn w:val="1"/>
    <w:qFormat/>
    <w:uiPriority w:val="0"/>
    <w:pPr>
      <w:widowControl/>
      <w:tabs>
        <w:tab w:val="left" w:pos="1246"/>
      </w:tabs>
      <w:adjustRightInd w:val="0"/>
      <w:spacing w:line="800" w:lineRule="exact"/>
      <w:ind w:left="1246" w:hanging="720"/>
      <w:jc w:val="left"/>
    </w:pPr>
    <w:rPr>
      <w:rFonts w:eastAsia="黑体" w:cs="宋体"/>
      <w:b/>
      <w:color w:val="FF0000"/>
      <w:kern w:val="0"/>
      <w:sz w:val="48"/>
      <w:szCs w:val="20"/>
    </w:rPr>
  </w:style>
  <w:style w:type="paragraph" w:customStyle="1" w:styleId="1694">
    <w:name w:val="XCHG论文正文"/>
    <w:basedOn w:val="1"/>
    <w:qFormat/>
    <w:uiPriority w:val="0"/>
    <w:pPr>
      <w:widowControl/>
      <w:spacing w:line="288" w:lineRule="auto"/>
      <w:ind w:firstLine="480"/>
      <w:jc w:val="left"/>
    </w:pPr>
    <w:rPr>
      <w:rFonts w:cs="宋体"/>
      <w:color w:val="000000"/>
      <w:kern w:val="0"/>
      <w:szCs w:val="20"/>
    </w:rPr>
  </w:style>
  <w:style w:type="paragraph" w:customStyle="1" w:styleId="1695">
    <w:name w:val="样式 样式 样式 标题 3 + 段后: 3 行 + 段前: 1 行 段后: 1 行 + 段前: 0.5 行 段后: 0.5 行"/>
    <w:basedOn w:val="1"/>
    <w:qFormat/>
    <w:uiPriority w:val="0"/>
    <w:pPr>
      <w:widowControl/>
      <w:spacing w:beforeLines="50" w:afterLines="50" w:line="351" w:lineRule="atLeast"/>
      <w:jc w:val="left"/>
      <w:textAlignment w:val="baseline"/>
      <w:outlineLvl w:val="2"/>
    </w:pPr>
    <w:rPr>
      <w:rFonts w:eastAsia="黑体" w:cs="宋体"/>
      <w:color w:val="000000"/>
      <w:spacing w:val="17"/>
      <w:kern w:val="0"/>
      <w:sz w:val="30"/>
      <w:szCs w:val="20"/>
      <w:u w:color="000000"/>
    </w:rPr>
  </w:style>
  <w:style w:type="paragraph" w:customStyle="1" w:styleId="1696">
    <w:name w:val="样式 标题 3标题 3XW3h33rd levelH3l3CT + 四号1"/>
    <w:basedOn w:val="7"/>
    <w:qFormat/>
    <w:uiPriority w:val="0"/>
    <w:pPr>
      <w:numPr>
        <w:ilvl w:val="0"/>
        <w:numId w:val="0"/>
      </w:numPr>
      <w:adjustRightInd w:val="0"/>
      <w:spacing w:beforeLines="50" w:afterLines="50" w:line="240" w:lineRule="auto"/>
    </w:pPr>
    <w:rPr>
      <w:rFonts w:eastAsia="黑体" w:cs="宋体"/>
      <w:b w:val="0"/>
      <w:bCs w:val="0"/>
      <w:kern w:val="30"/>
      <w:sz w:val="28"/>
      <w:szCs w:val="20"/>
    </w:rPr>
  </w:style>
  <w:style w:type="paragraph" w:customStyle="1" w:styleId="1697">
    <w:name w:val="样式 标题 1 + 两端对齐 首行缩进:  0 厘米 行距: 最小值 23.8 磅"/>
    <w:basedOn w:val="3"/>
    <w:qFormat/>
    <w:uiPriority w:val="0"/>
    <w:pPr>
      <w:widowControl/>
      <w:numPr>
        <w:numId w:val="0"/>
      </w:numPr>
      <w:spacing w:line="476" w:lineRule="atLeast"/>
      <w:jc w:val="both"/>
      <w:textAlignment w:val="baseline"/>
    </w:pPr>
    <w:rPr>
      <w:rFonts w:ascii="Times New Roman" w:hAnsi="Times New Roman" w:eastAsia="华文新魏" w:cs="宋体"/>
      <w:b w:val="0"/>
      <w:bCs w:val="0"/>
      <w:color w:val="000000"/>
      <w:spacing w:val="17"/>
      <w:kern w:val="0"/>
      <w:sz w:val="36"/>
      <w:szCs w:val="20"/>
      <w:u w:color="000000"/>
    </w:rPr>
  </w:style>
  <w:style w:type="paragraph" w:customStyle="1" w:styleId="1698">
    <w:name w:val="样式 正文文本 + 四号 段后: 0 磅 行距: 固定值 24 磅"/>
    <w:basedOn w:val="37"/>
    <w:qFormat/>
    <w:uiPriority w:val="0"/>
    <w:pPr>
      <w:spacing w:after="0" w:line="480" w:lineRule="exact"/>
      <w:ind w:firstLine="630" w:firstLineChars="225"/>
    </w:pPr>
    <w:rPr>
      <w:rFonts w:cs="宋体"/>
      <w:sz w:val="28"/>
    </w:rPr>
  </w:style>
  <w:style w:type="paragraph" w:customStyle="1" w:styleId="1699">
    <w:name w:val="表头[BT]"/>
    <w:basedOn w:val="1"/>
    <w:qFormat/>
    <w:uiPriority w:val="0"/>
    <w:pPr>
      <w:widowControl/>
      <w:spacing w:line="120" w:lineRule="exact"/>
      <w:jc w:val="left"/>
    </w:pPr>
    <w:rPr>
      <w:rFonts w:cs="宋体"/>
      <w:kern w:val="0"/>
      <w:szCs w:val="20"/>
    </w:rPr>
  </w:style>
  <w:style w:type="paragraph" w:customStyle="1" w:styleId="1700">
    <w:name w:val="样式 样式 标题 3 + 段后: 3 行 + 段前: 1 行 段后: 1 行"/>
    <w:basedOn w:val="1688"/>
    <w:qFormat/>
    <w:uiPriority w:val="0"/>
    <w:pPr>
      <w:spacing w:beforeLines="50" w:afterLines="50"/>
    </w:pPr>
  </w:style>
  <w:style w:type="paragraph" w:customStyle="1" w:styleId="1701">
    <w:name w:val="样式 样式 样式 标题 1 + 段前: 1 行 + 行距: 固定值 22 磅 + 加粗"/>
    <w:basedOn w:val="1"/>
    <w:qFormat/>
    <w:uiPriority w:val="0"/>
    <w:pPr>
      <w:keepNext/>
      <w:keepLines/>
      <w:widowControl/>
      <w:tabs>
        <w:tab w:val="left" w:pos="432"/>
      </w:tabs>
      <w:adjustRightInd w:val="0"/>
      <w:spacing w:beforeLines="100" w:after="100" w:afterAutospacing="1" w:line="740" w:lineRule="exact"/>
      <w:ind w:left="432" w:hanging="432"/>
      <w:jc w:val="center"/>
      <w:outlineLvl w:val="0"/>
    </w:pPr>
    <w:rPr>
      <w:rFonts w:eastAsia="黑体" w:cs="宋体"/>
      <w:b/>
      <w:color w:val="FF0000"/>
      <w:kern w:val="44"/>
      <w:sz w:val="52"/>
      <w:szCs w:val="20"/>
    </w:rPr>
  </w:style>
  <w:style w:type="paragraph" w:customStyle="1" w:styleId="1702">
    <w:name w:val="正文(a)"/>
    <w:basedOn w:val="37"/>
    <w:qFormat/>
    <w:uiPriority w:val="0"/>
    <w:pPr>
      <w:tabs>
        <w:tab w:val="left" w:pos="680"/>
      </w:tabs>
      <w:adjustRightInd w:val="0"/>
      <w:spacing w:after="0" w:line="460" w:lineRule="exact"/>
      <w:ind w:firstLine="680"/>
    </w:pPr>
    <w:rPr>
      <w:rFonts w:cs="宋体"/>
      <w:spacing w:val="30"/>
      <w:kern w:val="24"/>
      <w:sz w:val="28"/>
    </w:rPr>
  </w:style>
  <w:style w:type="paragraph" w:customStyle="1" w:styleId="1703">
    <w:name w:val="水保正文"/>
    <w:basedOn w:val="1"/>
    <w:qFormat/>
    <w:uiPriority w:val="0"/>
    <w:pPr>
      <w:widowControl/>
      <w:spacing w:beforeLines="50" w:afterLines="50"/>
      <w:jc w:val="left"/>
    </w:pPr>
    <w:rPr>
      <w:rFonts w:ascii="宋体" w:hAnsi="宋体" w:cs="宋体"/>
      <w:kern w:val="0"/>
      <w:szCs w:val="20"/>
    </w:rPr>
  </w:style>
  <w:style w:type="paragraph" w:customStyle="1" w:styleId="1704">
    <w:name w:val="(a)"/>
    <w:basedOn w:val="37"/>
    <w:qFormat/>
    <w:uiPriority w:val="0"/>
    <w:pPr>
      <w:adjustRightInd w:val="0"/>
      <w:spacing w:after="0" w:line="460" w:lineRule="exact"/>
      <w:ind w:left="680"/>
    </w:pPr>
    <w:rPr>
      <w:rFonts w:ascii="宋体" w:hAnsi="宋体" w:cs="宋体"/>
      <w:kern w:val="30"/>
      <w:sz w:val="28"/>
    </w:rPr>
  </w:style>
  <w:style w:type="paragraph" w:customStyle="1" w:styleId="1705">
    <w:name w:val="样式 标题 2 + (西文) Arial (中文) 华文楷体 三号 加粗 首行缩进:  0 厘米 段前: 12.75 磅"/>
    <w:basedOn w:val="4"/>
    <w:qFormat/>
    <w:uiPriority w:val="0"/>
    <w:pPr>
      <w:widowControl/>
      <w:numPr>
        <w:ilvl w:val="0"/>
        <w:numId w:val="0"/>
      </w:numPr>
      <w:tabs>
        <w:tab w:val="left" w:pos="718"/>
      </w:tabs>
      <w:spacing w:before="255" w:line="351" w:lineRule="atLeast"/>
      <w:textAlignment w:val="baseline"/>
    </w:pPr>
    <w:rPr>
      <w:rFonts w:ascii="Times New Roman" w:hAnsi="Times New Roman" w:eastAsia="楷体_GB2312" w:cs="宋体"/>
      <w:color w:val="000000"/>
      <w:spacing w:val="0"/>
      <w:kern w:val="0"/>
      <w:sz w:val="32"/>
      <w:szCs w:val="20"/>
      <w:u w:color="000000"/>
    </w:rPr>
  </w:style>
  <w:style w:type="paragraph" w:customStyle="1" w:styleId="1706">
    <w:name w:val="样式 标题 1 宋体 三号 Char Char + 楷体_GB2312 小三 两端对齐 左侧:  0 厘米 首行缩进: ..."/>
    <w:basedOn w:val="1"/>
    <w:qFormat/>
    <w:uiPriority w:val="0"/>
    <w:pPr>
      <w:keepNext/>
      <w:keepLines/>
      <w:widowControl/>
      <w:tabs>
        <w:tab w:val="left" w:pos="425"/>
      </w:tabs>
      <w:spacing w:before="480" w:after="120"/>
      <w:jc w:val="center"/>
      <w:outlineLvl w:val="0"/>
    </w:pPr>
    <w:rPr>
      <w:rFonts w:ascii="黑体" w:hAnsi="华文中宋" w:eastAsia="黑体" w:cs="宋体"/>
      <w:kern w:val="44"/>
      <w:sz w:val="30"/>
      <w:szCs w:val="20"/>
    </w:rPr>
  </w:style>
  <w:style w:type="paragraph" w:customStyle="1" w:styleId="1707">
    <w:name w:val="正文编号（1）"/>
    <w:basedOn w:val="1"/>
    <w:qFormat/>
    <w:uiPriority w:val="0"/>
    <w:pPr>
      <w:widowControl/>
      <w:tabs>
        <w:tab w:val="left" w:pos="572"/>
      </w:tabs>
      <w:spacing w:line="500" w:lineRule="exact"/>
      <w:ind w:firstLine="454"/>
      <w:jc w:val="left"/>
    </w:pPr>
    <w:rPr>
      <w:rFonts w:cs="宋体"/>
      <w:spacing w:val="10"/>
      <w:kern w:val="0"/>
      <w:sz w:val="28"/>
      <w:szCs w:val="20"/>
    </w:rPr>
  </w:style>
  <w:style w:type="paragraph" w:customStyle="1" w:styleId="1708">
    <w:name w:val="批注框文本1"/>
    <w:basedOn w:val="1"/>
    <w:qFormat/>
    <w:uiPriority w:val="0"/>
    <w:pPr>
      <w:widowControl/>
      <w:snapToGrid w:val="0"/>
      <w:spacing w:beforeLines="50"/>
      <w:jc w:val="left"/>
    </w:pPr>
    <w:rPr>
      <w:rFonts w:cs="宋体"/>
      <w:kern w:val="0"/>
      <w:sz w:val="18"/>
      <w:szCs w:val="20"/>
    </w:rPr>
  </w:style>
  <w:style w:type="paragraph" w:customStyle="1" w:styleId="1709">
    <w:name w:val="样式 样式 标题 3 + 行距: 固定值 22 磅 + 加粗"/>
    <w:basedOn w:val="1"/>
    <w:qFormat/>
    <w:uiPriority w:val="0"/>
    <w:pPr>
      <w:keepNext/>
      <w:keepLines/>
      <w:widowControl/>
      <w:tabs>
        <w:tab w:val="left" w:pos="897"/>
        <w:tab w:val="left" w:pos="1361"/>
      </w:tabs>
      <w:adjustRightInd w:val="0"/>
      <w:spacing w:before="100" w:beforeAutospacing="1" w:after="100" w:afterAutospacing="1" w:line="600" w:lineRule="exact"/>
      <w:jc w:val="left"/>
      <w:outlineLvl w:val="2"/>
    </w:pPr>
    <w:rPr>
      <w:rFonts w:eastAsia="黑体" w:cs="宋体"/>
      <w:b/>
      <w:color w:val="0000FF"/>
      <w:kern w:val="0"/>
      <w:sz w:val="48"/>
      <w:szCs w:val="20"/>
    </w:rPr>
  </w:style>
  <w:style w:type="paragraph" w:customStyle="1" w:styleId="1710">
    <w:name w:val="样式 标题 2标题2Se节标题 1.11.1标题2条标题h2l22nd levelTitre22Heade..."/>
    <w:basedOn w:val="4"/>
    <w:qFormat/>
    <w:uiPriority w:val="0"/>
    <w:pPr>
      <w:keepNext/>
      <w:keepLines/>
      <w:numPr>
        <w:ilvl w:val="0"/>
        <w:numId w:val="0"/>
      </w:numPr>
      <w:tabs>
        <w:tab w:val="left" w:pos="718"/>
      </w:tabs>
      <w:spacing w:before="240" w:after="120"/>
    </w:pPr>
    <w:rPr>
      <w:rFonts w:ascii="宋体" w:hAnsi="华文中宋" w:cs="宋体"/>
      <w:spacing w:val="0"/>
      <w:szCs w:val="20"/>
    </w:rPr>
  </w:style>
  <w:style w:type="paragraph" w:customStyle="1" w:styleId="1711">
    <w:name w:val="样式 目录 1 + 左  0.5 字符"/>
    <w:basedOn w:val="61"/>
    <w:qFormat/>
    <w:uiPriority w:val="0"/>
    <w:pPr>
      <w:tabs>
        <w:tab w:val="clear" w:pos="9060"/>
      </w:tabs>
      <w:snapToGrid w:val="0"/>
      <w:spacing w:line="460" w:lineRule="exact"/>
      <w:ind w:firstLine="2949" w:firstLineChars="1052"/>
      <w:jc w:val="left"/>
    </w:pPr>
    <w:rPr>
      <w:rFonts w:ascii="宋体" w:hAnsi="宋体" w:cs="宋体"/>
      <w:sz w:val="20"/>
    </w:rPr>
  </w:style>
  <w:style w:type="paragraph" w:customStyle="1" w:styleId="1712">
    <w:name w:val="xl132"/>
    <w:basedOn w:val="1"/>
    <w:qFormat/>
    <w:uiPriority w:val="0"/>
    <w:pPr>
      <w:widowControl/>
      <w:pBdr>
        <w:top w:val="single" w:color="auto" w:sz="12" w:space="0"/>
        <w:left w:val="single" w:color="auto" w:sz="4" w:space="0"/>
      </w:pBdr>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713">
    <w:name w:val="样式 标题 3 + 段后: 1.5 行"/>
    <w:basedOn w:val="7"/>
    <w:qFormat/>
    <w:uiPriority w:val="0"/>
    <w:pPr>
      <w:keepNext w:val="0"/>
      <w:numPr>
        <w:ilvl w:val="0"/>
        <w:numId w:val="0"/>
      </w:numPr>
      <w:tabs>
        <w:tab w:val="left" w:pos="0"/>
      </w:tabs>
      <w:adjustRightInd w:val="0"/>
      <w:snapToGrid w:val="0"/>
      <w:spacing w:line="400" w:lineRule="exact"/>
      <w:jc w:val="left"/>
    </w:pPr>
    <w:rPr>
      <w:rFonts w:eastAsia="楷体_GB2312" w:cs="宋体"/>
      <w:b w:val="0"/>
      <w:bCs w:val="0"/>
      <w:kern w:val="30"/>
      <w:sz w:val="28"/>
      <w:szCs w:val="20"/>
    </w:rPr>
  </w:style>
  <w:style w:type="paragraph" w:customStyle="1" w:styleId="1714">
    <w:name w:val="样式 标题 4 + 行距: 固定值 22 磅"/>
    <w:basedOn w:val="10"/>
    <w:qFormat/>
    <w:uiPriority w:val="0"/>
    <w:pPr>
      <w:numPr>
        <w:ilvl w:val="0"/>
        <w:numId w:val="0"/>
      </w:numPr>
      <w:tabs>
        <w:tab w:val="left" w:pos="1134"/>
      </w:tabs>
      <w:adjustRightInd w:val="0"/>
      <w:spacing w:before="100" w:beforeAutospacing="1" w:after="100" w:afterAutospacing="1" w:line="600" w:lineRule="exact"/>
    </w:pPr>
    <w:rPr>
      <w:rFonts w:ascii="Times New Roman" w:hAnsi="Times New Roman" w:eastAsia="楷体_GB2312" w:cs="宋体"/>
      <w:b w:val="0"/>
      <w:bCs w:val="0"/>
      <w:color w:val="0000FF"/>
      <w:kern w:val="0"/>
      <w:sz w:val="48"/>
      <w:szCs w:val="20"/>
    </w:rPr>
  </w:style>
  <w:style w:type="paragraph" w:customStyle="1" w:styleId="1715">
    <w:name w:val="xl162"/>
    <w:basedOn w:val="1"/>
    <w:qFormat/>
    <w:uiPriority w:val="0"/>
    <w:pPr>
      <w:widowControl/>
      <w:pBdr>
        <w:bottom w:val="single" w:color="auto" w:sz="12" w:space="0"/>
        <w:right w:val="single" w:color="auto" w:sz="12"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716">
    <w:name w:val="fieldvalue"/>
    <w:basedOn w:val="1"/>
    <w:qFormat/>
    <w:uiPriority w:val="0"/>
    <w:pPr>
      <w:widowControl/>
      <w:spacing w:before="100" w:beforeAutospacing="1" w:after="100" w:afterAutospacing="1"/>
      <w:jc w:val="left"/>
    </w:pPr>
    <w:rPr>
      <w:rFonts w:ascii="宋体" w:hAnsi="宋体" w:cs="宋体"/>
      <w:color w:val="000000"/>
      <w:kern w:val="0"/>
      <w:szCs w:val="24"/>
    </w:rPr>
  </w:style>
  <w:style w:type="paragraph" w:customStyle="1" w:styleId="1717">
    <w:name w:val="Char Char Char Char Char Char Char Char Char Char Char Char1 Char Char Char Char"/>
    <w:basedOn w:val="1"/>
    <w:qFormat/>
    <w:uiPriority w:val="0"/>
    <w:pPr>
      <w:widowControl/>
      <w:jc w:val="left"/>
    </w:pPr>
    <w:rPr>
      <w:rFonts w:ascii="宋体" w:hAnsi="宋体" w:cs="宋体"/>
      <w:kern w:val="0"/>
      <w:szCs w:val="24"/>
    </w:rPr>
  </w:style>
  <w:style w:type="paragraph" w:customStyle="1" w:styleId="1718">
    <w:name w:val="样式 样式 标题 41H4Subsection第三层条PIM 4h4标题 4 CharFab-4T5Ref Hea... + 段..."/>
    <w:basedOn w:val="1"/>
    <w:qFormat/>
    <w:uiPriority w:val="0"/>
    <w:pPr>
      <w:tabs>
        <w:tab w:val="left" w:pos="180"/>
      </w:tabs>
      <w:spacing w:afterLines="30"/>
      <w:ind w:left="3238" w:hanging="3238" w:firstLineChars="0"/>
      <w:outlineLvl w:val="3"/>
    </w:pPr>
    <w:rPr>
      <w:rFonts w:ascii="宋体" w:hAnsi="宋体"/>
      <w:b/>
      <w:kern w:val="0"/>
      <w:szCs w:val="20"/>
    </w:rPr>
  </w:style>
  <w:style w:type="paragraph" w:customStyle="1" w:styleId="1719">
    <w:name w:val="小点"/>
    <w:qFormat/>
    <w:uiPriority w:val="0"/>
    <w:pPr>
      <w:numPr>
        <w:ilvl w:val="0"/>
        <w:numId w:val="14"/>
      </w:numPr>
      <w:adjustRightInd w:val="0"/>
      <w:snapToGrid w:val="0"/>
      <w:spacing w:line="360" w:lineRule="auto"/>
    </w:pPr>
    <w:rPr>
      <w:rFonts w:ascii="宋体" w:hAnsi="宋体" w:eastAsia="宋体" w:cs="Times New Roman"/>
      <w:sz w:val="24"/>
      <w:szCs w:val="24"/>
      <w:lang w:val="en-US" w:eastAsia="zh-CN" w:bidi="ar-SA"/>
    </w:rPr>
  </w:style>
  <w:style w:type="paragraph" w:customStyle="1" w:styleId="1720">
    <w:name w:val="表格32"/>
    <w:basedOn w:val="1"/>
    <w:qFormat/>
    <w:uiPriority w:val="0"/>
    <w:pPr>
      <w:widowControl/>
      <w:adjustRightInd w:val="0"/>
      <w:ind w:firstLine="480"/>
      <w:jc w:val="center"/>
      <w:textAlignment w:val="center"/>
    </w:pPr>
    <w:rPr>
      <w:rFonts w:eastAsia="仿宋_GB2312" w:cs="宋体"/>
      <w:kern w:val="0"/>
      <w:szCs w:val="20"/>
    </w:rPr>
  </w:style>
  <w:style w:type="paragraph" w:customStyle="1" w:styleId="1721">
    <w:name w:val="Body Text 22"/>
    <w:basedOn w:val="1"/>
    <w:qFormat/>
    <w:uiPriority w:val="0"/>
    <w:pPr>
      <w:widowControl/>
      <w:adjustRightInd w:val="0"/>
      <w:spacing w:line="440" w:lineRule="atLeast"/>
      <w:ind w:firstLine="480"/>
      <w:jc w:val="left"/>
      <w:textAlignment w:val="baseline"/>
    </w:pPr>
    <w:rPr>
      <w:rFonts w:eastAsia="仿宋_GB2312" w:cs="宋体"/>
      <w:kern w:val="0"/>
      <w:szCs w:val="20"/>
    </w:rPr>
  </w:style>
  <w:style w:type="paragraph" w:customStyle="1" w:styleId="1722">
    <w:name w:val="样式 标题 1 + 首行缩进:  2 字符"/>
    <w:basedOn w:val="3"/>
    <w:qFormat/>
    <w:uiPriority w:val="0"/>
    <w:pPr>
      <w:keepNext/>
      <w:keepLines/>
      <w:numPr>
        <w:numId w:val="0"/>
      </w:numPr>
      <w:spacing w:line="300" w:lineRule="auto"/>
      <w:ind w:firstLine="200" w:firstLineChars="200"/>
    </w:pPr>
    <w:rPr>
      <w:rFonts w:ascii="Times New Roman" w:hAnsi="Times New Roman" w:cs="宋体"/>
      <w:b w:val="0"/>
      <w:bCs w:val="0"/>
    </w:rPr>
  </w:style>
  <w:style w:type="paragraph" w:customStyle="1" w:styleId="1723">
    <w:name w:val="标题 2 + 首行缩进:  2 字符"/>
    <w:basedOn w:val="4"/>
    <w:qFormat/>
    <w:uiPriority w:val="0"/>
    <w:pPr>
      <w:keepNext/>
      <w:keepLines/>
      <w:numPr>
        <w:ilvl w:val="0"/>
        <w:numId w:val="0"/>
      </w:numPr>
      <w:tabs>
        <w:tab w:val="left" w:pos="718"/>
      </w:tabs>
      <w:spacing w:line="300" w:lineRule="auto"/>
      <w:ind w:firstLine="200" w:firstLineChars="200"/>
      <w:jc w:val="center"/>
    </w:pPr>
    <w:rPr>
      <w:rFonts w:ascii="Times New Roman" w:hAnsi="Times New Roman" w:cs="宋体"/>
      <w:b w:val="0"/>
      <w:spacing w:val="0"/>
      <w:szCs w:val="22"/>
    </w:rPr>
  </w:style>
  <w:style w:type="paragraph" w:customStyle="1" w:styleId="1724">
    <w:name w:val="样式 标题 2 + 首行缩进:  2 字符"/>
    <w:basedOn w:val="4"/>
    <w:qFormat/>
    <w:uiPriority w:val="0"/>
    <w:pPr>
      <w:keepNext/>
      <w:keepLines/>
      <w:numPr>
        <w:ilvl w:val="0"/>
        <w:numId w:val="0"/>
      </w:numPr>
      <w:tabs>
        <w:tab w:val="left" w:pos="718"/>
      </w:tabs>
      <w:spacing w:line="300" w:lineRule="auto"/>
    </w:pPr>
    <w:rPr>
      <w:rFonts w:ascii="Times New Roman" w:hAnsi="Times New Roman" w:cs="宋体"/>
      <w:b w:val="0"/>
      <w:spacing w:val="0"/>
      <w:szCs w:val="22"/>
    </w:rPr>
  </w:style>
  <w:style w:type="paragraph" w:customStyle="1" w:styleId="1725">
    <w:name w:val="样式 标题 2 + 首行缩进:  2 字符 + 首行缩进:  2 字符"/>
    <w:basedOn w:val="1723"/>
    <w:qFormat/>
    <w:uiPriority w:val="0"/>
    <w:pPr>
      <w:ind w:firstLine="0" w:firstLineChars="0"/>
    </w:pPr>
    <w:rPr>
      <w:bCs w:val="0"/>
    </w:rPr>
  </w:style>
  <w:style w:type="paragraph" w:customStyle="1" w:styleId="1726">
    <w:name w:val="样式 目录 2 + 左侧:  2 字符 首行缩进:  2 字符1"/>
    <w:basedOn w:val="2"/>
    <w:qFormat/>
    <w:uiPriority w:val="0"/>
    <w:pPr>
      <w:spacing w:line="360" w:lineRule="auto"/>
      <w:ind w:left="480" w:firstLine="480"/>
    </w:pPr>
    <w:rPr>
      <w:rFonts w:cs="宋体"/>
      <w:bCs/>
      <w:smallCaps w:val="0"/>
      <w:sz w:val="21"/>
      <w:szCs w:val="24"/>
    </w:rPr>
  </w:style>
  <w:style w:type="paragraph" w:customStyle="1" w:styleId="1727">
    <w:name w:val="样式 目录 2 + 左侧:  2 字符 首行缩进:  2 字符2"/>
    <w:basedOn w:val="2"/>
    <w:qFormat/>
    <w:uiPriority w:val="0"/>
    <w:pPr>
      <w:spacing w:line="360" w:lineRule="auto"/>
      <w:ind w:left="200"/>
    </w:pPr>
    <w:rPr>
      <w:rFonts w:cs="宋体"/>
      <w:bCs/>
      <w:smallCaps w:val="0"/>
      <w:sz w:val="21"/>
      <w:szCs w:val="24"/>
    </w:rPr>
  </w:style>
  <w:style w:type="paragraph" w:customStyle="1" w:styleId="1728">
    <w:name w:val="样式 目录 2 + 左侧:  2 字符 首行缩进:  2 字符4"/>
    <w:basedOn w:val="2"/>
    <w:qFormat/>
    <w:uiPriority w:val="0"/>
    <w:pPr>
      <w:spacing w:line="360" w:lineRule="auto"/>
      <w:ind w:left="200"/>
    </w:pPr>
    <w:rPr>
      <w:rFonts w:cs="宋体"/>
      <w:bCs/>
      <w:smallCaps w:val="0"/>
      <w:sz w:val="21"/>
      <w:szCs w:val="24"/>
    </w:rPr>
  </w:style>
  <w:style w:type="paragraph" w:customStyle="1" w:styleId="1729">
    <w:name w:val="样式 目录 2 + 左侧:  2 字符 首行缩进:  2 字符5"/>
    <w:basedOn w:val="2"/>
    <w:qFormat/>
    <w:uiPriority w:val="0"/>
    <w:pPr>
      <w:spacing w:line="360" w:lineRule="auto"/>
      <w:ind w:left="480" w:firstLine="420"/>
    </w:pPr>
    <w:rPr>
      <w:rFonts w:cs="宋体"/>
      <w:bCs/>
      <w:smallCaps w:val="0"/>
      <w:sz w:val="21"/>
      <w:szCs w:val="21"/>
    </w:rPr>
  </w:style>
  <w:style w:type="paragraph" w:customStyle="1" w:styleId="1730">
    <w:name w:val="表格样式"/>
    <w:basedOn w:val="1"/>
    <w:qFormat/>
    <w:uiPriority w:val="0"/>
    <w:pPr>
      <w:widowControl/>
      <w:jc w:val="center"/>
    </w:pPr>
    <w:rPr>
      <w:rFonts w:cs="宋体"/>
      <w:bCs/>
      <w:kern w:val="0"/>
      <w:szCs w:val="24"/>
    </w:rPr>
  </w:style>
  <w:style w:type="paragraph" w:customStyle="1" w:styleId="1731">
    <w:name w:val="样式 标题 2 + 段后: 16.3 磅"/>
    <w:basedOn w:val="4"/>
    <w:qFormat/>
    <w:uiPriority w:val="0"/>
    <w:pPr>
      <w:keepNext/>
      <w:keepLines/>
      <w:numPr>
        <w:ilvl w:val="0"/>
        <w:numId w:val="0"/>
      </w:numPr>
      <w:tabs>
        <w:tab w:val="left" w:pos="718"/>
      </w:tabs>
      <w:spacing w:after="326" w:line="312" w:lineRule="auto"/>
      <w:jc w:val="left"/>
    </w:pPr>
    <w:rPr>
      <w:rFonts w:ascii="宋体" w:hAnsi="Times New Roman" w:cs="宋体"/>
      <w:spacing w:val="0"/>
      <w:sz w:val="24"/>
      <w:szCs w:val="22"/>
    </w:rPr>
  </w:style>
  <w:style w:type="paragraph" w:customStyle="1" w:styleId="1732">
    <w:name w:val="样式 标题 3 + 首行缩进:  2 字符 段前: 8.15 磅 段后: 8.15 磅"/>
    <w:basedOn w:val="7"/>
    <w:qFormat/>
    <w:uiPriority w:val="0"/>
    <w:pPr>
      <w:numPr>
        <w:ilvl w:val="0"/>
        <w:numId w:val="0"/>
      </w:numPr>
      <w:spacing w:beforeLines="50" w:afterLines="50" w:line="0" w:lineRule="atLeast"/>
      <w:ind w:firstLine="482" w:firstLineChars="200"/>
      <w:jc w:val="left"/>
    </w:pPr>
    <w:rPr>
      <w:rFonts w:ascii="Arial Unicode MS" w:hAnsi="Arial Unicode MS" w:eastAsia="黑体" w:cs="宋体"/>
      <w:bCs w:val="0"/>
    </w:rPr>
  </w:style>
  <w:style w:type="paragraph" w:customStyle="1" w:styleId="1733">
    <w:name w:val="样式 标题 3 + 首行缩进:  2 字符 段前: 8.15 磅 段后: 8.15 磅2"/>
    <w:basedOn w:val="7"/>
    <w:qFormat/>
    <w:uiPriority w:val="0"/>
    <w:pPr>
      <w:numPr>
        <w:ilvl w:val="0"/>
        <w:numId w:val="0"/>
      </w:numPr>
      <w:spacing w:beforeLines="50" w:afterLines="50" w:line="0" w:lineRule="atLeast"/>
      <w:ind w:firstLine="482" w:firstLineChars="200"/>
      <w:jc w:val="left"/>
    </w:pPr>
    <w:rPr>
      <w:rFonts w:ascii="Arial Unicode MS" w:hAnsi="Arial Unicode MS" w:eastAsia="黑体" w:cs="宋体"/>
      <w:bCs w:val="0"/>
    </w:rPr>
  </w:style>
  <w:style w:type="paragraph" w:customStyle="1" w:styleId="1734">
    <w:name w:val="样式 标题 3 + 首行缩进:  2 字符 段前: 8.15 磅 段后: 8.15 磅3"/>
    <w:basedOn w:val="7"/>
    <w:qFormat/>
    <w:uiPriority w:val="0"/>
    <w:pPr>
      <w:numPr>
        <w:ilvl w:val="0"/>
        <w:numId w:val="0"/>
      </w:numPr>
      <w:spacing w:beforeLines="50" w:afterLines="50" w:line="0" w:lineRule="atLeast"/>
      <w:jc w:val="left"/>
    </w:pPr>
    <w:rPr>
      <w:rFonts w:ascii="Arial Unicode MS" w:hAnsi="Arial Unicode MS" w:eastAsia="黑体" w:cs="宋体"/>
      <w:bCs w:val="0"/>
    </w:rPr>
  </w:style>
  <w:style w:type="paragraph" w:customStyle="1" w:styleId="1735">
    <w:name w:val="圆点"/>
    <w:qFormat/>
    <w:uiPriority w:val="0"/>
    <w:pPr>
      <w:tabs>
        <w:tab w:val="left" w:pos="1199"/>
        <w:tab w:val="left" w:pos="1242"/>
      </w:tabs>
      <w:snapToGrid w:val="0"/>
      <w:spacing w:line="360" w:lineRule="auto"/>
      <w:ind w:left="1196" w:hanging="476"/>
    </w:pPr>
    <w:rPr>
      <w:rFonts w:ascii="Times New Roman" w:hAnsi="Times New Roman" w:eastAsia="宋体" w:cs="Times New Roman"/>
      <w:snapToGrid w:val="0"/>
      <w:sz w:val="24"/>
      <w:lang w:val="en-US" w:eastAsia="zh-CN" w:bidi="ar-SA"/>
    </w:rPr>
  </w:style>
  <w:style w:type="paragraph" w:customStyle="1" w:styleId="1736">
    <w:name w:val="样式 标题 3 + 首行缩进:  0.85 厘米"/>
    <w:basedOn w:val="7"/>
    <w:qFormat/>
    <w:uiPriority w:val="0"/>
    <w:pPr>
      <w:numPr>
        <w:ilvl w:val="0"/>
        <w:numId w:val="0"/>
      </w:numPr>
      <w:spacing w:beforeLines="50" w:afterLines="50" w:line="415" w:lineRule="auto"/>
    </w:pPr>
    <w:rPr>
      <w:rFonts w:eastAsia="仿宋_GB2312" w:cs="宋体"/>
      <w:bCs w:val="0"/>
      <w:szCs w:val="24"/>
    </w:rPr>
  </w:style>
  <w:style w:type="paragraph" w:customStyle="1" w:styleId="1737">
    <w:name w:val="小五居中"/>
    <w:basedOn w:val="1"/>
    <w:qFormat/>
    <w:uiPriority w:val="0"/>
    <w:pPr>
      <w:widowControl/>
      <w:jc w:val="center"/>
    </w:pPr>
    <w:rPr>
      <w:rFonts w:cs="宋体"/>
      <w:kern w:val="0"/>
      <w:sz w:val="18"/>
      <w:szCs w:val="24"/>
    </w:rPr>
  </w:style>
  <w:style w:type="paragraph" w:customStyle="1" w:styleId="1738">
    <w:name w:val="样式 标题 3 + 左侧:  0.5 字符1"/>
    <w:basedOn w:val="7"/>
    <w:qFormat/>
    <w:uiPriority w:val="0"/>
    <w:pPr>
      <w:numPr>
        <w:ilvl w:val="0"/>
        <w:numId w:val="0"/>
      </w:numPr>
      <w:spacing w:beforeLines="50" w:afterLines="50" w:line="415" w:lineRule="auto"/>
      <w:ind w:left="50" w:leftChars="50"/>
      <w:jc w:val="left"/>
    </w:pPr>
    <w:rPr>
      <w:rFonts w:ascii="Arial" w:hAnsi="Arial" w:eastAsia="黑体" w:cs="宋体"/>
      <w:b w:val="0"/>
      <w:bCs w:val="0"/>
      <w:sz w:val="28"/>
    </w:rPr>
  </w:style>
  <w:style w:type="paragraph" w:customStyle="1" w:styleId="1739">
    <w:name w:val="表格后间隔"/>
    <w:basedOn w:val="1"/>
    <w:qFormat/>
    <w:uiPriority w:val="0"/>
    <w:pPr>
      <w:widowControl/>
      <w:snapToGrid w:val="0"/>
      <w:jc w:val="left"/>
    </w:pPr>
    <w:rPr>
      <w:rFonts w:ascii="宋体" w:cs="宋体"/>
      <w:kern w:val="0"/>
      <w:sz w:val="18"/>
      <w:szCs w:val="20"/>
    </w:rPr>
  </w:style>
  <w:style w:type="paragraph" w:customStyle="1" w:styleId="1740">
    <w:name w:val="正文－2"/>
    <w:basedOn w:val="1"/>
    <w:qFormat/>
    <w:uiPriority w:val="0"/>
    <w:pPr>
      <w:widowControl/>
      <w:ind w:firstLine="560"/>
      <w:jc w:val="left"/>
    </w:pPr>
    <w:rPr>
      <w:rFonts w:ascii="宋体" w:cs="宋体"/>
      <w:kern w:val="0"/>
      <w:sz w:val="28"/>
      <w:szCs w:val="20"/>
    </w:rPr>
  </w:style>
  <w:style w:type="paragraph" w:customStyle="1" w:styleId="1741">
    <w:name w:val="佛表"/>
    <w:basedOn w:val="68"/>
    <w:qFormat/>
    <w:uiPriority w:val="0"/>
    <w:pPr>
      <w:spacing w:line="0" w:lineRule="atLeast"/>
      <w:ind w:left="0" w:firstLine="200" w:firstLineChars="200"/>
    </w:pPr>
    <w:rPr>
      <w:rFonts w:eastAsia="楷体_GB2312"/>
      <w:sz w:val="21"/>
      <w:lang w:val="sq-AL"/>
    </w:rPr>
  </w:style>
  <w:style w:type="paragraph" w:customStyle="1" w:styleId="1742">
    <w:name w:val="cc"/>
    <w:basedOn w:val="584"/>
    <w:qFormat/>
    <w:uiPriority w:val="0"/>
    <w:pPr>
      <w:spacing w:beforeLines="50" w:line="440" w:lineRule="exact"/>
      <w:ind w:firstLine="200"/>
      <w:jc w:val="left"/>
    </w:pPr>
    <w:rPr>
      <w:rFonts w:eastAsia="仿宋_GB2312"/>
      <w:kern w:val="0"/>
      <w:sz w:val="28"/>
      <w:szCs w:val="20"/>
    </w:rPr>
  </w:style>
  <w:style w:type="paragraph" w:customStyle="1" w:styleId="1743">
    <w:name w:val="码头正文"/>
    <w:basedOn w:val="26"/>
    <w:qFormat/>
    <w:uiPriority w:val="0"/>
    <w:pPr>
      <w:adjustRightInd w:val="0"/>
      <w:snapToGrid w:val="0"/>
      <w:spacing w:before="60" w:line="400" w:lineRule="exact"/>
      <w:ind w:firstLine="480" w:firstLineChars="200"/>
    </w:pPr>
    <w:rPr>
      <w:rFonts w:ascii="楷体_GB2312" w:eastAsia="楷体_GB2312" w:cs="宋体"/>
      <w:sz w:val="24"/>
      <w:szCs w:val="20"/>
    </w:rPr>
  </w:style>
  <w:style w:type="paragraph" w:customStyle="1" w:styleId="1744">
    <w:name w:val="样式 标题 2标题 121标题 211.1标题 21.1标题2标题 2 Char节_Heading 2标2..."/>
    <w:basedOn w:val="4"/>
    <w:qFormat/>
    <w:uiPriority w:val="0"/>
    <w:pPr>
      <w:keepNext/>
      <w:keepLines/>
      <w:widowControl/>
      <w:numPr>
        <w:ilvl w:val="0"/>
        <w:numId w:val="0"/>
      </w:numPr>
      <w:tabs>
        <w:tab w:val="left" w:pos="718"/>
      </w:tabs>
      <w:overflowPunct w:val="0"/>
      <w:autoSpaceDE w:val="0"/>
      <w:autoSpaceDN w:val="0"/>
      <w:adjustRightInd w:val="0"/>
      <w:spacing w:after="120" w:line="240" w:lineRule="auto"/>
      <w:jc w:val="left"/>
      <w:textAlignment w:val="baseline"/>
    </w:pPr>
    <w:rPr>
      <w:rFonts w:ascii="Times New Roman" w:hAnsi="Times New Roman" w:cs="宋体"/>
      <w:b w:val="0"/>
      <w:spacing w:val="0"/>
      <w:sz w:val="32"/>
    </w:rPr>
  </w:style>
  <w:style w:type="paragraph" w:customStyle="1" w:styleId="1745">
    <w:name w:val="样式 标题 4标题 141.1.1.1 Char1.1.1.1标题 4.1.1.1.1标题 4 Char款标4段..."/>
    <w:basedOn w:val="10"/>
    <w:qFormat/>
    <w:uiPriority w:val="0"/>
    <w:pPr>
      <w:numPr>
        <w:ilvl w:val="0"/>
        <w:numId w:val="0"/>
      </w:numPr>
      <w:tabs>
        <w:tab w:val="left" w:pos="1134"/>
      </w:tabs>
      <w:overflowPunct w:val="0"/>
      <w:autoSpaceDE w:val="0"/>
      <w:autoSpaceDN w:val="0"/>
      <w:adjustRightInd w:val="0"/>
      <w:spacing w:before="200" w:after="120"/>
      <w:jc w:val="both"/>
      <w:textAlignment w:val="baseline"/>
    </w:pPr>
    <w:rPr>
      <w:rFonts w:eastAsia="黑体" w:cs="宋体"/>
      <w:b w:val="0"/>
      <w:bCs w:val="0"/>
      <w:kern w:val="0"/>
      <w:sz w:val="28"/>
    </w:rPr>
  </w:style>
  <w:style w:type="paragraph" w:customStyle="1" w:styleId="1746">
    <w:name w:val="正文文字 3"/>
    <w:basedOn w:val="1"/>
    <w:qFormat/>
    <w:uiPriority w:val="0"/>
    <w:pPr>
      <w:widowControl/>
      <w:adjustRightInd w:val="0"/>
      <w:jc w:val="left"/>
      <w:textAlignment w:val="baseline"/>
    </w:pPr>
    <w:rPr>
      <w:rFonts w:cs="宋体"/>
      <w:kern w:val="0"/>
      <w:sz w:val="28"/>
      <w:szCs w:val="20"/>
    </w:rPr>
  </w:style>
  <w:style w:type="paragraph" w:customStyle="1" w:styleId="1747">
    <w:name w:val="样式 标题 31.1.1条标题 3 Char Char标题 3 Char标3§1.1.1.. (1.1.1)- ..."/>
    <w:basedOn w:val="7"/>
    <w:qFormat/>
    <w:uiPriority w:val="0"/>
    <w:pPr>
      <w:numPr>
        <w:ilvl w:val="0"/>
        <w:numId w:val="0"/>
      </w:numPr>
      <w:spacing w:before="120" w:after="120" w:line="240" w:lineRule="auto"/>
    </w:pPr>
    <w:rPr>
      <w:rFonts w:ascii="Arial" w:hAnsi="Arial" w:eastAsia="黑体" w:cs="宋体"/>
      <w:b w:val="0"/>
      <w:bCs w:val="0"/>
      <w:color w:val="000000"/>
      <w:sz w:val="30"/>
      <w:szCs w:val="30"/>
    </w:rPr>
  </w:style>
  <w:style w:type="paragraph" w:customStyle="1" w:styleId="1748">
    <w:name w:val="body"/>
    <w:basedOn w:val="1"/>
    <w:qFormat/>
    <w:uiPriority w:val="0"/>
    <w:pPr>
      <w:widowControl/>
      <w:jc w:val="left"/>
    </w:pPr>
    <w:rPr>
      <w:rFonts w:ascii="宋体" w:hAnsi="宋体" w:cs="宋体"/>
      <w:kern w:val="0"/>
      <w:szCs w:val="24"/>
    </w:rPr>
  </w:style>
  <w:style w:type="paragraph" w:customStyle="1" w:styleId="1749">
    <w:name w:val="xl1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Cs w:val="24"/>
    </w:rPr>
  </w:style>
  <w:style w:type="paragraph" w:customStyle="1" w:styleId="1750">
    <w:name w:val="定表"/>
    <w:basedOn w:val="1"/>
    <w:qFormat/>
    <w:uiPriority w:val="0"/>
    <w:pPr>
      <w:widowControl/>
      <w:snapToGrid w:val="0"/>
      <w:jc w:val="left"/>
    </w:pPr>
    <w:rPr>
      <w:rFonts w:ascii="仿宋_GB2312" w:eastAsia="仿宋_GB2312" w:cs="宋体"/>
      <w:kern w:val="0"/>
      <w:szCs w:val="24"/>
    </w:rPr>
  </w:style>
  <w:style w:type="paragraph" w:customStyle="1" w:styleId="1751">
    <w:name w:val="样式 标题 3江门样式3标题 13ReHead 3 WSAh3H3B Head小标题小节标题H31H32...1"/>
    <w:basedOn w:val="7"/>
    <w:qFormat/>
    <w:uiPriority w:val="0"/>
    <w:pPr>
      <w:numPr>
        <w:ilvl w:val="0"/>
        <w:numId w:val="0"/>
      </w:numPr>
      <w:spacing w:beforeLines="50" w:afterLines="100" w:line="500" w:lineRule="exact"/>
    </w:pPr>
    <w:rPr>
      <w:rFonts w:ascii="Arial" w:hAnsi="Arial" w:eastAsia="黑体" w:cs="宋体"/>
      <w:b w:val="0"/>
      <w:bCs w:val="0"/>
      <w:color w:val="000000"/>
      <w:sz w:val="30"/>
      <w:szCs w:val="30"/>
    </w:rPr>
  </w:style>
  <w:style w:type="paragraph" w:customStyle="1" w:styleId="1752">
    <w:name w:val="样式 标题 1标题 11一、 + 黑色"/>
    <w:basedOn w:val="3"/>
    <w:qFormat/>
    <w:uiPriority w:val="0"/>
    <w:pPr>
      <w:keepNext/>
      <w:keepLines/>
      <w:pageBreakBefore/>
      <w:widowControl/>
      <w:numPr>
        <w:numId w:val="0"/>
      </w:numPr>
      <w:tabs>
        <w:tab w:val="left" w:pos="567"/>
      </w:tabs>
      <w:overflowPunct w:val="0"/>
      <w:autoSpaceDE w:val="0"/>
      <w:autoSpaceDN w:val="0"/>
      <w:adjustRightInd w:val="0"/>
      <w:spacing w:before="260" w:after="120" w:line="360" w:lineRule="auto"/>
      <w:textAlignment w:val="baseline"/>
    </w:pPr>
    <w:rPr>
      <w:rFonts w:ascii="Arial" w:hAnsi="Arial" w:eastAsia="黑体" w:cs="宋体"/>
      <w:b w:val="0"/>
      <w:bCs w:val="0"/>
      <w:color w:val="000000"/>
      <w:sz w:val="36"/>
      <w:szCs w:val="36"/>
    </w:rPr>
  </w:style>
  <w:style w:type="paragraph" w:customStyle="1" w:styleId="1753">
    <w:name w:val="法规列表"/>
    <w:basedOn w:val="1"/>
    <w:qFormat/>
    <w:uiPriority w:val="0"/>
    <w:pPr>
      <w:widowControl/>
      <w:numPr>
        <w:ilvl w:val="0"/>
        <w:numId w:val="15"/>
      </w:numPr>
      <w:spacing w:beforeLines="50"/>
      <w:jc w:val="left"/>
    </w:pPr>
    <w:rPr>
      <w:rFonts w:cs="宋体"/>
      <w:kern w:val="0"/>
      <w:szCs w:val="24"/>
    </w:rPr>
  </w:style>
  <w:style w:type="paragraph" w:customStyle="1" w:styleId="1754">
    <w:name w:val="样式 标题 2标题 121标题 21江门样式2样式 2H2k标题 2H21节标题河石1.1SeHead..."/>
    <w:basedOn w:val="4"/>
    <w:qFormat/>
    <w:uiPriority w:val="0"/>
    <w:pPr>
      <w:keepNext/>
      <w:keepLines/>
      <w:numPr>
        <w:ilvl w:val="0"/>
        <w:numId w:val="0"/>
      </w:numPr>
      <w:tabs>
        <w:tab w:val="left" w:pos="718"/>
      </w:tabs>
      <w:spacing w:before="360" w:after="120" w:line="240" w:lineRule="auto"/>
    </w:pPr>
    <w:rPr>
      <w:rFonts w:ascii="Times New Roman" w:hAnsi="Times New Roman" w:cs="宋体"/>
      <w:spacing w:val="0"/>
      <w:kern w:val="0"/>
      <w:sz w:val="32"/>
    </w:rPr>
  </w:style>
  <w:style w:type="paragraph" w:customStyle="1" w:styleId="1755">
    <w:name w:val="样式 标题 2标题 121标题 21江门样式2样式 2H2k标题 2H21节标题河石1.1SeHead...2"/>
    <w:basedOn w:val="4"/>
    <w:qFormat/>
    <w:uiPriority w:val="0"/>
    <w:pPr>
      <w:keepNext/>
      <w:keepLines/>
      <w:numPr>
        <w:ilvl w:val="0"/>
        <w:numId w:val="0"/>
      </w:numPr>
      <w:tabs>
        <w:tab w:val="left" w:pos="718"/>
      </w:tabs>
      <w:spacing w:before="360" w:after="120" w:line="420" w:lineRule="exact"/>
    </w:pPr>
    <w:rPr>
      <w:rFonts w:ascii="Times New Roman" w:hAnsi="Times New Roman" w:cs="宋体"/>
      <w:b w:val="0"/>
      <w:bCs w:val="0"/>
      <w:color w:val="000000"/>
      <w:spacing w:val="0"/>
      <w:kern w:val="0"/>
      <w:sz w:val="32"/>
    </w:rPr>
  </w:style>
  <w:style w:type="paragraph" w:customStyle="1" w:styleId="1756">
    <w:name w:val="样式 标题 3江门样式3标题 13ReHead 3 WSAh3H3B Head小标题小节标题H31H32...4"/>
    <w:basedOn w:val="7"/>
    <w:qFormat/>
    <w:uiPriority w:val="0"/>
    <w:pPr>
      <w:numPr>
        <w:ilvl w:val="0"/>
        <w:numId w:val="0"/>
      </w:numPr>
      <w:spacing w:beforeLines="50" w:afterLines="100" w:line="500" w:lineRule="exact"/>
    </w:pPr>
    <w:rPr>
      <w:rFonts w:ascii="Arial" w:hAnsi="Arial" w:eastAsia="黑体" w:cs="宋体"/>
      <w:b w:val="0"/>
      <w:bCs w:val="0"/>
      <w:sz w:val="30"/>
      <w:szCs w:val="30"/>
    </w:rPr>
  </w:style>
  <w:style w:type="paragraph" w:customStyle="1" w:styleId="1757">
    <w:name w:val="样式 标题 3江门样式3标题 13ReHead 3 WSAh3H3B Head小标题小节标题H31H32...6"/>
    <w:basedOn w:val="7"/>
    <w:qFormat/>
    <w:uiPriority w:val="0"/>
    <w:pPr>
      <w:numPr>
        <w:ilvl w:val="0"/>
        <w:numId w:val="0"/>
      </w:numPr>
      <w:spacing w:beforeLines="50" w:afterLines="100" w:line="500" w:lineRule="exact"/>
    </w:pPr>
    <w:rPr>
      <w:rFonts w:ascii="Arial" w:hAnsi="Arial" w:eastAsia="黑体" w:cs="宋体"/>
      <w:b w:val="0"/>
      <w:bCs w:val="0"/>
      <w:kern w:val="0"/>
      <w:sz w:val="30"/>
      <w:szCs w:val="30"/>
    </w:rPr>
  </w:style>
  <w:style w:type="paragraph" w:customStyle="1" w:styleId="1758">
    <w:name w:val="样式 标题 3江门样式3标题 13ReHead 3 WSAh3H3B Head小标题小节标题H31H32...7"/>
    <w:basedOn w:val="7"/>
    <w:qFormat/>
    <w:uiPriority w:val="0"/>
    <w:pPr>
      <w:numPr>
        <w:ilvl w:val="0"/>
        <w:numId w:val="0"/>
      </w:numPr>
      <w:spacing w:beforeLines="50" w:afterLines="100" w:line="400" w:lineRule="exact"/>
    </w:pPr>
    <w:rPr>
      <w:rFonts w:ascii="Arial" w:hAnsi="Arial" w:eastAsia="黑体" w:cs="宋体"/>
      <w:b w:val="0"/>
      <w:bCs w:val="0"/>
      <w:color w:val="000000"/>
      <w:sz w:val="30"/>
      <w:szCs w:val="30"/>
    </w:rPr>
  </w:style>
  <w:style w:type="paragraph" w:customStyle="1" w:styleId="1759">
    <w:name w:val="本文标题 2"/>
    <w:basedOn w:val="1"/>
    <w:qFormat/>
    <w:uiPriority w:val="0"/>
    <w:pPr>
      <w:widowControl/>
      <w:tabs>
        <w:tab w:val="left" w:pos="0"/>
      </w:tabs>
      <w:jc w:val="left"/>
    </w:pPr>
    <w:rPr>
      <w:rFonts w:cs="宋体"/>
      <w:kern w:val="0"/>
      <w:szCs w:val="24"/>
    </w:rPr>
  </w:style>
  <w:style w:type="paragraph" w:customStyle="1" w:styleId="1760">
    <w:name w:val="默认段落字体 Para Char Char Char Char Char Char Char"/>
    <w:basedOn w:val="1"/>
    <w:qFormat/>
    <w:uiPriority w:val="0"/>
    <w:pPr>
      <w:widowControl/>
      <w:jc w:val="left"/>
    </w:pPr>
    <w:rPr>
      <w:rFonts w:cs="宋体"/>
      <w:kern w:val="0"/>
      <w:szCs w:val="24"/>
    </w:rPr>
  </w:style>
  <w:style w:type="paragraph" w:customStyle="1" w:styleId="1761">
    <w:name w:val="样式 标题 1一、 + (中文) 黑体 小二 居中 段前: 15 磅 段后: 15 磅 行距: 固定值 26 磅"/>
    <w:basedOn w:val="3"/>
    <w:qFormat/>
    <w:uiPriority w:val="0"/>
    <w:pPr>
      <w:keepNext/>
      <w:keepLines/>
      <w:numPr>
        <w:numId w:val="0"/>
      </w:numPr>
      <w:spacing w:before="120" w:after="120" w:line="360" w:lineRule="auto"/>
    </w:pPr>
    <w:rPr>
      <w:rFonts w:ascii="Times New Roman" w:hAnsi="Times New Roman" w:cs="宋体"/>
      <w:sz w:val="36"/>
      <w:szCs w:val="20"/>
    </w:rPr>
  </w:style>
  <w:style w:type="paragraph" w:customStyle="1" w:styleId="1762">
    <w:name w:val="样式 标题 1一、 + (中文) 黑体 小二 居中 段前: 15 磅 段后: 15 磅 行距: 1.5 倍行距"/>
    <w:basedOn w:val="3"/>
    <w:qFormat/>
    <w:uiPriority w:val="0"/>
    <w:pPr>
      <w:keepNext/>
      <w:keepLines/>
      <w:numPr>
        <w:numId w:val="0"/>
      </w:numPr>
      <w:spacing w:before="120" w:after="120" w:line="360" w:lineRule="auto"/>
    </w:pPr>
    <w:rPr>
      <w:rFonts w:ascii="Times New Roman" w:hAnsi="Times New Roman" w:cs="宋体"/>
      <w:sz w:val="36"/>
      <w:szCs w:val="20"/>
    </w:rPr>
  </w:style>
  <w:style w:type="paragraph" w:customStyle="1" w:styleId="1763">
    <w:name w:val="xl102"/>
    <w:basedOn w:val="1"/>
    <w:qFormat/>
    <w:uiPriority w:val="0"/>
    <w:pPr>
      <w:widowControl/>
      <w:pBdr>
        <w:top w:val="single" w:color="auto" w:sz="12" w:space="0"/>
        <w:bottom w:val="single" w:color="auto" w:sz="8" w:space="0"/>
      </w:pBdr>
      <w:spacing w:before="100" w:beforeAutospacing="1" w:after="100" w:afterAutospacing="1"/>
      <w:jc w:val="center"/>
    </w:pPr>
    <w:rPr>
      <w:rFonts w:cs="宋体"/>
      <w:kern w:val="0"/>
      <w:sz w:val="18"/>
      <w:szCs w:val="18"/>
    </w:rPr>
  </w:style>
  <w:style w:type="paragraph" w:customStyle="1" w:styleId="1764">
    <w:name w:val="xl109"/>
    <w:basedOn w:val="1"/>
    <w:qFormat/>
    <w:uiPriority w:val="0"/>
    <w:pPr>
      <w:widowControl/>
      <w:pBdr>
        <w:bottom w:val="single" w:color="auto" w:sz="8" w:space="0"/>
        <w:right w:val="single" w:color="auto" w:sz="8" w:space="0"/>
      </w:pBdr>
      <w:spacing w:before="100" w:beforeAutospacing="1" w:after="100" w:afterAutospacing="1"/>
      <w:jc w:val="left"/>
    </w:pPr>
    <w:rPr>
      <w:rFonts w:ascii="宋体" w:hAnsi="宋体" w:cs="宋体"/>
      <w:color w:val="000000"/>
      <w:kern w:val="0"/>
      <w:sz w:val="20"/>
      <w:szCs w:val="20"/>
    </w:rPr>
  </w:style>
  <w:style w:type="paragraph" w:customStyle="1" w:styleId="1765">
    <w:name w:val="xl112"/>
    <w:basedOn w:val="1"/>
    <w:qFormat/>
    <w:uiPriority w:val="0"/>
    <w:pPr>
      <w:widowControl/>
      <w:pBdr>
        <w:bottom w:val="single" w:color="auto" w:sz="8" w:space="0"/>
        <w:right w:val="single" w:color="auto" w:sz="8" w:space="0"/>
      </w:pBdr>
      <w:shd w:val="clear" w:color="000000" w:fill="FFFFFF"/>
      <w:spacing w:before="100" w:beforeAutospacing="1" w:after="100" w:afterAutospacing="1"/>
      <w:jc w:val="left"/>
    </w:pPr>
    <w:rPr>
      <w:rFonts w:ascii="宋体" w:hAnsi="宋体" w:cs="宋体"/>
      <w:kern w:val="0"/>
      <w:sz w:val="20"/>
      <w:szCs w:val="20"/>
    </w:rPr>
  </w:style>
  <w:style w:type="paragraph" w:customStyle="1" w:styleId="1766">
    <w:name w:val="xl11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top"/>
    </w:pPr>
    <w:rPr>
      <w:rFonts w:ascii="Arial Narrow" w:hAnsi="Arial Narrow" w:cs="宋体"/>
      <w:kern w:val="0"/>
      <w:sz w:val="20"/>
      <w:szCs w:val="20"/>
    </w:rPr>
  </w:style>
  <w:style w:type="paragraph" w:customStyle="1" w:styleId="1767">
    <w:name w:val="xl118"/>
    <w:basedOn w:val="1"/>
    <w:qFormat/>
    <w:uiPriority w:val="0"/>
    <w:pPr>
      <w:widowControl/>
      <w:pBdr>
        <w:top w:val="single" w:color="auto" w:sz="8" w:space="0"/>
        <w:left w:val="single" w:color="auto" w:sz="8" w:space="0"/>
        <w:right w:val="single" w:color="auto" w:sz="8" w:space="0"/>
      </w:pBdr>
      <w:spacing w:before="100" w:beforeAutospacing="1" w:after="100" w:afterAutospacing="1"/>
      <w:jc w:val="left"/>
    </w:pPr>
    <w:rPr>
      <w:rFonts w:ascii="宋体" w:hAnsi="宋体" w:cs="宋体"/>
      <w:kern w:val="0"/>
      <w:sz w:val="20"/>
      <w:szCs w:val="20"/>
    </w:rPr>
  </w:style>
  <w:style w:type="paragraph" w:customStyle="1" w:styleId="1768">
    <w:name w:val="xl120"/>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jc w:val="center"/>
      <w:textAlignment w:val="bottom"/>
    </w:pPr>
    <w:rPr>
      <w:rFonts w:ascii="Arial Narrow" w:hAnsi="Arial Narrow" w:cs="宋体"/>
      <w:kern w:val="0"/>
      <w:sz w:val="20"/>
      <w:szCs w:val="20"/>
    </w:rPr>
  </w:style>
  <w:style w:type="paragraph" w:customStyle="1" w:styleId="1769">
    <w:name w:val="xl124"/>
    <w:basedOn w:val="1"/>
    <w:qFormat/>
    <w:uiPriority w:val="0"/>
    <w:pPr>
      <w:widowControl/>
      <w:pBdr>
        <w:bottom w:val="single" w:color="auto" w:sz="12" w:space="0"/>
      </w:pBdr>
      <w:spacing w:before="100" w:beforeAutospacing="1" w:after="100" w:afterAutospacing="1"/>
      <w:jc w:val="center"/>
    </w:pPr>
    <w:rPr>
      <w:rFonts w:ascii="宋体" w:hAnsi="宋体" w:cs="宋体"/>
      <w:color w:val="000000"/>
      <w:kern w:val="0"/>
      <w:sz w:val="18"/>
      <w:szCs w:val="18"/>
    </w:rPr>
  </w:style>
  <w:style w:type="paragraph" w:customStyle="1" w:styleId="1770">
    <w:name w:val="文档结构图2"/>
    <w:basedOn w:val="1"/>
    <w:qFormat/>
    <w:uiPriority w:val="0"/>
    <w:pPr>
      <w:widowControl/>
      <w:adjustRightInd w:val="0"/>
      <w:snapToGrid w:val="0"/>
      <w:jc w:val="left"/>
    </w:pPr>
    <w:rPr>
      <w:rFonts w:ascii="宋体" w:cs="宋体"/>
      <w:kern w:val="0"/>
      <w:sz w:val="18"/>
      <w:szCs w:val="18"/>
    </w:rPr>
  </w:style>
  <w:style w:type="paragraph" w:customStyle="1" w:styleId="1771">
    <w:name w:val="正文文本缩进2"/>
    <w:basedOn w:val="1"/>
    <w:qFormat/>
    <w:uiPriority w:val="0"/>
    <w:pPr>
      <w:widowControl/>
      <w:adjustRightInd w:val="0"/>
      <w:snapToGrid w:val="0"/>
      <w:spacing w:after="120"/>
      <w:ind w:left="420" w:leftChars="200"/>
      <w:jc w:val="left"/>
    </w:pPr>
    <w:rPr>
      <w:rFonts w:ascii="宋体" w:hAnsi="宋体" w:cs="宋体"/>
      <w:kern w:val="0"/>
      <w:szCs w:val="24"/>
    </w:rPr>
  </w:style>
  <w:style w:type="paragraph" w:customStyle="1" w:styleId="1772">
    <w:name w:val="Char24"/>
    <w:basedOn w:val="1"/>
    <w:qFormat/>
    <w:uiPriority w:val="0"/>
    <w:pPr>
      <w:widowControl/>
      <w:jc w:val="left"/>
    </w:pPr>
    <w:rPr>
      <w:rFonts w:ascii="宋体" w:hAnsi="宋体" w:cs="宋体"/>
      <w:kern w:val="0"/>
      <w:szCs w:val="24"/>
    </w:rPr>
  </w:style>
  <w:style w:type="paragraph" w:customStyle="1" w:styleId="1773">
    <w:name w:val="普通(网站)2"/>
    <w:basedOn w:val="1"/>
    <w:qFormat/>
    <w:uiPriority w:val="0"/>
    <w:pPr>
      <w:widowControl/>
      <w:spacing w:before="100" w:beforeAutospacing="1" w:after="100" w:afterAutospacing="1"/>
      <w:jc w:val="left"/>
    </w:pPr>
    <w:rPr>
      <w:rFonts w:ascii="宋体" w:hAnsi="宋体" w:cs="宋体"/>
      <w:kern w:val="0"/>
      <w:szCs w:val="24"/>
    </w:rPr>
  </w:style>
  <w:style w:type="paragraph" w:customStyle="1" w:styleId="1774">
    <w:name w:val="Char Char2 Char Char Char Char Char Char Char Char Char Char3"/>
    <w:basedOn w:val="1"/>
    <w:semiHidden/>
    <w:qFormat/>
    <w:uiPriority w:val="0"/>
    <w:pPr>
      <w:widowControl/>
      <w:jc w:val="left"/>
    </w:pPr>
    <w:rPr>
      <w:rFonts w:ascii="宋体" w:hAnsi="宋体" w:cs="宋体"/>
      <w:kern w:val="0"/>
      <w:szCs w:val="24"/>
    </w:rPr>
  </w:style>
  <w:style w:type="paragraph" w:customStyle="1" w:styleId="1775">
    <w:name w:val="样式 样式 标题 2节 + (西文) Times New Roman (中文) 宋体 四号 段前: 0.5 行 段后: 0......"/>
    <w:basedOn w:val="1"/>
    <w:qFormat/>
    <w:uiPriority w:val="0"/>
    <w:pPr>
      <w:keepNext/>
      <w:keepLines/>
      <w:widowControl/>
      <w:tabs>
        <w:tab w:val="left" w:pos="0"/>
        <w:tab w:val="left" w:pos="720"/>
      </w:tabs>
      <w:adjustRightInd w:val="0"/>
      <w:snapToGrid w:val="0"/>
      <w:spacing w:beforeLines="90" w:afterLines="90" w:line="240" w:lineRule="auto"/>
      <w:ind w:firstLine="0" w:firstLineChars="0"/>
      <w:jc w:val="left"/>
      <w:outlineLvl w:val="1"/>
    </w:pPr>
    <w:rPr>
      <w:rFonts w:cs="宋体"/>
      <w:b/>
      <w:bCs/>
      <w:kern w:val="0"/>
      <w:sz w:val="28"/>
      <w:szCs w:val="28"/>
    </w:rPr>
  </w:style>
  <w:style w:type="paragraph" w:customStyle="1" w:styleId="1776">
    <w:name w:val="我的样式（正文）"/>
    <w:basedOn w:val="1"/>
    <w:qFormat/>
    <w:uiPriority w:val="0"/>
    <w:pPr>
      <w:widowControl/>
      <w:spacing w:line="440" w:lineRule="exact"/>
      <w:ind w:firstLine="0" w:firstLineChars="0"/>
      <w:jc w:val="left"/>
    </w:pPr>
    <w:rPr>
      <w:rFonts w:ascii="宋体" w:cs="宋体"/>
      <w:kern w:val="0"/>
      <w:sz w:val="28"/>
      <w:szCs w:val="20"/>
    </w:rPr>
  </w:style>
  <w:style w:type="paragraph" w:customStyle="1" w:styleId="1777">
    <w:name w:val="h"/>
    <w:basedOn w:val="1"/>
    <w:qFormat/>
    <w:uiPriority w:val="0"/>
    <w:pPr>
      <w:widowControl/>
      <w:spacing w:before="60" w:line="240" w:lineRule="auto"/>
      <w:ind w:firstLine="482" w:firstLineChars="0"/>
      <w:jc w:val="left"/>
    </w:pPr>
    <w:rPr>
      <w:rFonts w:ascii="Arial" w:hAnsi="Arial" w:eastAsia="仿宋_GB2312" w:cs="宋体"/>
      <w:kern w:val="0"/>
      <w:szCs w:val="20"/>
    </w:rPr>
  </w:style>
  <w:style w:type="paragraph" w:customStyle="1" w:styleId="1778">
    <w:name w:val="图编号"/>
    <w:basedOn w:val="408"/>
    <w:qFormat/>
    <w:uiPriority w:val="0"/>
    <w:pPr>
      <w:tabs>
        <w:tab w:val="left" w:pos="763"/>
        <w:tab w:val="left" w:pos="1440"/>
      </w:tabs>
      <w:spacing w:before="300" w:after="300" w:line="360" w:lineRule="auto"/>
      <w:ind w:left="400" w:leftChars="400" w:hanging="200" w:hangingChars="200"/>
    </w:pPr>
    <w:rPr>
      <w:rFonts w:ascii="Calibri" w:hAnsi="Calibri" w:cs="宋体"/>
      <w:kern w:val="2"/>
      <w:sz w:val="24"/>
      <w:szCs w:val="20"/>
    </w:rPr>
  </w:style>
  <w:style w:type="paragraph" w:customStyle="1" w:styleId="1779">
    <w:name w:val="正文文本缩进 32"/>
    <w:basedOn w:val="1"/>
    <w:qFormat/>
    <w:uiPriority w:val="0"/>
    <w:pPr>
      <w:widowControl/>
      <w:adjustRightInd w:val="0"/>
      <w:snapToGrid w:val="0"/>
      <w:spacing w:after="120"/>
      <w:ind w:left="420" w:leftChars="200"/>
      <w:jc w:val="left"/>
    </w:pPr>
    <w:rPr>
      <w:rFonts w:cs="宋体"/>
      <w:kern w:val="0"/>
      <w:sz w:val="16"/>
      <w:szCs w:val="16"/>
    </w:rPr>
  </w:style>
  <w:style w:type="paragraph" w:customStyle="1" w:styleId="1780">
    <w:name w:val="6"/>
    <w:basedOn w:val="1"/>
    <w:next w:val="74"/>
    <w:qFormat/>
    <w:uiPriority w:val="0"/>
    <w:pPr>
      <w:widowControl/>
      <w:spacing w:after="120" w:line="480" w:lineRule="auto"/>
      <w:ind w:firstLine="0" w:firstLineChars="0"/>
      <w:jc w:val="left"/>
    </w:pPr>
    <w:rPr>
      <w:rFonts w:cs="宋体"/>
      <w:kern w:val="0"/>
      <w:sz w:val="21"/>
      <w:szCs w:val="24"/>
    </w:rPr>
  </w:style>
  <w:style w:type="paragraph" w:customStyle="1" w:styleId="1781">
    <w:name w:val="Char Char Char Char13"/>
    <w:basedOn w:val="1"/>
    <w:qFormat/>
    <w:uiPriority w:val="0"/>
    <w:pPr>
      <w:widowControl/>
      <w:jc w:val="left"/>
    </w:pPr>
    <w:rPr>
      <w:rFonts w:ascii="宋体" w:hAnsi="宋体" w:cs="宋体"/>
      <w:kern w:val="0"/>
      <w:szCs w:val="24"/>
    </w:rPr>
  </w:style>
  <w:style w:type="paragraph" w:customStyle="1" w:styleId="1782">
    <w:name w:val="报告正文文字"/>
    <w:basedOn w:val="1"/>
    <w:qFormat/>
    <w:uiPriority w:val="0"/>
    <w:pPr>
      <w:widowControl/>
      <w:autoSpaceDE w:val="0"/>
      <w:autoSpaceDN w:val="0"/>
      <w:ind w:firstLine="480"/>
      <w:jc w:val="left"/>
    </w:pPr>
    <w:rPr>
      <w:rFonts w:ascii="宋体" w:hAnsi="宋体" w:cs="宋体"/>
      <w:color w:val="000000"/>
      <w:spacing w:val="4"/>
      <w:kern w:val="0"/>
      <w:szCs w:val="20"/>
    </w:rPr>
  </w:style>
  <w:style w:type="paragraph" w:customStyle="1" w:styleId="1783">
    <w:name w:val="表 头"/>
    <w:basedOn w:val="1"/>
    <w:link w:val="2274"/>
    <w:qFormat/>
    <w:uiPriority w:val="0"/>
    <w:pPr>
      <w:widowControl/>
      <w:adjustRightInd w:val="0"/>
      <w:jc w:val="center"/>
      <w:textAlignment w:val="baseline"/>
    </w:pPr>
    <w:rPr>
      <w:rFonts w:ascii="宋体" w:hAnsi="宋体" w:cs="宋体"/>
      <w:b/>
      <w:kern w:val="0"/>
      <w:szCs w:val="20"/>
    </w:rPr>
  </w:style>
  <w:style w:type="paragraph" w:customStyle="1" w:styleId="1784">
    <w:name w:val="Char Char5 Char Char"/>
    <w:basedOn w:val="1"/>
    <w:qFormat/>
    <w:uiPriority w:val="0"/>
    <w:pPr>
      <w:widowControl/>
      <w:spacing w:line="240" w:lineRule="auto"/>
      <w:ind w:firstLine="0" w:firstLineChars="0"/>
      <w:jc w:val="left"/>
    </w:pPr>
    <w:rPr>
      <w:rFonts w:cs="宋体"/>
      <w:kern w:val="0"/>
      <w:szCs w:val="24"/>
    </w:rPr>
  </w:style>
  <w:style w:type="paragraph" w:customStyle="1" w:styleId="1785">
    <w:name w:val="小五表文"/>
    <w:qFormat/>
    <w:uiPriority w:val="0"/>
    <w:pPr>
      <w:jc w:val="center"/>
    </w:pPr>
    <w:rPr>
      <w:rFonts w:ascii="Times New Roman" w:hAnsi="Times New Roman" w:eastAsia="仿宋_GB2312" w:cs="Times New Roman"/>
      <w:sz w:val="18"/>
      <w:lang w:val="en-US" w:eastAsia="zh-CN" w:bidi="ar-SA"/>
    </w:rPr>
  </w:style>
  <w:style w:type="paragraph" w:customStyle="1" w:styleId="1786">
    <w:name w:val="表序号"/>
    <w:basedOn w:val="11"/>
    <w:qFormat/>
    <w:uiPriority w:val="0"/>
    <w:pPr>
      <w:tabs>
        <w:tab w:val="left" w:pos="3093"/>
      </w:tabs>
      <w:autoSpaceDE/>
      <w:autoSpaceDN/>
      <w:adjustRightInd/>
      <w:spacing w:line="360" w:lineRule="auto"/>
      <w:ind w:left="3093" w:hanging="420"/>
      <w:jc w:val="center"/>
      <w:textAlignment w:val="auto"/>
    </w:pPr>
    <w:rPr>
      <w:rFonts w:ascii="宋体" w:hAnsi="Arial" w:cs="宋体"/>
      <w:b/>
      <w:kern w:val="2"/>
    </w:rPr>
  </w:style>
  <w:style w:type="paragraph" w:customStyle="1" w:styleId="1787">
    <w:name w:val="注解文字"/>
    <w:basedOn w:val="1"/>
    <w:qFormat/>
    <w:uiPriority w:val="0"/>
    <w:pPr>
      <w:widowControl/>
      <w:spacing w:beforeLines="100" w:afterLines="50"/>
      <w:ind w:firstLine="498"/>
      <w:jc w:val="left"/>
    </w:pPr>
    <w:rPr>
      <w:rFonts w:ascii="宋体" w:hAnsi="宋体" w:cs="宋体"/>
      <w:bCs/>
      <w:spacing w:val="4"/>
      <w:kern w:val="0"/>
      <w:szCs w:val="24"/>
      <w:lang w:val="eu-ES"/>
    </w:rPr>
  </w:style>
  <w:style w:type="paragraph" w:customStyle="1" w:styleId="1788">
    <w:name w:val="y表格"/>
    <w:basedOn w:val="37"/>
    <w:qFormat/>
    <w:uiPriority w:val="0"/>
    <w:pPr>
      <w:widowControl/>
      <w:snapToGrid w:val="0"/>
      <w:spacing w:after="0"/>
      <w:jc w:val="center"/>
    </w:pPr>
    <w:rPr>
      <w:rFonts w:cs="宋体"/>
      <w:sz w:val="21"/>
    </w:rPr>
  </w:style>
  <w:style w:type="paragraph" w:customStyle="1" w:styleId="1789">
    <w:name w:val="默认段落字体 Para Char Char Char1 Char Char Char Char"/>
    <w:basedOn w:val="1"/>
    <w:qFormat/>
    <w:uiPriority w:val="0"/>
    <w:pPr>
      <w:widowControl/>
      <w:jc w:val="left"/>
    </w:pPr>
    <w:rPr>
      <w:rFonts w:cs="宋体"/>
      <w:kern w:val="0"/>
      <w:szCs w:val="24"/>
    </w:rPr>
  </w:style>
  <w:style w:type="paragraph" w:customStyle="1" w:styleId="1790">
    <w:name w:val="Decimal Aligned"/>
    <w:basedOn w:val="1"/>
    <w:qFormat/>
    <w:uiPriority w:val="0"/>
    <w:pPr>
      <w:widowControl/>
      <w:tabs>
        <w:tab w:val="decimal" w:pos="360"/>
      </w:tabs>
      <w:spacing w:after="200" w:line="276" w:lineRule="auto"/>
      <w:jc w:val="left"/>
    </w:pPr>
    <w:rPr>
      <w:rFonts w:cs="宋体"/>
      <w:kern w:val="0"/>
      <w:sz w:val="22"/>
      <w:szCs w:val="24"/>
    </w:rPr>
  </w:style>
  <w:style w:type="paragraph" w:customStyle="1" w:styleId="1791">
    <w:name w:val="heading"/>
    <w:basedOn w:val="1"/>
    <w:next w:val="1"/>
    <w:qFormat/>
    <w:uiPriority w:val="0"/>
    <w:pPr>
      <w:keepNext/>
      <w:keepLines/>
      <w:widowControl/>
      <w:tabs>
        <w:tab w:val="left" w:pos="576"/>
      </w:tabs>
      <w:ind w:left="576" w:firstLine="0" w:firstLineChars="0"/>
      <w:jc w:val="left"/>
      <w:outlineLvl w:val="1"/>
    </w:pPr>
    <w:rPr>
      <w:rFonts w:ascii="宋体" w:hAnsi="Arial Black" w:cs="宋体"/>
      <w:kern w:val="0"/>
      <w:szCs w:val="24"/>
    </w:rPr>
  </w:style>
  <w:style w:type="paragraph" w:customStyle="1" w:styleId="1792">
    <w:name w:val="项目编号"/>
    <w:basedOn w:val="1"/>
    <w:next w:val="1"/>
    <w:qFormat/>
    <w:uiPriority w:val="0"/>
    <w:pPr>
      <w:widowControl/>
      <w:tabs>
        <w:tab w:val="left" w:pos="360"/>
      </w:tabs>
      <w:spacing w:before="120" w:after="120"/>
      <w:ind w:hanging="200" w:hangingChars="200"/>
      <w:jc w:val="left"/>
    </w:pPr>
    <w:rPr>
      <w:rFonts w:cs="宋体"/>
      <w:kern w:val="0"/>
      <w:szCs w:val="20"/>
    </w:rPr>
  </w:style>
  <w:style w:type="paragraph" w:customStyle="1" w:styleId="1793">
    <w:name w:val="_Style 1"/>
    <w:basedOn w:val="1"/>
    <w:next w:val="26"/>
    <w:qFormat/>
    <w:uiPriority w:val="0"/>
    <w:pPr>
      <w:widowControl/>
      <w:adjustRightInd w:val="0"/>
      <w:spacing w:line="288" w:lineRule="auto"/>
      <w:ind w:firstLine="480" w:firstLineChars="0"/>
      <w:jc w:val="left"/>
      <w:textAlignment w:val="baseline"/>
    </w:pPr>
    <w:rPr>
      <w:rFonts w:ascii="宋体" w:hAnsi="宋体" w:cs="宋体"/>
      <w:kern w:val="0"/>
      <w:szCs w:val="24"/>
    </w:rPr>
  </w:style>
  <w:style w:type="paragraph" w:customStyle="1" w:styleId="1794">
    <w:name w:val="源程序"/>
    <w:qFormat/>
    <w:uiPriority w:val="0"/>
    <w:pPr>
      <w:widowControl w:val="0"/>
      <w:kinsoku w:val="0"/>
      <w:wordWrap w:val="0"/>
      <w:overflowPunct w:val="0"/>
      <w:autoSpaceDE w:val="0"/>
      <w:autoSpaceDN w:val="0"/>
      <w:adjustRightInd w:val="0"/>
      <w:ind w:left="482"/>
    </w:pPr>
    <w:rPr>
      <w:rFonts w:ascii="Courier New" w:hAnsi="Courier New" w:eastAsia="仿宋_GB2312" w:cs="Times New Roman"/>
      <w:snapToGrid w:val="0"/>
      <w:sz w:val="24"/>
      <w:lang w:val="en-US" w:eastAsia="zh-CN" w:bidi="ar-SA"/>
    </w:rPr>
  </w:style>
  <w:style w:type="paragraph" w:customStyle="1" w:styleId="1795">
    <w:name w:val="正文可研"/>
    <w:basedOn w:val="1"/>
    <w:link w:val="2292"/>
    <w:qFormat/>
    <w:uiPriority w:val="0"/>
    <w:pPr>
      <w:widowControl/>
      <w:autoSpaceDE w:val="0"/>
      <w:autoSpaceDN w:val="0"/>
      <w:adjustRightInd w:val="0"/>
      <w:ind w:firstLine="480"/>
      <w:jc w:val="left"/>
      <w:textAlignment w:val="baseline"/>
    </w:pPr>
    <w:rPr>
      <w:rFonts w:ascii="宋体" w:hAnsi="Tms Rmn" w:cs="宋体"/>
      <w:kern w:val="0"/>
      <w:szCs w:val="20"/>
    </w:rPr>
  </w:style>
  <w:style w:type="paragraph" w:customStyle="1" w:styleId="1796">
    <w:name w:val="表中文字1"/>
    <w:qFormat/>
    <w:uiPriority w:val="0"/>
    <w:pPr>
      <w:widowControl w:val="0"/>
      <w:adjustRightInd w:val="0"/>
      <w:snapToGrid w:val="0"/>
      <w:spacing w:line="280" w:lineRule="exact"/>
      <w:jc w:val="center"/>
    </w:pPr>
    <w:rPr>
      <w:rFonts w:ascii="仿宋_GB2312" w:hAnsi="Times New Roman" w:eastAsia="仿宋_GB2312" w:cs="Times New Roman"/>
      <w:kern w:val="2"/>
      <w:sz w:val="24"/>
      <w:szCs w:val="24"/>
      <w:lang w:val="en-US" w:eastAsia="zh-CN" w:bidi="ar-SA"/>
    </w:rPr>
  </w:style>
  <w:style w:type="paragraph" w:customStyle="1" w:styleId="1797">
    <w:name w:val="文本框"/>
    <w:basedOn w:val="1"/>
    <w:qFormat/>
    <w:uiPriority w:val="0"/>
    <w:pPr>
      <w:widowControl/>
      <w:adjustRightInd w:val="0"/>
      <w:snapToGrid w:val="0"/>
      <w:spacing w:line="300" w:lineRule="exact"/>
      <w:ind w:firstLine="0" w:firstLineChars="0"/>
      <w:jc w:val="center"/>
    </w:pPr>
    <w:rPr>
      <w:rFonts w:cs="宋体"/>
      <w:kern w:val="0"/>
      <w:szCs w:val="24"/>
    </w:rPr>
  </w:style>
  <w:style w:type="paragraph" w:customStyle="1" w:styleId="1798">
    <w:name w:val="样式 楷体_GB2312 居中"/>
    <w:basedOn w:val="1"/>
    <w:qFormat/>
    <w:uiPriority w:val="0"/>
    <w:pPr>
      <w:widowControl/>
      <w:ind w:firstLine="0" w:firstLineChars="0"/>
      <w:jc w:val="center"/>
    </w:pPr>
    <w:rPr>
      <w:rFonts w:ascii="楷体_GB2312" w:eastAsia="楷体_GB2312" w:cs="宋体"/>
      <w:kern w:val="0"/>
      <w:sz w:val="21"/>
      <w:szCs w:val="20"/>
      <w:lang w:bidi="ar-OM"/>
    </w:rPr>
  </w:style>
  <w:style w:type="paragraph" w:customStyle="1" w:styleId="1799">
    <w:name w:val="注解"/>
    <w:qFormat/>
    <w:uiPriority w:val="0"/>
    <w:pPr>
      <w:widowControl w:val="0"/>
      <w:jc w:val="center"/>
    </w:pPr>
    <w:rPr>
      <w:rFonts w:ascii="宋体" w:hAnsi="Arial Black" w:eastAsia="宋体" w:cs="Times New Roman"/>
      <w:kern w:val="2"/>
      <w:sz w:val="18"/>
      <w:lang w:val="en-US" w:eastAsia="zh-CN" w:bidi="ar-SA"/>
    </w:rPr>
  </w:style>
  <w:style w:type="paragraph" w:customStyle="1" w:styleId="1800">
    <w:name w:val="Date1"/>
    <w:basedOn w:val="1"/>
    <w:next w:val="1"/>
    <w:qFormat/>
    <w:uiPriority w:val="0"/>
    <w:pPr>
      <w:widowControl/>
      <w:adjustRightInd w:val="0"/>
      <w:spacing w:line="240" w:lineRule="auto"/>
      <w:ind w:firstLine="0" w:firstLineChars="0"/>
      <w:jc w:val="left"/>
      <w:textAlignment w:val="baseline"/>
    </w:pPr>
    <w:rPr>
      <w:rFonts w:cs="宋体"/>
      <w:kern w:val="0"/>
      <w:sz w:val="21"/>
      <w:szCs w:val="21"/>
    </w:rPr>
  </w:style>
  <w:style w:type="paragraph" w:customStyle="1" w:styleId="1801">
    <w:name w:val="项目段落"/>
    <w:basedOn w:val="1"/>
    <w:qFormat/>
    <w:uiPriority w:val="0"/>
    <w:pPr>
      <w:widowControl/>
      <w:spacing w:before="60"/>
      <w:ind w:left="476" w:firstLine="482" w:firstLineChars="0"/>
      <w:jc w:val="left"/>
    </w:pPr>
    <w:rPr>
      <w:rFonts w:ascii="Arial" w:hAnsi="Arial" w:eastAsia="仿宋_GB2312" w:cs="宋体"/>
      <w:kern w:val="0"/>
      <w:szCs w:val="20"/>
    </w:rPr>
  </w:style>
  <w:style w:type="paragraph" w:customStyle="1" w:styleId="1802">
    <w:name w:val="IDC A-Head (2nd Line)"/>
    <w:basedOn w:val="1"/>
    <w:next w:val="1"/>
    <w:qFormat/>
    <w:uiPriority w:val="0"/>
    <w:pPr>
      <w:widowControl/>
      <w:spacing w:line="240" w:lineRule="auto"/>
      <w:ind w:firstLine="0" w:firstLineChars="0"/>
      <w:jc w:val="center"/>
    </w:pPr>
    <w:rPr>
      <w:rFonts w:cs="宋体"/>
      <w:caps/>
      <w:kern w:val="0"/>
      <w:szCs w:val="20"/>
    </w:rPr>
  </w:style>
  <w:style w:type="paragraph" w:customStyle="1" w:styleId="1803">
    <w:name w:val="pic-info"/>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804">
    <w:name w:val="表蕊"/>
    <w:basedOn w:val="1"/>
    <w:qFormat/>
    <w:uiPriority w:val="0"/>
    <w:pPr>
      <w:widowControl/>
      <w:adjustRightInd w:val="0"/>
      <w:spacing w:line="280" w:lineRule="atLeast"/>
      <w:ind w:firstLine="0" w:firstLineChars="0"/>
      <w:jc w:val="left"/>
      <w:textAlignment w:val="baseline"/>
    </w:pPr>
    <w:rPr>
      <w:rFonts w:eastAsia="楷体_GB2312" w:cs="宋体"/>
      <w:color w:val="000000"/>
      <w:spacing w:val="-10"/>
      <w:kern w:val="0"/>
      <w:sz w:val="21"/>
      <w:szCs w:val="21"/>
    </w:rPr>
  </w:style>
  <w:style w:type="paragraph" w:customStyle="1" w:styleId="1805">
    <w:name w:val="公式样式1"/>
    <w:basedOn w:val="1"/>
    <w:qFormat/>
    <w:uiPriority w:val="0"/>
    <w:pPr>
      <w:widowControl/>
      <w:ind w:firstLine="235" w:firstLineChars="100"/>
      <w:jc w:val="left"/>
    </w:pPr>
    <w:rPr>
      <w:rFonts w:ascii="宋体" w:hAnsi="Arial Black" w:cs="宋体"/>
      <w:kern w:val="0"/>
      <w:sz w:val="21"/>
      <w:szCs w:val="20"/>
    </w:rPr>
  </w:style>
  <w:style w:type="paragraph" w:customStyle="1" w:styleId="1806">
    <w:name w:val="表格编号"/>
    <w:basedOn w:val="1"/>
    <w:next w:val="1"/>
    <w:qFormat/>
    <w:uiPriority w:val="0"/>
    <w:pPr>
      <w:widowControl/>
      <w:spacing w:before="300" w:after="200" w:line="240" w:lineRule="auto"/>
      <w:ind w:left="964" w:hanging="425" w:firstLineChars="0"/>
      <w:jc w:val="center"/>
    </w:pPr>
    <w:rPr>
      <w:rFonts w:cs="宋体"/>
      <w:kern w:val="0"/>
      <w:szCs w:val="20"/>
    </w:rPr>
  </w:style>
  <w:style w:type="paragraph" w:customStyle="1" w:styleId="1807">
    <w:name w:val="图表文字"/>
    <w:basedOn w:val="1"/>
    <w:qFormat/>
    <w:uiPriority w:val="0"/>
    <w:pPr>
      <w:widowControl/>
      <w:spacing w:line="300" w:lineRule="exact"/>
      <w:ind w:firstLine="0" w:firstLineChars="0"/>
      <w:jc w:val="center"/>
    </w:pPr>
    <w:rPr>
      <w:rFonts w:cs="宋体"/>
      <w:bCs/>
      <w:kern w:val="0"/>
      <w:sz w:val="21"/>
      <w:szCs w:val="20"/>
    </w:rPr>
  </w:style>
  <w:style w:type="paragraph" w:customStyle="1" w:styleId="1808">
    <w:name w:val="图注"/>
    <w:basedOn w:val="1"/>
    <w:next w:val="1"/>
    <w:qFormat/>
    <w:uiPriority w:val="0"/>
    <w:pPr>
      <w:widowControl/>
      <w:spacing w:before="120" w:line="320" w:lineRule="atLeast"/>
      <w:ind w:left="7" w:leftChars="-27" w:hanging="72" w:hangingChars="30"/>
      <w:jc w:val="center"/>
    </w:pPr>
    <w:rPr>
      <w:rFonts w:ascii="宋体" w:hAnsi="宋体" w:cs="宋体"/>
      <w:bCs/>
      <w:color w:val="000000"/>
      <w:kern w:val="0"/>
      <w:szCs w:val="24"/>
    </w:rPr>
  </w:style>
  <w:style w:type="paragraph" w:customStyle="1" w:styleId="1809">
    <w:name w:val="wj12"/>
    <w:basedOn w:val="1"/>
    <w:qFormat/>
    <w:uiPriority w:val="0"/>
    <w:pPr>
      <w:widowControl/>
      <w:spacing w:before="100" w:beforeAutospacing="1" w:after="100" w:afterAutospacing="1" w:line="240" w:lineRule="auto"/>
      <w:ind w:firstLine="0" w:firstLineChars="0"/>
      <w:jc w:val="left"/>
    </w:pPr>
    <w:rPr>
      <w:rFonts w:ascii="宋体" w:hAnsi="宋体" w:cs="宋体"/>
      <w:kern w:val="0"/>
      <w:sz w:val="18"/>
      <w:szCs w:val="18"/>
    </w:rPr>
  </w:style>
  <w:style w:type="paragraph" w:customStyle="1" w:styleId="1810">
    <w:name w:val="首行缩进"/>
    <w:basedOn w:val="1"/>
    <w:qFormat/>
    <w:uiPriority w:val="0"/>
    <w:pPr>
      <w:widowControl/>
      <w:ind w:firstLine="480"/>
      <w:jc w:val="left"/>
    </w:pPr>
    <w:rPr>
      <w:rFonts w:cs="宋体"/>
      <w:kern w:val="0"/>
      <w:szCs w:val="24"/>
    </w:rPr>
  </w:style>
  <w:style w:type="paragraph" w:customStyle="1" w:styleId="1811">
    <w:name w:val="Char Char Char6"/>
    <w:basedOn w:val="1"/>
    <w:qFormat/>
    <w:uiPriority w:val="0"/>
    <w:pPr>
      <w:widowControl/>
      <w:spacing w:line="240" w:lineRule="auto"/>
      <w:ind w:firstLine="0" w:firstLineChars="0"/>
      <w:jc w:val="left"/>
    </w:pPr>
    <w:rPr>
      <w:rFonts w:cs="宋体"/>
      <w:kern w:val="0"/>
      <w:szCs w:val="24"/>
    </w:rPr>
  </w:style>
  <w:style w:type="paragraph" w:customStyle="1" w:styleId="1812">
    <w:name w:val="cdb"/>
    <w:basedOn w:val="1"/>
    <w:qFormat/>
    <w:uiPriority w:val="0"/>
    <w:pPr>
      <w:widowControl/>
      <w:spacing w:before="120" w:line="240" w:lineRule="auto"/>
      <w:ind w:left="851" w:firstLine="482" w:firstLineChars="0"/>
      <w:jc w:val="left"/>
    </w:pPr>
    <w:rPr>
      <w:rFonts w:cs="宋体"/>
      <w:kern w:val="0"/>
      <w:sz w:val="21"/>
      <w:szCs w:val="20"/>
    </w:rPr>
  </w:style>
  <w:style w:type="paragraph" w:customStyle="1" w:styleId="1813">
    <w:name w:val="样式a"/>
    <w:basedOn w:val="1"/>
    <w:qFormat/>
    <w:uiPriority w:val="0"/>
    <w:pPr>
      <w:widowControl/>
      <w:adjustRightInd w:val="0"/>
      <w:snapToGrid w:val="0"/>
      <w:spacing w:line="420" w:lineRule="exact"/>
      <w:jc w:val="left"/>
      <w:textAlignment w:val="baseline"/>
    </w:pPr>
    <w:rPr>
      <w:rFonts w:cs="宋体"/>
      <w:kern w:val="0"/>
      <w:szCs w:val="24"/>
    </w:rPr>
  </w:style>
  <w:style w:type="paragraph" w:customStyle="1" w:styleId="1814">
    <w:name w:val="封面"/>
    <w:basedOn w:val="1"/>
    <w:qFormat/>
    <w:uiPriority w:val="0"/>
    <w:pPr>
      <w:widowControl/>
      <w:adjustRightInd w:val="0"/>
      <w:spacing w:before="60"/>
      <w:ind w:firstLine="482" w:firstLineChars="0"/>
      <w:jc w:val="center"/>
      <w:textAlignment w:val="baseline"/>
    </w:pPr>
    <w:rPr>
      <w:rFonts w:ascii="Arial" w:hAnsi="Arial" w:eastAsia="仿宋_GB2312" w:cs="宋体"/>
      <w:b/>
      <w:kern w:val="0"/>
      <w:sz w:val="30"/>
      <w:szCs w:val="20"/>
    </w:rPr>
  </w:style>
  <w:style w:type="paragraph" w:customStyle="1" w:styleId="1815">
    <w:name w:val="样式 标题 4 + (西文) Times New Roman (中文) 宋体 小四"/>
    <w:basedOn w:val="10"/>
    <w:qFormat/>
    <w:uiPriority w:val="0"/>
    <w:pPr>
      <w:numPr>
        <w:ilvl w:val="0"/>
        <w:numId w:val="0"/>
      </w:numPr>
      <w:tabs>
        <w:tab w:val="left" w:pos="-44"/>
        <w:tab w:val="left" w:pos="708"/>
      </w:tabs>
      <w:snapToGrid w:val="0"/>
      <w:spacing w:beforeLines="25" w:afterLines="25"/>
      <w:ind w:left="708" w:hanging="708"/>
      <w:jc w:val="both"/>
    </w:pPr>
    <w:rPr>
      <w:rFonts w:ascii="Times New Roman" w:hAnsi="宋体" w:cs="宋体"/>
      <w:bCs w:val="0"/>
      <w:szCs w:val="24"/>
    </w:rPr>
  </w:style>
  <w:style w:type="paragraph" w:customStyle="1" w:styleId="1816">
    <w:name w:val="图框"/>
    <w:basedOn w:val="1"/>
    <w:qFormat/>
    <w:uiPriority w:val="0"/>
    <w:pPr>
      <w:widowControl/>
      <w:spacing w:line="240" w:lineRule="auto"/>
      <w:ind w:firstLine="0" w:firstLineChars="0"/>
      <w:jc w:val="center"/>
    </w:pPr>
    <w:rPr>
      <w:rFonts w:cs="宋体"/>
      <w:kern w:val="0"/>
      <w:sz w:val="21"/>
      <w:szCs w:val="15"/>
    </w:rPr>
  </w:style>
  <w:style w:type="paragraph" w:customStyle="1" w:styleId="1817">
    <w:name w:val="宏福4"/>
    <w:basedOn w:val="1"/>
    <w:qFormat/>
    <w:uiPriority w:val="0"/>
    <w:pPr>
      <w:widowControl/>
      <w:adjustRightInd w:val="0"/>
      <w:spacing w:line="400" w:lineRule="atLeast"/>
      <w:ind w:firstLine="567" w:firstLineChars="0"/>
      <w:jc w:val="left"/>
      <w:textAlignment w:val="baseline"/>
    </w:pPr>
    <w:rPr>
      <w:rFonts w:cs="宋体"/>
      <w:kern w:val="0"/>
      <w:sz w:val="28"/>
      <w:szCs w:val="28"/>
    </w:rPr>
  </w:style>
  <w:style w:type="paragraph" w:customStyle="1" w:styleId="1818">
    <w:name w:val="正文小四 标准"/>
    <w:basedOn w:val="1"/>
    <w:qFormat/>
    <w:uiPriority w:val="0"/>
    <w:pPr>
      <w:widowControl/>
      <w:spacing w:beforeLines="50" w:afterLines="50"/>
      <w:ind w:firstLine="480"/>
      <w:jc w:val="left"/>
    </w:pPr>
    <w:rPr>
      <w:rFonts w:cs="宋体"/>
      <w:kern w:val="0"/>
      <w:szCs w:val="20"/>
    </w:rPr>
  </w:style>
  <w:style w:type="paragraph" w:customStyle="1" w:styleId="1819">
    <w:name w:val="样式 样式 首行缩进:  2 字符 + 首行缩进:  2 字符2"/>
    <w:basedOn w:val="1"/>
    <w:qFormat/>
    <w:uiPriority w:val="0"/>
    <w:pPr>
      <w:widowControl/>
      <w:spacing w:line="440" w:lineRule="exact"/>
      <w:ind w:firstLine="584"/>
      <w:jc w:val="left"/>
    </w:pPr>
    <w:rPr>
      <w:rFonts w:eastAsia="楷体_GB2312" w:cs="宋体"/>
      <w:spacing w:val="6"/>
      <w:kern w:val="0"/>
      <w:sz w:val="28"/>
      <w:szCs w:val="20"/>
    </w:rPr>
  </w:style>
  <w:style w:type="paragraph" w:customStyle="1" w:styleId="1820">
    <w:name w:val="xl151"/>
    <w:basedOn w:val="1"/>
    <w:qFormat/>
    <w:uiPriority w:val="0"/>
    <w:pPr>
      <w:widowControl/>
      <w:spacing w:before="100" w:beforeAutospacing="1" w:after="100" w:afterAutospacing="1" w:line="240" w:lineRule="auto"/>
      <w:ind w:firstLine="0" w:firstLineChars="0"/>
      <w:jc w:val="left"/>
    </w:pPr>
    <w:rPr>
      <w:rFonts w:cs="宋体"/>
      <w:kern w:val="0"/>
      <w:sz w:val="16"/>
      <w:szCs w:val="16"/>
    </w:rPr>
  </w:style>
  <w:style w:type="paragraph" w:customStyle="1" w:styleId="1821">
    <w:name w:val="样式 标题 2节 + (符号) Arial Black 小四"/>
    <w:basedOn w:val="7"/>
    <w:qFormat/>
    <w:uiPriority w:val="0"/>
    <w:pPr>
      <w:numPr>
        <w:ilvl w:val="0"/>
        <w:numId w:val="0"/>
      </w:numPr>
      <w:tabs>
        <w:tab w:val="left" w:pos="0"/>
      </w:tabs>
    </w:pPr>
    <w:rPr>
      <w:rFonts w:ascii="宋体" w:hAnsi="Arial Black" w:eastAsia="仿宋_GB2312" w:cs="宋体"/>
      <w:b w:val="0"/>
      <w:bCs w:val="0"/>
      <w:kern w:val="21"/>
      <w:sz w:val="28"/>
      <w:szCs w:val="20"/>
    </w:rPr>
  </w:style>
  <w:style w:type="paragraph" w:customStyle="1" w:styleId="1822">
    <w:name w:val="xl147"/>
    <w:basedOn w:val="1"/>
    <w:qFormat/>
    <w:uiPriority w:val="0"/>
    <w:pPr>
      <w:widowControl/>
      <w:spacing w:before="100" w:beforeAutospacing="1" w:after="100" w:afterAutospacing="1" w:line="240" w:lineRule="auto"/>
      <w:ind w:firstLine="0" w:firstLineChars="0"/>
      <w:jc w:val="center"/>
    </w:pPr>
    <w:rPr>
      <w:rFonts w:ascii="Arial Unicode MS" w:hAnsi="Arial Unicode MS" w:cs="宋体"/>
      <w:kern w:val="0"/>
      <w:sz w:val="21"/>
      <w:szCs w:val="24"/>
    </w:rPr>
  </w:style>
  <w:style w:type="paragraph" w:customStyle="1" w:styleId="1823">
    <w:name w:val="xl139"/>
    <w:basedOn w:val="1"/>
    <w:qFormat/>
    <w:uiPriority w:val="0"/>
    <w:pPr>
      <w:widowControl/>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824">
    <w:name w:val="高表标"/>
    <w:basedOn w:val="1"/>
    <w:qFormat/>
    <w:uiPriority w:val="0"/>
    <w:pPr>
      <w:widowControl/>
      <w:snapToGrid w:val="0"/>
      <w:spacing w:line="300" w:lineRule="auto"/>
      <w:ind w:firstLine="0" w:firstLineChars="0"/>
      <w:jc w:val="right"/>
    </w:pPr>
    <w:rPr>
      <w:rFonts w:ascii="Arial" w:hAnsi="Arial" w:eastAsia="黑体" w:cs="宋体"/>
      <w:bCs/>
      <w:kern w:val="0"/>
      <w:szCs w:val="24"/>
    </w:rPr>
  </w:style>
  <w:style w:type="paragraph" w:customStyle="1" w:styleId="1825">
    <w:name w:val="style12"/>
    <w:basedOn w:val="1"/>
    <w:qFormat/>
    <w:uiPriority w:val="0"/>
    <w:pPr>
      <w:widowControl/>
      <w:spacing w:before="100" w:beforeAutospacing="1" w:after="100" w:afterAutospacing="1" w:line="240" w:lineRule="auto"/>
      <w:ind w:firstLine="0" w:firstLineChars="0"/>
      <w:jc w:val="left"/>
    </w:pPr>
    <w:rPr>
      <w:rFonts w:ascii="Arial" w:hAnsi="Arial" w:cs="Arial"/>
      <w:color w:val="666666"/>
      <w:kern w:val="0"/>
      <w:sz w:val="18"/>
      <w:szCs w:val="18"/>
    </w:rPr>
  </w:style>
  <w:style w:type="paragraph" w:customStyle="1" w:styleId="1826">
    <w:name w:val="xl188"/>
    <w:basedOn w:val="1"/>
    <w:qFormat/>
    <w:uiPriority w:val="0"/>
    <w:pPr>
      <w:widowControl/>
      <w:spacing w:before="100" w:beforeAutospacing="1" w:after="100" w:afterAutospacing="1" w:line="240" w:lineRule="auto"/>
      <w:ind w:firstLine="0" w:firstLineChars="0"/>
      <w:jc w:val="left"/>
      <w:textAlignment w:val="center"/>
    </w:pPr>
    <w:rPr>
      <w:rFonts w:cs="宋体"/>
      <w:kern w:val="0"/>
      <w:sz w:val="12"/>
      <w:szCs w:val="12"/>
    </w:rPr>
  </w:style>
  <w:style w:type="paragraph" w:customStyle="1" w:styleId="1827">
    <w:name w:val="表格的文字"/>
    <w:basedOn w:val="1"/>
    <w:qFormat/>
    <w:uiPriority w:val="0"/>
    <w:pPr>
      <w:widowControl/>
      <w:spacing w:line="300" w:lineRule="exact"/>
      <w:ind w:firstLine="0" w:firstLineChars="0"/>
      <w:jc w:val="center"/>
    </w:pPr>
    <w:rPr>
      <w:rFonts w:ascii="仿宋_GB2312" w:eastAsia="仿宋_GB2312" w:cs="宋体"/>
      <w:bCs/>
      <w:kern w:val="0"/>
      <w:sz w:val="21"/>
      <w:szCs w:val="20"/>
    </w:rPr>
  </w:style>
  <w:style w:type="paragraph" w:customStyle="1" w:styleId="1828">
    <w:name w:val="7"/>
    <w:basedOn w:val="1"/>
    <w:next w:val="1"/>
    <w:qFormat/>
    <w:uiPriority w:val="0"/>
    <w:pPr>
      <w:widowControl/>
      <w:adjustRightInd w:val="0"/>
      <w:snapToGrid w:val="0"/>
      <w:spacing w:line="300" w:lineRule="auto"/>
      <w:ind w:firstLine="0" w:firstLineChars="0"/>
      <w:jc w:val="left"/>
    </w:pPr>
    <w:rPr>
      <w:rFonts w:ascii="仿宋_GB2312" w:eastAsia="仿宋_GB2312" w:cs="宋体"/>
      <w:kern w:val="0"/>
      <w:sz w:val="28"/>
      <w:szCs w:val="20"/>
    </w:rPr>
  </w:style>
  <w:style w:type="paragraph" w:customStyle="1" w:styleId="1829">
    <w:name w:val="xl140"/>
    <w:basedOn w:val="1"/>
    <w:qFormat/>
    <w:uiPriority w:val="0"/>
    <w:pPr>
      <w:widowControl/>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830">
    <w:name w:val="环评正文"/>
    <w:basedOn w:val="52"/>
    <w:qFormat/>
    <w:uiPriority w:val="0"/>
    <w:pPr>
      <w:spacing w:line="500" w:lineRule="exact"/>
      <w:ind w:left="0" w:leftChars="0" w:firstLine="560"/>
    </w:pPr>
    <w:rPr>
      <w:rFonts w:ascii="仿宋_GB2312" w:eastAsia="仿宋_GB2312" w:cs="宋体"/>
      <w:sz w:val="28"/>
      <w:szCs w:val="20"/>
    </w:rPr>
  </w:style>
  <w:style w:type="paragraph" w:customStyle="1" w:styleId="1831">
    <w:name w:val="xl145"/>
    <w:basedOn w:val="1"/>
    <w:qFormat/>
    <w:uiPriority w:val="0"/>
    <w:pPr>
      <w:widowControl/>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832">
    <w:name w:val="xl141"/>
    <w:basedOn w:val="1"/>
    <w:qFormat/>
    <w:uiPriority w:val="0"/>
    <w:pPr>
      <w:widowControl/>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833">
    <w:name w:val="xl161"/>
    <w:basedOn w:val="1"/>
    <w:qFormat/>
    <w:uiPriority w:val="0"/>
    <w:pPr>
      <w:widowControl/>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834">
    <w:name w:val="xl191"/>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835">
    <w:name w:val="小4黑居中行1"/>
    <w:qFormat/>
    <w:uiPriority w:val="0"/>
    <w:pPr>
      <w:spacing w:line="360" w:lineRule="auto"/>
      <w:jc w:val="center"/>
    </w:pPr>
    <w:rPr>
      <w:rFonts w:ascii="Times New Roman" w:hAnsi="Times New Roman" w:eastAsia="宋体" w:cs="Times New Roman"/>
      <w:kern w:val="2"/>
      <w:sz w:val="21"/>
      <w:lang w:val="en-US" w:eastAsia="zh-CN" w:bidi="ar-SA"/>
    </w:rPr>
  </w:style>
  <w:style w:type="paragraph" w:customStyle="1" w:styleId="1836">
    <w:name w:val="xl187"/>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cs="宋体"/>
      <w:kern w:val="0"/>
      <w:sz w:val="16"/>
      <w:szCs w:val="16"/>
    </w:rPr>
  </w:style>
  <w:style w:type="paragraph" w:customStyle="1" w:styleId="1837">
    <w:name w:val="页眉左"/>
    <w:basedOn w:val="59"/>
    <w:qFormat/>
    <w:uiPriority w:val="0"/>
    <w:pPr>
      <w:pBdr>
        <w:bottom w:val="none" w:color="auto" w:sz="0" w:space="0"/>
      </w:pBdr>
      <w:adjustRightInd w:val="0"/>
      <w:snapToGrid/>
      <w:spacing w:before="60" w:after="60" w:line="240" w:lineRule="atLeast"/>
      <w:ind w:firstLine="0" w:firstLineChars="0"/>
      <w:jc w:val="left"/>
      <w:textAlignment w:val="baseline"/>
    </w:pPr>
    <w:rPr>
      <w:sz w:val="22"/>
      <w:szCs w:val="20"/>
      <w:lang w:val="en-GB"/>
    </w:rPr>
  </w:style>
  <w:style w:type="paragraph" w:customStyle="1" w:styleId="1838">
    <w:name w:val="xl183"/>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839">
    <w:name w:val="xl143"/>
    <w:basedOn w:val="1"/>
    <w:qFormat/>
    <w:uiPriority w:val="0"/>
    <w:pPr>
      <w:widowControl/>
      <w:pBdr>
        <w:top w:val="single" w:color="auto" w:sz="8" w:space="0"/>
        <w:left w:val="single" w:color="auto" w:sz="4" w:space="0"/>
        <w:bottom w:val="single" w:color="auto" w:sz="8"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840">
    <w:name w:val="条款"/>
    <w:basedOn w:val="1"/>
    <w:qFormat/>
    <w:uiPriority w:val="0"/>
    <w:pPr>
      <w:widowControl/>
      <w:spacing w:line="240" w:lineRule="auto"/>
      <w:ind w:firstLine="0" w:firstLineChars="0"/>
      <w:jc w:val="left"/>
    </w:pPr>
    <w:rPr>
      <w:rFonts w:cs="宋体"/>
      <w:kern w:val="0"/>
      <w:sz w:val="21"/>
      <w:szCs w:val="20"/>
    </w:rPr>
  </w:style>
  <w:style w:type="paragraph" w:customStyle="1" w:styleId="1841">
    <w:name w:val="xl171"/>
    <w:basedOn w:val="1"/>
    <w:qFormat/>
    <w:uiPriority w:val="0"/>
    <w:pPr>
      <w:widowControl/>
      <w:pBdr>
        <w:bottom w:val="single" w:color="auto" w:sz="12"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842">
    <w:name w:val="目录标题"/>
    <w:basedOn w:val="1"/>
    <w:qFormat/>
    <w:uiPriority w:val="0"/>
    <w:pPr>
      <w:widowControl/>
      <w:tabs>
        <w:tab w:val="right" w:leader="dot" w:pos="8296"/>
      </w:tabs>
      <w:spacing w:line="440" w:lineRule="exact"/>
      <w:ind w:firstLine="482"/>
      <w:jc w:val="center"/>
    </w:pPr>
    <w:rPr>
      <w:rFonts w:ascii="宋体" w:hAnsi="宋体" w:cs="宋体"/>
      <w:b/>
      <w:kern w:val="0"/>
      <w:sz w:val="32"/>
      <w:szCs w:val="20"/>
    </w:rPr>
  </w:style>
  <w:style w:type="paragraph" w:customStyle="1" w:styleId="1843">
    <w:name w:val="xl167"/>
    <w:basedOn w:val="1"/>
    <w:qFormat/>
    <w:uiPriority w:val="0"/>
    <w:pPr>
      <w:widowControl/>
      <w:pBdr>
        <w:bottom w:val="single" w:color="auto" w:sz="12"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844">
    <w:name w:val="xl131"/>
    <w:basedOn w:val="1"/>
    <w:qFormat/>
    <w:uiPriority w:val="0"/>
    <w:pPr>
      <w:widowControl/>
      <w:pBdr>
        <w:left w:val="single" w:color="auto" w:sz="4" w:space="0"/>
        <w:right w:val="single" w:color="auto" w:sz="8" w:space="0"/>
      </w:pBdr>
      <w:spacing w:before="100" w:beforeAutospacing="1" w:after="100" w:afterAutospacing="1" w:line="240" w:lineRule="auto"/>
      <w:ind w:firstLine="0" w:firstLineChars="0"/>
      <w:jc w:val="left"/>
    </w:pPr>
    <w:rPr>
      <w:rFonts w:ascii="Arial Unicode MS" w:hAnsi="Arial Unicode MS" w:cs="宋体"/>
      <w:kern w:val="0"/>
      <w:sz w:val="21"/>
      <w:szCs w:val="24"/>
    </w:rPr>
  </w:style>
  <w:style w:type="paragraph" w:customStyle="1" w:styleId="1845">
    <w:name w:val="xl163"/>
    <w:basedOn w:val="1"/>
    <w:qFormat/>
    <w:uiPriority w:val="0"/>
    <w:pPr>
      <w:widowControl/>
      <w:pBdr>
        <w:left w:val="single" w:color="auto" w:sz="12"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846">
    <w:name w:val="默认段落字体 Para Char Char Char1 Char Char Char Char Char Char Char Char Char Char"/>
    <w:basedOn w:val="1"/>
    <w:qFormat/>
    <w:uiPriority w:val="0"/>
    <w:pPr>
      <w:widowControl/>
      <w:spacing w:line="240" w:lineRule="auto"/>
      <w:ind w:firstLine="0" w:firstLineChars="0"/>
      <w:jc w:val="left"/>
    </w:pPr>
    <w:rPr>
      <w:rFonts w:cs="宋体"/>
      <w:kern w:val="0"/>
      <w:sz w:val="28"/>
      <w:szCs w:val="24"/>
    </w:rPr>
  </w:style>
  <w:style w:type="paragraph" w:customStyle="1" w:styleId="1847">
    <w:name w:val="xl156"/>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20"/>
      <w:szCs w:val="20"/>
    </w:rPr>
  </w:style>
  <w:style w:type="paragraph" w:customStyle="1" w:styleId="1848">
    <w:name w:val="xl189"/>
    <w:basedOn w:val="1"/>
    <w:qFormat/>
    <w:uiPriority w:val="0"/>
    <w:pPr>
      <w:widowControl/>
      <w:pBdr>
        <w:bottom w:val="single" w:color="auto" w:sz="12"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849">
    <w:name w:val="Char Char Char Char Char Char Char Char Char Char Char Char Char Char Char Char Char"/>
    <w:basedOn w:val="1"/>
    <w:qFormat/>
    <w:uiPriority w:val="0"/>
    <w:pPr>
      <w:widowControl/>
      <w:spacing w:line="240" w:lineRule="auto"/>
      <w:ind w:firstLine="0" w:firstLineChars="0"/>
      <w:jc w:val="left"/>
    </w:pPr>
    <w:rPr>
      <w:rFonts w:cs="宋体"/>
      <w:kern w:val="0"/>
      <w:szCs w:val="24"/>
    </w:rPr>
  </w:style>
  <w:style w:type="paragraph" w:customStyle="1" w:styleId="1850">
    <w:name w:val="xl180"/>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851">
    <w:name w:val="xl176"/>
    <w:basedOn w:val="1"/>
    <w:qFormat/>
    <w:uiPriority w:val="0"/>
    <w:pPr>
      <w:widowControl/>
      <w:pBdr>
        <w:top w:val="single" w:color="auto" w:sz="12" w:space="0"/>
        <w:left w:val="single" w:color="auto" w:sz="12" w:space="0"/>
      </w:pBdr>
      <w:spacing w:before="100" w:beforeAutospacing="1" w:after="100" w:afterAutospacing="1" w:line="240" w:lineRule="auto"/>
      <w:ind w:firstLine="0" w:firstLineChars="0"/>
      <w:jc w:val="left"/>
    </w:pPr>
    <w:rPr>
      <w:rFonts w:ascii="Arial Unicode MS" w:hAnsi="Arial Unicode MS" w:cs="宋体"/>
      <w:kern w:val="0"/>
      <w:sz w:val="21"/>
      <w:szCs w:val="24"/>
    </w:rPr>
  </w:style>
  <w:style w:type="paragraph" w:customStyle="1" w:styleId="1852">
    <w:name w:val="一级无标题条"/>
    <w:basedOn w:val="1"/>
    <w:qFormat/>
    <w:uiPriority w:val="0"/>
    <w:pPr>
      <w:widowControl/>
      <w:spacing w:line="240" w:lineRule="auto"/>
      <w:ind w:left="-488" w:firstLine="0" w:firstLineChars="0"/>
      <w:jc w:val="left"/>
    </w:pPr>
    <w:rPr>
      <w:rFonts w:cs="宋体"/>
      <w:kern w:val="0"/>
      <w:sz w:val="21"/>
      <w:szCs w:val="24"/>
    </w:rPr>
  </w:style>
  <w:style w:type="paragraph" w:customStyle="1" w:styleId="1853">
    <w:name w:val="xl172"/>
    <w:basedOn w:val="1"/>
    <w:qFormat/>
    <w:uiPriority w:val="0"/>
    <w:pPr>
      <w:widowControl/>
      <w:pBdr>
        <w:top w:val="single" w:color="auto" w:sz="12" w:space="0"/>
        <w:left w:val="single" w:color="auto" w:sz="12"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854">
    <w:name w:val="xl168"/>
    <w:basedOn w:val="1"/>
    <w:qFormat/>
    <w:uiPriority w:val="0"/>
    <w:pPr>
      <w:widowControl/>
      <w:pBdr>
        <w:bottom w:val="single" w:color="auto" w:sz="12"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855">
    <w:name w:val="xl164"/>
    <w:basedOn w:val="1"/>
    <w:qFormat/>
    <w:uiPriority w:val="0"/>
    <w:pPr>
      <w:widowControl/>
      <w:pBdr>
        <w:left w:val="single" w:color="auto" w:sz="12" w:space="0"/>
        <w:bottom w:val="single" w:color="auto" w:sz="12" w:space="0"/>
      </w:pBdr>
      <w:spacing w:before="100" w:beforeAutospacing="1" w:after="100" w:afterAutospacing="1" w:line="240" w:lineRule="auto"/>
      <w:ind w:firstLine="0" w:firstLineChars="0"/>
      <w:jc w:val="center"/>
    </w:pPr>
    <w:rPr>
      <w:rFonts w:ascii="Arial Unicode MS" w:hAnsi="Arial Unicode MS" w:cs="宋体"/>
      <w:kern w:val="0"/>
      <w:sz w:val="21"/>
      <w:szCs w:val="24"/>
    </w:rPr>
  </w:style>
  <w:style w:type="paragraph" w:customStyle="1" w:styleId="1856">
    <w:name w:val="xl196"/>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pPr>
    <w:rPr>
      <w:rFonts w:ascii="Arial Unicode MS" w:hAnsi="Arial Unicode MS" w:cs="宋体"/>
      <w:kern w:val="0"/>
      <w:sz w:val="21"/>
      <w:szCs w:val="24"/>
    </w:rPr>
  </w:style>
  <w:style w:type="paragraph" w:customStyle="1" w:styleId="1857">
    <w:name w:val="目录 1 Char Char"/>
    <w:basedOn w:val="1"/>
    <w:next w:val="1"/>
    <w:qFormat/>
    <w:uiPriority w:val="0"/>
    <w:pPr>
      <w:widowControl/>
      <w:tabs>
        <w:tab w:val="left" w:leader="dot" w:pos="8010"/>
      </w:tabs>
      <w:snapToGrid w:val="0"/>
      <w:spacing w:line="300" w:lineRule="auto"/>
      <w:ind w:firstLine="0" w:firstLineChars="0"/>
      <w:jc w:val="left"/>
      <w:textAlignment w:val="baseline"/>
    </w:pPr>
    <w:rPr>
      <w:rFonts w:ascii="黑体" w:eastAsia="黑体" w:cs="宋体"/>
      <w:color w:val="000000"/>
      <w:kern w:val="0"/>
      <w:sz w:val="28"/>
      <w:szCs w:val="44"/>
      <w:u w:color="000000"/>
    </w:rPr>
  </w:style>
  <w:style w:type="paragraph" w:customStyle="1" w:styleId="1858">
    <w:name w:val="xl185"/>
    <w:basedOn w:val="1"/>
    <w:qFormat/>
    <w:uiPriority w:val="0"/>
    <w:pPr>
      <w:widowControl/>
      <w:pBdr>
        <w:bottom w:val="single" w:color="auto" w:sz="12"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12"/>
      <w:szCs w:val="12"/>
    </w:rPr>
  </w:style>
  <w:style w:type="paragraph" w:customStyle="1" w:styleId="1859">
    <w:name w:val="xl149"/>
    <w:basedOn w:val="1"/>
    <w:qFormat/>
    <w:uiPriority w:val="0"/>
    <w:pPr>
      <w:widowControl/>
      <w:pBdr>
        <w:bottom w:val="single" w:color="auto" w:sz="8" w:space="0"/>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21"/>
      <w:szCs w:val="24"/>
    </w:rPr>
  </w:style>
  <w:style w:type="paragraph" w:customStyle="1" w:styleId="1860">
    <w:name w:val="表题格式"/>
    <w:basedOn w:val="1"/>
    <w:qFormat/>
    <w:uiPriority w:val="0"/>
    <w:pPr>
      <w:widowControl/>
      <w:spacing w:line="400" w:lineRule="exact"/>
      <w:ind w:firstLine="0" w:firstLineChars="0"/>
      <w:jc w:val="left"/>
    </w:pPr>
    <w:rPr>
      <w:rFonts w:eastAsia="仿宋_GB2312" w:cs="宋体"/>
      <w:kern w:val="0"/>
      <w:szCs w:val="20"/>
    </w:rPr>
  </w:style>
  <w:style w:type="paragraph" w:customStyle="1" w:styleId="1861">
    <w:name w:val="xl148"/>
    <w:basedOn w:val="1"/>
    <w:qFormat/>
    <w:uiPriority w:val="0"/>
    <w:pPr>
      <w:widowControl/>
      <w:pBdr>
        <w:bottom w:val="single" w:color="auto" w:sz="8" w:space="0"/>
      </w:pBdr>
      <w:spacing w:before="100" w:beforeAutospacing="1" w:after="100" w:afterAutospacing="1" w:line="240" w:lineRule="auto"/>
      <w:ind w:firstLine="0" w:firstLineChars="0"/>
      <w:jc w:val="left"/>
    </w:pPr>
    <w:rPr>
      <w:rFonts w:ascii="Arial Unicode MS" w:hAnsi="Arial Unicode MS" w:cs="宋体"/>
      <w:kern w:val="0"/>
      <w:sz w:val="21"/>
      <w:szCs w:val="24"/>
    </w:rPr>
  </w:style>
  <w:style w:type="paragraph" w:customStyle="1" w:styleId="1862">
    <w:name w:val="Plain Text2"/>
    <w:basedOn w:val="1"/>
    <w:qFormat/>
    <w:uiPriority w:val="0"/>
    <w:pPr>
      <w:widowControl/>
      <w:autoSpaceDE w:val="0"/>
      <w:autoSpaceDN w:val="0"/>
      <w:adjustRightInd w:val="0"/>
      <w:spacing w:line="240" w:lineRule="auto"/>
      <w:ind w:firstLine="0" w:firstLineChars="0"/>
      <w:jc w:val="left"/>
      <w:textAlignment w:val="baseline"/>
    </w:pPr>
    <w:rPr>
      <w:rFonts w:ascii="宋体" w:hAnsi="Tms Rmn" w:cs="宋体"/>
      <w:kern w:val="0"/>
      <w:sz w:val="21"/>
      <w:szCs w:val="20"/>
    </w:rPr>
  </w:style>
  <w:style w:type="paragraph" w:customStyle="1" w:styleId="1863">
    <w:name w:val="xl169"/>
    <w:basedOn w:val="1"/>
    <w:qFormat/>
    <w:uiPriority w:val="0"/>
    <w:pPr>
      <w:widowControl/>
      <w:pBdr>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21"/>
      <w:szCs w:val="24"/>
    </w:rPr>
  </w:style>
  <w:style w:type="paragraph" w:customStyle="1" w:styleId="1864">
    <w:name w:val="xl133"/>
    <w:basedOn w:val="1"/>
    <w:qFormat/>
    <w:uiPriority w:val="0"/>
    <w:pPr>
      <w:widowControl/>
      <w:pBdr>
        <w:right w:val="single" w:color="auto" w:sz="4" w:space="0"/>
      </w:pBdr>
      <w:spacing w:before="100" w:beforeAutospacing="1" w:after="100" w:afterAutospacing="1" w:line="240" w:lineRule="auto"/>
      <w:ind w:firstLine="0" w:firstLineChars="0"/>
      <w:jc w:val="center"/>
    </w:pPr>
    <w:rPr>
      <w:rFonts w:ascii="Arial Unicode MS" w:hAnsi="Arial Unicode MS" w:cs="宋体"/>
      <w:kern w:val="0"/>
      <w:sz w:val="12"/>
      <w:szCs w:val="12"/>
    </w:rPr>
  </w:style>
  <w:style w:type="paragraph" w:customStyle="1" w:styleId="1865">
    <w:name w:val="xl197"/>
    <w:basedOn w:val="1"/>
    <w:qFormat/>
    <w:uiPriority w:val="0"/>
    <w:pPr>
      <w:widowControl/>
      <w:pBdr>
        <w:left w:val="single" w:color="auto" w:sz="4" w:space="0"/>
        <w:bottom w:val="single" w:color="auto" w:sz="8" w:space="0"/>
        <w:right w:val="single" w:color="auto" w:sz="4" w:space="0"/>
      </w:pBdr>
      <w:spacing w:before="100" w:beforeAutospacing="1" w:after="100" w:afterAutospacing="1" w:line="240" w:lineRule="auto"/>
      <w:ind w:firstLine="0" w:firstLineChars="0"/>
      <w:jc w:val="center"/>
    </w:pPr>
    <w:rPr>
      <w:rFonts w:ascii="Arial Unicode MS" w:hAnsi="Arial Unicode MS" w:cs="宋体"/>
      <w:kern w:val="0"/>
      <w:sz w:val="21"/>
      <w:szCs w:val="24"/>
    </w:rPr>
  </w:style>
  <w:style w:type="paragraph" w:customStyle="1" w:styleId="1866">
    <w:name w:val="Char3 Char Char Char"/>
    <w:basedOn w:val="1"/>
    <w:qFormat/>
    <w:uiPriority w:val="0"/>
    <w:pPr>
      <w:widowControl/>
      <w:spacing w:line="240" w:lineRule="auto"/>
      <w:ind w:firstLine="0" w:firstLineChars="0"/>
      <w:jc w:val="left"/>
    </w:pPr>
    <w:rPr>
      <w:rFonts w:cs="宋体"/>
      <w:kern w:val="0"/>
      <w:sz w:val="28"/>
      <w:szCs w:val="24"/>
    </w:rPr>
  </w:style>
  <w:style w:type="paragraph" w:customStyle="1" w:styleId="1867">
    <w:name w:val="xl158"/>
    <w:basedOn w:val="1"/>
    <w:qFormat/>
    <w:uiPriority w:val="0"/>
    <w:pPr>
      <w:widowControl/>
      <w:pBdr>
        <w:bottom w:val="single" w:color="auto" w:sz="8" w:space="0"/>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868">
    <w:name w:val="xl190"/>
    <w:basedOn w:val="1"/>
    <w:qFormat/>
    <w:uiPriority w:val="0"/>
    <w:pPr>
      <w:widowControl/>
      <w:pBdr>
        <w:top w:val="single" w:color="auto" w:sz="12" w:space="0"/>
      </w:pBdr>
      <w:spacing w:before="100" w:beforeAutospacing="1" w:after="100" w:afterAutospacing="1" w:line="240" w:lineRule="auto"/>
      <w:ind w:firstLine="0" w:firstLineChars="0"/>
      <w:jc w:val="left"/>
      <w:textAlignment w:val="center"/>
    </w:pPr>
    <w:rPr>
      <w:rFonts w:ascii="Arial Unicode MS" w:hAnsi="Arial Unicode MS" w:cs="宋体"/>
      <w:kern w:val="0"/>
      <w:sz w:val="12"/>
      <w:szCs w:val="12"/>
    </w:rPr>
  </w:style>
  <w:style w:type="paragraph" w:customStyle="1" w:styleId="1869">
    <w:name w:val="小表格"/>
    <w:basedOn w:val="1"/>
    <w:qFormat/>
    <w:uiPriority w:val="0"/>
    <w:pPr>
      <w:widowControl/>
      <w:autoSpaceDE w:val="0"/>
      <w:autoSpaceDN w:val="0"/>
      <w:adjustRightInd w:val="0"/>
      <w:snapToGrid w:val="0"/>
      <w:spacing w:line="240" w:lineRule="auto"/>
      <w:ind w:firstLine="0" w:firstLineChars="0"/>
      <w:jc w:val="center"/>
    </w:pPr>
    <w:rPr>
      <w:rFonts w:ascii="仿宋_GB2312" w:cs="宋体"/>
      <w:kern w:val="0"/>
      <w:sz w:val="21"/>
      <w:szCs w:val="20"/>
    </w:rPr>
  </w:style>
  <w:style w:type="paragraph" w:customStyle="1" w:styleId="1870">
    <w:name w:val="xl186"/>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871">
    <w:name w:val="xl150"/>
    <w:basedOn w:val="1"/>
    <w:qFormat/>
    <w:uiPriority w:val="0"/>
    <w:pPr>
      <w:widowControl/>
      <w:pBdr>
        <w:bottom w:val="single" w:color="auto" w:sz="8" w:space="0"/>
      </w:pBdr>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872">
    <w:name w:val="xl182"/>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cs="宋体"/>
      <w:kern w:val="0"/>
      <w:sz w:val="16"/>
      <w:szCs w:val="16"/>
    </w:rPr>
  </w:style>
  <w:style w:type="paragraph" w:customStyle="1" w:styleId="1873">
    <w:name w:val="xl179"/>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Arial Unicode MS" w:hAnsi="Arial Unicode MS" w:cs="宋体"/>
      <w:kern w:val="0"/>
      <w:sz w:val="16"/>
      <w:szCs w:val="16"/>
    </w:rPr>
  </w:style>
  <w:style w:type="paragraph" w:customStyle="1" w:styleId="1874">
    <w:name w:val="五级无标题条"/>
    <w:basedOn w:val="1"/>
    <w:qFormat/>
    <w:uiPriority w:val="0"/>
    <w:pPr>
      <w:widowControl/>
      <w:spacing w:line="240" w:lineRule="auto"/>
      <w:ind w:left="-288" w:firstLine="0" w:firstLineChars="0"/>
      <w:jc w:val="left"/>
    </w:pPr>
    <w:rPr>
      <w:rFonts w:cs="宋体"/>
      <w:kern w:val="0"/>
      <w:sz w:val="21"/>
      <w:szCs w:val="24"/>
    </w:rPr>
  </w:style>
  <w:style w:type="paragraph" w:customStyle="1" w:styleId="1875">
    <w:name w:val="xl137"/>
    <w:basedOn w:val="1"/>
    <w:qFormat/>
    <w:uiPriority w:val="0"/>
    <w:pPr>
      <w:widowControl/>
      <w:pBdr>
        <w:bottom w:val="single" w:color="auto" w:sz="8" w:space="0"/>
      </w:pBdr>
      <w:spacing w:before="100" w:beforeAutospacing="1" w:after="100" w:afterAutospacing="1" w:line="240" w:lineRule="auto"/>
      <w:ind w:firstLine="0" w:firstLineChars="0"/>
      <w:jc w:val="left"/>
    </w:pPr>
    <w:rPr>
      <w:rFonts w:ascii="Arial Unicode MS" w:hAnsi="Arial Unicode MS" w:cs="宋体"/>
      <w:kern w:val="0"/>
      <w:sz w:val="12"/>
      <w:szCs w:val="12"/>
    </w:rPr>
  </w:style>
  <w:style w:type="paragraph" w:customStyle="1" w:styleId="1876">
    <w:name w:val="框图"/>
    <w:basedOn w:val="1"/>
    <w:qFormat/>
    <w:uiPriority w:val="0"/>
    <w:pPr>
      <w:widowControl/>
      <w:adjustRightInd w:val="0"/>
      <w:snapToGrid w:val="0"/>
      <w:spacing w:line="240" w:lineRule="auto"/>
      <w:ind w:firstLine="0" w:firstLineChars="0"/>
      <w:jc w:val="center"/>
    </w:pPr>
    <w:rPr>
      <w:rFonts w:ascii="仿宋_GB2312" w:eastAsia="仿宋_GB2312" w:cs="宋体"/>
      <w:kern w:val="0"/>
      <w:sz w:val="20"/>
      <w:szCs w:val="20"/>
    </w:rPr>
  </w:style>
  <w:style w:type="paragraph" w:customStyle="1" w:styleId="1877">
    <w:name w:val="xl146"/>
    <w:basedOn w:val="1"/>
    <w:qFormat/>
    <w:uiPriority w:val="0"/>
    <w:pPr>
      <w:widowControl/>
      <w:spacing w:before="100" w:beforeAutospacing="1" w:after="100" w:afterAutospacing="1" w:line="240" w:lineRule="auto"/>
      <w:ind w:firstLine="0" w:firstLineChars="0"/>
      <w:jc w:val="left"/>
    </w:pPr>
    <w:rPr>
      <w:rFonts w:ascii="Arial Unicode MS" w:hAnsi="Arial Unicode MS" w:cs="宋体"/>
      <w:kern w:val="0"/>
      <w:sz w:val="16"/>
      <w:szCs w:val="16"/>
    </w:rPr>
  </w:style>
  <w:style w:type="paragraph" w:customStyle="1" w:styleId="1878">
    <w:name w:val="xl178"/>
    <w:basedOn w:val="1"/>
    <w:qFormat/>
    <w:uiPriority w:val="0"/>
    <w:pPr>
      <w:widowControl/>
      <w:spacing w:before="100" w:beforeAutospacing="1" w:after="100" w:afterAutospacing="1" w:line="240" w:lineRule="auto"/>
      <w:ind w:firstLine="0" w:firstLineChars="0"/>
      <w:jc w:val="center"/>
    </w:pPr>
    <w:rPr>
      <w:rFonts w:ascii="Arial Unicode MS" w:hAnsi="Arial Unicode MS" w:cs="宋体"/>
      <w:kern w:val="0"/>
      <w:sz w:val="12"/>
      <w:szCs w:val="12"/>
    </w:rPr>
  </w:style>
  <w:style w:type="paragraph" w:customStyle="1" w:styleId="1879">
    <w:name w:val="xl134"/>
    <w:basedOn w:val="1"/>
    <w:qFormat/>
    <w:uiPriority w:val="0"/>
    <w:pPr>
      <w:widowControl/>
      <w:spacing w:before="100" w:beforeAutospacing="1" w:after="100" w:afterAutospacing="1" w:line="240" w:lineRule="auto"/>
      <w:ind w:firstLine="0" w:firstLineChars="0"/>
      <w:jc w:val="left"/>
    </w:pPr>
    <w:rPr>
      <w:rFonts w:ascii="Arial Unicode MS" w:hAnsi="Arial Unicode MS" w:cs="宋体"/>
      <w:kern w:val="0"/>
      <w:sz w:val="20"/>
      <w:szCs w:val="20"/>
    </w:rPr>
  </w:style>
  <w:style w:type="paragraph" w:customStyle="1" w:styleId="1880">
    <w:name w:val="项目编号文字"/>
    <w:basedOn w:val="1"/>
    <w:next w:val="26"/>
    <w:qFormat/>
    <w:uiPriority w:val="0"/>
    <w:pPr>
      <w:widowControl/>
      <w:spacing w:before="120" w:after="120"/>
      <w:ind w:left="1077" w:firstLine="0" w:firstLineChars="0"/>
      <w:jc w:val="left"/>
    </w:pPr>
    <w:rPr>
      <w:rFonts w:cs="宋体"/>
      <w:kern w:val="0"/>
      <w:szCs w:val="20"/>
    </w:rPr>
  </w:style>
  <w:style w:type="paragraph" w:customStyle="1" w:styleId="1881">
    <w:name w:val="表12－1"/>
    <w:basedOn w:val="1"/>
    <w:semiHidden/>
    <w:qFormat/>
    <w:uiPriority w:val="0"/>
    <w:pPr>
      <w:widowControl/>
      <w:numPr>
        <w:ilvl w:val="0"/>
        <w:numId w:val="16"/>
      </w:numPr>
      <w:tabs>
        <w:tab w:val="center" w:pos="992"/>
      </w:tabs>
      <w:spacing w:beforeLines="50" w:afterLines="50"/>
      <w:jc w:val="center"/>
    </w:pPr>
    <w:rPr>
      <w:rFonts w:cs="宋体"/>
      <w:kern w:val="0"/>
      <w:szCs w:val="24"/>
    </w:rPr>
  </w:style>
  <w:style w:type="paragraph" w:customStyle="1" w:styleId="1882">
    <w:name w:val="6级标题"/>
    <w:basedOn w:val="1"/>
    <w:qFormat/>
    <w:uiPriority w:val="0"/>
    <w:pPr>
      <w:widowControl/>
      <w:numPr>
        <w:ilvl w:val="0"/>
        <w:numId w:val="17"/>
      </w:numPr>
      <w:jc w:val="left"/>
    </w:pPr>
    <w:rPr>
      <w:rFonts w:cs="宋体"/>
      <w:kern w:val="0"/>
      <w:szCs w:val="24"/>
    </w:rPr>
  </w:style>
  <w:style w:type="paragraph" w:customStyle="1" w:styleId="1883">
    <w:name w:val="J【表中文字】"/>
    <w:basedOn w:val="1"/>
    <w:qFormat/>
    <w:uiPriority w:val="0"/>
    <w:pPr>
      <w:spacing w:line="240" w:lineRule="auto"/>
      <w:ind w:firstLine="0" w:firstLineChars="0"/>
      <w:jc w:val="center"/>
      <w:textAlignment w:val="center"/>
    </w:pPr>
    <w:rPr>
      <w:rFonts w:cs="宋体"/>
      <w:sz w:val="21"/>
      <w:szCs w:val="21"/>
    </w:rPr>
  </w:style>
  <w:style w:type="paragraph" w:customStyle="1" w:styleId="1884">
    <w:name w:val="Char2 Char Char Char2"/>
    <w:basedOn w:val="1"/>
    <w:qFormat/>
    <w:uiPriority w:val="0"/>
    <w:pPr>
      <w:widowControl/>
      <w:spacing w:line="240" w:lineRule="auto"/>
      <w:ind w:firstLine="0" w:firstLineChars="0"/>
      <w:jc w:val="left"/>
    </w:pPr>
    <w:rPr>
      <w:rFonts w:cs="宋体"/>
      <w:kern w:val="0"/>
      <w:sz w:val="21"/>
      <w:szCs w:val="21"/>
    </w:rPr>
  </w:style>
  <w:style w:type="paragraph" w:customStyle="1" w:styleId="1885">
    <w:name w:val="批注主题3"/>
    <w:basedOn w:val="32"/>
    <w:next w:val="32"/>
    <w:qFormat/>
    <w:uiPriority w:val="0"/>
    <w:pPr>
      <w:widowControl/>
      <w:adjustRightInd w:val="0"/>
      <w:snapToGrid w:val="0"/>
    </w:pPr>
    <w:rPr>
      <w:rFonts w:cs="宋体"/>
      <w:b/>
      <w:bCs/>
      <w:szCs w:val="24"/>
    </w:rPr>
  </w:style>
  <w:style w:type="paragraph" w:customStyle="1" w:styleId="1886">
    <w:name w:val="正文文本缩进3"/>
    <w:basedOn w:val="1"/>
    <w:qFormat/>
    <w:uiPriority w:val="0"/>
    <w:pPr>
      <w:widowControl/>
      <w:adjustRightInd w:val="0"/>
      <w:snapToGrid w:val="0"/>
      <w:spacing w:after="120"/>
      <w:ind w:left="420" w:leftChars="200"/>
      <w:jc w:val="left"/>
    </w:pPr>
    <w:rPr>
      <w:rFonts w:ascii="宋体" w:hAnsi="宋体" w:cs="宋体"/>
      <w:kern w:val="0"/>
      <w:szCs w:val="24"/>
    </w:rPr>
  </w:style>
  <w:style w:type="paragraph" w:customStyle="1" w:styleId="1887">
    <w:name w:val="纯文本4"/>
    <w:basedOn w:val="1"/>
    <w:qFormat/>
    <w:uiPriority w:val="0"/>
    <w:pPr>
      <w:widowControl/>
      <w:adjustRightInd w:val="0"/>
      <w:jc w:val="left"/>
      <w:textAlignment w:val="baseline"/>
    </w:pPr>
    <w:rPr>
      <w:rFonts w:ascii="宋体" w:hAnsi="Courier New" w:cs="宋体"/>
      <w:kern w:val="0"/>
      <w:szCs w:val="20"/>
    </w:rPr>
  </w:style>
  <w:style w:type="paragraph" w:customStyle="1" w:styleId="1888">
    <w:name w:val="正文缩进4"/>
    <w:basedOn w:val="1"/>
    <w:qFormat/>
    <w:uiPriority w:val="0"/>
    <w:pPr>
      <w:widowControl/>
      <w:ind w:firstLine="420"/>
      <w:jc w:val="left"/>
    </w:pPr>
    <w:rPr>
      <w:rFonts w:cs="宋体"/>
      <w:kern w:val="0"/>
      <w:szCs w:val="24"/>
    </w:rPr>
  </w:style>
  <w:style w:type="paragraph" w:customStyle="1" w:styleId="1889">
    <w:name w:val="Char Char2 Char Char Char Char Char Char Char Char Char Char2"/>
    <w:basedOn w:val="1"/>
    <w:semiHidden/>
    <w:qFormat/>
    <w:uiPriority w:val="0"/>
    <w:pPr>
      <w:widowControl/>
      <w:jc w:val="left"/>
    </w:pPr>
    <w:rPr>
      <w:rFonts w:ascii="宋体" w:hAnsi="宋体" w:cs="宋体"/>
      <w:kern w:val="0"/>
      <w:szCs w:val="24"/>
    </w:rPr>
  </w:style>
  <w:style w:type="paragraph" w:customStyle="1" w:styleId="1890">
    <w:name w:val="正文6"/>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1891">
    <w:name w:val="正文文本 23"/>
    <w:basedOn w:val="1"/>
    <w:qFormat/>
    <w:uiPriority w:val="0"/>
    <w:pPr>
      <w:widowControl/>
      <w:adjustRightInd w:val="0"/>
      <w:jc w:val="center"/>
      <w:textAlignment w:val="baseline"/>
    </w:pPr>
    <w:rPr>
      <w:rFonts w:cs="宋体"/>
      <w:spacing w:val="4"/>
      <w:kern w:val="0"/>
      <w:szCs w:val="20"/>
    </w:rPr>
  </w:style>
  <w:style w:type="paragraph" w:customStyle="1" w:styleId="1892">
    <w:name w:val="HTML 预设格式3"/>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Times New Roman" w:cs="宋体"/>
      <w:kern w:val="0"/>
      <w:szCs w:val="24"/>
    </w:rPr>
  </w:style>
  <w:style w:type="paragraph" w:customStyle="1" w:styleId="1893">
    <w:name w:val="列出段落4"/>
    <w:basedOn w:val="1"/>
    <w:qFormat/>
    <w:uiPriority w:val="0"/>
    <w:pPr>
      <w:widowControl/>
      <w:ind w:firstLine="420"/>
      <w:jc w:val="left"/>
    </w:pPr>
    <w:rPr>
      <w:rFonts w:ascii="宋体" w:hAnsi="宋体" w:cs="宋体"/>
      <w:kern w:val="0"/>
      <w:sz w:val="28"/>
      <w:szCs w:val="28"/>
    </w:rPr>
  </w:style>
  <w:style w:type="paragraph" w:customStyle="1" w:styleId="1894">
    <w:name w:val="日期3"/>
    <w:basedOn w:val="1"/>
    <w:next w:val="1"/>
    <w:qFormat/>
    <w:uiPriority w:val="0"/>
    <w:pPr>
      <w:widowControl/>
      <w:adjustRightInd w:val="0"/>
      <w:snapToGrid w:val="0"/>
      <w:ind w:left="100" w:leftChars="2500"/>
      <w:jc w:val="left"/>
    </w:pPr>
    <w:rPr>
      <w:rFonts w:cs="宋体"/>
      <w:kern w:val="0"/>
      <w:szCs w:val="24"/>
    </w:rPr>
  </w:style>
  <w:style w:type="paragraph" w:customStyle="1" w:styleId="1895">
    <w:name w:val="Char Char Char5"/>
    <w:basedOn w:val="1"/>
    <w:qFormat/>
    <w:uiPriority w:val="0"/>
    <w:pPr>
      <w:widowControl/>
      <w:spacing w:line="240" w:lineRule="auto"/>
      <w:ind w:firstLine="0" w:firstLineChars="0"/>
      <w:jc w:val="left"/>
    </w:pPr>
    <w:rPr>
      <w:rFonts w:cs="宋体"/>
      <w:kern w:val="0"/>
      <w:szCs w:val="24"/>
    </w:rPr>
  </w:style>
  <w:style w:type="paragraph" w:customStyle="1" w:styleId="1896">
    <w:name w:val="Char Char Char Char Char Char Char Char Char Char Char Char Char Char Char Char Char2"/>
    <w:basedOn w:val="1"/>
    <w:qFormat/>
    <w:uiPriority w:val="0"/>
    <w:pPr>
      <w:widowControl/>
      <w:spacing w:line="240" w:lineRule="auto"/>
      <w:ind w:firstLine="0" w:firstLineChars="0"/>
      <w:jc w:val="left"/>
    </w:pPr>
    <w:rPr>
      <w:rFonts w:cs="宋体"/>
      <w:kern w:val="0"/>
      <w:szCs w:val="24"/>
    </w:rPr>
  </w:style>
  <w:style w:type="paragraph" w:customStyle="1" w:styleId="1897">
    <w:name w:val="Char3 Char Char Char2"/>
    <w:basedOn w:val="1"/>
    <w:qFormat/>
    <w:uiPriority w:val="0"/>
    <w:pPr>
      <w:widowControl/>
      <w:spacing w:line="240" w:lineRule="auto"/>
      <w:ind w:firstLine="0" w:firstLineChars="0"/>
      <w:jc w:val="left"/>
    </w:pPr>
    <w:rPr>
      <w:rFonts w:cs="宋体"/>
      <w:kern w:val="0"/>
      <w:sz w:val="28"/>
      <w:szCs w:val="24"/>
    </w:rPr>
  </w:style>
  <w:style w:type="paragraph" w:customStyle="1" w:styleId="1898">
    <w:name w:val="表格001"/>
    <w:basedOn w:val="1"/>
    <w:qFormat/>
    <w:uiPriority w:val="0"/>
    <w:pPr>
      <w:spacing w:line="240" w:lineRule="auto"/>
      <w:ind w:firstLine="0" w:firstLineChars="0"/>
      <w:jc w:val="center"/>
    </w:pPr>
    <w:rPr>
      <w:sz w:val="21"/>
      <w:szCs w:val="20"/>
    </w:rPr>
  </w:style>
  <w:style w:type="paragraph" w:customStyle="1" w:styleId="1899">
    <w:name w:val="表格下文正文-五号"/>
    <w:basedOn w:val="1"/>
    <w:qFormat/>
    <w:uiPriority w:val="0"/>
    <w:pPr>
      <w:spacing w:before="200" w:line="360" w:lineRule="exact"/>
      <w:ind w:firstLine="420"/>
    </w:pPr>
    <w:rPr>
      <w:kern w:val="21"/>
      <w:sz w:val="21"/>
      <w:szCs w:val="21"/>
    </w:rPr>
  </w:style>
  <w:style w:type="paragraph" w:customStyle="1" w:styleId="1900">
    <w:name w:val="Char Char3 Char"/>
    <w:basedOn w:val="1"/>
    <w:qFormat/>
    <w:uiPriority w:val="0"/>
    <w:rPr>
      <w:rFonts w:ascii="宋体" w:hAnsi="宋体" w:cs="宋体"/>
      <w:szCs w:val="24"/>
    </w:rPr>
  </w:style>
  <w:style w:type="paragraph" w:customStyle="1" w:styleId="1901">
    <w:name w:val="CM132"/>
    <w:basedOn w:val="1049"/>
    <w:next w:val="1049"/>
    <w:semiHidden/>
    <w:qFormat/>
    <w:uiPriority w:val="0"/>
    <w:pPr>
      <w:spacing w:after="335"/>
    </w:pPr>
    <w:rPr>
      <w:rFonts w:ascii="隶书" w:eastAsia="隶书" w:cs="隶书"/>
      <w:color w:val="auto"/>
    </w:rPr>
  </w:style>
  <w:style w:type="paragraph" w:customStyle="1" w:styleId="1902">
    <w:name w:val="CM12"/>
    <w:basedOn w:val="1049"/>
    <w:next w:val="1049"/>
    <w:semiHidden/>
    <w:qFormat/>
    <w:uiPriority w:val="0"/>
    <w:pPr>
      <w:spacing w:line="471" w:lineRule="atLeast"/>
    </w:pPr>
    <w:rPr>
      <w:rFonts w:ascii="隶书" w:eastAsia="隶书" w:cs="隶书"/>
      <w:color w:val="auto"/>
    </w:rPr>
  </w:style>
  <w:style w:type="paragraph" w:customStyle="1" w:styleId="1903">
    <w:name w:val="正文（首行缩进）"/>
    <w:basedOn w:val="1"/>
    <w:semiHidden/>
    <w:qFormat/>
    <w:uiPriority w:val="0"/>
    <w:pPr>
      <w:framePr w:w="10252" w:h="1722" w:hSpace="180" w:vSpace="180" w:wrap="notBeside" w:vAnchor="margin" w:hAnchor="margin" w:x="634" w:y="5092"/>
      <w:autoSpaceDE w:val="0"/>
      <w:autoSpaceDN w:val="0"/>
      <w:adjustRightInd w:val="0"/>
      <w:snapToGrid w:val="0"/>
      <w:spacing w:afterLines="50" w:line="240" w:lineRule="auto"/>
    </w:pPr>
    <w:rPr>
      <w:rFonts w:ascii="仿宋_GB2312" w:eastAsia="仿宋_GB2312"/>
      <w:kern w:val="0"/>
      <w:szCs w:val="25"/>
    </w:rPr>
  </w:style>
  <w:style w:type="paragraph" w:customStyle="1" w:styleId="1904">
    <w:name w:val="样式 正文缩进 + 宋体 首行缩进:  2 字符 行距: 1.5 倍行距"/>
    <w:basedOn w:val="26"/>
    <w:semiHidden/>
    <w:qFormat/>
    <w:uiPriority w:val="0"/>
    <w:pPr>
      <w:adjustRightInd w:val="0"/>
      <w:spacing w:line="300" w:lineRule="auto"/>
      <w:ind w:firstLine="200" w:firstLineChars="200"/>
      <w:textAlignment w:val="baseline"/>
    </w:pPr>
    <w:rPr>
      <w:rFonts w:ascii="宋体" w:hAnsi="宋体"/>
      <w:sz w:val="24"/>
      <w:szCs w:val="20"/>
    </w:rPr>
  </w:style>
  <w:style w:type="paragraph" w:customStyle="1" w:styleId="1905">
    <w:name w:val="表格正文-小五号"/>
    <w:basedOn w:val="1"/>
    <w:qFormat/>
    <w:uiPriority w:val="0"/>
    <w:pPr>
      <w:spacing w:line="320" w:lineRule="exact"/>
      <w:ind w:firstLine="0" w:firstLineChars="0"/>
      <w:jc w:val="center"/>
    </w:pPr>
    <w:rPr>
      <w:kern w:val="0"/>
      <w:sz w:val="18"/>
      <w:szCs w:val="18"/>
    </w:rPr>
  </w:style>
  <w:style w:type="paragraph" w:customStyle="1" w:styleId="1906">
    <w:name w:val="CM9"/>
    <w:basedOn w:val="1049"/>
    <w:next w:val="1049"/>
    <w:semiHidden/>
    <w:qFormat/>
    <w:uiPriority w:val="0"/>
    <w:pPr>
      <w:spacing w:line="468" w:lineRule="atLeast"/>
    </w:pPr>
    <w:rPr>
      <w:rFonts w:ascii="隶书" w:eastAsia="隶书" w:cs="隶书"/>
      <w:color w:val="auto"/>
    </w:rPr>
  </w:style>
  <w:style w:type="paragraph" w:customStyle="1" w:styleId="1907">
    <w:name w:val="CM13"/>
    <w:basedOn w:val="1049"/>
    <w:next w:val="1049"/>
    <w:semiHidden/>
    <w:qFormat/>
    <w:uiPriority w:val="0"/>
    <w:pPr>
      <w:spacing w:line="468" w:lineRule="atLeast"/>
    </w:pPr>
    <w:rPr>
      <w:rFonts w:ascii="隶书" w:eastAsia="隶书" w:cs="隶书"/>
      <w:color w:val="auto"/>
    </w:rPr>
  </w:style>
  <w:style w:type="paragraph" w:customStyle="1" w:styleId="1908">
    <w:name w:val="Char Char Char Char Char Char1 Char1"/>
    <w:basedOn w:val="1"/>
    <w:qFormat/>
    <w:uiPriority w:val="0"/>
    <w:pPr>
      <w:spacing w:line="240" w:lineRule="auto"/>
      <w:ind w:firstLine="0" w:firstLineChars="0"/>
    </w:pPr>
    <w:rPr>
      <w:sz w:val="21"/>
      <w:szCs w:val="24"/>
    </w:rPr>
  </w:style>
  <w:style w:type="paragraph" w:customStyle="1" w:styleId="1909">
    <w:name w:val="表格居左 Char"/>
    <w:basedOn w:val="1"/>
    <w:semiHidden/>
    <w:qFormat/>
    <w:uiPriority w:val="0"/>
    <w:pPr>
      <w:spacing w:line="240" w:lineRule="auto"/>
      <w:ind w:firstLine="0" w:firstLineChars="0"/>
      <w:jc w:val="left"/>
    </w:pPr>
    <w:rPr>
      <w:bCs/>
      <w:sz w:val="21"/>
      <w:szCs w:val="21"/>
    </w:rPr>
  </w:style>
  <w:style w:type="paragraph" w:customStyle="1" w:styleId="1910">
    <w:name w:val="样式 正文缩进 + 首行缩进:  2 字符 行距: 1.5 倍行距"/>
    <w:basedOn w:val="26"/>
    <w:semiHidden/>
    <w:qFormat/>
    <w:uiPriority w:val="0"/>
    <w:pPr>
      <w:adjustRightInd w:val="0"/>
      <w:spacing w:line="300" w:lineRule="auto"/>
      <w:ind w:firstLine="200" w:firstLineChars="200"/>
      <w:textAlignment w:val="baseline"/>
    </w:pPr>
    <w:rPr>
      <w:sz w:val="24"/>
      <w:szCs w:val="20"/>
    </w:rPr>
  </w:style>
  <w:style w:type="paragraph" w:customStyle="1" w:styleId="1911">
    <w:name w:val="Char Char210"/>
    <w:basedOn w:val="1"/>
    <w:qFormat/>
    <w:uiPriority w:val="0"/>
    <w:rPr>
      <w:rFonts w:ascii="宋体" w:hAnsi="宋体" w:cs="宋体"/>
      <w:szCs w:val="24"/>
    </w:rPr>
  </w:style>
  <w:style w:type="paragraph" w:customStyle="1" w:styleId="1912">
    <w:name w:val="样式 表5-1 + 段前: 0.5 行 段后: 0.5 行"/>
    <w:basedOn w:val="1913"/>
    <w:semiHidden/>
    <w:qFormat/>
    <w:uiPriority w:val="0"/>
    <w:pPr>
      <w:tabs>
        <w:tab w:val="center" w:pos="992"/>
        <w:tab w:val="left" w:pos="1260"/>
      </w:tabs>
    </w:pPr>
  </w:style>
  <w:style w:type="paragraph" w:customStyle="1" w:styleId="1913">
    <w:name w:val="表5-1"/>
    <w:basedOn w:val="72"/>
    <w:semiHidden/>
    <w:qFormat/>
    <w:uiPriority w:val="0"/>
    <w:pPr>
      <w:tabs>
        <w:tab w:val="center" w:pos="992"/>
      </w:tabs>
      <w:adjustRightInd w:val="0"/>
      <w:spacing w:beforeLines="50" w:afterLines="50" w:line="240" w:lineRule="auto"/>
      <w:ind w:left="960" w:firstLine="0" w:firstLineChars="0"/>
      <w:textAlignment w:val="baseline"/>
    </w:pPr>
    <w:rPr>
      <w:rFonts w:ascii="Times New Roman" w:eastAsia="宋体"/>
      <w:sz w:val="24"/>
    </w:rPr>
  </w:style>
  <w:style w:type="paragraph" w:customStyle="1" w:styleId="1914">
    <w:name w:val="reader-word-layer reader-word-s1-18"/>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915">
    <w:name w:val="表8-1"/>
    <w:basedOn w:val="72"/>
    <w:semiHidden/>
    <w:qFormat/>
    <w:uiPriority w:val="0"/>
    <w:pPr>
      <w:tabs>
        <w:tab w:val="center" w:pos="992"/>
      </w:tabs>
      <w:adjustRightInd w:val="0"/>
      <w:spacing w:beforeLines="50" w:afterLines="50" w:line="240" w:lineRule="auto"/>
      <w:ind w:firstLine="0" w:firstLineChars="0"/>
      <w:textAlignment w:val="baseline"/>
    </w:pPr>
    <w:rPr>
      <w:rFonts w:ascii="Times New Roman" w:eastAsia="宋体"/>
      <w:sz w:val="24"/>
    </w:rPr>
  </w:style>
  <w:style w:type="paragraph" w:customStyle="1" w:styleId="1916">
    <w:name w:val="reader-word-layer reader-word-s1-6"/>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917">
    <w:name w:val="样式 标题4 + 段后: 6 磅"/>
    <w:basedOn w:val="1"/>
    <w:qFormat/>
    <w:uiPriority w:val="0"/>
    <w:pPr>
      <w:tabs>
        <w:tab w:val="left" w:pos="0"/>
      </w:tabs>
      <w:adjustRightInd w:val="0"/>
      <w:spacing w:after="120" w:line="240" w:lineRule="auto"/>
      <w:ind w:left="960" w:hanging="420" w:firstLineChars="0"/>
      <w:jc w:val="center"/>
      <w:textAlignment w:val="baseline"/>
    </w:pPr>
    <w:rPr>
      <w:rFonts w:cs="宋体"/>
      <w:szCs w:val="20"/>
    </w:rPr>
  </w:style>
  <w:style w:type="paragraph" w:customStyle="1" w:styleId="1918">
    <w:name w:val="样式 首行缩进:  2 字符"/>
    <w:basedOn w:val="1"/>
    <w:qFormat/>
    <w:uiPriority w:val="0"/>
    <w:pPr>
      <w:tabs>
        <w:tab w:val="left" w:pos="560"/>
      </w:tabs>
      <w:jc w:val="left"/>
    </w:pPr>
    <w:rPr>
      <w:rFonts w:cs="宋体"/>
      <w:kern w:val="0"/>
      <w:sz w:val="28"/>
      <w:szCs w:val="20"/>
    </w:rPr>
  </w:style>
  <w:style w:type="paragraph" w:customStyle="1" w:styleId="1919">
    <w:name w:val="表14－1"/>
    <w:basedOn w:val="1"/>
    <w:semiHidden/>
    <w:qFormat/>
    <w:uiPriority w:val="0"/>
    <w:pPr>
      <w:tabs>
        <w:tab w:val="left" w:pos="900"/>
      </w:tabs>
      <w:adjustRightInd w:val="0"/>
      <w:spacing w:beforeLines="50"/>
      <w:ind w:left="672" w:hanging="132" w:firstLineChars="0"/>
      <w:jc w:val="center"/>
      <w:textAlignment w:val="baseline"/>
    </w:pPr>
    <w:rPr>
      <w:szCs w:val="20"/>
    </w:rPr>
  </w:style>
  <w:style w:type="paragraph" w:customStyle="1" w:styleId="1920">
    <w:name w:val="reader-word-layer reader-word-s1-11"/>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921">
    <w:name w:val="reader-word-layer reader-word-s1-15"/>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922">
    <w:name w:val="样式 标题 4 + 居中"/>
    <w:basedOn w:val="1"/>
    <w:semiHidden/>
    <w:qFormat/>
    <w:uiPriority w:val="0"/>
    <w:pPr>
      <w:tabs>
        <w:tab w:val="left" w:pos="983"/>
      </w:tabs>
      <w:adjustRightInd w:val="0"/>
      <w:spacing w:line="240" w:lineRule="auto"/>
      <w:ind w:left="983" w:hanging="851" w:firstLineChars="0"/>
      <w:textAlignment w:val="baseline"/>
    </w:pPr>
    <w:rPr>
      <w:szCs w:val="20"/>
    </w:rPr>
  </w:style>
  <w:style w:type="paragraph" w:customStyle="1" w:styleId="1923">
    <w:name w:val="表6-1"/>
    <w:basedOn w:val="72"/>
    <w:semiHidden/>
    <w:qFormat/>
    <w:uiPriority w:val="0"/>
    <w:pPr>
      <w:tabs>
        <w:tab w:val="left" w:pos="900"/>
        <w:tab w:val="center" w:pos="992"/>
      </w:tabs>
      <w:adjustRightInd w:val="0"/>
      <w:spacing w:beforeLines="50" w:afterLines="50" w:line="240" w:lineRule="auto"/>
      <w:ind w:left="672" w:hanging="132" w:firstLineChars="0"/>
      <w:textAlignment w:val="baseline"/>
    </w:pPr>
    <w:rPr>
      <w:rFonts w:ascii="Times New Roman" w:eastAsia="宋体"/>
      <w:sz w:val="24"/>
    </w:rPr>
  </w:style>
  <w:style w:type="paragraph" w:customStyle="1" w:styleId="1924">
    <w:name w:val="Char Char3 Char1"/>
    <w:basedOn w:val="1"/>
    <w:qFormat/>
    <w:uiPriority w:val="0"/>
    <w:rPr>
      <w:rFonts w:ascii="宋体" w:hAnsi="宋体" w:cs="宋体"/>
      <w:szCs w:val="24"/>
    </w:rPr>
  </w:style>
  <w:style w:type="paragraph" w:customStyle="1" w:styleId="1925">
    <w:name w:val="Char Char Char Char Char Char1 Char Char Char Char1"/>
    <w:basedOn w:val="1"/>
    <w:semiHidden/>
    <w:qFormat/>
    <w:uiPriority w:val="0"/>
    <w:pPr>
      <w:spacing w:line="240" w:lineRule="auto"/>
      <w:ind w:firstLine="0" w:firstLineChars="0"/>
    </w:pPr>
    <w:rPr>
      <w:szCs w:val="24"/>
    </w:rPr>
  </w:style>
  <w:style w:type="paragraph" w:customStyle="1" w:styleId="1926">
    <w:name w:val="表4-1"/>
    <w:basedOn w:val="1"/>
    <w:semiHidden/>
    <w:qFormat/>
    <w:uiPriority w:val="0"/>
    <w:pPr>
      <w:tabs>
        <w:tab w:val="left" w:pos="900"/>
      </w:tabs>
      <w:adjustRightInd w:val="0"/>
      <w:spacing w:line="240" w:lineRule="auto"/>
      <w:ind w:left="672" w:hanging="132" w:firstLineChars="0"/>
      <w:textAlignment w:val="baseline"/>
    </w:pPr>
    <w:rPr>
      <w:szCs w:val="20"/>
    </w:rPr>
  </w:style>
  <w:style w:type="paragraph" w:customStyle="1" w:styleId="1927">
    <w:name w:val="_Style 46"/>
    <w:basedOn w:val="1"/>
    <w:qFormat/>
    <w:uiPriority w:val="0"/>
    <w:rPr>
      <w:rFonts w:ascii="宋体" w:hAnsi="宋体" w:cs="宋体"/>
      <w:szCs w:val="24"/>
    </w:rPr>
  </w:style>
  <w:style w:type="paragraph" w:customStyle="1" w:styleId="1928">
    <w:name w:val="reader-word-layer reader-word-s2-1"/>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929">
    <w:name w:val="样式 标题1 + 宋体 三号 加粗 黑色 居中 段后: 0.49 行 行距: 1.5 倍行距"/>
    <w:semiHidden/>
    <w:qFormat/>
    <w:uiPriority w:val="0"/>
    <w:pPr>
      <w:keepNext/>
      <w:keepLines/>
      <w:tabs>
        <w:tab w:val="left" w:pos="425"/>
      </w:tabs>
      <w:adjustRightInd w:val="0"/>
      <w:spacing w:before="360" w:afterLines="49"/>
      <w:ind w:left="425" w:hanging="425"/>
      <w:jc w:val="center"/>
      <w:textAlignment w:val="baseline"/>
      <w:outlineLvl w:val="0"/>
    </w:pPr>
    <w:rPr>
      <w:rFonts w:ascii="宋体" w:hAnsi="宋体" w:eastAsia="宋体" w:cs="宋体"/>
      <w:b/>
      <w:bCs/>
      <w:color w:val="000000"/>
      <w:kern w:val="44"/>
      <w:sz w:val="32"/>
      <w:lang w:val="en-US" w:eastAsia="zh-CN" w:bidi="ar-SA"/>
    </w:rPr>
  </w:style>
  <w:style w:type="paragraph" w:customStyle="1" w:styleId="1930">
    <w:name w:val="表8-1居中"/>
    <w:basedOn w:val="1915"/>
    <w:semiHidden/>
    <w:qFormat/>
    <w:uiPriority w:val="0"/>
    <w:pPr>
      <w:tabs>
        <w:tab w:val="left" w:pos="900"/>
        <w:tab w:val="clear" w:pos="992"/>
      </w:tabs>
      <w:ind w:left="672" w:hanging="132"/>
    </w:pPr>
  </w:style>
  <w:style w:type="paragraph" w:customStyle="1" w:styleId="1931">
    <w:name w:val="reader-word-layer reader-word-s1-12"/>
    <w:basedOn w:val="1"/>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paragraph" w:customStyle="1" w:styleId="1932">
    <w:name w:val="批注主题4"/>
    <w:basedOn w:val="32"/>
    <w:next w:val="32"/>
    <w:qFormat/>
    <w:uiPriority w:val="0"/>
    <w:pPr>
      <w:widowControl/>
      <w:adjustRightInd w:val="0"/>
      <w:snapToGrid w:val="0"/>
    </w:pPr>
    <w:rPr>
      <w:rFonts w:cs="宋体"/>
      <w:b/>
      <w:bCs/>
      <w:szCs w:val="24"/>
    </w:rPr>
  </w:style>
  <w:style w:type="paragraph" w:customStyle="1" w:styleId="1933">
    <w:name w:val="TOC 标题4"/>
    <w:basedOn w:val="3"/>
    <w:next w:val="1"/>
    <w:qFormat/>
    <w:uiPriority w:val="0"/>
    <w:pPr>
      <w:keepNext/>
      <w:keepLines/>
      <w:widowControl/>
      <w:numPr>
        <w:numId w:val="0"/>
      </w:numPr>
      <w:spacing w:before="480" w:line="276" w:lineRule="auto"/>
      <w:outlineLvl w:val="9"/>
    </w:pPr>
    <w:rPr>
      <w:rFonts w:ascii="Cambria" w:hAnsi="Cambria" w:cs="黑体"/>
      <w:color w:val="365F90"/>
      <w:kern w:val="0"/>
      <w:sz w:val="28"/>
      <w:szCs w:val="28"/>
    </w:rPr>
  </w:style>
  <w:style w:type="paragraph" w:customStyle="1" w:styleId="1934">
    <w:name w:val="正文缩进5"/>
    <w:basedOn w:val="1"/>
    <w:qFormat/>
    <w:uiPriority w:val="0"/>
    <w:pPr>
      <w:widowControl/>
      <w:ind w:firstLine="420"/>
      <w:jc w:val="left"/>
    </w:pPr>
    <w:rPr>
      <w:rFonts w:cs="宋体"/>
      <w:kern w:val="0"/>
      <w:szCs w:val="24"/>
    </w:rPr>
  </w:style>
  <w:style w:type="paragraph" w:customStyle="1" w:styleId="1935">
    <w:name w:val="普通(网站)4"/>
    <w:basedOn w:val="1"/>
    <w:qFormat/>
    <w:uiPriority w:val="0"/>
    <w:pPr>
      <w:widowControl/>
      <w:spacing w:before="100" w:beforeAutospacing="1" w:after="100" w:afterAutospacing="1"/>
      <w:jc w:val="left"/>
    </w:pPr>
    <w:rPr>
      <w:rFonts w:ascii="宋体" w:hAnsi="宋体" w:cs="宋体"/>
      <w:kern w:val="0"/>
      <w:szCs w:val="24"/>
    </w:rPr>
  </w:style>
  <w:style w:type="paragraph" w:customStyle="1" w:styleId="1936">
    <w:name w:val="注释标题4"/>
    <w:basedOn w:val="1"/>
    <w:next w:val="1"/>
    <w:qFormat/>
    <w:uiPriority w:val="0"/>
    <w:pPr>
      <w:widowControl/>
      <w:jc w:val="center"/>
    </w:pPr>
    <w:rPr>
      <w:rFonts w:cs="宋体"/>
      <w:kern w:val="0"/>
      <w:sz w:val="20"/>
      <w:szCs w:val="20"/>
    </w:rPr>
  </w:style>
  <w:style w:type="paragraph" w:customStyle="1" w:styleId="1937">
    <w:name w:val="正文7"/>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1938">
    <w:name w:val="正文文本 24"/>
    <w:basedOn w:val="1"/>
    <w:qFormat/>
    <w:uiPriority w:val="0"/>
    <w:pPr>
      <w:widowControl/>
      <w:adjustRightInd w:val="0"/>
      <w:jc w:val="center"/>
      <w:textAlignment w:val="baseline"/>
    </w:pPr>
    <w:rPr>
      <w:rFonts w:cs="宋体"/>
      <w:spacing w:val="4"/>
      <w:kern w:val="0"/>
      <w:szCs w:val="20"/>
    </w:rPr>
  </w:style>
  <w:style w:type="paragraph" w:customStyle="1" w:styleId="1939">
    <w:name w:val="HTML 预设格式4"/>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Times New Roman" w:cs="宋体"/>
      <w:kern w:val="0"/>
      <w:szCs w:val="24"/>
    </w:rPr>
  </w:style>
  <w:style w:type="paragraph" w:customStyle="1" w:styleId="1940">
    <w:name w:val="列出段落5"/>
    <w:basedOn w:val="1"/>
    <w:qFormat/>
    <w:uiPriority w:val="0"/>
    <w:pPr>
      <w:widowControl/>
      <w:ind w:firstLine="420"/>
      <w:jc w:val="left"/>
    </w:pPr>
    <w:rPr>
      <w:rFonts w:ascii="宋体" w:hAnsi="宋体" w:cs="宋体"/>
      <w:kern w:val="0"/>
      <w:sz w:val="28"/>
      <w:szCs w:val="28"/>
    </w:rPr>
  </w:style>
  <w:style w:type="paragraph" w:customStyle="1" w:styleId="1941">
    <w:name w:val="日期4"/>
    <w:basedOn w:val="1"/>
    <w:next w:val="1"/>
    <w:qFormat/>
    <w:uiPriority w:val="0"/>
    <w:pPr>
      <w:widowControl/>
      <w:adjustRightInd w:val="0"/>
      <w:snapToGrid w:val="0"/>
      <w:ind w:left="100" w:leftChars="2500"/>
      <w:jc w:val="left"/>
    </w:pPr>
    <w:rPr>
      <w:rFonts w:cs="宋体"/>
      <w:kern w:val="0"/>
      <w:szCs w:val="24"/>
    </w:rPr>
  </w:style>
  <w:style w:type="paragraph" w:customStyle="1" w:styleId="1942">
    <w:name w:val="正文文本缩进 24"/>
    <w:basedOn w:val="1"/>
    <w:qFormat/>
    <w:uiPriority w:val="0"/>
    <w:pPr>
      <w:widowControl/>
      <w:ind w:firstLine="570"/>
      <w:jc w:val="left"/>
    </w:pPr>
    <w:rPr>
      <w:rFonts w:cs="宋体"/>
      <w:kern w:val="0"/>
      <w:sz w:val="28"/>
      <w:szCs w:val="24"/>
    </w:rPr>
  </w:style>
  <w:style w:type="paragraph" w:customStyle="1" w:styleId="1943">
    <w:name w:val="正文文本缩进 34"/>
    <w:basedOn w:val="1"/>
    <w:qFormat/>
    <w:uiPriority w:val="0"/>
    <w:pPr>
      <w:widowControl/>
      <w:adjustRightInd w:val="0"/>
      <w:snapToGrid w:val="0"/>
      <w:spacing w:after="120"/>
      <w:ind w:left="420" w:leftChars="200"/>
      <w:jc w:val="left"/>
    </w:pPr>
    <w:rPr>
      <w:rFonts w:cs="宋体"/>
      <w:kern w:val="0"/>
      <w:sz w:val="16"/>
      <w:szCs w:val="16"/>
    </w:rPr>
  </w:style>
  <w:style w:type="paragraph" w:customStyle="1" w:styleId="1944">
    <w:name w:val="样式 标题 3标题 3 正式 + (西文) Times New Roman"/>
    <w:basedOn w:val="7"/>
    <w:qFormat/>
    <w:uiPriority w:val="0"/>
    <w:pPr>
      <w:numPr>
        <w:ilvl w:val="0"/>
        <w:numId w:val="0"/>
      </w:numPr>
      <w:tabs>
        <w:tab w:val="left" w:pos="0"/>
      </w:tabs>
      <w:adjustRightInd w:val="0"/>
      <w:snapToGrid w:val="0"/>
      <w:spacing w:before="240" w:after="120"/>
      <w:ind w:firstLine="595" w:firstLineChars="200"/>
      <w:jc w:val="left"/>
    </w:pPr>
    <w:rPr>
      <w:rFonts w:ascii="宋体" w:eastAsia="黑体"/>
      <w:spacing w:val="4"/>
      <w:kern w:val="0"/>
      <w:sz w:val="28"/>
      <w:szCs w:val="28"/>
    </w:rPr>
  </w:style>
  <w:style w:type="paragraph" w:customStyle="1" w:styleId="1945">
    <w:name w:val="表格 Char Char Char Char Char Char Char Char"/>
    <w:basedOn w:val="1"/>
    <w:qFormat/>
    <w:uiPriority w:val="0"/>
    <w:pPr>
      <w:adjustRightInd w:val="0"/>
      <w:snapToGrid w:val="0"/>
      <w:spacing w:line="240" w:lineRule="auto"/>
      <w:ind w:firstLine="0" w:firstLineChars="0"/>
      <w:jc w:val="center"/>
    </w:pPr>
    <w:rPr>
      <w:rFonts w:ascii="宋体"/>
      <w:spacing w:val="4"/>
      <w:w w:val="90"/>
      <w:kern w:val="0"/>
      <w:szCs w:val="20"/>
    </w:rPr>
  </w:style>
  <w:style w:type="paragraph" w:customStyle="1" w:styleId="1946">
    <w:name w:val="正文文本缩进 35"/>
    <w:basedOn w:val="1"/>
    <w:qFormat/>
    <w:uiPriority w:val="0"/>
    <w:pPr>
      <w:autoSpaceDE w:val="0"/>
      <w:autoSpaceDN w:val="0"/>
      <w:adjustRightInd w:val="0"/>
      <w:spacing w:line="520" w:lineRule="exact"/>
      <w:ind w:firstLine="540"/>
      <w:jc w:val="left"/>
      <w:textAlignment w:val="baseline"/>
    </w:pPr>
    <w:rPr>
      <w:rFonts w:ascii="宋体" w:hAnsi="Tms Rmn" w:eastAsia="仿宋_GB2312"/>
      <w:spacing w:val="4"/>
      <w:kern w:val="0"/>
      <w:sz w:val="28"/>
      <w:szCs w:val="20"/>
    </w:rPr>
  </w:style>
  <w:style w:type="paragraph" w:customStyle="1" w:styleId="1947">
    <w:name w:val="图表英"/>
    <w:basedOn w:val="422"/>
    <w:qFormat/>
    <w:uiPriority w:val="0"/>
    <w:pPr>
      <w:widowControl w:val="0"/>
      <w:snapToGrid/>
      <w:spacing w:after="120" w:line="240" w:lineRule="auto"/>
      <w:ind w:firstLine="0"/>
      <w:jc w:val="center"/>
    </w:pPr>
    <w:rPr>
      <w:color w:val="auto"/>
      <w:sz w:val="21"/>
      <w:szCs w:val="21"/>
    </w:rPr>
  </w:style>
  <w:style w:type="paragraph" w:customStyle="1" w:styleId="1948">
    <w:name w:val="a"/>
    <w:basedOn w:val="1"/>
    <w:qFormat/>
    <w:uiPriority w:val="0"/>
    <w:pPr>
      <w:widowControl/>
      <w:spacing w:before="100" w:beforeAutospacing="1" w:after="100" w:afterAutospacing="1" w:line="240" w:lineRule="auto"/>
      <w:ind w:firstLine="0" w:firstLineChars="0"/>
      <w:jc w:val="left"/>
    </w:pPr>
    <w:rPr>
      <w:rFonts w:ascii="宋体" w:hAnsi="宋体" w:cs="宋体"/>
      <w:kern w:val="0"/>
      <w:szCs w:val="20"/>
    </w:rPr>
  </w:style>
  <w:style w:type="paragraph" w:customStyle="1" w:styleId="1949">
    <w:name w:val="样式 标题 3标题 3 正式 + (西文) Times New Roman1"/>
    <w:basedOn w:val="7"/>
    <w:qFormat/>
    <w:uiPriority w:val="0"/>
    <w:pPr>
      <w:numPr>
        <w:ilvl w:val="0"/>
        <w:numId w:val="0"/>
      </w:numPr>
      <w:tabs>
        <w:tab w:val="left" w:pos="0"/>
      </w:tabs>
      <w:adjustRightInd w:val="0"/>
      <w:snapToGrid w:val="0"/>
      <w:spacing w:before="240" w:after="120"/>
      <w:ind w:firstLine="200" w:firstLineChars="200"/>
      <w:jc w:val="left"/>
    </w:pPr>
    <w:rPr>
      <w:rFonts w:ascii="宋体" w:eastAsia="黑体"/>
      <w:spacing w:val="4"/>
      <w:kern w:val="0"/>
      <w:sz w:val="28"/>
      <w:szCs w:val="28"/>
    </w:rPr>
  </w:style>
  <w:style w:type="paragraph" w:customStyle="1" w:styleId="1950">
    <w:name w:val="正文楷体"/>
    <w:basedOn w:val="1"/>
    <w:qFormat/>
    <w:uiPriority w:val="0"/>
    <w:pPr>
      <w:spacing w:line="240" w:lineRule="auto"/>
      <w:ind w:firstLine="0" w:firstLineChars="0"/>
    </w:pPr>
    <w:rPr>
      <w:rFonts w:ascii="宋体" w:eastAsia="楷体_GB2312"/>
      <w:kern w:val="0"/>
      <w:szCs w:val="20"/>
    </w:rPr>
  </w:style>
  <w:style w:type="paragraph" w:customStyle="1" w:styleId="1951">
    <w:name w:val="标四"/>
    <w:basedOn w:val="1"/>
    <w:qFormat/>
    <w:uiPriority w:val="99"/>
    <w:pPr>
      <w:spacing w:before="120" w:after="60" w:line="240" w:lineRule="auto"/>
      <w:ind w:firstLine="0" w:firstLineChars="0"/>
    </w:pPr>
    <w:rPr>
      <w:rFonts w:ascii="宋体" w:eastAsia="黑体"/>
      <w:kern w:val="0"/>
      <w:szCs w:val="20"/>
    </w:rPr>
  </w:style>
  <w:style w:type="paragraph" w:customStyle="1" w:styleId="1952">
    <w:name w:val="样式 小三 加粗 黑色 左 段前: 7.8 磅 段后: 7.8 磅 行距: 1.5 倍行距"/>
    <w:basedOn w:val="1"/>
    <w:qFormat/>
    <w:uiPriority w:val="0"/>
    <w:pPr>
      <w:spacing w:beforeLines="50" w:afterLines="50"/>
      <w:ind w:firstLine="0" w:firstLineChars="0"/>
      <w:jc w:val="left"/>
    </w:pPr>
    <w:rPr>
      <w:rFonts w:ascii="宋体" w:cs="宋体"/>
      <w:b/>
      <w:bCs/>
      <w:color w:val="000000"/>
      <w:kern w:val="0"/>
      <w:sz w:val="30"/>
      <w:szCs w:val="20"/>
    </w:rPr>
  </w:style>
  <w:style w:type="paragraph" w:customStyle="1" w:styleId="1953">
    <w:name w:val="正文2.."/>
    <w:basedOn w:val="47"/>
    <w:qFormat/>
    <w:uiPriority w:val="0"/>
    <w:pPr>
      <w:spacing w:line="360" w:lineRule="auto"/>
      <w:jc w:val="left"/>
    </w:pPr>
    <w:rPr>
      <w:rFonts w:ascii="Times New Roman" w:hAnsi="Times New Roman" w:cs="宋体"/>
      <w:b/>
      <w:bCs/>
      <w:sz w:val="24"/>
      <w:szCs w:val="20"/>
    </w:rPr>
  </w:style>
  <w:style w:type="paragraph" w:customStyle="1" w:styleId="1954">
    <w:name w:val="样式 标题 3标题 3 正式 + 非加宽量 / 紧缩量"/>
    <w:basedOn w:val="7"/>
    <w:qFormat/>
    <w:uiPriority w:val="0"/>
    <w:pPr>
      <w:numPr>
        <w:ilvl w:val="0"/>
        <w:numId w:val="0"/>
      </w:numPr>
      <w:tabs>
        <w:tab w:val="left" w:pos="0"/>
      </w:tabs>
      <w:adjustRightInd w:val="0"/>
      <w:snapToGrid w:val="0"/>
      <w:spacing w:before="240" w:after="120"/>
      <w:ind w:firstLine="200" w:firstLineChars="200"/>
      <w:jc w:val="left"/>
    </w:pPr>
    <w:rPr>
      <w:rFonts w:ascii="Arial" w:hAnsi="Arial" w:eastAsia="黑体"/>
      <w:kern w:val="0"/>
      <w:sz w:val="28"/>
      <w:szCs w:val="28"/>
    </w:rPr>
  </w:style>
  <w:style w:type="paragraph" w:customStyle="1" w:styleId="1955">
    <w:name w:val="5#表格"/>
    <w:basedOn w:val="1"/>
    <w:qFormat/>
    <w:uiPriority w:val="0"/>
    <w:pPr>
      <w:tabs>
        <w:tab w:val="left" w:pos="600"/>
      </w:tabs>
      <w:adjustRightInd w:val="0"/>
      <w:spacing w:line="360" w:lineRule="exact"/>
      <w:ind w:firstLine="0" w:firstLineChars="0"/>
      <w:jc w:val="center"/>
    </w:pPr>
    <w:rPr>
      <w:rFonts w:ascii="宋体"/>
      <w:kern w:val="0"/>
      <w:szCs w:val="21"/>
    </w:rPr>
  </w:style>
  <w:style w:type="paragraph" w:customStyle="1" w:styleId="1956">
    <w:name w:val="正文改动"/>
    <w:basedOn w:val="1"/>
    <w:qFormat/>
    <w:uiPriority w:val="0"/>
    <w:pPr>
      <w:spacing w:line="240" w:lineRule="auto"/>
      <w:ind w:firstLine="0" w:firstLineChars="0"/>
    </w:pPr>
    <w:rPr>
      <w:rFonts w:ascii="宋体"/>
      <w:color w:val="0000FF"/>
      <w:kern w:val="0"/>
      <w:szCs w:val="20"/>
    </w:rPr>
  </w:style>
  <w:style w:type="paragraph" w:customStyle="1" w:styleId="1957">
    <w:name w:val="Char Char Char Char Char Char Char Char Char Char Char Char Char Char Char Char Char Char Char Char Char Char Char Char Char"/>
    <w:basedOn w:val="1"/>
    <w:qFormat/>
    <w:uiPriority w:val="0"/>
    <w:pPr>
      <w:spacing w:line="240" w:lineRule="auto"/>
      <w:ind w:firstLine="0" w:firstLineChars="0"/>
    </w:pPr>
    <w:rPr>
      <w:rFonts w:ascii="宋体"/>
      <w:kern w:val="0"/>
      <w:szCs w:val="20"/>
    </w:rPr>
  </w:style>
  <w:style w:type="paragraph" w:customStyle="1" w:styleId="1958">
    <w:name w:val="纯文本6"/>
    <w:basedOn w:val="1"/>
    <w:qFormat/>
    <w:uiPriority w:val="0"/>
    <w:pPr>
      <w:autoSpaceDE w:val="0"/>
      <w:autoSpaceDN w:val="0"/>
      <w:adjustRightInd w:val="0"/>
      <w:ind w:firstLine="576"/>
      <w:jc w:val="left"/>
      <w:textAlignment w:val="baseline"/>
    </w:pPr>
    <w:rPr>
      <w:rFonts w:ascii="宋体" w:hAnsi="Tms Rmn" w:eastAsia="仿宋_GB2312"/>
      <w:spacing w:val="4"/>
      <w:kern w:val="0"/>
      <w:sz w:val="28"/>
      <w:szCs w:val="20"/>
    </w:rPr>
  </w:style>
  <w:style w:type="paragraph" w:customStyle="1" w:styleId="1959">
    <w:name w:val="正文内容"/>
    <w:basedOn w:val="1"/>
    <w:qFormat/>
    <w:uiPriority w:val="0"/>
    <w:pPr>
      <w:adjustRightInd w:val="0"/>
      <w:snapToGrid w:val="0"/>
      <w:ind w:firstLine="510"/>
      <w:jc w:val="left"/>
    </w:pPr>
    <w:rPr>
      <w:rFonts w:ascii="宋体" w:hAnsi="宋体" w:eastAsia="仿宋_GB2312"/>
      <w:spacing w:val="4"/>
      <w:kern w:val="0"/>
      <w:szCs w:val="20"/>
    </w:rPr>
  </w:style>
  <w:style w:type="paragraph" w:customStyle="1" w:styleId="1960">
    <w:name w:val="封面标准名称"/>
    <w:qFormat/>
    <w:uiPriority w:val="0"/>
    <w:pPr>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961">
    <w:name w:val="Char Char Char Char Char Char2"/>
    <w:basedOn w:val="1"/>
    <w:qFormat/>
    <w:uiPriority w:val="0"/>
    <w:pPr>
      <w:ind w:firstLine="0" w:firstLineChars="0"/>
    </w:pPr>
    <w:rPr>
      <w:rFonts w:ascii="Tahoma" w:hAnsi="Tahoma"/>
      <w:kern w:val="0"/>
      <w:szCs w:val="20"/>
    </w:rPr>
  </w:style>
  <w:style w:type="paragraph" w:customStyle="1" w:styleId="1962">
    <w:name w:val="样式17"/>
    <w:basedOn w:val="1"/>
    <w:qFormat/>
    <w:uiPriority w:val="0"/>
    <w:pPr>
      <w:keepNext/>
      <w:keepLines/>
      <w:spacing w:beforeLines="50" w:afterLines="50"/>
      <w:ind w:firstLine="0" w:firstLineChars="0"/>
      <w:jc w:val="center"/>
      <w:outlineLvl w:val="0"/>
    </w:pPr>
    <w:rPr>
      <w:rFonts w:ascii="宋体"/>
      <w:b/>
      <w:kern w:val="0"/>
      <w:sz w:val="36"/>
      <w:szCs w:val="20"/>
    </w:rPr>
  </w:style>
  <w:style w:type="paragraph" w:customStyle="1" w:styleId="1963">
    <w:name w:val="正文8"/>
    <w:qFormat/>
    <w:uiPriority w:val="0"/>
    <w:pPr>
      <w:widowControl w:val="0"/>
      <w:adjustRightInd w:val="0"/>
      <w:spacing w:line="315" w:lineRule="atLeast"/>
      <w:jc w:val="both"/>
      <w:textAlignment w:val="baseline"/>
    </w:pPr>
    <w:rPr>
      <w:rFonts w:ascii="宋体" w:hAnsi="Times New Roman" w:eastAsia="宋体" w:cs="Times New Roman"/>
      <w:sz w:val="24"/>
      <w:lang w:val="en-US" w:eastAsia="zh-CN" w:bidi="ar-SA"/>
    </w:rPr>
  </w:style>
  <w:style w:type="paragraph" w:customStyle="1" w:styleId="1964">
    <w:name w:val="A摘要"/>
    <w:basedOn w:val="1"/>
    <w:next w:val="1"/>
    <w:qFormat/>
    <w:uiPriority w:val="0"/>
    <w:pPr>
      <w:autoSpaceDE w:val="0"/>
      <w:autoSpaceDN w:val="0"/>
      <w:adjustRightInd w:val="0"/>
      <w:spacing w:line="360" w:lineRule="atLeast"/>
      <w:ind w:left="567" w:right="567" w:firstLine="0" w:firstLineChars="0"/>
      <w:jc w:val="left"/>
      <w:textAlignment w:val="baseline"/>
    </w:pPr>
    <w:rPr>
      <w:rFonts w:ascii="宋体"/>
      <w:spacing w:val="12"/>
      <w:kern w:val="0"/>
      <w:sz w:val="18"/>
      <w:szCs w:val="20"/>
    </w:rPr>
  </w:style>
  <w:style w:type="paragraph" w:customStyle="1" w:styleId="1965">
    <w:name w:val="新标题1"/>
    <w:basedOn w:val="3"/>
    <w:qFormat/>
    <w:uiPriority w:val="0"/>
    <w:pPr>
      <w:keepNext/>
      <w:keepLines/>
      <w:numPr>
        <w:numId w:val="0"/>
      </w:numPr>
      <w:tabs>
        <w:tab w:val="left" w:pos="845"/>
      </w:tabs>
      <w:overflowPunct w:val="0"/>
      <w:topLinePunct/>
      <w:autoSpaceDE w:val="0"/>
      <w:autoSpaceDN w:val="0"/>
      <w:adjustRightInd w:val="0"/>
      <w:snapToGrid w:val="0"/>
      <w:spacing w:before="120" w:after="120" w:line="440" w:lineRule="exact"/>
      <w:ind w:left="845" w:hanging="425"/>
      <w:jc w:val="both"/>
    </w:pPr>
    <w:rPr>
      <w:rFonts w:ascii="宋体" w:hAnsi="Times New Roman"/>
      <w:bCs w:val="0"/>
      <w:sz w:val="36"/>
      <w:szCs w:val="20"/>
      <w:lang w:val="en-GB"/>
    </w:rPr>
  </w:style>
  <w:style w:type="paragraph" w:customStyle="1" w:styleId="1966">
    <w:name w:val="表头5H"/>
    <w:basedOn w:val="1"/>
    <w:qFormat/>
    <w:uiPriority w:val="0"/>
    <w:pPr>
      <w:adjustRightInd w:val="0"/>
      <w:snapToGrid w:val="0"/>
      <w:spacing w:afterLines="20" w:line="240" w:lineRule="auto"/>
      <w:ind w:firstLine="0" w:firstLineChars="0"/>
      <w:jc w:val="center"/>
    </w:pPr>
    <w:rPr>
      <w:rFonts w:ascii="宋体" w:hAnsi="宋体"/>
      <w:b/>
      <w:kern w:val="0"/>
      <w:szCs w:val="20"/>
    </w:rPr>
  </w:style>
  <w:style w:type="paragraph" w:customStyle="1" w:styleId="1967">
    <w:name w:val="样式 居中"/>
    <w:basedOn w:val="1"/>
    <w:qFormat/>
    <w:uiPriority w:val="0"/>
    <w:pPr>
      <w:adjustRightInd w:val="0"/>
      <w:snapToGrid w:val="0"/>
      <w:spacing w:line="440" w:lineRule="atLeast"/>
      <w:jc w:val="center"/>
    </w:pPr>
    <w:rPr>
      <w:rFonts w:ascii="宋体"/>
      <w:kern w:val="0"/>
      <w:szCs w:val="20"/>
    </w:rPr>
  </w:style>
  <w:style w:type="paragraph" w:customStyle="1" w:styleId="1968">
    <w:name w:val="样式 正文（首行缩进两字） Char1标题4 + (符号) 宋体 小四 首行缩进:  0.85 厘米"/>
    <w:basedOn w:val="1"/>
    <w:qFormat/>
    <w:uiPriority w:val="0"/>
    <w:pPr>
      <w:adjustRightInd w:val="0"/>
      <w:spacing w:line="440" w:lineRule="atLeast"/>
      <w:ind w:firstLine="482" w:firstLineChars="0"/>
    </w:pPr>
    <w:rPr>
      <w:rFonts w:ascii="宋体" w:hAnsi="宋体"/>
      <w:kern w:val="0"/>
      <w:szCs w:val="20"/>
    </w:rPr>
  </w:style>
  <w:style w:type="paragraph" w:customStyle="1" w:styleId="1969">
    <w:name w:val="样式 样式 表格标题 + 段前: 0.5 行 + 段前: 0.5 行1"/>
    <w:basedOn w:val="1"/>
    <w:qFormat/>
    <w:uiPriority w:val="0"/>
    <w:pPr>
      <w:autoSpaceDE w:val="0"/>
      <w:autoSpaceDN w:val="0"/>
      <w:adjustRightInd w:val="0"/>
      <w:spacing w:beforeLines="50" w:line="400" w:lineRule="exact"/>
      <w:ind w:firstLine="0" w:firstLineChars="0"/>
      <w:jc w:val="center"/>
    </w:pPr>
    <w:rPr>
      <w:rFonts w:ascii="黑体" w:eastAsia="黑体" w:cs="宋体"/>
      <w:kern w:val="0"/>
      <w:szCs w:val="21"/>
      <w:lang w:val="zh-CN"/>
    </w:rPr>
  </w:style>
  <w:style w:type="paragraph" w:customStyle="1" w:styleId="1970">
    <w:name w:val="表内5S"/>
    <w:basedOn w:val="1"/>
    <w:qFormat/>
    <w:uiPriority w:val="0"/>
    <w:pPr>
      <w:spacing w:line="300" w:lineRule="exact"/>
      <w:ind w:firstLine="0" w:firstLineChars="0"/>
      <w:jc w:val="center"/>
    </w:pPr>
    <w:rPr>
      <w:rFonts w:ascii="宋体" w:eastAsia="方正宋三简体"/>
      <w:kern w:val="0"/>
      <w:szCs w:val="20"/>
    </w:rPr>
  </w:style>
  <w:style w:type="paragraph" w:customStyle="1" w:styleId="1971">
    <w:name w:val="样式 样式 首行缩进:  2 字符 + 首行缩进:  2 字符"/>
    <w:basedOn w:val="1"/>
    <w:qFormat/>
    <w:uiPriority w:val="0"/>
    <w:pPr>
      <w:ind w:firstLine="560"/>
    </w:pPr>
    <w:rPr>
      <w:rFonts w:ascii="宋体" w:eastAsia="仿宋_GB2312"/>
      <w:kern w:val="0"/>
      <w:szCs w:val="20"/>
    </w:rPr>
  </w:style>
  <w:style w:type="paragraph" w:customStyle="1" w:styleId="1972">
    <w:name w:val="样式 表格 + 行距: 单倍行距"/>
    <w:basedOn w:val="441"/>
    <w:qFormat/>
    <w:uiPriority w:val="0"/>
    <w:pPr>
      <w:adjustRightInd/>
    </w:pPr>
    <w:rPr>
      <w:rFonts w:ascii="仿宋_GB2312" w:hAnsi="仿宋_GB2312" w:eastAsia="宋体" w:cs="宋体"/>
      <w:color w:val="000000"/>
      <w:kern w:val="2"/>
      <w:sz w:val="24"/>
      <w:szCs w:val="24"/>
    </w:rPr>
  </w:style>
  <w:style w:type="paragraph" w:customStyle="1" w:styleId="1973">
    <w:name w:val="样式 正文宋体小四 + 首行缩进:  2 字符"/>
    <w:basedOn w:val="1"/>
    <w:qFormat/>
    <w:uiPriority w:val="0"/>
    <w:pPr>
      <w:spacing w:line="240" w:lineRule="auto"/>
      <w:ind w:firstLine="480" w:firstLineChars="0"/>
    </w:pPr>
    <w:rPr>
      <w:rFonts w:ascii="宋体"/>
      <w:kern w:val="0"/>
      <w:szCs w:val="20"/>
    </w:rPr>
  </w:style>
  <w:style w:type="paragraph" w:customStyle="1" w:styleId="1974">
    <w:name w:val="样式 桔黄 首行缩进:  1 厘米 行距: 固定值 25 磅"/>
    <w:basedOn w:val="1"/>
    <w:qFormat/>
    <w:uiPriority w:val="0"/>
    <w:pPr>
      <w:adjustRightInd w:val="0"/>
      <w:spacing w:line="500" w:lineRule="exact"/>
      <w:ind w:firstLine="560"/>
    </w:pPr>
    <w:rPr>
      <w:rFonts w:ascii="宋体" w:hAnsi="宋体"/>
      <w:kern w:val="0"/>
      <w:sz w:val="28"/>
      <w:szCs w:val="20"/>
    </w:rPr>
  </w:style>
  <w:style w:type="paragraph" w:customStyle="1" w:styleId="1975">
    <w:name w:val="12"/>
    <w:basedOn w:val="1"/>
    <w:next w:val="26"/>
    <w:qFormat/>
    <w:uiPriority w:val="0"/>
    <w:pPr>
      <w:spacing w:line="240" w:lineRule="auto"/>
      <w:ind w:firstLine="420" w:firstLineChars="0"/>
    </w:pPr>
    <w:rPr>
      <w:rFonts w:ascii="仿宋_GB2312" w:eastAsia="仿宋_GB2312"/>
      <w:kern w:val="0"/>
      <w:sz w:val="28"/>
      <w:szCs w:val="20"/>
    </w:rPr>
  </w:style>
  <w:style w:type="paragraph" w:customStyle="1" w:styleId="1976">
    <w:name w:val="8"/>
    <w:basedOn w:val="1"/>
    <w:next w:val="79"/>
    <w:link w:val="2123"/>
    <w:qFormat/>
    <w:uiPriority w:val="0"/>
    <w:pPr>
      <w:widowControl/>
      <w:spacing w:before="100" w:beforeAutospacing="1" w:after="100" w:afterAutospacing="1" w:line="240" w:lineRule="auto"/>
      <w:ind w:firstLine="0" w:firstLineChars="0"/>
      <w:jc w:val="left"/>
    </w:pPr>
    <w:rPr>
      <w:rFonts w:ascii="宋体" w:hAnsi="宋体"/>
      <w:kern w:val="0"/>
      <w:szCs w:val="20"/>
    </w:rPr>
  </w:style>
  <w:style w:type="paragraph" w:customStyle="1" w:styleId="1977">
    <w:name w:val="热电厂正文"/>
    <w:basedOn w:val="1"/>
    <w:qFormat/>
    <w:uiPriority w:val="0"/>
    <w:pPr>
      <w:spacing w:line="440" w:lineRule="exact"/>
      <w:ind w:firstLine="480"/>
    </w:pPr>
    <w:rPr>
      <w:rFonts w:ascii="宋体"/>
      <w:kern w:val="0"/>
      <w:szCs w:val="20"/>
    </w:rPr>
  </w:style>
  <w:style w:type="paragraph" w:customStyle="1" w:styleId="1978">
    <w:name w:val="新标题3"/>
    <w:basedOn w:val="7"/>
    <w:qFormat/>
    <w:uiPriority w:val="0"/>
    <w:pPr>
      <w:keepLines w:val="0"/>
      <w:numPr>
        <w:ilvl w:val="0"/>
        <w:numId w:val="0"/>
      </w:numPr>
      <w:tabs>
        <w:tab w:val="left" w:pos="1571"/>
      </w:tabs>
      <w:overflowPunct w:val="0"/>
      <w:topLinePunct/>
      <w:autoSpaceDE w:val="0"/>
      <w:autoSpaceDN w:val="0"/>
      <w:adjustRightInd w:val="0"/>
      <w:snapToGrid w:val="0"/>
      <w:spacing w:line="440" w:lineRule="exact"/>
      <w:ind w:left="1571" w:hanging="709"/>
    </w:pPr>
    <w:rPr>
      <w:rFonts w:ascii="宋体"/>
      <w:b w:val="0"/>
      <w:bCs w:val="0"/>
      <w:kern w:val="0"/>
      <w:sz w:val="30"/>
      <w:szCs w:val="20"/>
    </w:rPr>
  </w:style>
  <w:style w:type="paragraph" w:customStyle="1" w:styleId="1979">
    <w:name w:val="標題3 (11pt+arial)"/>
    <w:basedOn w:val="1"/>
    <w:qFormat/>
    <w:uiPriority w:val="0"/>
    <w:pPr>
      <w:keepNext/>
      <w:tabs>
        <w:tab w:val="left" w:pos="1701"/>
      </w:tabs>
      <w:spacing w:line="240" w:lineRule="auto"/>
      <w:ind w:left="1701" w:hanging="1701" w:firstLineChars="0"/>
      <w:outlineLvl w:val="1"/>
    </w:pPr>
    <w:rPr>
      <w:rFonts w:ascii="Arial" w:hAnsi="Arial" w:eastAsia="Arial"/>
      <w:bCs/>
      <w:kern w:val="52"/>
      <w:sz w:val="22"/>
      <w:szCs w:val="48"/>
      <w:lang w:eastAsia="zh-TW"/>
    </w:rPr>
  </w:style>
  <w:style w:type="paragraph" w:customStyle="1" w:styleId="1980">
    <w:name w:val="album-div"/>
    <w:basedOn w:val="1"/>
    <w:qFormat/>
    <w:uiPriority w:val="0"/>
    <w:pPr>
      <w:widowControl/>
      <w:spacing w:before="100" w:beforeAutospacing="1" w:after="100" w:afterAutospacing="1" w:line="240" w:lineRule="auto"/>
      <w:ind w:firstLine="0" w:firstLineChars="0"/>
      <w:jc w:val="left"/>
    </w:pPr>
    <w:rPr>
      <w:rFonts w:ascii="宋体" w:hAnsi="宋体" w:cs="宋体"/>
      <w:kern w:val="0"/>
      <w:szCs w:val="20"/>
    </w:rPr>
  </w:style>
  <w:style w:type="paragraph" w:customStyle="1" w:styleId="1981">
    <w:name w:val="Char Char Char Char Char Char Char Char Char Char Char1 Char Char Char Char Char Char Char Char Char Char Char Char Char Char Char Char"/>
    <w:basedOn w:val="1"/>
    <w:qFormat/>
    <w:uiPriority w:val="0"/>
    <w:pPr>
      <w:spacing w:line="240" w:lineRule="auto"/>
      <w:ind w:firstLine="0" w:firstLineChars="0"/>
    </w:pPr>
    <w:rPr>
      <w:rFonts w:ascii="宋体"/>
      <w:kern w:val="0"/>
      <w:szCs w:val="20"/>
    </w:rPr>
  </w:style>
  <w:style w:type="paragraph" w:customStyle="1" w:styleId="1982">
    <w:name w:val="9"/>
    <w:basedOn w:val="1"/>
    <w:next w:val="26"/>
    <w:qFormat/>
    <w:uiPriority w:val="0"/>
    <w:pPr>
      <w:spacing w:line="240" w:lineRule="auto"/>
      <w:ind w:firstLine="420" w:firstLineChars="0"/>
    </w:pPr>
    <w:rPr>
      <w:rFonts w:ascii="宋体"/>
      <w:kern w:val="0"/>
      <w:szCs w:val="20"/>
    </w:rPr>
  </w:style>
  <w:style w:type="paragraph" w:customStyle="1" w:styleId="1983">
    <w:name w:val="样式 表头 + 段前: 0.5 行 段后: 0.5 行"/>
    <w:basedOn w:val="1"/>
    <w:qFormat/>
    <w:uiPriority w:val="0"/>
    <w:pPr>
      <w:autoSpaceDE w:val="0"/>
      <w:autoSpaceDN w:val="0"/>
      <w:adjustRightInd w:val="0"/>
      <w:spacing w:before="100" w:beforeAutospacing="1" w:after="100" w:afterAutospacing="1" w:line="480" w:lineRule="exact"/>
      <w:ind w:firstLine="0" w:firstLineChars="0"/>
      <w:jc w:val="center"/>
    </w:pPr>
    <w:rPr>
      <w:rFonts w:ascii="宋体"/>
      <w:b/>
      <w:bCs/>
      <w:kern w:val="0"/>
      <w:szCs w:val="20"/>
      <w:lang w:val="zh-CN"/>
    </w:rPr>
  </w:style>
  <w:style w:type="paragraph" w:customStyle="1" w:styleId="1984">
    <w:name w:val="Char2 Char Char Char Char Char Char Char Char Char Char Char Char"/>
    <w:basedOn w:val="1"/>
    <w:qFormat/>
    <w:uiPriority w:val="0"/>
    <w:pPr>
      <w:spacing w:line="560" w:lineRule="exact"/>
    </w:pPr>
    <w:rPr>
      <w:rFonts w:ascii="宋体"/>
      <w:kern w:val="0"/>
      <w:szCs w:val="20"/>
    </w:rPr>
  </w:style>
  <w:style w:type="paragraph" w:customStyle="1" w:styleId="1985">
    <w:name w:val="表、图名"/>
    <w:basedOn w:val="1"/>
    <w:qFormat/>
    <w:uiPriority w:val="0"/>
    <w:pPr>
      <w:adjustRightInd w:val="0"/>
      <w:snapToGrid w:val="0"/>
      <w:spacing w:beforeLines="50" w:line="312" w:lineRule="atLeast"/>
      <w:ind w:firstLine="0" w:firstLineChars="0"/>
      <w:jc w:val="center"/>
    </w:pPr>
    <w:rPr>
      <w:rFonts w:ascii="黑体" w:hAnsi="宋体" w:eastAsia="黑体"/>
      <w:color w:val="000000"/>
      <w:kern w:val="0"/>
      <w:szCs w:val="20"/>
    </w:rPr>
  </w:style>
  <w:style w:type="paragraph" w:customStyle="1" w:styleId="1986">
    <w:name w:val="样式 标题 2节标题 1.1b21.1标题2b21 Char1.1标题2 Char标题 21节标题 1.11b2..."/>
    <w:basedOn w:val="4"/>
    <w:qFormat/>
    <w:uiPriority w:val="0"/>
    <w:pPr>
      <w:widowControl/>
      <w:numPr>
        <w:ilvl w:val="0"/>
        <w:numId w:val="0"/>
      </w:numPr>
      <w:tabs>
        <w:tab w:val="left" w:pos="0"/>
        <w:tab w:val="left" w:pos="576"/>
        <w:tab w:val="left" w:pos="718"/>
      </w:tabs>
      <w:adjustRightInd w:val="0"/>
      <w:spacing w:before="360" w:line="480" w:lineRule="auto"/>
      <w:jc w:val="left"/>
    </w:pPr>
    <w:rPr>
      <w:rFonts w:ascii="黑体" w:hAnsi="Times New Roman" w:eastAsia="黑体"/>
      <w:b w:val="0"/>
      <w:spacing w:val="0"/>
      <w:kern w:val="0"/>
      <w:szCs w:val="28"/>
    </w:rPr>
  </w:style>
  <w:style w:type="paragraph" w:customStyle="1" w:styleId="1987">
    <w:name w:val="陈光的正文"/>
    <w:basedOn w:val="1"/>
    <w:qFormat/>
    <w:uiPriority w:val="0"/>
    <w:pPr>
      <w:adjustRightInd w:val="0"/>
      <w:snapToGrid w:val="0"/>
      <w:spacing w:beforeLines="10" w:afterLines="10"/>
      <w:ind w:firstLine="560"/>
    </w:pPr>
    <w:rPr>
      <w:rFonts w:ascii="宋体"/>
      <w:kern w:val="0"/>
      <w:sz w:val="28"/>
      <w:szCs w:val="20"/>
    </w:rPr>
  </w:style>
  <w:style w:type="paragraph" w:customStyle="1" w:styleId="1988">
    <w:name w:val="Char Char Char Char Char Char1 Char Char Char Char Char Char Char Char Char Char Char Char Char"/>
    <w:basedOn w:val="1"/>
    <w:qFormat/>
    <w:uiPriority w:val="0"/>
    <w:pPr>
      <w:spacing w:line="240" w:lineRule="auto"/>
      <w:ind w:firstLine="0" w:firstLineChars="0"/>
    </w:pPr>
    <w:rPr>
      <w:rFonts w:ascii="宋体"/>
      <w:kern w:val="0"/>
      <w:szCs w:val="20"/>
    </w:rPr>
  </w:style>
  <w:style w:type="paragraph" w:customStyle="1" w:styleId="1989">
    <w:name w:val="內文1 (11pt+arial)"/>
    <w:basedOn w:val="1"/>
    <w:qFormat/>
    <w:uiPriority w:val="0"/>
    <w:pPr>
      <w:tabs>
        <w:tab w:val="left" w:pos="2268"/>
      </w:tabs>
      <w:spacing w:line="240" w:lineRule="auto"/>
      <w:ind w:left="2268" w:hanging="1531" w:firstLineChars="0"/>
      <w:jc w:val="left"/>
    </w:pPr>
    <w:rPr>
      <w:rFonts w:ascii="Arial" w:hAnsi="Arial" w:eastAsia="Arial"/>
      <w:kern w:val="0"/>
      <w:sz w:val="22"/>
      <w:lang w:eastAsia="zh-TW"/>
    </w:rPr>
  </w:style>
  <w:style w:type="paragraph" w:customStyle="1" w:styleId="1990">
    <w:name w:val="周4"/>
    <w:basedOn w:val="37"/>
    <w:next w:val="1"/>
    <w:qFormat/>
    <w:uiPriority w:val="0"/>
    <w:pPr>
      <w:spacing w:before="120"/>
      <w:ind w:firstLine="0" w:firstLineChars="0"/>
      <w:jc w:val="left"/>
    </w:pPr>
    <w:rPr>
      <w:rFonts w:ascii="宋体" w:hAnsi="宋体"/>
      <w:sz w:val="28"/>
    </w:rPr>
  </w:style>
  <w:style w:type="paragraph" w:customStyle="1" w:styleId="1991">
    <w:name w:val="Char Char Char Char Char Char Char Char Char Char Char1 Char"/>
    <w:basedOn w:val="1"/>
    <w:next w:val="1"/>
    <w:qFormat/>
    <w:uiPriority w:val="0"/>
    <w:pPr>
      <w:spacing w:line="336" w:lineRule="auto"/>
    </w:pPr>
    <w:rPr>
      <w:rFonts w:ascii="宋体" w:hAnsi="宋体" w:eastAsia="汉鼎简书宋" w:cs="宋体"/>
      <w:spacing w:val="4"/>
      <w:kern w:val="0"/>
      <w:szCs w:val="20"/>
    </w:rPr>
  </w:style>
  <w:style w:type="paragraph" w:customStyle="1" w:styleId="1992">
    <w:name w:val="样式15"/>
    <w:basedOn w:val="7"/>
    <w:qFormat/>
    <w:uiPriority w:val="0"/>
    <w:pPr>
      <w:numPr>
        <w:ilvl w:val="0"/>
        <w:numId w:val="0"/>
      </w:numPr>
      <w:tabs>
        <w:tab w:val="left" w:pos="0"/>
      </w:tabs>
      <w:adjustRightInd w:val="0"/>
      <w:snapToGrid w:val="0"/>
      <w:spacing w:before="120" w:after="120"/>
      <w:ind w:firstLine="578"/>
      <w:jc w:val="left"/>
    </w:pPr>
    <w:rPr>
      <w:rFonts w:ascii="Arial" w:hAnsi="Arial" w:eastAsia="黑体"/>
      <w:spacing w:val="4"/>
      <w:kern w:val="0"/>
      <w:sz w:val="28"/>
      <w:szCs w:val="28"/>
    </w:rPr>
  </w:style>
  <w:style w:type="paragraph" w:customStyle="1" w:styleId="1993">
    <w:name w:val="周2"/>
    <w:basedOn w:val="4"/>
    <w:next w:val="84"/>
    <w:qFormat/>
    <w:uiPriority w:val="0"/>
    <w:pPr>
      <w:keepNext/>
      <w:keepLines/>
      <w:numPr>
        <w:ilvl w:val="0"/>
        <w:numId w:val="0"/>
      </w:numPr>
      <w:tabs>
        <w:tab w:val="left" w:pos="718"/>
      </w:tabs>
      <w:spacing w:before="120" w:after="120"/>
    </w:pPr>
    <w:rPr>
      <w:rFonts w:ascii="宋体" w:hAnsi="宋体"/>
      <w:spacing w:val="0"/>
      <w:kern w:val="0"/>
    </w:rPr>
  </w:style>
  <w:style w:type="paragraph" w:customStyle="1" w:styleId="1994">
    <w:name w:val="样式 正文文本缩进 2正文文字缩进 2 + 四号 蓝色 Char"/>
    <w:basedOn w:val="53"/>
    <w:qFormat/>
    <w:uiPriority w:val="0"/>
    <w:pPr>
      <w:snapToGrid/>
      <w:spacing w:line="480" w:lineRule="exact"/>
      <w:ind w:firstLine="709"/>
    </w:pPr>
    <w:rPr>
      <w:rFonts w:ascii="Calibri" w:hAnsi="Calibri"/>
      <w:color w:val="0000FF"/>
      <w:spacing w:val="8"/>
      <w:sz w:val="24"/>
    </w:rPr>
  </w:style>
  <w:style w:type="paragraph" w:customStyle="1" w:styleId="1995">
    <w:name w:val="Char Char Char Char Char Char Char Char Char Char Char1"/>
    <w:basedOn w:val="1"/>
    <w:next w:val="1"/>
    <w:qFormat/>
    <w:uiPriority w:val="0"/>
    <w:pPr>
      <w:spacing w:line="336" w:lineRule="auto"/>
    </w:pPr>
    <w:rPr>
      <w:rFonts w:ascii="宋体" w:hAnsi="宋体" w:eastAsia="汉鼎简书宋" w:cs="宋体"/>
      <w:spacing w:val="4"/>
      <w:kern w:val="0"/>
      <w:szCs w:val="20"/>
    </w:rPr>
  </w:style>
  <w:style w:type="paragraph" w:customStyle="1" w:styleId="1996">
    <w:name w:val="Char Char Char1 Char Char Char Char Char Char Char"/>
    <w:basedOn w:val="1"/>
    <w:qFormat/>
    <w:uiPriority w:val="0"/>
    <w:pPr>
      <w:spacing w:line="240" w:lineRule="auto"/>
      <w:ind w:firstLine="0" w:firstLineChars="0"/>
    </w:pPr>
    <w:rPr>
      <w:rFonts w:ascii="宋体"/>
      <w:kern w:val="0"/>
      <w:szCs w:val="20"/>
    </w:rPr>
  </w:style>
  <w:style w:type="paragraph" w:customStyle="1" w:styleId="1997">
    <w:name w:val="表格01"/>
    <w:basedOn w:val="1"/>
    <w:qFormat/>
    <w:uiPriority w:val="0"/>
    <w:pPr>
      <w:adjustRightInd w:val="0"/>
      <w:snapToGrid w:val="0"/>
      <w:spacing w:line="240" w:lineRule="auto"/>
      <w:ind w:firstLine="0" w:firstLineChars="0"/>
      <w:jc w:val="center"/>
    </w:pPr>
    <w:rPr>
      <w:rFonts w:ascii="宋体"/>
      <w:kern w:val="0"/>
      <w:szCs w:val="20"/>
    </w:rPr>
  </w:style>
  <w:style w:type="paragraph" w:customStyle="1" w:styleId="1998">
    <w:name w:val="91"/>
    <w:basedOn w:val="1"/>
    <w:qFormat/>
    <w:uiPriority w:val="0"/>
    <w:pPr>
      <w:keepNext/>
      <w:spacing w:beforeLines="30" w:afterLines="30"/>
      <w:ind w:firstLine="0" w:firstLineChars="0"/>
    </w:pPr>
    <w:rPr>
      <w:rFonts w:ascii="宋体"/>
      <w:kern w:val="0"/>
      <w:szCs w:val="20"/>
    </w:rPr>
  </w:style>
  <w:style w:type="paragraph" w:customStyle="1" w:styleId="1999">
    <w:name w:val="TableHead"/>
    <w:basedOn w:val="37"/>
    <w:qFormat/>
    <w:uiPriority w:val="0"/>
    <w:pPr>
      <w:spacing w:after="0" w:line="240" w:lineRule="auto"/>
      <w:ind w:firstLine="0" w:firstLineChars="0"/>
      <w:jc w:val="center"/>
    </w:pPr>
    <w:rPr>
      <w:rFonts w:ascii="宋体" w:hAnsi="宋体" w:cs="楷体_GB2312"/>
      <w:b/>
      <w:bCs/>
    </w:rPr>
  </w:style>
  <w:style w:type="paragraph" w:customStyle="1" w:styleId="2000">
    <w:name w:val="0"/>
    <w:basedOn w:val="1"/>
    <w:qFormat/>
    <w:uiPriority w:val="0"/>
    <w:pPr>
      <w:snapToGrid w:val="0"/>
      <w:spacing w:line="336" w:lineRule="auto"/>
      <w:ind w:firstLine="0"/>
    </w:pPr>
    <w:rPr>
      <w:rFonts w:hint="eastAsia" w:ascii="宋体"/>
      <w:kern w:val="0"/>
      <w:szCs w:val="20"/>
    </w:rPr>
  </w:style>
  <w:style w:type="paragraph" w:customStyle="1" w:styleId="2001">
    <w:name w:val="brdrw15brsp20 tqctx4153t"/>
    <w:qFormat/>
    <w:uiPriority w:val="0"/>
    <w:pPr>
      <w:widowControl w:val="0"/>
      <w:pBdr>
        <w:bottom w:val="single" w:color="auto" w:sz="6" w:space="0"/>
      </w:pBdr>
      <w:adjustRightInd w:val="0"/>
      <w:spacing w:line="312" w:lineRule="atLeast"/>
      <w:jc w:val="center"/>
      <w:textAlignment w:val="baseline"/>
    </w:pPr>
    <w:rPr>
      <w:rFonts w:ascii="Times New Roman" w:hAnsi="Times New Roman" w:eastAsia="宋体" w:cs="Times New Roman"/>
      <w:sz w:val="21"/>
      <w:lang w:val="en-US" w:eastAsia="zh-CN" w:bidi="ar-SA"/>
    </w:rPr>
  </w:style>
  <w:style w:type="paragraph" w:customStyle="1" w:styleId="2002">
    <w:name w:val="样式 表头 + Times New Roman 段前: 0.5 行 段后: 0.5 行"/>
    <w:basedOn w:val="1"/>
    <w:qFormat/>
    <w:uiPriority w:val="0"/>
    <w:pPr>
      <w:autoSpaceDE w:val="0"/>
      <w:autoSpaceDN w:val="0"/>
      <w:adjustRightInd w:val="0"/>
      <w:spacing w:before="100" w:beforeAutospacing="1" w:after="100" w:afterAutospacing="1" w:line="440" w:lineRule="exact"/>
      <w:ind w:firstLine="0" w:firstLineChars="0"/>
      <w:jc w:val="center"/>
    </w:pPr>
    <w:rPr>
      <w:rFonts w:ascii="宋体"/>
      <w:b/>
      <w:bCs/>
      <w:kern w:val="0"/>
      <w:sz w:val="28"/>
      <w:szCs w:val="20"/>
      <w:lang w:val="zh-CN"/>
    </w:rPr>
  </w:style>
  <w:style w:type="paragraph" w:customStyle="1" w:styleId="2003">
    <w:name w:val="样式 样式 表格1 + 首行缩进:  2 字符 + 首行缩进:  2 字符"/>
    <w:basedOn w:val="1"/>
    <w:qFormat/>
    <w:uiPriority w:val="0"/>
    <w:pPr>
      <w:spacing w:line="400" w:lineRule="exact"/>
      <w:ind w:firstLine="0" w:firstLineChars="0"/>
      <w:jc w:val="left"/>
    </w:pPr>
    <w:rPr>
      <w:rFonts w:ascii="宋体"/>
      <w:kern w:val="0"/>
      <w:szCs w:val="20"/>
    </w:rPr>
  </w:style>
  <w:style w:type="paragraph" w:customStyle="1" w:styleId="2004">
    <w:name w:val="样式 两端对齐"/>
    <w:basedOn w:val="1"/>
    <w:qFormat/>
    <w:uiPriority w:val="0"/>
    <w:pPr>
      <w:adjustRightInd w:val="0"/>
      <w:ind w:firstLine="576"/>
    </w:pPr>
    <w:rPr>
      <w:rFonts w:ascii="宋体" w:eastAsia="仿宋_GB2312" w:cs="宋体"/>
      <w:spacing w:val="4"/>
      <w:kern w:val="18"/>
      <w:sz w:val="28"/>
      <w:szCs w:val="20"/>
    </w:rPr>
  </w:style>
  <w:style w:type="paragraph" w:customStyle="1" w:styleId="2005">
    <w:name w:val="样式 表格1 + 首行缩进:  2 字符1"/>
    <w:basedOn w:val="243"/>
    <w:qFormat/>
    <w:uiPriority w:val="0"/>
    <w:pPr>
      <w:adjustRightInd/>
      <w:jc w:val="left"/>
    </w:pPr>
    <w:rPr>
      <w:rFonts w:ascii="宋体"/>
      <w:kern w:val="2"/>
      <w:szCs w:val="20"/>
    </w:rPr>
  </w:style>
  <w:style w:type="paragraph" w:customStyle="1" w:styleId="2006">
    <w:name w:val="珠江啤酒正文"/>
    <w:basedOn w:val="1"/>
    <w:qFormat/>
    <w:uiPriority w:val="0"/>
    <w:pPr>
      <w:spacing w:line="240" w:lineRule="auto"/>
      <w:ind w:firstLine="0" w:firstLineChars="0"/>
    </w:pPr>
    <w:rPr>
      <w:rFonts w:ascii="宋体"/>
      <w:kern w:val="0"/>
      <w:szCs w:val="20"/>
    </w:rPr>
  </w:style>
  <w:style w:type="paragraph" w:customStyle="1" w:styleId="2007">
    <w:name w:val="说明-正文"/>
    <w:basedOn w:val="1"/>
    <w:qFormat/>
    <w:uiPriority w:val="0"/>
    <w:pPr>
      <w:autoSpaceDN w:val="0"/>
      <w:adjustRightInd w:val="0"/>
      <w:snapToGrid w:val="0"/>
      <w:ind w:firstLine="480"/>
    </w:pPr>
    <w:rPr>
      <w:rFonts w:ascii="宋体"/>
      <w:kern w:val="0"/>
      <w:szCs w:val="20"/>
    </w:rPr>
  </w:style>
  <w:style w:type="paragraph" w:customStyle="1" w:styleId="2008">
    <w:name w:val="新标题4"/>
    <w:basedOn w:val="10"/>
    <w:qFormat/>
    <w:uiPriority w:val="0"/>
    <w:pPr>
      <w:numPr>
        <w:ilvl w:val="0"/>
        <w:numId w:val="0"/>
      </w:numPr>
      <w:tabs>
        <w:tab w:val="left" w:pos="512"/>
        <w:tab w:val="left" w:pos="1024"/>
        <w:tab w:val="left" w:pos="1583"/>
      </w:tabs>
      <w:overflowPunct w:val="0"/>
      <w:topLinePunct/>
      <w:autoSpaceDE w:val="0"/>
      <w:autoSpaceDN w:val="0"/>
      <w:adjustRightInd w:val="0"/>
      <w:snapToGrid w:val="0"/>
      <w:spacing w:line="440" w:lineRule="exact"/>
      <w:ind w:left="1583" w:hanging="851"/>
    </w:pPr>
    <w:rPr>
      <w:spacing w:val="8"/>
      <w:kern w:val="0"/>
      <w:szCs w:val="20"/>
    </w:rPr>
  </w:style>
  <w:style w:type="paragraph" w:customStyle="1" w:styleId="2009">
    <w:name w:val="区划正文"/>
    <w:basedOn w:val="1"/>
    <w:qFormat/>
    <w:uiPriority w:val="0"/>
    <w:pPr>
      <w:snapToGrid w:val="0"/>
      <w:spacing w:line="240" w:lineRule="auto"/>
      <w:ind w:firstLine="0" w:firstLineChars="0"/>
    </w:pPr>
    <w:rPr>
      <w:rFonts w:ascii="宋体"/>
      <w:kern w:val="0"/>
      <w:szCs w:val="20"/>
    </w:rPr>
  </w:style>
  <w:style w:type="paragraph" w:customStyle="1" w:styleId="2010">
    <w:name w:val="16"/>
    <w:basedOn w:val="1"/>
    <w:qFormat/>
    <w:uiPriority w:val="0"/>
    <w:pPr>
      <w:widowControl/>
      <w:snapToGrid w:val="0"/>
      <w:spacing w:before="100" w:beforeAutospacing="1" w:after="100" w:afterAutospacing="1" w:line="240" w:lineRule="auto"/>
      <w:ind w:firstLine="570" w:firstLineChars="0"/>
    </w:pPr>
    <w:rPr>
      <w:rFonts w:ascii="宋体" w:hAnsi="宋体"/>
      <w:spacing w:val="-4"/>
      <w:kern w:val="0"/>
      <w:sz w:val="28"/>
      <w:szCs w:val="20"/>
    </w:rPr>
  </w:style>
  <w:style w:type="paragraph" w:customStyle="1" w:styleId="2011">
    <w:name w:val="胡奔流-标题4"/>
    <w:basedOn w:val="1"/>
    <w:qFormat/>
    <w:uiPriority w:val="0"/>
    <w:pPr>
      <w:adjustRightInd w:val="0"/>
      <w:spacing w:before="240" w:after="240"/>
      <w:ind w:firstLine="0" w:firstLineChars="0"/>
      <w:textAlignment w:val="baseline"/>
    </w:pPr>
    <w:rPr>
      <w:rFonts w:ascii="宋体"/>
      <w:spacing w:val="10"/>
      <w:kern w:val="21"/>
      <w:szCs w:val="20"/>
    </w:rPr>
  </w:style>
  <w:style w:type="paragraph" w:customStyle="1" w:styleId="2012">
    <w:name w:val="样式 正文（首行缩进两字） + 黑色"/>
    <w:basedOn w:val="26"/>
    <w:qFormat/>
    <w:uiPriority w:val="0"/>
    <w:pPr>
      <w:adjustRightInd w:val="0"/>
      <w:spacing w:line="520" w:lineRule="exact"/>
      <w:ind w:firstLine="200" w:firstLineChars="200"/>
      <w:textAlignment w:val="baseline"/>
    </w:pPr>
    <w:rPr>
      <w:rFonts w:ascii="宋体" w:hAnsi="宋体" w:eastAsia="仿宋_GB2312"/>
      <w:color w:val="000000"/>
      <w:kern w:val="0"/>
      <w:sz w:val="28"/>
      <w:szCs w:val="20"/>
    </w:rPr>
  </w:style>
  <w:style w:type="paragraph" w:customStyle="1" w:styleId="2013">
    <w:name w:val="样式 正文（首行缩进两字） Char1标题4 + 宋体 小四 首行缩进:  0.85 厘米"/>
    <w:basedOn w:val="1"/>
    <w:qFormat/>
    <w:uiPriority w:val="0"/>
    <w:pPr>
      <w:adjustRightInd w:val="0"/>
      <w:spacing w:line="440" w:lineRule="atLeast"/>
      <w:ind w:firstLine="482" w:firstLineChars="0"/>
    </w:pPr>
    <w:rPr>
      <w:rFonts w:ascii="宋体" w:hAnsi="宋体"/>
      <w:kern w:val="0"/>
      <w:szCs w:val="20"/>
    </w:rPr>
  </w:style>
  <w:style w:type="paragraph" w:customStyle="1" w:styleId="2014">
    <w:name w:val="样式 题注 + (西文) Times New Roman (中文) 宋体 小四 加粗 黑色 Char"/>
    <w:basedOn w:val="27"/>
    <w:qFormat/>
    <w:uiPriority w:val="0"/>
    <w:pPr>
      <w:snapToGrid/>
      <w:spacing w:beforeLines="100" w:line="360" w:lineRule="auto"/>
    </w:pPr>
    <w:rPr>
      <w:rFonts w:cs="Arial"/>
      <w:b/>
      <w:bCs/>
      <w:color w:val="000000"/>
      <w:sz w:val="24"/>
    </w:rPr>
  </w:style>
  <w:style w:type="paragraph" w:customStyle="1" w:styleId="2015">
    <w:name w:val="样式 首行缩进:  2 字符20"/>
    <w:basedOn w:val="1"/>
    <w:qFormat/>
    <w:uiPriority w:val="0"/>
    <w:pPr>
      <w:spacing w:line="520" w:lineRule="exact"/>
      <w:ind w:firstLine="560"/>
    </w:pPr>
    <w:rPr>
      <w:rFonts w:ascii="宋体"/>
      <w:kern w:val="0"/>
      <w:szCs w:val="20"/>
    </w:rPr>
  </w:style>
  <w:style w:type="paragraph" w:customStyle="1" w:styleId="2016">
    <w:name w:val="样式 样式 蓝色 首行缩进:  1 厘米 行距: 固定值 25 磅 + 首行缩进:  2 字符"/>
    <w:basedOn w:val="1"/>
    <w:qFormat/>
    <w:uiPriority w:val="0"/>
    <w:pPr>
      <w:spacing w:line="500" w:lineRule="exact"/>
      <w:ind w:firstLine="560"/>
    </w:pPr>
    <w:rPr>
      <w:rFonts w:ascii="宋体"/>
      <w:kern w:val="0"/>
      <w:sz w:val="28"/>
      <w:szCs w:val="20"/>
    </w:rPr>
  </w:style>
  <w:style w:type="paragraph" w:customStyle="1" w:styleId="2017">
    <w:name w:val="样式 小四 居中 行距: 单倍行距"/>
    <w:basedOn w:val="1"/>
    <w:qFormat/>
    <w:uiPriority w:val="0"/>
    <w:pPr>
      <w:adjustRightInd w:val="0"/>
      <w:spacing w:line="500" w:lineRule="atLeast"/>
      <w:ind w:firstLine="567" w:firstLineChars="0"/>
      <w:jc w:val="center"/>
    </w:pPr>
    <w:rPr>
      <w:rFonts w:ascii="宋体"/>
      <w:kern w:val="0"/>
      <w:szCs w:val="20"/>
      <w:lang w:val="en-GB"/>
    </w:rPr>
  </w:style>
  <w:style w:type="paragraph" w:customStyle="1" w:styleId="2018">
    <w:name w:val="标题样式2"/>
    <w:basedOn w:val="4"/>
    <w:qFormat/>
    <w:uiPriority w:val="0"/>
    <w:pPr>
      <w:numPr>
        <w:ilvl w:val="0"/>
        <w:numId w:val="0"/>
      </w:numPr>
      <w:tabs>
        <w:tab w:val="left" w:pos="718"/>
        <w:tab w:val="left" w:pos="4142"/>
        <w:tab w:val="left" w:pos="6833"/>
        <w:tab w:val="left" w:pos="9287"/>
      </w:tabs>
      <w:overflowPunct w:val="0"/>
      <w:topLinePunct/>
      <w:autoSpaceDE w:val="0"/>
      <w:autoSpaceDN w:val="0"/>
      <w:adjustRightInd w:val="0"/>
      <w:snapToGrid w:val="0"/>
      <w:spacing w:beforeLines="5" w:afterLines="5" w:line="0" w:lineRule="atLeast"/>
      <w:ind w:firstLine="630" w:firstLineChars="300"/>
      <w:outlineLvl w:val="9"/>
    </w:pPr>
    <w:rPr>
      <w:rFonts w:ascii="Times New Roman" w:hAnsi="Times New Roman"/>
      <w:b w:val="0"/>
      <w:color w:val="000000"/>
      <w:spacing w:val="0"/>
      <w:kern w:val="0"/>
      <w:sz w:val="21"/>
      <w:szCs w:val="20"/>
    </w:rPr>
  </w:style>
  <w:style w:type="paragraph" w:customStyle="1" w:styleId="2019">
    <w:name w:val="ch中文正文"/>
    <w:qFormat/>
    <w:uiPriority w:val="0"/>
    <w:pPr>
      <w:spacing w:beforeLines="50" w:afterLines="50" w:line="360" w:lineRule="auto"/>
      <w:ind w:firstLine="200" w:firstLineChars="200"/>
    </w:pPr>
    <w:rPr>
      <w:rFonts w:ascii="Times New Roman" w:hAnsi="Times New Roman" w:eastAsia="宋体" w:cs="Times New Roman"/>
      <w:sz w:val="24"/>
      <w:lang w:val="en-US" w:eastAsia="zh-CN" w:bidi="ar-SA"/>
    </w:rPr>
  </w:style>
  <w:style w:type="paragraph" w:customStyle="1" w:styleId="2020">
    <w:name w:val="农业部一"/>
    <w:next w:val="37"/>
    <w:qFormat/>
    <w:uiPriority w:val="0"/>
    <w:pPr>
      <w:widowControl w:val="0"/>
      <w:topLinePunct/>
      <w:spacing w:line="300" w:lineRule="atLeast"/>
      <w:jc w:val="center"/>
    </w:pPr>
    <w:rPr>
      <w:rFonts w:ascii="Times New Roman" w:hAnsi="Times New Roman" w:eastAsia="宋体" w:cs="Times New Roman"/>
      <w:kern w:val="2"/>
      <w:sz w:val="24"/>
      <w:szCs w:val="24"/>
      <w:lang w:val="en-US" w:eastAsia="zh-CN" w:bidi="ar-SA"/>
    </w:rPr>
  </w:style>
  <w:style w:type="paragraph" w:customStyle="1" w:styleId="2021">
    <w:name w:val="插图1"/>
    <w:basedOn w:val="1"/>
    <w:qFormat/>
    <w:uiPriority w:val="0"/>
    <w:pPr>
      <w:adjustRightInd w:val="0"/>
      <w:spacing w:before="120" w:after="120" w:line="240" w:lineRule="auto"/>
      <w:ind w:firstLine="0" w:firstLineChars="0"/>
    </w:pPr>
    <w:rPr>
      <w:rFonts w:ascii="宋体"/>
      <w:kern w:val="0"/>
      <w:szCs w:val="28"/>
    </w:rPr>
  </w:style>
  <w:style w:type="paragraph" w:customStyle="1" w:styleId="2022">
    <w:name w:val="新标题2"/>
    <w:basedOn w:val="4"/>
    <w:qFormat/>
    <w:uiPriority w:val="0"/>
    <w:pPr>
      <w:keepNext/>
      <w:widowControl/>
      <w:numPr>
        <w:ilvl w:val="0"/>
        <w:numId w:val="0"/>
      </w:numPr>
      <w:tabs>
        <w:tab w:val="left" w:pos="718"/>
        <w:tab w:val="left" w:pos="987"/>
      </w:tabs>
      <w:overflowPunct w:val="0"/>
      <w:topLinePunct/>
      <w:autoSpaceDE w:val="0"/>
      <w:autoSpaceDN w:val="0"/>
      <w:adjustRightInd w:val="0"/>
      <w:snapToGrid w:val="0"/>
      <w:spacing w:before="120" w:after="120" w:line="440" w:lineRule="exact"/>
      <w:ind w:left="987" w:hanging="567"/>
    </w:pPr>
    <w:rPr>
      <w:rFonts w:ascii="Arial" w:hAnsi="Arial" w:eastAsia="黑体"/>
      <w:b w:val="0"/>
      <w:bCs w:val="0"/>
      <w:spacing w:val="0"/>
      <w:kern w:val="0"/>
      <w:sz w:val="32"/>
      <w:szCs w:val="20"/>
    </w:rPr>
  </w:style>
  <w:style w:type="paragraph" w:customStyle="1" w:styleId="2023">
    <w:name w:val="样式 题注 + (西文) Times New Roman (中文) 宋体 小四 加粗 黑色 居中 段前: 3 磅 ..."/>
    <w:basedOn w:val="27"/>
    <w:qFormat/>
    <w:uiPriority w:val="0"/>
    <w:pPr>
      <w:snapToGrid/>
      <w:spacing w:afterLines="100" w:line="360" w:lineRule="auto"/>
    </w:pPr>
    <w:rPr>
      <w:b/>
      <w:bCs/>
      <w:color w:val="000000"/>
      <w:sz w:val="24"/>
      <w:szCs w:val="20"/>
    </w:rPr>
  </w:style>
  <w:style w:type="paragraph" w:customStyle="1" w:styleId="2024">
    <w:name w:val="样式 正文文字 + 首行缩进:  2 字符"/>
    <w:basedOn w:val="37"/>
    <w:qFormat/>
    <w:uiPriority w:val="0"/>
    <w:pPr>
      <w:widowControl/>
      <w:spacing w:after="0" w:line="420" w:lineRule="atLeast"/>
      <w:jc w:val="left"/>
    </w:pPr>
    <w:rPr>
      <w:rFonts w:ascii="Calibri" w:hAnsi="Calibri"/>
      <w:color w:val="FF0000"/>
    </w:rPr>
  </w:style>
  <w:style w:type="paragraph" w:customStyle="1" w:styleId="2025">
    <w:name w:val="分标题"/>
    <w:basedOn w:val="1"/>
    <w:next w:val="1"/>
    <w:qFormat/>
    <w:uiPriority w:val="0"/>
    <w:pPr>
      <w:widowControl/>
      <w:spacing w:before="60" w:after="60"/>
      <w:ind w:firstLine="0" w:firstLineChars="0"/>
      <w:jc w:val="left"/>
    </w:pPr>
    <w:rPr>
      <w:rFonts w:ascii="宋体"/>
      <w:b/>
      <w:kern w:val="0"/>
      <w:szCs w:val="20"/>
    </w:rPr>
  </w:style>
  <w:style w:type="paragraph" w:customStyle="1" w:styleId="2026">
    <w:name w:val="默认段落字体 Para Char Char Char Char Char Char Char Char Char Char Char Char Char"/>
    <w:basedOn w:val="1"/>
    <w:qFormat/>
    <w:uiPriority w:val="0"/>
    <w:pPr>
      <w:spacing w:line="240" w:lineRule="auto"/>
      <w:ind w:firstLine="0" w:firstLineChars="0"/>
    </w:pPr>
    <w:rPr>
      <w:rFonts w:ascii="宋体"/>
      <w:kern w:val="0"/>
      <w:szCs w:val="20"/>
    </w:rPr>
  </w:style>
  <w:style w:type="paragraph" w:customStyle="1" w:styleId="2027">
    <w:name w:val="样式 首行缩进:  2 字符10"/>
    <w:basedOn w:val="1"/>
    <w:qFormat/>
    <w:uiPriority w:val="0"/>
    <w:pPr>
      <w:spacing w:line="520" w:lineRule="exact"/>
      <w:ind w:firstLine="560"/>
    </w:pPr>
    <w:rPr>
      <w:rFonts w:ascii="宋体"/>
      <w:kern w:val="0"/>
      <w:szCs w:val="20"/>
    </w:rPr>
  </w:style>
  <w:style w:type="paragraph" w:customStyle="1" w:styleId="2028">
    <w:name w:val="样式 表格 + 五号1"/>
    <w:basedOn w:val="1"/>
    <w:qFormat/>
    <w:uiPriority w:val="0"/>
    <w:pPr>
      <w:spacing w:line="400" w:lineRule="exact"/>
      <w:ind w:firstLine="0" w:firstLineChars="0"/>
      <w:jc w:val="center"/>
    </w:pPr>
    <w:rPr>
      <w:rFonts w:ascii="宋体"/>
      <w:kern w:val="0"/>
      <w:szCs w:val="21"/>
    </w:rPr>
  </w:style>
  <w:style w:type="paragraph" w:customStyle="1" w:styleId="2029">
    <w:name w:val="样式 标题 3 + Times New Roman 四号 加粗"/>
    <w:basedOn w:val="7"/>
    <w:qFormat/>
    <w:uiPriority w:val="0"/>
    <w:pPr>
      <w:numPr>
        <w:ilvl w:val="0"/>
        <w:numId w:val="0"/>
      </w:numPr>
      <w:adjustRightInd w:val="0"/>
      <w:snapToGrid w:val="0"/>
      <w:spacing w:line="320" w:lineRule="atLeast"/>
    </w:pPr>
    <w:rPr>
      <w:rFonts w:ascii="宋体" w:eastAsia="楷体_GB2312"/>
      <w:kern w:val="0"/>
      <w:sz w:val="28"/>
      <w:szCs w:val="28"/>
    </w:rPr>
  </w:style>
  <w:style w:type="paragraph" w:customStyle="1" w:styleId="2030">
    <w:name w:val="样式 样式 宋体 小三 首行缩进:  2 字符 + 首行缩进:  2 字符"/>
    <w:basedOn w:val="1"/>
    <w:qFormat/>
    <w:uiPriority w:val="0"/>
    <w:rPr>
      <w:rFonts w:ascii="宋体" w:hAnsi="宋体" w:cs="宋体"/>
      <w:kern w:val="0"/>
      <w:sz w:val="28"/>
      <w:szCs w:val="28"/>
    </w:rPr>
  </w:style>
  <w:style w:type="paragraph" w:customStyle="1" w:styleId="2031">
    <w:name w:val="表 头1"/>
    <w:basedOn w:val="1"/>
    <w:next w:val="1783"/>
    <w:qFormat/>
    <w:uiPriority w:val="0"/>
    <w:pPr>
      <w:adjustRightInd w:val="0"/>
      <w:spacing w:afterLines="50" w:line="440" w:lineRule="exact"/>
      <w:ind w:firstLine="480"/>
      <w:jc w:val="center"/>
      <w:textAlignment w:val="baseline"/>
    </w:pPr>
    <w:rPr>
      <w:rFonts w:ascii="宋体" w:hAnsi="宋体"/>
      <w:bCs/>
      <w:color w:val="000000"/>
      <w:kern w:val="0"/>
      <w:szCs w:val="20"/>
    </w:rPr>
  </w:style>
  <w:style w:type="paragraph" w:customStyle="1" w:styleId="2032">
    <w:name w:val="正文样式3"/>
    <w:basedOn w:val="1"/>
    <w:qFormat/>
    <w:uiPriority w:val="0"/>
    <w:pPr>
      <w:keepLines/>
      <w:adjustRightInd w:val="0"/>
      <w:spacing w:line="20" w:lineRule="atLeast"/>
      <w:ind w:firstLine="0" w:firstLineChars="0"/>
      <w:jc w:val="center"/>
    </w:pPr>
    <w:rPr>
      <w:rFonts w:ascii="宋体"/>
      <w:kern w:val="0"/>
      <w:szCs w:val="20"/>
    </w:rPr>
  </w:style>
  <w:style w:type="paragraph" w:customStyle="1" w:styleId="2033">
    <w:name w:val="样式 四号 黑色 首行缩进:  2 字符"/>
    <w:basedOn w:val="1"/>
    <w:qFormat/>
    <w:uiPriority w:val="0"/>
    <w:pPr>
      <w:spacing w:line="480" w:lineRule="atLeast"/>
    </w:pPr>
    <w:rPr>
      <w:rFonts w:ascii="宋体"/>
      <w:color w:val="000000"/>
      <w:kern w:val="0"/>
      <w:szCs w:val="20"/>
    </w:rPr>
  </w:style>
  <w:style w:type="paragraph" w:customStyle="1" w:styleId="2034">
    <w:name w:val="1.1报告标题"/>
    <w:basedOn w:val="4"/>
    <w:qFormat/>
    <w:uiPriority w:val="0"/>
    <w:pPr>
      <w:keepNext/>
      <w:keepLines/>
      <w:numPr>
        <w:ilvl w:val="0"/>
        <w:numId w:val="0"/>
      </w:numPr>
      <w:tabs>
        <w:tab w:val="left" w:pos="718"/>
      </w:tabs>
      <w:spacing w:beforeLines="50" w:afterLines="50"/>
    </w:pPr>
    <w:rPr>
      <w:rFonts w:ascii="黑体" w:hAnsi="Arial" w:eastAsia="黑体"/>
      <w:bCs w:val="0"/>
      <w:spacing w:val="0"/>
      <w:kern w:val="0"/>
      <w:sz w:val="32"/>
      <w:szCs w:val="20"/>
    </w:rPr>
  </w:style>
  <w:style w:type="paragraph" w:customStyle="1" w:styleId="2035">
    <w:name w:val="Char Char1 Char"/>
    <w:basedOn w:val="1"/>
    <w:qFormat/>
    <w:uiPriority w:val="0"/>
    <w:pPr>
      <w:spacing w:line="240" w:lineRule="auto"/>
      <w:ind w:firstLine="0" w:firstLineChars="0"/>
    </w:pPr>
    <w:rPr>
      <w:rFonts w:ascii="宋体"/>
      <w:kern w:val="0"/>
      <w:szCs w:val="20"/>
    </w:rPr>
  </w:style>
  <w:style w:type="paragraph" w:customStyle="1" w:styleId="2036">
    <w:name w:val="样式 标题 1 + 宋体 四号 居中 段前: 5 磅 段后: 5 磅 行距: 最小值 20 磅"/>
    <w:basedOn w:val="3"/>
    <w:qFormat/>
    <w:uiPriority w:val="0"/>
    <w:pPr>
      <w:keepNext/>
      <w:keepLines/>
      <w:numPr>
        <w:numId w:val="0"/>
      </w:numPr>
      <w:spacing w:before="100" w:after="100" w:line="400" w:lineRule="atLeast"/>
      <w:jc w:val="both"/>
    </w:pPr>
    <w:rPr>
      <w:rFonts w:ascii="宋体" w:hAnsi="Times New Roman"/>
      <w:sz w:val="28"/>
      <w:szCs w:val="28"/>
    </w:rPr>
  </w:style>
  <w:style w:type="paragraph" w:customStyle="1" w:styleId="2037">
    <w:name w:val="样式 标题 2标题 2 Char + (西文) Times New Roman (中文) 宋体 小四"/>
    <w:basedOn w:val="4"/>
    <w:qFormat/>
    <w:uiPriority w:val="0"/>
    <w:pPr>
      <w:keepNext/>
      <w:keepLines/>
      <w:numPr>
        <w:ilvl w:val="0"/>
        <w:numId w:val="0"/>
      </w:numPr>
      <w:tabs>
        <w:tab w:val="left" w:pos="718"/>
      </w:tabs>
      <w:spacing w:beforeLines="50" w:afterLines="50" w:line="500" w:lineRule="exact"/>
    </w:pPr>
    <w:rPr>
      <w:rFonts w:ascii="宋体" w:hAnsi="宋体"/>
      <w:spacing w:val="0"/>
      <w:kern w:val="0"/>
      <w:szCs w:val="28"/>
    </w:rPr>
  </w:style>
  <w:style w:type="paragraph" w:customStyle="1" w:styleId="2038">
    <w:name w:val="Comment Subject"/>
    <w:basedOn w:val="32"/>
    <w:next w:val="32"/>
    <w:qFormat/>
    <w:uiPriority w:val="0"/>
    <w:pPr>
      <w:spacing w:line="240" w:lineRule="auto"/>
      <w:ind w:firstLine="0" w:firstLineChars="0"/>
    </w:pPr>
    <w:rPr>
      <w:rFonts w:ascii="宋体"/>
      <w:b/>
      <w:bCs/>
    </w:rPr>
  </w:style>
  <w:style w:type="paragraph" w:customStyle="1" w:styleId="2039">
    <w:name w:val="正文文本缩进 25"/>
    <w:basedOn w:val="1"/>
    <w:qFormat/>
    <w:uiPriority w:val="0"/>
    <w:pPr>
      <w:autoSpaceDE w:val="0"/>
      <w:autoSpaceDN w:val="0"/>
      <w:adjustRightInd w:val="0"/>
      <w:ind w:firstLine="570"/>
      <w:jc w:val="left"/>
      <w:textAlignment w:val="baseline"/>
    </w:pPr>
    <w:rPr>
      <w:rFonts w:ascii="宋体" w:hAnsi="Tms Rmn" w:eastAsia="仿宋_GB2312"/>
      <w:spacing w:val="4"/>
      <w:kern w:val="0"/>
      <w:sz w:val="28"/>
      <w:szCs w:val="20"/>
    </w:rPr>
  </w:style>
  <w:style w:type="paragraph" w:customStyle="1" w:styleId="2040">
    <w:name w:val="张小雄五"/>
    <w:basedOn w:val="1"/>
    <w:qFormat/>
    <w:uiPriority w:val="0"/>
    <w:pPr>
      <w:adjustRightInd w:val="0"/>
      <w:snapToGrid w:val="0"/>
    </w:pPr>
    <w:rPr>
      <w:rFonts w:ascii="宋体"/>
      <w:spacing w:val="4"/>
      <w:kern w:val="0"/>
      <w:sz w:val="28"/>
      <w:szCs w:val="20"/>
    </w:rPr>
  </w:style>
  <w:style w:type="paragraph" w:customStyle="1" w:styleId="2041">
    <w:name w:val="13"/>
    <w:basedOn w:val="1"/>
    <w:next w:val="38"/>
    <w:qFormat/>
    <w:uiPriority w:val="0"/>
    <w:pPr>
      <w:adjustRightInd w:val="0"/>
      <w:snapToGrid w:val="0"/>
      <w:ind w:firstLine="560"/>
    </w:pPr>
    <w:rPr>
      <w:rFonts w:ascii="仿宋_GB2312" w:eastAsia="仿宋_GB2312"/>
      <w:kern w:val="0"/>
      <w:sz w:val="28"/>
      <w:szCs w:val="20"/>
    </w:rPr>
  </w:style>
  <w:style w:type="paragraph" w:customStyle="1" w:styleId="2042">
    <w:name w:val="册除格式 Char"/>
    <w:qFormat/>
    <w:uiPriority w:val="0"/>
    <w:pPr>
      <w:spacing w:line="360" w:lineRule="auto"/>
      <w:ind w:firstLine="482"/>
    </w:pPr>
    <w:rPr>
      <w:rFonts w:ascii="黑体" w:hAnsi="Arial" w:eastAsia="宋体" w:cs="Arial"/>
      <w:snapToGrid w:val="0"/>
      <w:spacing w:val="4"/>
      <w:kern w:val="18"/>
      <w:sz w:val="24"/>
      <w:szCs w:val="28"/>
      <w:lang w:val="en-US" w:eastAsia="zh-CN" w:bidi="ar-SA"/>
    </w:rPr>
  </w:style>
  <w:style w:type="paragraph" w:customStyle="1" w:styleId="2043">
    <w:name w:val="小标题3"/>
    <w:basedOn w:val="1"/>
    <w:qFormat/>
    <w:uiPriority w:val="0"/>
    <w:pPr>
      <w:tabs>
        <w:tab w:val="left" w:pos="720"/>
      </w:tabs>
      <w:adjustRightInd w:val="0"/>
      <w:snapToGrid w:val="0"/>
      <w:spacing w:beforeLines="50" w:line="500" w:lineRule="atLeast"/>
      <w:ind w:left="-454" w:firstLine="454" w:firstLineChars="0"/>
      <w:jc w:val="left"/>
    </w:pPr>
    <w:rPr>
      <w:rFonts w:ascii="宋体" w:hAnsi="宋体"/>
      <w:color w:val="000000"/>
      <w:kern w:val="0"/>
      <w:szCs w:val="20"/>
    </w:rPr>
  </w:style>
  <w:style w:type="paragraph" w:customStyle="1" w:styleId="2044">
    <w:name w:val="样式14"/>
    <w:basedOn w:val="7"/>
    <w:qFormat/>
    <w:uiPriority w:val="0"/>
    <w:pPr>
      <w:numPr>
        <w:ilvl w:val="0"/>
        <w:numId w:val="0"/>
      </w:numPr>
      <w:tabs>
        <w:tab w:val="left" w:pos="0"/>
      </w:tabs>
      <w:adjustRightInd w:val="0"/>
      <w:snapToGrid w:val="0"/>
      <w:spacing w:before="120" w:after="120"/>
      <w:ind w:firstLine="578"/>
      <w:jc w:val="left"/>
    </w:pPr>
    <w:rPr>
      <w:rFonts w:ascii="宋体" w:eastAsia="黑体"/>
      <w:spacing w:val="4"/>
      <w:kern w:val="0"/>
      <w:sz w:val="28"/>
      <w:szCs w:val="28"/>
    </w:rPr>
  </w:style>
  <w:style w:type="paragraph" w:customStyle="1" w:styleId="2045">
    <w:name w:val="样式12"/>
    <w:basedOn w:val="7"/>
    <w:qFormat/>
    <w:uiPriority w:val="0"/>
    <w:pPr>
      <w:numPr>
        <w:ilvl w:val="0"/>
        <w:numId w:val="0"/>
      </w:numPr>
      <w:tabs>
        <w:tab w:val="left" w:pos="0"/>
      </w:tabs>
      <w:adjustRightInd w:val="0"/>
      <w:snapToGrid w:val="0"/>
      <w:spacing w:before="120" w:after="120"/>
      <w:ind w:firstLine="578"/>
      <w:jc w:val="left"/>
    </w:pPr>
    <w:rPr>
      <w:rFonts w:ascii="宋体" w:eastAsia="黑体"/>
      <w:spacing w:val="4"/>
      <w:kern w:val="0"/>
      <w:sz w:val="28"/>
      <w:szCs w:val="28"/>
    </w:rPr>
  </w:style>
  <w:style w:type="paragraph" w:customStyle="1" w:styleId="2046">
    <w:name w:val="样式16"/>
    <w:basedOn w:val="2045"/>
    <w:qFormat/>
    <w:uiPriority w:val="0"/>
  </w:style>
  <w:style w:type="paragraph" w:customStyle="1" w:styleId="2047">
    <w:name w:val="图表中"/>
    <w:basedOn w:val="410"/>
    <w:qFormat/>
    <w:uiPriority w:val="0"/>
    <w:pPr>
      <w:spacing w:after="0"/>
    </w:pPr>
    <w:rPr>
      <w:sz w:val="24"/>
    </w:rPr>
  </w:style>
  <w:style w:type="paragraph" w:customStyle="1" w:styleId="2048">
    <w:name w:val="样式 标题 1"/>
    <w:basedOn w:val="82"/>
    <w:qFormat/>
    <w:uiPriority w:val="0"/>
    <w:pPr>
      <w:keepNext w:val="0"/>
      <w:keepLines w:val="0"/>
      <w:numPr>
        <w:ilvl w:val="0"/>
        <w:numId w:val="0"/>
      </w:numPr>
      <w:snapToGrid/>
      <w:spacing w:before="120"/>
      <w:jc w:val="center"/>
      <w:outlineLvl w:val="0"/>
    </w:pPr>
    <w:rPr>
      <w:rFonts w:ascii="Arial" w:hAnsi="Arial" w:cs="Arial"/>
      <w:color w:val="000000"/>
      <w:kern w:val="0"/>
      <w:sz w:val="30"/>
    </w:rPr>
  </w:style>
  <w:style w:type="paragraph" w:customStyle="1" w:styleId="2049">
    <w:name w:val="标题二"/>
    <w:basedOn w:val="4"/>
    <w:link w:val="2326"/>
    <w:qFormat/>
    <w:uiPriority w:val="0"/>
    <w:pPr>
      <w:keepNext/>
      <w:keepLines/>
      <w:numPr>
        <w:ilvl w:val="0"/>
        <w:numId w:val="0"/>
      </w:numPr>
      <w:tabs>
        <w:tab w:val="left" w:pos="718"/>
      </w:tabs>
      <w:spacing w:before="480" w:after="120" w:line="240" w:lineRule="auto"/>
    </w:pPr>
    <w:rPr>
      <w:rFonts w:ascii="宋体" w:hAnsi="宋体" w:eastAsia="黑体"/>
      <w:spacing w:val="0"/>
      <w:kern w:val="0"/>
      <w:szCs w:val="28"/>
    </w:rPr>
  </w:style>
  <w:style w:type="paragraph" w:customStyle="1" w:styleId="2050">
    <w:name w:val="样式18"/>
    <w:basedOn w:val="1"/>
    <w:qFormat/>
    <w:uiPriority w:val="0"/>
    <w:pPr>
      <w:ind w:firstLine="0" w:firstLineChars="0"/>
    </w:pPr>
    <w:rPr>
      <w:rFonts w:ascii="宋体"/>
      <w:b/>
      <w:kern w:val="0"/>
      <w:szCs w:val="20"/>
    </w:rPr>
  </w:style>
  <w:style w:type="paragraph" w:customStyle="1" w:styleId="2051">
    <w:name w:val="ST20_2"/>
    <w:basedOn w:val="1"/>
    <w:qFormat/>
    <w:uiPriority w:val="0"/>
    <w:pPr>
      <w:autoSpaceDE w:val="0"/>
      <w:autoSpaceDN w:val="0"/>
      <w:adjustRightInd w:val="0"/>
      <w:spacing w:line="360" w:lineRule="atLeast"/>
      <w:ind w:firstLine="576"/>
      <w:jc w:val="left"/>
      <w:textAlignment w:val="baseline"/>
    </w:pPr>
    <w:rPr>
      <w:rFonts w:ascii="宋体" w:hAnsi="Tms Rmn" w:eastAsia="仿宋_GB2312"/>
      <w:spacing w:val="4"/>
      <w:kern w:val="0"/>
      <w:sz w:val="28"/>
      <w:szCs w:val="20"/>
    </w:rPr>
  </w:style>
  <w:style w:type="paragraph" w:customStyle="1" w:styleId="2052">
    <w:name w:val="正文王"/>
    <w:basedOn w:val="47"/>
    <w:qFormat/>
    <w:uiPriority w:val="0"/>
    <w:pPr>
      <w:spacing w:line="440" w:lineRule="exact"/>
    </w:pPr>
    <w:rPr>
      <w:rFonts w:ascii="Arial" w:hAnsi="Arial"/>
      <w:sz w:val="24"/>
      <w:szCs w:val="20"/>
    </w:rPr>
  </w:style>
  <w:style w:type="paragraph" w:customStyle="1" w:styleId="2053">
    <w:name w:val="样式 四号 行距: 固定值 25 磅"/>
    <w:basedOn w:val="1"/>
    <w:qFormat/>
    <w:uiPriority w:val="0"/>
    <w:pPr>
      <w:spacing w:line="500" w:lineRule="exact"/>
      <w:ind w:firstLine="560"/>
    </w:pPr>
    <w:rPr>
      <w:rFonts w:ascii="宋体" w:cs="宋体"/>
      <w:kern w:val="0"/>
      <w:sz w:val="28"/>
      <w:szCs w:val="20"/>
    </w:rPr>
  </w:style>
  <w:style w:type="paragraph" w:customStyle="1" w:styleId="2054">
    <w:name w:val="目录1"/>
    <w:basedOn w:val="2"/>
    <w:qFormat/>
    <w:uiPriority w:val="0"/>
    <w:pPr>
      <w:adjustRightInd w:val="0"/>
      <w:spacing w:line="360" w:lineRule="auto"/>
      <w:ind w:left="200" w:leftChars="200" w:firstLine="576"/>
      <w:jc w:val="left"/>
    </w:pPr>
    <w:rPr>
      <w:rFonts w:ascii="宋体" w:eastAsia="隶书"/>
      <w:b/>
      <w:spacing w:val="4"/>
      <w:kern w:val="18"/>
      <w:sz w:val="28"/>
    </w:rPr>
  </w:style>
  <w:style w:type="paragraph" w:customStyle="1" w:styleId="2055">
    <w:name w:val="统一正文"/>
    <w:basedOn w:val="1"/>
    <w:qFormat/>
    <w:uiPriority w:val="0"/>
    <w:pPr>
      <w:autoSpaceDE w:val="0"/>
      <w:autoSpaceDN w:val="0"/>
      <w:textAlignment w:val="baseline"/>
    </w:pPr>
    <w:rPr>
      <w:rFonts w:ascii="宋体" w:eastAsia="仿宋_GB2312"/>
      <w:kern w:val="0"/>
      <w:sz w:val="28"/>
      <w:szCs w:val="20"/>
      <w:lang w:bidi="he-IL"/>
    </w:rPr>
  </w:style>
  <w:style w:type="paragraph" w:customStyle="1" w:styleId="2056">
    <w:name w:val="表格内容格式"/>
    <w:basedOn w:val="1"/>
    <w:qFormat/>
    <w:uiPriority w:val="0"/>
    <w:pPr>
      <w:adjustRightInd w:val="0"/>
      <w:spacing w:line="240" w:lineRule="auto"/>
      <w:ind w:firstLine="0" w:firstLineChars="0"/>
      <w:jc w:val="center"/>
      <w:textAlignment w:val="baseline"/>
    </w:pPr>
    <w:rPr>
      <w:rFonts w:ascii="宋体" w:hAnsi="宋体"/>
      <w:kern w:val="0"/>
      <w:szCs w:val="20"/>
    </w:rPr>
  </w:style>
  <w:style w:type="paragraph" w:customStyle="1" w:styleId="2057">
    <w:name w:val="日期5"/>
    <w:basedOn w:val="1"/>
    <w:next w:val="1"/>
    <w:qFormat/>
    <w:uiPriority w:val="0"/>
    <w:pPr>
      <w:adjustRightInd w:val="0"/>
      <w:ind w:firstLine="576"/>
      <w:jc w:val="left"/>
      <w:textAlignment w:val="baseline"/>
    </w:pPr>
    <w:rPr>
      <w:rFonts w:ascii="仿宋_GB2312" w:eastAsia="仿宋_GB2312"/>
      <w:spacing w:val="4"/>
      <w:kern w:val="18"/>
      <w:sz w:val="28"/>
      <w:szCs w:val="20"/>
    </w:rPr>
  </w:style>
  <w:style w:type="paragraph" w:customStyle="1" w:styleId="2058">
    <w:name w:val="张小雄正文"/>
    <w:basedOn w:val="84"/>
    <w:qFormat/>
    <w:uiPriority w:val="0"/>
    <w:pPr>
      <w:adjustRightInd w:val="0"/>
      <w:spacing w:after="0" w:line="360" w:lineRule="auto"/>
      <w:ind w:firstLine="200" w:firstLineChars="200"/>
      <w:textAlignment w:val="baseline"/>
    </w:pPr>
    <w:rPr>
      <w:rFonts w:ascii="宋体"/>
      <w:spacing w:val="4"/>
      <w:kern w:val="21"/>
      <w:szCs w:val="20"/>
    </w:rPr>
  </w:style>
  <w:style w:type="paragraph" w:customStyle="1" w:styleId="2059">
    <w:name w:val="15"/>
    <w:basedOn w:val="1"/>
    <w:next w:val="1"/>
    <w:qFormat/>
    <w:uiPriority w:val="0"/>
    <w:pPr>
      <w:spacing w:line="288" w:lineRule="auto"/>
      <w:ind w:firstLine="480" w:firstLineChars="0"/>
    </w:pPr>
    <w:rPr>
      <w:rFonts w:ascii="宋体" w:hAnsi="宋体"/>
      <w:kern w:val="0"/>
      <w:szCs w:val="20"/>
    </w:rPr>
  </w:style>
  <w:style w:type="paragraph" w:customStyle="1" w:styleId="2060">
    <w:name w:val="普通(Web)1"/>
    <w:basedOn w:val="1"/>
    <w:qFormat/>
    <w:uiPriority w:val="0"/>
    <w:pPr>
      <w:widowControl/>
      <w:spacing w:line="240" w:lineRule="auto"/>
      <w:ind w:firstLine="375" w:firstLineChars="0"/>
      <w:jc w:val="left"/>
    </w:pPr>
    <w:rPr>
      <w:rFonts w:ascii="宋体" w:hAnsi="宋体"/>
      <w:kern w:val="0"/>
      <w:szCs w:val="20"/>
    </w:rPr>
  </w:style>
  <w:style w:type="paragraph" w:customStyle="1" w:styleId="2061">
    <w:name w:val="样式 标题 2正式H2（一）Underrubrik1prop2Heading 2 HiddenHeading 2 ..."/>
    <w:basedOn w:val="4"/>
    <w:qFormat/>
    <w:uiPriority w:val="0"/>
    <w:pPr>
      <w:keepNext/>
      <w:keepLines/>
      <w:numPr>
        <w:ilvl w:val="0"/>
        <w:numId w:val="0"/>
      </w:numPr>
      <w:tabs>
        <w:tab w:val="left" w:pos="0"/>
        <w:tab w:val="left" w:pos="718"/>
      </w:tabs>
      <w:adjustRightInd w:val="0"/>
      <w:snapToGrid w:val="0"/>
      <w:spacing w:before="120" w:after="120"/>
      <w:ind w:firstLine="200" w:firstLineChars="200"/>
      <w:jc w:val="left"/>
    </w:pPr>
    <w:rPr>
      <w:rFonts w:ascii="宋体" w:hAnsi="宋体" w:eastAsia="黑体"/>
      <w:spacing w:val="4"/>
      <w:kern w:val="0"/>
    </w:rPr>
  </w:style>
  <w:style w:type="paragraph" w:customStyle="1" w:styleId="2062">
    <w:name w:val="正文 Char Char Char Char"/>
    <w:basedOn w:val="1"/>
    <w:next w:val="1"/>
    <w:qFormat/>
    <w:uiPriority w:val="0"/>
    <w:pPr>
      <w:adjustRightInd w:val="0"/>
      <w:ind w:firstLine="482" w:firstLineChars="0"/>
      <w:jc w:val="left"/>
      <w:textAlignment w:val="baseline"/>
    </w:pPr>
    <w:rPr>
      <w:rFonts w:ascii="宋体"/>
      <w:kern w:val="21"/>
      <w:szCs w:val="20"/>
    </w:rPr>
  </w:style>
  <w:style w:type="paragraph" w:customStyle="1" w:styleId="2063">
    <w:name w:val="样式 标题 2正式H2（一）Underrubrik1prop2Heading 2 HiddenHeading 2 ...1"/>
    <w:basedOn w:val="4"/>
    <w:qFormat/>
    <w:uiPriority w:val="0"/>
    <w:pPr>
      <w:keepNext/>
      <w:keepLines/>
      <w:numPr>
        <w:ilvl w:val="0"/>
        <w:numId w:val="0"/>
      </w:numPr>
      <w:tabs>
        <w:tab w:val="left" w:pos="0"/>
        <w:tab w:val="left" w:pos="718"/>
      </w:tabs>
      <w:adjustRightInd w:val="0"/>
      <w:snapToGrid w:val="0"/>
      <w:spacing w:before="120" w:after="120"/>
      <w:ind w:firstLine="200" w:firstLineChars="200"/>
      <w:jc w:val="left"/>
    </w:pPr>
    <w:rPr>
      <w:rFonts w:ascii="宋体" w:hAnsi="宋体" w:eastAsia="黑体"/>
      <w:spacing w:val="4"/>
      <w:kern w:val="0"/>
    </w:rPr>
  </w:style>
  <w:style w:type="paragraph" w:customStyle="1" w:styleId="2064">
    <w:name w:val="样式 标题 3标题 3 正式 + (西文) Times New Roman2"/>
    <w:basedOn w:val="7"/>
    <w:qFormat/>
    <w:uiPriority w:val="0"/>
    <w:pPr>
      <w:numPr>
        <w:ilvl w:val="0"/>
        <w:numId w:val="0"/>
      </w:numPr>
      <w:tabs>
        <w:tab w:val="left" w:pos="0"/>
      </w:tabs>
      <w:adjustRightInd w:val="0"/>
      <w:snapToGrid w:val="0"/>
      <w:spacing w:before="240" w:after="120"/>
      <w:ind w:firstLine="200" w:firstLineChars="200"/>
      <w:jc w:val="left"/>
    </w:pPr>
    <w:rPr>
      <w:rFonts w:ascii="宋体" w:eastAsia="黑体"/>
      <w:spacing w:val="4"/>
      <w:kern w:val="0"/>
      <w:sz w:val="28"/>
      <w:szCs w:val="28"/>
    </w:rPr>
  </w:style>
  <w:style w:type="paragraph" w:customStyle="1" w:styleId="2065">
    <w:name w:val="正文缩进6"/>
    <w:basedOn w:val="1"/>
    <w:qFormat/>
    <w:uiPriority w:val="0"/>
    <w:pPr>
      <w:spacing w:line="240" w:lineRule="auto"/>
      <w:ind w:firstLine="420"/>
    </w:pPr>
    <w:rPr>
      <w:rFonts w:hint="eastAsia" w:ascii="宋体"/>
      <w:kern w:val="0"/>
      <w:szCs w:val="20"/>
    </w:rPr>
  </w:style>
  <w:style w:type="paragraph" w:customStyle="1" w:styleId="2066">
    <w:name w:val="样式 标题 1 + (西文) Times New Roman (中文) 宋体 小二 自动设置 居中 段前: 0.5 行"/>
    <w:basedOn w:val="3"/>
    <w:qFormat/>
    <w:uiPriority w:val="0"/>
    <w:pPr>
      <w:keepNext/>
      <w:keepLines/>
      <w:widowControl/>
      <w:numPr>
        <w:numId w:val="0"/>
      </w:numPr>
      <w:tabs>
        <w:tab w:val="center" w:pos="3799"/>
      </w:tabs>
      <w:adjustRightInd w:val="0"/>
      <w:snapToGrid w:val="0"/>
      <w:spacing w:beforeLines="50" w:afterLines="50" w:line="360" w:lineRule="auto"/>
    </w:pPr>
    <w:rPr>
      <w:rFonts w:ascii="宋体" w:hAnsi="Times New Roman" w:cs="宋体"/>
      <w:sz w:val="36"/>
      <w:szCs w:val="20"/>
    </w:rPr>
  </w:style>
  <w:style w:type="paragraph" w:customStyle="1" w:styleId="2067">
    <w:name w:val="样式 首行缩进:  2 字符 字距调整小五"/>
    <w:basedOn w:val="1"/>
    <w:qFormat/>
    <w:uiPriority w:val="0"/>
    <w:pPr>
      <w:adjustRightInd w:val="0"/>
      <w:snapToGrid w:val="0"/>
      <w:ind w:firstLine="512"/>
    </w:pPr>
    <w:rPr>
      <w:rFonts w:ascii="楷体_GB2312" w:eastAsia="楷体_GB2312"/>
      <w:spacing w:val="8"/>
      <w:kern w:val="18"/>
      <w:szCs w:val="20"/>
    </w:rPr>
  </w:style>
  <w:style w:type="paragraph" w:customStyle="1" w:styleId="2068">
    <w:name w:val="p9copy"/>
    <w:basedOn w:val="1"/>
    <w:qFormat/>
    <w:uiPriority w:val="0"/>
    <w:pPr>
      <w:widowControl/>
      <w:adjustRightInd w:val="0"/>
      <w:spacing w:before="100" w:beforeAutospacing="1" w:after="100" w:afterAutospacing="1"/>
      <w:ind w:firstLine="576"/>
      <w:jc w:val="left"/>
    </w:pPr>
    <w:rPr>
      <w:rFonts w:hint="eastAsia" w:ascii="宋体" w:hAnsi="Arial Unicode MS" w:eastAsia="仿宋_GB2312" w:cs="Arial Unicode MS"/>
      <w:color w:val="000000"/>
      <w:spacing w:val="4"/>
      <w:kern w:val="0"/>
      <w:sz w:val="18"/>
      <w:szCs w:val="18"/>
    </w:rPr>
  </w:style>
  <w:style w:type="paragraph" w:customStyle="1" w:styleId="2069">
    <w:name w:val="样式 标题 3 + 段前: 0.3 行 段后: 0.3 行1"/>
    <w:basedOn w:val="7"/>
    <w:qFormat/>
    <w:uiPriority w:val="0"/>
    <w:pPr>
      <w:numPr>
        <w:ilvl w:val="0"/>
        <w:numId w:val="0"/>
      </w:numPr>
      <w:spacing w:beforeLines="30" w:afterLines="30"/>
      <w:ind w:left="720" w:hanging="432"/>
    </w:pPr>
    <w:rPr>
      <w:rFonts w:eastAsia="Times New Roman" w:cs="宋体"/>
      <w:sz w:val="30"/>
      <w:szCs w:val="20"/>
    </w:rPr>
  </w:style>
  <w:style w:type="paragraph" w:customStyle="1" w:styleId="2070">
    <w:name w:val="样式 表头 + 首行缩进:  2 字符"/>
    <w:basedOn w:val="1"/>
    <w:qFormat/>
    <w:uiPriority w:val="0"/>
    <w:pPr>
      <w:adjustRightInd w:val="0"/>
      <w:snapToGrid w:val="0"/>
      <w:spacing w:after="120" w:line="240" w:lineRule="auto"/>
      <w:ind w:firstLine="0" w:firstLineChars="0"/>
      <w:jc w:val="center"/>
    </w:pPr>
    <w:rPr>
      <w:szCs w:val="20"/>
    </w:rPr>
  </w:style>
  <w:style w:type="paragraph" w:customStyle="1" w:styleId="2071">
    <w:name w:val="bb"/>
    <w:basedOn w:val="1"/>
    <w:qFormat/>
    <w:uiPriority w:val="0"/>
    <w:pPr>
      <w:tabs>
        <w:tab w:val="left" w:pos="425"/>
      </w:tabs>
      <w:spacing w:line="240" w:lineRule="auto"/>
      <w:ind w:left="425" w:hanging="425" w:firstLineChars="0"/>
    </w:pPr>
    <w:rPr>
      <w:rFonts w:ascii="宋体"/>
      <w:sz w:val="28"/>
      <w:szCs w:val="20"/>
    </w:rPr>
  </w:style>
  <w:style w:type="paragraph" w:customStyle="1" w:styleId="2072">
    <w:name w:val="Char2 Char Char Char1"/>
    <w:basedOn w:val="1"/>
    <w:qFormat/>
    <w:uiPriority w:val="0"/>
    <w:pPr>
      <w:widowControl/>
      <w:spacing w:line="240" w:lineRule="auto"/>
      <w:ind w:firstLine="0" w:firstLineChars="0"/>
      <w:jc w:val="left"/>
    </w:pPr>
    <w:rPr>
      <w:rFonts w:cs="宋体"/>
      <w:kern w:val="0"/>
      <w:sz w:val="21"/>
      <w:szCs w:val="21"/>
    </w:rPr>
  </w:style>
  <w:style w:type="paragraph" w:customStyle="1" w:styleId="2073">
    <w:name w:val="文档结构图5"/>
    <w:basedOn w:val="1"/>
    <w:qFormat/>
    <w:uiPriority w:val="0"/>
    <w:pPr>
      <w:widowControl/>
      <w:adjustRightInd w:val="0"/>
      <w:snapToGrid w:val="0"/>
      <w:jc w:val="left"/>
    </w:pPr>
    <w:rPr>
      <w:rFonts w:ascii="宋体" w:cs="宋体"/>
      <w:kern w:val="0"/>
      <w:sz w:val="18"/>
      <w:szCs w:val="18"/>
    </w:rPr>
  </w:style>
  <w:style w:type="paragraph" w:customStyle="1" w:styleId="2074">
    <w:name w:val="Char4 Char Char Char1"/>
    <w:basedOn w:val="1"/>
    <w:semiHidden/>
    <w:qFormat/>
    <w:uiPriority w:val="0"/>
    <w:pPr>
      <w:widowControl/>
      <w:adjustRightInd w:val="0"/>
      <w:snapToGrid w:val="0"/>
      <w:jc w:val="left"/>
    </w:pPr>
    <w:rPr>
      <w:rFonts w:ascii="宋体" w:hAnsi="宋体" w:cs="宋体"/>
      <w:kern w:val="0"/>
      <w:szCs w:val="26"/>
    </w:rPr>
  </w:style>
  <w:style w:type="paragraph" w:customStyle="1" w:styleId="2075">
    <w:name w:val="批注主题5"/>
    <w:basedOn w:val="32"/>
    <w:next w:val="32"/>
    <w:qFormat/>
    <w:uiPriority w:val="0"/>
    <w:pPr>
      <w:widowControl/>
      <w:adjustRightInd w:val="0"/>
      <w:snapToGrid w:val="0"/>
    </w:pPr>
    <w:rPr>
      <w:rFonts w:cs="宋体"/>
      <w:b/>
      <w:bCs/>
      <w:szCs w:val="24"/>
    </w:rPr>
  </w:style>
  <w:style w:type="paragraph" w:customStyle="1" w:styleId="2076">
    <w:name w:val="正文文本缩进5"/>
    <w:basedOn w:val="1"/>
    <w:qFormat/>
    <w:uiPriority w:val="0"/>
    <w:pPr>
      <w:widowControl/>
      <w:adjustRightInd w:val="0"/>
      <w:snapToGrid w:val="0"/>
      <w:spacing w:after="120"/>
      <w:ind w:left="420" w:leftChars="200"/>
      <w:jc w:val="left"/>
    </w:pPr>
    <w:rPr>
      <w:rFonts w:ascii="宋体" w:hAnsi="宋体" w:cs="宋体"/>
      <w:kern w:val="0"/>
      <w:szCs w:val="24"/>
    </w:rPr>
  </w:style>
  <w:style w:type="paragraph" w:customStyle="1" w:styleId="2077">
    <w:name w:val="纯文本7"/>
    <w:basedOn w:val="1"/>
    <w:qFormat/>
    <w:uiPriority w:val="0"/>
    <w:pPr>
      <w:widowControl/>
      <w:adjustRightInd w:val="0"/>
      <w:jc w:val="left"/>
      <w:textAlignment w:val="baseline"/>
    </w:pPr>
    <w:rPr>
      <w:rFonts w:ascii="宋体" w:hAnsi="Courier New" w:cs="宋体"/>
      <w:kern w:val="0"/>
      <w:szCs w:val="20"/>
    </w:rPr>
  </w:style>
  <w:style w:type="paragraph" w:customStyle="1" w:styleId="2078">
    <w:name w:val="Char21"/>
    <w:basedOn w:val="1"/>
    <w:qFormat/>
    <w:uiPriority w:val="0"/>
    <w:pPr>
      <w:widowControl/>
      <w:jc w:val="left"/>
    </w:pPr>
    <w:rPr>
      <w:rFonts w:ascii="宋体" w:hAnsi="宋体" w:cs="宋体"/>
      <w:kern w:val="0"/>
      <w:szCs w:val="24"/>
    </w:rPr>
  </w:style>
  <w:style w:type="paragraph" w:customStyle="1" w:styleId="2079">
    <w:name w:val="TOC 标题5"/>
    <w:basedOn w:val="3"/>
    <w:next w:val="1"/>
    <w:qFormat/>
    <w:uiPriority w:val="0"/>
    <w:pPr>
      <w:keepNext/>
      <w:keepLines/>
      <w:widowControl/>
      <w:numPr>
        <w:numId w:val="0"/>
      </w:numPr>
      <w:spacing w:before="480" w:line="276" w:lineRule="auto"/>
      <w:outlineLvl w:val="9"/>
    </w:pPr>
    <w:rPr>
      <w:rFonts w:ascii="Cambria" w:hAnsi="Cambria" w:cs="黑体"/>
      <w:color w:val="365F90"/>
      <w:kern w:val="0"/>
      <w:sz w:val="28"/>
      <w:szCs w:val="28"/>
    </w:rPr>
  </w:style>
  <w:style w:type="paragraph" w:customStyle="1" w:styleId="2080">
    <w:name w:val="正文缩进7"/>
    <w:basedOn w:val="1"/>
    <w:qFormat/>
    <w:uiPriority w:val="0"/>
    <w:pPr>
      <w:widowControl/>
      <w:ind w:firstLine="420"/>
      <w:jc w:val="left"/>
    </w:pPr>
    <w:rPr>
      <w:rFonts w:cs="宋体"/>
      <w:kern w:val="0"/>
      <w:szCs w:val="24"/>
    </w:rPr>
  </w:style>
  <w:style w:type="paragraph" w:customStyle="1" w:styleId="2081">
    <w:name w:val="普通(网站)5"/>
    <w:basedOn w:val="1"/>
    <w:qFormat/>
    <w:uiPriority w:val="0"/>
    <w:pPr>
      <w:widowControl/>
      <w:spacing w:before="100" w:beforeAutospacing="1" w:after="100" w:afterAutospacing="1"/>
      <w:jc w:val="left"/>
    </w:pPr>
    <w:rPr>
      <w:rFonts w:ascii="宋体" w:hAnsi="宋体" w:cs="宋体"/>
      <w:kern w:val="0"/>
      <w:szCs w:val="24"/>
    </w:rPr>
  </w:style>
  <w:style w:type="paragraph" w:customStyle="1" w:styleId="2082">
    <w:name w:val="Char Char2 Char Char Char Char Char Char Char Char Char Char1"/>
    <w:basedOn w:val="1"/>
    <w:semiHidden/>
    <w:qFormat/>
    <w:uiPriority w:val="0"/>
    <w:pPr>
      <w:widowControl/>
      <w:jc w:val="left"/>
    </w:pPr>
    <w:rPr>
      <w:rFonts w:ascii="宋体" w:hAnsi="宋体" w:cs="宋体"/>
      <w:kern w:val="0"/>
      <w:szCs w:val="24"/>
    </w:rPr>
  </w:style>
  <w:style w:type="paragraph" w:customStyle="1" w:styleId="2083">
    <w:name w:val="注释标题5"/>
    <w:basedOn w:val="1"/>
    <w:next w:val="1"/>
    <w:qFormat/>
    <w:uiPriority w:val="0"/>
    <w:pPr>
      <w:widowControl/>
      <w:jc w:val="center"/>
    </w:pPr>
    <w:rPr>
      <w:rFonts w:cs="宋体"/>
      <w:kern w:val="0"/>
      <w:sz w:val="20"/>
      <w:szCs w:val="20"/>
    </w:rPr>
  </w:style>
  <w:style w:type="paragraph" w:customStyle="1" w:styleId="2084">
    <w:name w:val="正文9"/>
    <w:qFormat/>
    <w:uiPriority w:val="0"/>
    <w:pPr>
      <w:widowControl w:val="0"/>
      <w:adjustRightInd w:val="0"/>
      <w:spacing w:line="360" w:lineRule="atLeast"/>
      <w:textAlignment w:val="baseline"/>
    </w:pPr>
    <w:rPr>
      <w:rFonts w:ascii="宋体" w:hAnsi="Times New Roman" w:eastAsia="宋体" w:cs="Times New Roman"/>
      <w:sz w:val="34"/>
      <w:lang w:val="en-US" w:eastAsia="zh-CN" w:bidi="ar-SA"/>
    </w:rPr>
  </w:style>
  <w:style w:type="paragraph" w:customStyle="1" w:styleId="2085">
    <w:name w:val="正文文本 25"/>
    <w:basedOn w:val="1"/>
    <w:qFormat/>
    <w:uiPriority w:val="0"/>
    <w:pPr>
      <w:widowControl/>
      <w:adjustRightInd w:val="0"/>
      <w:jc w:val="center"/>
      <w:textAlignment w:val="baseline"/>
    </w:pPr>
    <w:rPr>
      <w:rFonts w:cs="宋体"/>
      <w:spacing w:val="4"/>
      <w:kern w:val="0"/>
      <w:szCs w:val="20"/>
    </w:rPr>
  </w:style>
  <w:style w:type="paragraph" w:customStyle="1" w:styleId="2086">
    <w:name w:val="HTML 预设格式5"/>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Times New Roman" w:cs="宋体"/>
      <w:kern w:val="0"/>
      <w:szCs w:val="24"/>
    </w:rPr>
  </w:style>
  <w:style w:type="paragraph" w:customStyle="1" w:styleId="2087">
    <w:name w:val="列出段落6"/>
    <w:basedOn w:val="1"/>
    <w:qFormat/>
    <w:uiPriority w:val="0"/>
    <w:pPr>
      <w:widowControl/>
      <w:ind w:firstLine="420"/>
      <w:jc w:val="left"/>
    </w:pPr>
    <w:rPr>
      <w:rFonts w:ascii="宋体" w:hAnsi="宋体" w:cs="宋体"/>
      <w:kern w:val="0"/>
      <w:sz w:val="28"/>
      <w:szCs w:val="28"/>
    </w:rPr>
  </w:style>
  <w:style w:type="paragraph" w:customStyle="1" w:styleId="2088">
    <w:name w:val="日期6"/>
    <w:basedOn w:val="1"/>
    <w:next w:val="1"/>
    <w:qFormat/>
    <w:uiPriority w:val="0"/>
    <w:pPr>
      <w:widowControl/>
      <w:adjustRightInd w:val="0"/>
      <w:snapToGrid w:val="0"/>
      <w:ind w:left="100" w:leftChars="2500"/>
      <w:jc w:val="left"/>
    </w:pPr>
    <w:rPr>
      <w:rFonts w:cs="宋体"/>
      <w:kern w:val="0"/>
      <w:szCs w:val="24"/>
    </w:rPr>
  </w:style>
  <w:style w:type="paragraph" w:customStyle="1" w:styleId="2089">
    <w:name w:val="正文文本缩进 26"/>
    <w:basedOn w:val="1"/>
    <w:qFormat/>
    <w:uiPriority w:val="0"/>
    <w:pPr>
      <w:widowControl/>
      <w:ind w:firstLine="570"/>
      <w:jc w:val="left"/>
    </w:pPr>
    <w:rPr>
      <w:rFonts w:cs="宋体"/>
      <w:kern w:val="0"/>
      <w:sz w:val="28"/>
      <w:szCs w:val="24"/>
    </w:rPr>
  </w:style>
  <w:style w:type="paragraph" w:customStyle="1" w:styleId="2090">
    <w:name w:val="正文文本缩进 36"/>
    <w:basedOn w:val="1"/>
    <w:qFormat/>
    <w:uiPriority w:val="0"/>
    <w:pPr>
      <w:widowControl/>
      <w:adjustRightInd w:val="0"/>
      <w:snapToGrid w:val="0"/>
      <w:spacing w:after="120"/>
      <w:ind w:left="420" w:leftChars="200"/>
      <w:jc w:val="left"/>
    </w:pPr>
    <w:rPr>
      <w:rFonts w:cs="宋体"/>
      <w:kern w:val="0"/>
      <w:sz w:val="16"/>
      <w:szCs w:val="16"/>
    </w:rPr>
  </w:style>
  <w:style w:type="paragraph" w:customStyle="1" w:styleId="2091">
    <w:name w:val="Char Char Char Char11"/>
    <w:basedOn w:val="1"/>
    <w:qFormat/>
    <w:uiPriority w:val="0"/>
    <w:pPr>
      <w:widowControl/>
      <w:jc w:val="left"/>
    </w:pPr>
    <w:rPr>
      <w:rFonts w:ascii="宋体" w:hAnsi="宋体" w:cs="宋体"/>
      <w:kern w:val="0"/>
      <w:szCs w:val="24"/>
    </w:rPr>
  </w:style>
  <w:style w:type="paragraph" w:customStyle="1" w:styleId="2092">
    <w:name w:val="Char Char5 Char Char1"/>
    <w:basedOn w:val="1"/>
    <w:qFormat/>
    <w:uiPriority w:val="0"/>
    <w:pPr>
      <w:widowControl/>
      <w:spacing w:line="240" w:lineRule="auto"/>
      <w:ind w:firstLine="0" w:firstLineChars="0"/>
      <w:jc w:val="left"/>
    </w:pPr>
    <w:rPr>
      <w:rFonts w:cs="宋体"/>
      <w:kern w:val="0"/>
      <w:szCs w:val="24"/>
    </w:rPr>
  </w:style>
  <w:style w:type="paragraph" w:customStyle="1" w:styleId="2093">
    <w:name w:val="Char Char Char3"/>
    <w:basedOn w:val="1"/>
    <w:qFormat/>
    <w:uiPriority w:val="0"/>
    <w:pPr>
      <w:widowControl/>
      <w:spacing w:line="240" w:lineRule="auto"/>
      <w:ind w:firstLine="0" w:firstLineChars="0"/>
      <w:jc w:val="left"/>
    </w:pPr>
    <w:rPr>
      <w:rFonts w:cs="宋体"/>
      <w:kern w:val="0"/>
      <w:szCs w:val="24"/>
    </w:rPr>
  </w:style>
  <w:style w:type="paragraph" w:customStyle="1" w:styleId="2094">
    <w:name w:val="Char Char Char Char Char Char Char Char Char Char Char Char Char Char Char Char Char1"/>
    <w:basedOn w:val="1"/>
    <w:qFormat/>
    <w:uiPriority w:val="0"/>
    <w:pPr>
      <w:widowControl/>
      <w:spacing w:line="240" w:lineRule="auto"/>
      <w:ind w:firstLine="0" w:firstLineChars="0"/>
      <w:jc w:val="left"/>
    </w:pPr>
    <w:rPr>
      <w:rFonts w:cs="宋体"/>
      <w:kern w:val="0"/>
      <w:szCs w:val="24"/>
    </w:rPr>
  </w:style>
  <w:style w:type="paragraph" w:customStyle="1" w:styleId="2095">
    <w:name w:val="Char3 Char Char Char1"/>
    <w:basedOn w:val="1"/>
    <w:qFormat/>
    <w:uiPriority w:val="0"/>
    <w:pPr>
      <w:widowControl/>
      <w:spacing w:line="240" w:lineRule="auto"/>
      <w:ind w:firstLine="0" w:firstLineChars="0"/>
      <w:jc w:val="left"/>
    </w:pPr>
    <w:rPr>
      <w:rFonts w:cs="宋体"/>
      <w:kern w:val="0"/>
      <w:sz w:val="28"/>
      <w:szCs w:val="24"/>
    </w:rPr>
  </w:style>
  <w:style w:type="paragraph" w:customStyle="1" w:styleId="2096">
    <w:name w:val="Char Char Char Char Char Char Char Char1 Char Char Char Char Char Char Char Char Char Char1"/>
    <w:basedOn w:val="1"/>
    <w:qFormat/>
    <w:uiPriority w:val="0"/>
    <w:pPr>
      <w:widowControl/>
      <w:spacing w:line="240" w:lineRule="auto"/>
      <w:ind w:firstLine="0" w:firstLineChars="0"/>
      <w:jc w:val="left"/>
    </w:pPr>
    <w:rPr>
      <w:rFonts w:cs="宋体"/>
      <w:kern w:val="0"/>
      <w:szCs w:val="24"/>
    </w:rPr>
  </w:style>
  <w:style w:type="paragraph" w:customStyle="1" w:styleId="2097">
    <w:name w:val="标 3"/>
    <w:basedOn w:val="1"/>
    <w:next w:val="1052"/>
    <w:qFormat/>
    <w:uiPriority w:val="0"/>
    <w:pPr>
      <w:ind w:firstLine="0" w:firstLineChars="0"/>
      <w:jc w:val="left"/>
      <w:textAlignment w:val="center"/>
    </w:pPr>
    <w:rPr>
      <w:rFonts w:cs="宋体"/>
      <w:b/>
      <w:sz w:val="28"/>
      <w:szCs w:val="21"/>
    </w:rPr>
  </w:style>
  <w:style w:type="paragraph" w:customStyle="1" w:styleId="2098">
    <w:name w:val="Char Char Char Char Char Char Char1"/>
    <w:basedOn w:val="1"/>
    <w:qFormat/>
    <w:uiPriority w:val="0"/>
    <w:pPr>
      <w:spacing w:line="240" w:lineRule="auto"/>
      <w:ind w:firstLine="0" w:firstLineChars="0"/>
    </w:pPr>
    <w:rPr>
      <w:sz w:val="21"/>
      <w:szCs w:val="24"/>
    </w:rPr>
  </w:style>
  <w:style w:type="paragraph" w:customStyle="1" w:styleId="2099">
    <w:name w:val="0皮革正文"/>
    <w:basedOn w:val="1"/>
    <w:qFormat/>
    <w:uiPriority w:val="0"/>
    <w:pPr>
      <w:adjustRightInd w:val="0"/>
      <w:snapToGrid w:val="0"/>
    </w:pPr>
    <w:rPr>
      <w:rFonts w:cs="Arial"/>
      <w:szCs w:val="24"/>
    </w:rPr>
  </w:style>
  <w:style w:type="table" w:customStyle="1" w:styleId="2100">
    <w:name w:val="网格型!6"/>
    <w:basedOn w:val="86"/>
    <w:qFormat/>
    <w:uiPriority w:val="0"/>
    <w:pPr>
      <w:widowControl w:val="0"/>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table" w:customStyle="1" w:styleId="2101">
    <w:name w:val="网格型杨1"/>
    <w:basedOn w:val="86"/>
    <w:qFormat/>
    <w:uiPriority w:val="0"/>
    <w:pPr>
      <w:widowControl w:val="0"/>
      <w:spacing w:line="240" w:lineRule="atLeast"/>
      <w:jc w:val="center"/>
    </w:pPr>
    <w:rPr>
      <w:sz w:val="24"/>
      <w:szCs w:val="24"/>
    </w:rPr>
    <w:tblP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
    <w:trPr>
      <w:tblHeader/>
    </w:trPr>
    <w:tcPr>
      <w:vAlign w:val="center"/>
    </w:tcPr>
  </w:style>
  <w:style w:type="table" w:customStyle="1" w:styleId="2102">
    <w:name w:val="网格型4"/>
    <w:basedOn w:val="86"/>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103">
    <w:name w:val="网格型杨2"/>
    <w:basedOn w:val="86"/>
    <w:qFormat/>
    <w:uiPriority w:val="0"/>
    <w:pPr>
      <w:widowControl w:val="0"/>
      <w:spacing w:line="240" w:lineRule="atLeast"/>
      <w:jc w:val="center"/>
    </w:pPr>
    <w:rPr>
      <w:sz w:val="24"/>
      <w:szCs w:val="24"/>
    </w:rPr>
    <w:tblP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
    <w:trPr>
      <w:tblHeader/>
    </w:trPr>
    <w:tcPr>
      <w:vAlign w:val="center"/>
    </w:tcPr>
  </w:style>
  <w:style w:type="table" w:customStyle="1" w:styleId="2104">
    <w:name w:val="设计院报告书版"/>
    <w:basedOn w:val="86"/>
    <w:qFormat/>
    <w:uiPriority w:val="0"/>
    <w:pPr>
      <w:jc w:val="center"/>
    </w:pPr>
    <w:tblPr>
      <w:tblBorders>
        <w:top w:val="single" w:color="auto" w:sz="12" w:space="0"/>
        <w:bottom w:val="single" w:color="auto" w:sz="12" w:space="0"/>
        <w:insideH w:val="single" w:color="auto" w:sz="4" w:space="0"/>
        <w:insideV w:val="single" w:color="auto" w:sz="4" w:space="0"/>
      </w:tblBorders>
      <w:tblCellMar>
        <w:top w:w="0" w:type="dxa"/>
        <w:left w:w="108" w:type="dxa"/>
        <w:bottom w:w="0" w:type="dxa"/>
        <w:right w:w="108" w:type="dxa"/>
      </w:tblCellMar>
    </w:tblPr>
    <w:tcPr>
      <w:vAlign w:val="center"/>
    </w:tcPr>
  </w:style>
  <w:style w:type="table" w:customStyle="1" w:styleId="2105">
    <w:name w:val="网格型杨3"/>
    <w:basedOn w:val="86"/>
    <w:qFormat/>
    <w:uiPriority w:val="0"/>
    <w:pPr>
      <w:widowControl w:val="0"/>
      <w:spacing w:line="240" w:lineRule="atLeast"/>
      <w:jc w:val="center"/>
    </w:pPr>
    <w:rPr>
      <w:sz w:val="24"/>
      <w:szCs w:val="24"/>
    </w:rPr>
    <w:tblPr>
      <w:tblBorders>
        <w:top w:val="double" w:color="auto" w:sz="4" w:space="0"/>
        <w:left w:val="double" w:color="auto" w:sz="4" w:space="0"/>
        <w:bottom w:val="double" w:color="auto" w:sz="4" w:space="0"/>
        <w:right w:val="double" w:color="auto" w:sz="4" w:space="0"/>
        <w:insideH w:val="single" w:color="auto" w:sz="6" w:space="0"/>
        <w:insideV w:val="single" w:color="auto" w:sz="6" w:space="0"/>
      </w:tblBorders>
      <w:tblCellMar>
        <w:top w:w="0" w:type="dxa"/>
        <w:left w:w="108" w:type="dxa"/>
        <w:bottom w:w="0" w:type="dxa"/>
        <w:right w:w="108" w:type="dxa"/>
      </w:tblCellMar>
    </w:tblPr>
    <w:trPr>
      <w:tblHeader/>
    </w:trPr>
    <w:tcPr>
      <w:vAlign w:val="center"/>
    </w:tcPr>
  </w:style>
  <w:style w:type="table" w:customStyle="1" w:styleId="2106">
    <w:name w:val="D新表"/>
    <w:basedOn w:val="86"/>
    <w:qFormat/>
    <w:uiPriority w:val="0"/>
    <w:pPr>
      <w:spacing w:before="60" w:after="60"/>
      <w:jc w:val="center"/>
    </w:pPr>
    <w:rPr>
      <w:szCs w:val="21"/>
    </w:rPr>
    <w:tblPr>
      <w:tblBorders>
        <w:top w:val="thinThickSmallGap" w:color="auto" w:sz="18" w:space="0"/>
        <w:left w:val="single" w:color="auto" w:sz="4" w:space="0"/>
        <w:bottom w:val="thickThinSmallGap" w:color="auto" w:sz="18" w:space="0"/>
        <w:right w:val="single" w:color="auto" w:sz="4" w:space="0"/>
        <w:insideH w:val="single" w:color="auto" w:sz="4" w:space="0"/>
        <w:insideV w:val="single" w:color="auto" w:sz="4" w:space="0"/>
      </w:tblBorders>
      <w:tblCellMar>
        <w:top w:w="0" w:type="dxa"/>
        <w:left w:w="108" w:type="dxa"/>
        <w:bottom w:w="0" w:type="dxa"/>
        <w:right w:w="108" w:type="dxa"/>
      </w:tblCellMar>
    </w:tblPr>
    <w:tcPr>
      <w:vAlign w:val="center"/>
    </w:tcPr>
    <w:tblStylePr w:type="firstRow">
      <w:tcPr>
        <w:tcBorders>
          <w:top w:val="thinThickSmallGap" w:color="auto" w:sz="18" w:space="0"/>
          <w:left w:val="nil"/>
          <w:bottom w:val="single" w:color="auto" w:sz="4" w:space="0"/>
          <w:right w:val="nil"/>
          <w:insideH w:val="nil"/>
          <w:insideV w:val="nil"/>
          <w:tl2br w:val="nil"/>
          <w:tr2bl w:val="nil"/>
        </w:tcBorders>
      </w:tcPr>
    </w:tblStylePr>
    <w:tblStylePr w:type="nwCell">
      <w:tcPr>
        <w:tcBorders>
          <w:top w:val="nil"/>
          <w:left w:val="nil"/>
          <w:bottom w:val="nil"/>
          <w:right w:val="nil"/>
          <w:insideH w:val="nil"/>
          <w:insideV w:val="nil"/>
          <w:tl2br w:val="nil"/>
          <w:tr2bl w:val="nil"/>
        </w:tcBorders>
      </w:tcPr>
    </w:tblStylePr>
  </w:style>
  <w:style w:type="table" w:customStyle="1" w:styleId="2107">
    <w:name w:val="TableGrid"/>
    <w:qFormat/>
    <w:uiPriority w:val="0"/>
    <w:rPr>
      <w:rFonts w:ascii="等线" w:hAnsi="等线" w:eastAsia="等线"/>
      <w:kern w:val="2"/>
      <w:sz w:val="21"/>
      <w:szCs w:val="22"/>
    </w:rPr>
    <w:tblPr>
      <w:tblCellMar>
        <w:top w:w="0" w:type="dxa"/>
        <w:left w:w="0" w:type="dxa"/>
        <w:bottom w:w="0" w:type="dxa"/>
        <w:right w:w="0" w:type="dxa"/>
      </w:tblCellMar>
    </w:tblPr>
  </w:style>
  <w:style w:type="table" w:customStyle="1" w:styleId="2108">
    <w:name w:val="网格型!1"/>
    <w:basedOn w:val="86"/>
    <w:qFormat/>
    <w:uiPriority w:val="0"/>
    <w:pPr>
      <w:widowControl w:val="0"/>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table" w:customStyle="1" w:styleId="2109">
    <w:name w:val="standard"/>
    <w:basedOn w:val="86"/>
    <w:qFormat/>
    <w:uiPriority w:val="0"/>
    <w:pPr>
      <w:jc w:val="center"/>
    </w:pPr>
    <w:tblP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cPr>
      <w:vAlign w:val="center"/>
    </w:tcPr>
  </w:style>
  <w:style w:type="table" w:customStyle="1" w:styleId="2110">
    <w:name w:val="网格型3"/>
    <w:basedOn w:val="86"/>
    <w:qFormat/>
    <w:uiPriority w:val="0"/>
    <w:pPr>
      <w:widowControl w:val="0"/>
      <w:jc w:val="both"/>
    </w:pPr>
    <w:rPr>
      <w:sz w:val="24"/>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rPr>
      <w:jc w:val="center"/>
    </w:trPr>
    <w:tcPr>
      <w:tcMar>
        <w:top w:w="57" w:type="dxa"/>
        <w:left w:w="57" w:type="dxa"/>
        <w:bottom w:w="57" w:type="dxa"/>
        <w:right w:w="57" w:type="dxa"/>
      </w:tcMar>
      <w:vAlign w:val="center"/>
    </w:tcPr>
  </w:style>
  <w:style w:type="table" w:customStyle="1" w:styleId="2111">
    <w:name w:val="三线表格"/>
    <w:basedOn w:val="86"/>
    <w:qFormat/>
    <w:uiPriority w:val="0"/>
    <w:pPr>
      <w:jc w:val="center"/>
    </w:pPr>
    <w:rPr>
      <w:szCs w:val="21"/>
    </w:rPr>
    <w:tblPr>
      <w:tblBorders>
        <w:bottom w:val="single" w:color="auto" w:sz="12" w:space="0"/>
      </w:tblBorders>
      <w:tblCellMar>
        <w:top w:w="0" w:type="dxa"/>
        <w:left w:w="108" w:type="dxa"/>
        <w:bottom w:w="0" w:type="dxa"/>
        <w:right w:w="108" w:type="dxa"/>
      </w:tblCellMar>
    </w:tblPr>
    <w:tcPr>
      <w:vAlign w:val="center"/>
    </w:tcPr>
    <w:tblStylePr w:type="firstRow">
      <w:tcPr>
        <w:tcBorders>
          <w:top w:val="single" w:color="auto" w:sz="12" w:space="0"/>
          <w:left w:val="nil"/>
          <w:bottom w:val="single" w:color="auto" w:sz="4" w:space="0"/>
          <w:right w:val="nil"/>
          <w:insideH w:val="nil"/>
          <w:insideV w:val="nil"/>
          <w:tl2br w:val="nil"/>
          <w:tr2bl w:val="nil"/>
        </w:tcBorders>
      </w:tcPr>
    </w:tblStylePr>
    <w:tblStylePr w:type="nwCell">
      <w:tcPr>
        <w:tcBorders>
          <w:top w:val="nil"/>
          <w:left w:val="nil"/>
          <w:bottom w:val="nil"/>
          <w:right w:val="nil"/>
          <w:insideH w:val="nil"/>
          <w:insideV w:val="nil"/>
          <w:tl2br w:val="nil"/>
          <w:tr2bl w:val="nil"/>
        </w:tcBorders>
      </w:tcPr>
    </w:tblStylePr>
  </w:style>
  <w:style w:type="table" w:customStyle="1" w:styleId="2112">
    <w:name w:val="浅色底纹 - 强调文字颜色 11"/>
    <w:basedOn w:val="86"/>
    <w:qFormat/>
    <w:uiPriority w:val="60"/>
    <w:rPr>
      <w:rFonts w:ascii="Calibri" w:hAnsi="Calibri"/>
      <w:color w:val="365F91"/>
      <w:sz w:val="22"/>
      <w:szCs w:val="22"/>
    </w:rPr>
    <w:tblPr>
      <w:tblBorders>
        <w:top w:val="single" w:color="4F81BD" w:sz="8" w:space="0"/>
        <w:bottom w:val="single" w:color="4F81BD" w:sz="8" w:space="0"/>
      </w:tblBorders>
      <w:tblCellMar>
        <w:top w:w="0" w:type="dxa"/>
        <w:left w:w="108" w:type="dxa"/>
        <w:bottom w:w="0" w:type="dxa"/>
        <w:right w:w="108" w:type="dxa"/>
      </w:tblCellMar>
    </w:tblPr>
    <w:tblStylePr w:type="firstRow">
      <w:pPr>
        <w:spacing w:before="0" w:after="0" w:line="240" w:lineRule="auto"/>
      </w:pPr>
      <w:rPr>
        <w:b/>
        <w:bCs/>
      </w:rPr>
      <w:tcPr>
        <w:tcBorders>
          <w:top w:val="single" w:color="4F81BD" w:sz="8" w:space="0"/>
          <w:left w:val="nil"/>
          <w:bottom w:val="single" w:color="4F81BD" w:sz="8" w:space="0"/>
          <w:right w:val="nil"/>
          <w:insideH w:val="nil"/>
          <w:insideV w:val="nil"/>
          <w:tl2br w:val="nil"/>
          <w:tr2bl w:val="nil"/>
        </w:tcBorders>
      </w:tcPr>
    </w:tblStylePr>
    <w:tblStylePr w:type="lastRow">
      <w:pPr>
        <w:spacing w:before="0" w:after="0" w:line="240" w:lineRule="auto"/>
      </w:pPr>
      <w:rPr>
        <w:b/>
        <w:bCs/>
      </w:rPr>
      <w:tcPr>
        <w:tcBorders>
          <w:top w:val="single" w:color="4F81BD" w:sz="8" w:space="0"/>
          <w:left w:val="nil"/>
          <w:bottom w:val="single" w:color="4F81BD" w:sz="8" w:space="0"/>
          <w:right w:val="nil"/>
          <w:insideH w:val="nil"/>
          <w:insideV w:val="nil"/>
          <w:tl2br w:val="nil"/>
          <w:tr2bl w:val="nil"/>
        </w:tcBorders>
      </w:tcPr>
    </w:tblStylePr>
    <w:tblStylePr w:type="firstCol">
      <w:rPr>
        <w:b/>
        <w:bCs/>
      </w:rPr>
    </w:tblStylePr>
    <w:tblStylePr w:type="lastCol">
      <w:rPr>
        <w:b/>
        <w:bCs/>
      </w:rPr>
    </w:tblStylePr>
    <w:tblStylePr w:type="band1Vert">
      <w:tcPr>
        <w:tcBorders>
          <w:top w:val="nil"/>
          <w:left w:val="nil"/>
          <w:bottom w:val="nil"/>
          <w:right w:val="nil"/>
          <w:insideH w:val="nil"/>
          <w:insideV w:val="nil"/>
          <w:tl2br w:val="nil"/>
          <w:tr2bl w:val="nil"/>
        </w:tcBorders>
        <w:shd w:val="clear" w:color="auto" w:fill="D3DFEE"/>
      </w:tcPr>
    </w:tblStylePr>
    <w:tblStylePr w:type="band1Horz">
      <w:tcPr>
        <w:tcBorders>
          <w:top w:val="nil"/>
          <w:left w:val="nil"/>
          <w:bottom w:val="nil"/>
          <w:right w:val="nil"/>
          <w:insideH w:val="nil"/>
          <w:insideV w:val="nil"/>
          <w:tl2br w:val="nil"/>
          <w:tr2bl w:val="nil"/>
        </w:tcBorders>
        <w:shd w:val="clear" w:color="auto" w:fill="D3DFEE"/>
      </w:tcPr>
    </w:tblStylePr>
  </w:style>
  <w:style w:type="table" w:customStyle="1" w:styleId="2113">
    <w:name w:val="网格型2"/>
    <w:basedOn w:val="86"/>
    <w:qFormat/>
    <w:uiPriority w:val="0"/>
    <w:pPr>
      <w:widowControl w:val="0"/>
      <w:jc w:val="both"/>
    </w:pPr>
    <w:rPr>
      <w:sz w:val="24"/>
    </w:rPr>
    <w:tblPr>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rPr>
      <w:jc w:val="center"/>
    </w:trPr>
    <w:tcPr>
      <w:tcMar>
        <w:top w:w="57" w:type="dxa"/>
        <w:left w:w="57" w:type="dxa"/>
        <w:bottom w:w="57" w:type="dxa"/>
        <w:right w:w="57" w:type="dxa"/>
      </w:tcMar>
      <w:vAlign w:val="center"/>
    </w:tcPr>
  </w:style>
  <w:style w:type="table" w:customStyle="1" w:styleId="2114">
    <w:name w:val="网格型1"/>
    <w:basedOn w:val="86"/>
    <w:qFormat/>
    <w:uiPriority w:val="0"/>
    <w:pPr>
      <w:widowControl w:val="0"/>
      <w:spacing w:line="360" w:lineRule="auto"/>
      <w:ind w:left="240" w:right="240" w:firstLine="480" w:firstLineChars="20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customStyle="1" w:styleId="2115">
    <w:name w:val="网格型!5"/>
    <w:basedOn w:val="86"/>
    <w:qFormat/>
    <w:uiPriority w:val="0"/>
    <w:pPr>
      <w:widowControl w:val="0"/>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table" w:customStyle="1" w:styleId="2116">
    <w:name w:val="网格型!3"/>
    <w:basedOn w:val="86"/>
    <w:qFormat/>
    <w:uiPriority w:val="0"/>
    <w:pPr>
      <w:widowControl w:val="0"/>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table" w:customStyle="1" w:styleId="2117">
    <w:name w:val="网格型!2"/>
    <w:basedOn w:val="86"/>
    <w:qFormat/>
    <w:uiPriority w:val="0"/>
    <w:pPr>
      <w:widowControl w:val="0"/>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table" w:customStyle="1" w:styleId="2118">
    <w:name w:val="网格型!4"/>
    <w:basedOn w:val="86"/>
    <w:qFormat/>
    <w:uiPriority w:val="0"/>
    <w:pPr>
      <w:widowControl w:val="0"/>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character" w:customStyle="1" w:styleId="2119">
    <w:name w:val="标题 2 Char2"/>
    <w:qFormat/>
    <w:uiPriority w:val="0"/>
    <w:rPr>
      <w:b/>
      <w:color w:val="FF0000"/>
      <w:kern w:val="2"/>
      <w:sz w:val="30"/>
      <w:szCs w:val="30"/>
    </w:rPr>
  </w:style>
  <w:style w:type="paragraph" w:customStyle="1" w:styleId="2120">
    <w:name w:val="Char7"/>
    <w:basedOn w:val="1"/>
    <w:qFormat/>
    <w:uiPriority w:val="0"/>
    <w:pPr>
      <w:spacing w:line="240" w:lineRule="auto"/>
      <w:ind w:firstLine="0" w:firstLineChars="0"/>
    </w:pPr>
    <w:rPr>
      <w:sz w:val="21"/>
      <w:szCs w:val="20"/>
    </w:rPr>
  </w:style>
  <w:style w:type="character" w:customStyle="1" w:styleId="2121">
    <w:name w:val="正文文本缩进 Char1"/>
    <w:semiHidden/>
    <w:qFormat/>
    <w:uiPriority w:val="0"/>
    <w:rPr>
      <w:kern w:val="2"/>
      <w:sz w:val="21"/>
    </w:rPr>
  </w:style>
  <w:style w:type="character" w:customStyle="1" w:styleId="2122">
    <w:name w:val="发布"/>
    <w:semiHidden/>
    <w:qFormat/>
    <w:uiPriority w:val="0"/>
    <w:rPr>
      <w:rFonts w:ascii="黑体" w:eastAsia="黑体"/>
      <w:spacing w:val="22"/>
      <w:w w:val="100"/>
      <w:position w:val="3"/>
      <w:sz w:val="28"/>
    </w:rPr>
  </w:style>
  <w:style w:type="character" w:customStyle="1" w:styleId="2123">
    <w:name w:val="8 Char1"/>
    <w:link w:val="1976"/>
    <w:qFormat/>
    <w:uiPriority w:val="0"/>
    <w:rPr>
      <w:rFonts w:ascii="宋体" w:hAnsi="宋体"/>
      <w:sz w:val="24"/>
    </w:rPr>
  </w:style>
  <w:style w:type="character" w:customStyle="1" w:styleId="2124">
    <w:name w:val="报告表  段 Char"/>
    <w:link w:val="1582"/>
    <w:qFormat/>
    <w:uiPriority w:val="0"/>
    <w:rPr>
      <w:rFonts w:ascii="宋体" w:hAnsi="宋体" w:cs="宋体"/>
      <w:sz w:val="24"/>
    </w:rPr>
  </w:style>
  <w:style w:type="paragraph" w:customStyle="1" w:styleId="2125">
    <w:name w:val="10"/>
    <w:qFormat/>
    <w:uiPriority w:val="99"/>
    <w:pPr>
      <w:widowControl w:val="0"/>
      <w:jc w:val="both"/>
    </w:pPr>
    <w:rPr>
      <w:rFonts w:ascii="Times New Roman" w:hAnsi="Times New Roman" w:eastAsia="宋体" w:cs="Times New Roman"/>
      <w:kern w:val="2"/>
      <w:sz w:val="21"/>
      <w:lang w:val="en-US" w:eastAsia="zh-CN" w:bidi="ar-SA"/>
    </w:rPr>
  </w:style>
  <w:style w:type="character" w:customStyle="1" w:styleId="2126">
    <w:name w:val="页脚 Char1"/>
    <w:semiHidden/>
    <w:qFormat/>
    <w:uiPriority w:val="0"/>
    <w:rPr>
      <w:kern w:val="2"/>
      <w:sz w:val="18"/>
      <w:szCs w:val="18"/>
    </w:rPr>
  </w:style>
  <w:style w:type="character" w:customStyle="1" w:styleId="2127">
    <w:name w:val="标题三 Char"/>
    <w:link w:val="1684"/>
    <w:qFormat/>
    <w:uiPriority w:val="0"/>
    <w:rPr>
      <w:rFonts w:eastAsia="黑体" w:cs="宋体"/>
      <w:bCs/>
      <w:kern w:val="2"/>
      <w:sz w:val="28"/>
      <w:szCs w:val="26"/>
    </w:rPr>
  </w:style>
  <w:style w:type="character" w:customStyle="1" w:styleId="2128">
    <w:name w:val="标题12"/>
    <w:semiHidden/>
    <w:qFormat/>
    <w:uiPriority w:val="0"/>
  </w:style>
  <w:style w:type="paragraph" w:customStyle="1" w:styleId="2129">
    <w:name w:val="目录"/>
    <w:semiHidden/>
    <w:qFormat/>
    <w:uiPriority w:val="0"/>
    <w:pPr>
      <w:jc w:val="center"/>
      <w:outlineLvl w:val="0"/>
    </w:pPr>
    <w:rPr>
      <w:rFonts w:ascii="宋体" w:hAnsi="Times New Roman" w:eastAsia="宋体" w:cs="Times New Roman"/>
      <w:color w:val="FF0000"/>
      <w:sz w:val="32"/>
      <w:lang w:val="en-US" w:eastAsia="zh-CN" w:bidi="ar-SA"/>
    </w:rPr>
  </w:style>
  <w:style w:type="paragraph" w:customStyle="1" w:styleId="2130">
    <w:name w:val="表格中"/>
    <w:basedOn w:val="1"/>
    <w:semiHidden/>
    <w:qFormat/>
    <w:uiPriority w:val="0"/>
    <w:pPr>
      <w:spacing w:line="240" w:lineRule="exact"/>
      <w:ind w:firstLine="0" w:firstLineChars="0"/>
      <w:jc w:val="center"/>
    </w:pPr>
    <w:rPr>
      <w:sz w:val="18"/>
      <w:szCs w:val="20"/>
    </w:rPr>
  </w:style>
  <w:style w:type="character" w:customStyle="1" w:styleId="2131">
    <w:name w:val="Char Char142"/>
    <w:qFormat/>
    <w:uiPriority w:val="0"/>
    <w:rPr>
      <w:rFonts w:eastAsia="黑体"/>
      <w:b/>
      <w:kern w:val="2"/>
      <w:sz w:val="30"/>
      <w:szCs w:val="30"/>
      <w:lang w:val="en-US" w:eastAsia="zh-CN" w:bidi="ar-SA"/>
    </w:rPr>
  </w:style>
  <w:style w:type="paragraph" w:customStyle="1" w:styleId="2132">
    <w:name w:val="Char Char Char Char1 Char Char Char2 Char Char Char Char Char Char2"/>
    <w:basedOn w:val="1"/>
    <w:semiHidden/>
    <w:qFormat/>
    <w:uiPriority w:val="0"/>
    <w:pPr>
      <w:widowControl/>
      <w:spacing w:after="160" w:line="240" w:lineRule="exact"/>
      <w:ind w:firstLine="0" w:firstLineChars="0"/>
      <w:jc w:val="left"/>
    </w:pPr>
    <w:rPr>
      <w:rFonts w:ascii="Verdana" w:hAnsi="Verdana"/>
      <w:kern w:val="0"/>
      <w:sz w:val="20"/>
      <w:szCs w:val="20"/>
      <w:lang w:eastAsia="en-US"/>
    </w:rPr>
  </w:style>
  <w:style w:type="paragraph" w:customStyle="1" w:styleId="2133">
    <w:name w:val="标四（西林科）"/>
    <w:basedOn w:val="1"/>
    <w:qFormat/>
    <w:uiPriority w:val="0"/>
    <w:pPr>
      <w:keepNext/>
      <w:spacing w:beforeLines="20"/>
      <w:ind w:firstLine="0" w:firstLineChars="0"/>
      <w:outlineLvl w:val="3"/>
    </w:pPr>
    <w:rPr>
      <w:rFonts w:eastAsia="黑体"/>
      <w:b/>
      <w:sz w:val="26"/>
      <w:szCs w:val="26"/>
    </w:rPr>
  </w:style>
  <w:style w:type="paragraph" w:customStyle="1" w:styleId="2134">
    <w:name w:val="Char Char Char Char Char Char Char Char Char Char Char Char1 Char Char Char Char Char Char Char Char Char Char Char Char Char Char Char Char Char Char1 Char Char Char1 Char Char Char Char Char Char Char Char Char"/>
    <w:basedOn w:val="1"/>
    <w:semiHidden/>
    <w:qFormat/>
    <w:uiPriority w:val="0"/>
    <w:pPr>
      <w:spacing w:line="240" w:lineRule="auto"/>
      <w:ind w:firstLine="0" w:firstLineChars="0"/>
    </w:pPr>
    <w:rPr>
      <w:sz w:val="21"/>
      <w:szCs w:val="20"/>
    </w:rPr>
  </w:style>
  <w:style w:type="paragraph" w:customStyle="1" w:styleId="2135">
    <w:name w:val="Char Char Char Char Char Char Char Char Char1 Char Char Char Char"/>
    <w:basedOn w:val="1"/>
    <w:semiHidden/>
    <w:qFormat/>
    <w:uiPriority w:val="0"/>
    <w:pPr>
      <w:spacing w:line="240" w:lineRule="auto"/>
      <w:ind w:firstLine="0" w:firstLineChars="0"/>
    </w:pPr>
    <w:rPr>
      <w:szCs w:val="24"/>
    </w:rPr>
  </w:style>
  <w:style w:type="paragraph" w:customStyle="1" w:styleId="2136">
    <w:name w:val="正文西林科"/>
    <w:basedOn w:val="26"/>
    <w:qFormat/>
    <w:uiPriority w:val="0"/>
    <w:pPr>
      <w:spacing w:line="360" w:lineRule="auto"/>
      <w:ind w:firstLine="480" w:firstLineChars="200"/>
    </w:pPr>
    <w:rPr>
      <w:sz w:val="24"/>
      <w:szCs w:val="20"/>
    </w:rPr>
  </w:style>
  <w:style w:type="paragraph" w:customStyle="1" w:styleId="2137">
    <w:name w:val="样式 标题 2 + Times New Roman"/>
    <w:basedOn w:val="4"/>
    <w:qFormat/>
    <w:uiPriority w:val="0"/>
    <w:pPr>
      <w:keepNext/>
      <w:keepLines/>
      <w:numPr>
        <w:ilvl w:val="0"/>
        <w:numId w:val="0"/>
      </w:numPr>
      <w:adjustRightInd w:val="0"/>
      <w:snapToGrid w:val="0"/>
      <w:jc w:val="left"/>
    </w:pPr>
    <w:rPr>
      <w:rFonts w:ascii="Times New Roman" w:hAnsi="Times New Roman"/>
      <w:color w:val="FF0000"/>
      <w:spacing w:val="0"/>
      <w:kern w:val="0"/>
      <w:sz w:val="30"/>
    </w:rPr>
  </w:style>
  <w:style w:type="paragraph" w:customStyle="1" w:styleId="2138">
    <w:name w:val="标一"/>
    <w:basedOn w:val="1"/>
    <w:qFormat/>
    <w:uiPriority w:val="0"/>
    <w:pPr>
      <w:keepNext/>
      <w:keepLines/>
      <w:spacing w:before="240"/>
      <w:ind w:firstLine="0" w:firstLineChars="0"/>
      <w:jc w:val="center"/>
      <w:outlineLvl w:val="0"/>
    </w:pPr>
    <w:rPr>
      <w:rFonts w:eastAsia="黑体"/>
      <w:b/>
      <w:bCs/>
      <w:sz w:val="36"/>
      <w:szCs w:val="28"/>
    </w:rPr>
  </w:style>
  <w:style w:type="paragraph" w:customStyle="1" w:styleId="2139">
    <w:name w:val="(1)"/>
    <w:basedOn w:val="1"/>
    <w:qFormat/>
    <w:uiPriority w:val="0"/>
    <w:pPr>
      <w:autoSpaceDE w:val="0"/>
      <w:autoSpaceDN w:val="0"/>
      <w:adjustRightInd w:val="0"/>
      <w:snapToGrid w:val="0"/>
      <w:ind w:firstLine="480"/>
    </w:pPr>
    <w:rPr>
      <w:rFonts w:ascii="宋体"/>
      <w:b/>
      <w:szCs w:val="24"/>
    </w:rPr>
  </w:style>
  <w:style w:type="paragraph" w:customStyle="1" w:styleId="2140">
    <w:name w:val="Char Char Char Char5"/>
    <w:basedOn w:val="1"/>
    <w:qFormat/>
    <w:uiPriority w:val="0"/>
    <w:pPr>
      <w:spacing w:line="240" w:lineRule="auto"/>
      <w:ind w:firstLine="0" w:firstLineChars="0"/>
    </w:pPr>
    <w:rPr>
      <w:sz w:val="21"/>
      <w:szCs w:val="24"/>
    </w:rPr>
  </w:style>
  <w:style w:type="paragraph" w:customStyle="1" w:styleId="2141">
    <w:name w:val="表（左）"/>
    <w:basedOn w:val="1"/>
    <w:semiHidden/>
    <w:qFormat/>
    <w:uiPriority w:val="0"/>
    <w:pPr>
      <w:jc w:val="center"/>
    </w:pPr>
    <w:rPr>
      <w:rFonts w:ascii="Calibri" w:hAnsi="Calibri"/>
      <w:szCs w:val="21"/>
    </w:rPr>
  </w:style>
  <w:style w:type="paragraph" w:customStyle="1" w:styleId="2142">
    <w:name w:val="正文10"/>
    <w:qFormat/>
    <w:uiPriority w:val="0"/>
    <w:pPr>
      <w:widowControl w:val="0"/>
      <w:adjustRightInd w:val="0"/>
      <w:spacing w:line="312" w:lineRule="atLeast"/>
      <w:jc w:val="both"/>
      <w:textAlignment w:val="baseline"/>
    </w:pPr>
    <w:rPr>
      <w:rFonts w:ascii="Arial" w:hAnsi="Times New Roman" w:eastAsia="楷体_GB2312" w:cs="Times New Roman"/>
      <w:spacing w:val="-6"/>
      <w:sz w:val="28"/>
      <w:lang w:val="en-US" w:eastAsia="zh-CN" w:bidi="ar-SA"/>
    </w:rPr>
  </w:style>
  <w:style w:type="paragraph" w:customStyle="1" w:styleId="2143">
    <w:name w:val="Char Char Char2 Char21"/>
    <w:basedOn w:val="1"/>
    <w:qFormat/>
    <w:uiPriority w:val="0"/>
    <w:pPr>
      <w:widowControl/>
      <w:spacing w:line="240" w:lineRule="auto"/>
      <w:ind w:firstLine="0" w:firstLineChars="0"/>
    </w:pPr>
    <w:rPr>
      <w:sz w:val="20"/>
      <w:szCs w:val="20"/>
    </w:rPr>
  </w:style>
  <w:style w:type="paragraph" w:customStyle="1" w:styleId="2144">
    <w:name w:val="标二"/>
    <w:basedOn w:val="1"/>
    <w:semiHidden/>
    <w:qFormat/>
    <w:uiPriority w:val="0"/>
    <w:pPr>
      <w:keepNext/>
      <w:keepLines/>
      <w:spacing w:beforeLines="100" w:line="240" w:lineRule="auto"/>
      <w:ind w:firstLine="0" w:firstLineChars="0"/>
      <w:jc w:val="left"/>
      <w:outlineLvl w:val="1"/>
    </w:pPr>
    <w:rPr>
      <w:rFonts w:eastAsia="黑体"/>
      <w:bCs/>
      <w:sz w:val="28"/>
      <w:szCs w:val="28"/>
    </w:rPr>
  </w:style>
  <w:style w:type="paragraph" w:customStyle="1" w:styleId="2145">
    <w:name w:val="报告表格"/>
    <w:basedOn w:val="1"/>
    <w:semiHidden/>
    <w:qFormat/>
    <w:uiPriority w:val="0"/>
    <w:pPr>
      <w:autoSpaceDE w:val="0"/>
      <w:autoSpaceDN w:val="0"/>
      <w:adjustRightInd w:val="0"/>
      <w:spacing w:before="40" w:after="40" w:line="240" w:lineRule="auto"/>
      <w:ind w:firstLine="0" w:firstLineChars="0"/>
      <w:jc w:val="center"/>
      <w:textAlignment w:val="baseline"/>
    </w:pPr>
    <w:rPr>
      <w:kern w:val="0"/>
      <w:sz w:val="21"/>
      <w:szCs w:val="20"/>
    </w:rPr>
  </w:style>
  <w:style w:type="paragraph" w:customStyle="1" w:styleId="2146">
    <w:name w:val="样式 宋体 小四 首行缩进:  1.01 厘米 行距: 1.5 倍行距"/>
    <w:basedOn w:val="1"/>
    <w:link w:val="2147"/>
    <w:qFormat/>
    <w:uiPriority w:val="0"/>
    <w:pPr>
      <w:widowControl/>
      <w:ind w:firstLine="570" w:firstLineChars="0"/>
      <w:jc w:val="left"/>
    </w:pPr>
    <w:rPr>
      <w:rFonts w:ascii="宋体" w:hAnsi="宋体"/>
      <w:szCs w:val="20"/>
    </w:rPr>
  </w:style>
  <w:style w:type="character" w:customStyle="1" w:styleId="2147">
    <w:name w:val="样式 宋体 小四 首行缩进:  1.01 厘米 行距: 1.5 倍行距 Char"/>
    <w:link w:val="2146"/>
    <w:qFormat/>
    <w:uiPriority w:val="0"/>
    <w:rPr>
      <w:rFonts w:ascii="宋体" w:hAnsi="宋体"/>
      <w:kern w:val="2"/>
      <w:sz w:val="24"/>
    </w:rPr>
  </w:style>
  <w:style w:type="character" w:customStyle="1" w:styleId="2148">
    <w:name w:val="样式 样式 正文缩进 + 首行缩进:  2 字符 + 宋体 Char"/>
    <w:link w:val="2149"/>
    <w:qFormat/>
    <w:uiPriority w:val="0"/>
    <w:rPr>
      <w:rFonts w:ascii="宋体" w:hAnsi="宋体" w:cs="Vrinda"/>
      <w:kern w:val="2"/>
      <w:sz w:val="24"/>
    </w:rPr>
  </w:style>
  <w:style w:type="paragraph" w:customStyle="1" w:styleId="2149">
    <w:name w:val="样式 样式 正文缩进 + 首行缩进:  2 字符 + 宋体"/>
    <w:basedOn w:val="1"/>
    <w:link w:val="2148"/>
    <w:qFormat/>
    <w:uiPriority w:val="0"/>
    <w:pPr>
      <w:widowControl/>
      <w:ind w:firstLine="480"/>
    </w:pPr>
    <w:rPr>
      <w:rFonts w:ascii="宋体" w:hAnsi="宋体" w:cs="Vrinda"/>
      <w:szCs w:val="20"/>
    </w:rPr>
  </w:style>
  <w:style w:type="paragraph" w:customStyle="1" w:styleId="2150">
    <w:name w:val="样式 目录 1 +"/>
    <w:basedOn w:val="61"/>
    <w:qFormat/>
    <w:uiPriority w:val="0"/>
    <w:pPr>
      <w:spacing w:beforeLines="20" w:afterLines="30" w:line="300" w:lineRule="auto"/>
      <w:jc w:val="left"/>
    </w:pPr>
    <w:rPr>
      <w:rFonts w:cs="宋体"/>
      <w:b w:val="0"/>
      <w:caps w:val="0"/>
      <w:sz w:val="24"/>
      <w:szCs w:val="24"/>
    </w:rPr>
  </w:style>
  <w:style w:type="paragraph" w:customStyle="1" w:styleId="2151">
    <w:name w:val="样式 样式 目录 1 + +"/>
    <w:basedOn w:val="2"/>
    <w:qFormat/>
    <w:uiPriority w:val="0"/>
    <w:pPr>
      <w:tabs>
        <w:tab w:val="right" w:leader="middleDot" w:pos="9060"/>
      </w:tabs>
      <w:spacing w:line="300" w:lineRule="auto"/>
      <w:ind w:left="420" w:firstLine="0" w:firstLineChars="0"/>
      <w:jc w:val="left"/>
    </w:pPr>
    <w:rPr>
      <w:bCs/>
      <w:iCs/>
      <w:smallCaps w:val="0"/>
      <w:sz w:val="21"/>
    </w:rPr>
  </w:style>
  <w:style w:type="paragraph" w:customStyle="1" w:styleId="2152">
    <w:name w:val="样式 目录 1 + 段前: 0.3 行 段后: 0.3 行"/>
    <w:basedOn w:val="61"/>
    <w:qFormat/>
    <w:uiPriority w:val="0"/>
    <w:pPr>
      <w:tabs>
        <w:tab w:val="right" w:pos="8302"/>
      </w:tabs>
      <w:spacing w:beforeLines="30" w:afterLines="30" w:line="300" w:lineRule="auto"/>
      <w:jc w:val="left"/>
    </w:pPr>
    <w:rPr>
      <w:rFonts w:cs="宋体"/>
      <w:bCs w:val="0"/>
      <w:caps w:val="0"/>
      <w:sz w:val="24"/>
      <w:szCs w:val="24"/>
    </w:rPr>
  </w:style>
  <w:style w:type="paragraph" w:customStyle="1" w:styleId="2153">
    <w:name w:val="样式 目录 1 + 段前: 0.3 行 段后: 0.3 行1"/>
    <w:basedOn w:val="61"/>
    <w:qFormat/>
    <w:uiPriority w:val="0"/>
    <w:pPr>
      <w:tabs>
        <w:tab w:val="right" w:pos="9059"/>
        <w:tab w:val="clear" w:pos="9060"/>
      </w:tabs>
      <w:spacing w:beforeLines="30" w:afterLines="30" w:line="300" w:lineRule="auto"/>
      <w:jc w:val="left"/>
    </w:pPr>
    <w:rPr>
      <w:rFonts w:cs="宋体"/>
      <w:bCs w:val="0"/>
      <w:caps w:val="0"/>
      <w:sz w:val="24"/>
      <w:szCs w:val="24"/>
    </w:rPr>
  </w:style>
  <w:style w:type="paragraph" w:customStyle="1" w:styleId="2154">
    <w:name w:val="样式 目录 1 + 段前: 0.3 行 段后: 0.3 行2"/>
    <w:basedOn w:val="61"/>
    <w:qFormat/>
    <w:uiPriority w:val="0"/>
    <w:pPr>
      <w:tabs>
        <w:tab w:val="right" w:pos="9059"/>
        <w:tab w:val="clear" w:pos="9060"/>
      </w:tabs>
      <w:spacing w:beforeLines="30" w:afterLines="30" w:line="300" w:lineRule="auto"/>
      <w:jc w:val="left"/>
    </w:pPr>
    <w:rPr>
      <w:rFonts w:cs="宋体"/>
      <w:bCs w:val="0"/>
      <w:caps w:val="0"/>
      <w:sz w:val="24"/>
      <w:szCs w:val="24"/>
    </w:rPr>
  </w:style>
  <w:style w:type="paragraph" w:customStyle="1" w:styleId="2155">
    <w:name w:val="样式 目录 1 + 段前: 0.3 行 段后: 0.3 行3"/>
    <w:basedOn w:val="61"/>
    <w:qFormat/>
    <w:uiPriority w:val="0"/>
    <w:pPr>
      <w:tabs>
        <w:tab w:val="right" w:pos="9059"/>
        <w:tab w:val="clear" w:pos="9060"/>
      </w:tabs>
      <w:spacing w:beforeLines="30" w:afterLines="30" w:line="300" w:lineRule="auto"/>
      <w:jc w:val="left"/>
    </w:pPr>
    <w:rPr>
      <w:rFonts w:cs="宋体"/>
      <w:bCs w:val="0"/>
      <w:caps w:val="0"/>
      <w:sz w:val="24"/>
      <w:szCs w:val="24"/>
    </w:rPr>
  </w:style>
  <w:style w:type="paragraph" w:customStyle="1" w:styleId="2156">
    <w:name w:val="样式 目录 1 + 左侧:  0.37 厘米 右侧:  0.37 厘米"/>
    <w:basedOn w:val="61"/>
    <w:qFormat/>
    <w:uiPriority w:val="0"/>
    <w:pPr>
      <w:spacing w:beforeLines="30" w:afterLines="30" w:line="300" w:lineRule="auto"/>
      <w:ind w:left="210"/>
      <w:jc w:val="left"/>
    </w:pPr>
    <w:rPr>
      <w:rFonts w:cs="宋体"/>
      <w:bCs w:val="0"/>
      <w:caps w:val="0"/>
      <w:sz w:val="24"/>
      <w:szCs w:val="24"/>
    </w:rPr>
  </w:style>
  <w:style w:type="paragraph" w:customStyle="1" w:styleId="2157">
    <w:name w:val="样式 目录 1 + 段前: 0.3 行 段后: 0.3 行4"/>
    <w:basedOn w:val="61"/>
    <w:qFormat/>
    <w:uiPriority w:val="0"/>
    <w:pPr>
      <w:spacing w:beforeLines="30" w:afterLines="30" w:line="300" w:lineRule="auto"/>
      <w:jc w:val="left"/>
    </w:pPr>
    <w:rPr>
      <w:rFonts w:cs="宋体"/>
      <w:bCs w:val="0"/>
      <w:caps w:val="0"/>
      <w:sz w:val="24"/>
      <w:szCs w:val="24"/>
    </w:rPr>
  </w:style>
  <w:style w:type="paragraph" w:customStyle="1" w:styleId="2158">
    <w:name w:val="样式 目录 1 + 段前: 0.3 行 段后: 0.3 行5"/>
    <w:basedOn w:val="61"/>
    <w:qFormat/>
    <w:uiPriority w:val="0"/>
    <w:pPr>
      <w:spacing w:beforeLines="30" w:afterLines="30" w:line="300" w:lineRule="auto"/>
      <w:jc w:val="left"/>
    </w:pPr>
    <w:rPr>
      <w:rFonts w:cs="宋体"/>
      <w:caps w:val="0"/>
      <w:sz w:val="24"/>
      <w:szCs w:val="24"/>
    </w:rPr>
  </w:style>
  <w:style w:type="paragraph" w:customStyle="1" w:styleId="2159">
    <w:name w:val="样式 目录 1 + 段前: 0.3 行 段后: 0.3 行6"/>
    <w:basedOn w:val="61"/>
    <w:qFormat/>
    <w:uiPriority w:val="0"/>
    <w:pPr>
      <w:spacing w:beforeLines="30" w:afterLines="30" w:line="300" w:lineRule="auto"/>
      <w:jc w:val="left"/>
    </w:pPr>
    <w:rPr>
      <w:rFonts w:cs="宋体"/>
      <w:caps w:val="0"/>
      <w:sz w:val="24"/>
      <w:szCs w:val="24"/>
    </w:rPr>
  </w:style>
  <w:style w:type="character" w:customStyle="1" w:styleId="2160">
    <w:name w:val="Heading 4 Char"/>
    <w:semiHidden/>
    <w:qFormat/>
    <w:uiPriority w:val="0"/>
    <w:rPr>
      <w:rFonts w:ascii="Cambria" w:hAnsi="Cambria" w:eastAsia="宋体" w:cs="Times New Roman"/>
      <w:b/>
      <w:bCs/>
      <w:kern w:val="2"/>
      <w:sz w:val="28"/>
      <w:szCs w:val="28"/>
    </w:rPr>
  </w:style>
  <w:style w:type="character" w:customStyle="1" w:styleId="2161">
    <w:name w:val="项标题(1) Char"/>
    <w:qFormat/>
    <w:locked/>
    <w:uiPriority w:val="0"/>
    <w:rPr>
      <w:rFonts w:eastAsia="楷体_GB2312"/>
      <w:b/>
      <w:kern w:val="2"/>
      <w:sz w:val="24"/>
      <w:lang w:val="en-US" w:eastAsia="zh-CN" w:bidi="ar-SA"/>
    </w:rPr>
  </w:style>
  <w:style w:type="character" w:customStyle="1" w:styleId="2162">
    <w:name w:val="目标题 1) Char"/>
    <w:qFormat/>
    <w:locked/>
    <w:uiPriority w:val="0"/>
    <w:rPr>
      <w:rFonts w:ascii="Arial" w:hAnsi="Arial" w:eastAsia="黑体"/>
      <w:kern w:val="2"/>
      <w:sz w:val="24"/>
      <w:lang w:val="en-US" w:eastAsia="zh-CN" w:bidi="ar-SA"/>
    </w:rPr>
  </w:style>
  <w:style w:type="character" w:customStyle="1" w:styleId="2163">
    <w:name w:val="干标题(a) Char"/>
    <w:qFormat/>
    <w:locked/>
    <w:uiPriority w:val="0"/>
    <w:rPr>
      <w:rFonts w:ascii="Arial" w:hAnsi="Arial" w:eastAsia="黑体"/>
      <w:kern w:val="2"/>
      <w:sz w:val="24"/>
      <w:lang w:val="en-US" w:eastAsia="zh-CN" w:bidi="ar-SA"/>
    </w:rPr>
  </w:style>
  <w:style w:type="character" w:customStyle="1" w:styleId="2164">
    <w:name w:val="Char Char232"/>
    <w:qFormat/>
    <w:locked/>
    <w:uiPriority w:val="0"/>
    <w:rPr>
      <w:rFonts w:ascii="Calibri" w:hAnsi="Calibri" w:eastAsia="宋体"/>
      <w:kern w:val="2"/>
      <w:sz w:val="18"/>
      <w:szCs w:val="18"/>
      <w:lang w:val="en-US" w:eastAsia="zh-CN" w:bidi="ar-SA"/>
    </w:rPr>
  </w:style>
  <w:style w:type="character" w:customStyle="1" w:styleId="2165">
    <w:name w:val="标题1.1.1.1.1 Char2"/>
    <w:qFormat/>
    <w:locked/>
    <w:uiPriority w:val="0"/>
    <w:rPr>
      <w:rFonts w:eastAsia="楷体_GB2312"/>
      <w:b/>
      <w:kern w:val="2"/>
      <w:sz w:val="24"/>
      <w:lang w:val="en-US" w:eastAsia="zh-CN" w:bidi="ar-SA"/>
    </w:rPr>
  </w:style>
  <w:style w:type="paragraph" w:customStyle="1" w:styleId="2166">
    <w:name w:val="标三"/>
    <w:basedOn w:val="1"/>
    <w:qFormat/>
    <w:uiPriority w:val="0"/>
    <w:pPr>
      <w:keepLines/>
      <w:spacing w:beforeLines="50"/>
      <w:ind w:firstLine="0" w:firstLineChars="0"/>
      <w:jc w:val="left"/>
      <w:outlineLvl w:val="2"/>
    </w:pPr>
    <w:rPr>
      <w:rFonts w:eastAsia="黑体"/>
      <w:sz w:val="26"/>
      <w:szCs w:val="26"/>
    </w:rPr>
  </w:style>
  <w:style w:type="paragraph" w:customStyle="1" w:styleId="2167">
    <w:name w:val="列出段落7"/>
    <w:basedOn w:val="1"/>
    <w:qFormat/>
    <w:uiPriority w:val="0"/>
    <w:pPr>
      <w:ind w:firstLine="420"/>
      <w:jc w:val="left"/>
    </w:pPr>
    <w:rPr>
      <w:rFonts w:ascii="Calibri" w:hAnsi="Calibri"/>
    </w:rPr>
  </w:style>
  <w:style w:type="character" w:customStyle="1" w:styleId="2168">
    <w:name w:val="占位符文本6"/>
    <w:semiHidden/>
    <w:qFormat/>
    <w:uiPriority w:val="0"/>
    <w:rPr>
      <w:rFonts w:cs="Times New Roman"/>
      <w:color w:val="808080"/>
    </w:rPr>
  </w:style>
  <w:style w:type="paragraph" w:customStyle="1" w:styleId="2169">
    <w:name w:val="TOC 标题6"/>
    <w:basedOn w:val="3"/>
    <w:next w:val="1"/>
    <w:qFormat/>
    <w:uiPriority w:val="0"/>
    <w:pPr>
      <w:keepNext/>
      <w:keepLines/>
      <w:widowControl/>
      <w:numPr>
        <w:numId w:val="0"/>
      </w:numPr>
      <w:spacing w:before="480" w:line="276" w:lineRule="auto"/>
      <w:ind w:firstLine="200" w:firstLineChars="200"/>
      <w:jc w:val="left"/>
      <w:outlineLvl w:val="9"/>
    </w:pPr>
    <w:rPr>
      <w:rFonts w:ascii="Cambria" w:hAnsi="Cambria"/>
      <w:color w:val="365F91"/>
      <w:kern w:val="0"/>
      <w:sz w:val="28"/>
      <w:szCs w:val="28"/>
    </w:rPr>
  </w:style>
  <w:style w:type="character" w:customStyle="1" w:styleId="2170">
    <w:name w:val="款标题1.1.1.1 Char1"/>
    <w:qFormat/>
    <w:locked/>
    <w:uiPriority w:val="0"/>
    <w:rPr>
      <w:rFonts w:ascii="Arial" w:hAnsi="Arial" w:eastAsia="黑体"/>
      <w:b/>
      <w:bCs/>
      <w:kern w:val="2"/>
      <w:sz w:val="28"/>
      <w:szCs w:val="28"/>
      <w:lang w:val="en-US" w:eastAsia="zh-CN" w:bidi="ar-SA"/>
    </w:rPr>
  </w:style>
  <w:style w:type="character" w:customStyle="1" w:styleId="2171">
    <w:name w:val="Body Text 2 Char1"/>
    <w:semiHidden/>
    <w:qFormat/>
    <w:uiPriority w:val="0"/>
    <w:rPr>
      <w:kern w:val="2"/>
      <w:sz w:val="24"/>
      <w:szCs w:val="22"/>
    </w:rPr>
  </w:style>
  <w:style w:type="character" w:customStyle="1" w:styleId="2172">
    <w:name w:val="Body Text 3 Char"/>
    <w:semiHidden/>
    <w:qFormat/>
    <w:locked/>
    <w:uiPriority w:val="0"/>
    <w:rPr>
      <w:rFonts w:ascii="宋体" w:hAnsi="Times New Roman" w:cs="Times New Roman"/>
      <w:sz w:val="15"/>
    </w:rPr>
  </w:style>
  <w:style w:type="character" w:customStyle="1" w:styleId="2173">
    <w:name w:val="Body Text 3 Char1"/>
    <w:semiHidden/>
    <w:qFormat/>
    <w:uiPriority w:val="0"/>
    <w:rPr>
      <w:kern w:val="2"/>
      <w:sz w:val="16"/>
      <w:szCs w:val="16"/>
    </w:rPr>
  </w:style>
  <w:style w:type="character" w:customStyle="1" w:styleId="2174">
    <w:name w:val="HTML Preformatted Char"/>
    <w:semiHidden/>
    <w:qFormat/>
    <w:locked/>
    <w:uiPriority w:val="0"/>
    <w:rPr>
      <w:rFonts w:ascii="Arial Unicode MS" w:hAnsi="Arial Unicode MS" w:eastAsia="Arial Unicode MS" w:cs="Arial Unicode MS"/>
    </w:rPr>
  </w:style>
  <w:style w:type="character" w:customStyle="1" w:styleId="2175">
    <w:name w:val="HTML Preformatted Char1"/>
    <w:semiHidden/>
    <w:qFormat/>
    <w:uiPriority w:val="0"/>
    <w:rPr>
      <w:rFonts w:ascii="Courier New" w:hAnsi="Courier New" w:cs="Courier New"/>
      <w:kern w:val="2"/>
    </w:rPr>
  </w:style>
  <w:style w:type="character" w:customStyle="1" w:styleId="2176">
    <w:name w:val="Note Heading Char"/>
    <w:semiHidden/>
    <w:qFormat/>
    <w:locked/>
    <w:uiPriority w:val="0"/>
    <w:rPr>
      <w:rFonts w:ascii="Times New Roman" w:hAnsi="Times New Roman" w:eastAsia="黑体" w:cs="Times New Roman"/>
      <w:sz w:val="24"/>
      <w:szCs w:val="24"/>
    </w:rPr>
  </w:style>
  <w:style w:type="character" w:customStyle="1" w:styleId="2177">
    <w:name w:val="Note Heading Char1"/>
    <w:semiHidden/>
    <w:qFormat/>
    <w:uiPriority w:val="0"/>
    <w:rPr>
      <w:kern w:val="2"/>
      <w:sz w:val="24"/>
      <w:szCs w:val="22"/>
    </w:rPr>
  </w:style>
  <w:style w:type="table" w:customStyle="1" w:styleId="2178">
    <w:name w:val="专业网格2"/>
    <w:basedOn w:val="86"/>
    <w:semiHidden/>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2179">
    <w:name w:val="正文11"/>
    <w:semiHidden/>
    <w:qFormat/>
    <w:uiPriority w:val="0"/>
    <w:rPr>
      <w:rFonts w:cs="Times New Roman"/>
    </w:rPr>
  </w:style>
  <w:style w:type="paragraph" w:customStyle="1" w:styleId="2180">
    <w:name w:val="表头（左）"/>
    <w:basedOn w:val="1"/>
    <w:semiHidden/>
    <w:qFormat/>
    <w:uiPriority w:val="0"/>
    <w:pPr>
      <w:spacing w:beforeLines="100"/>
      <w:jc w:val="center"/>
    </w:pPr>
    <w:rPr>
      <w:bCs/>
      <w:color w:val="000000"/>
      <w:szCs w:val="21"/>
    </w:rPr>
  </w:style>
  <w:style w:type="paragraph" w:customStyle="1" w:styleId="2181">
    <w:name w:val="无间隔1"/>
    <w:link w:val="2182"/>
    <w:qFormat/>
    <w:uiPriority w:val="0"/>
    <w:rPr>
      <w:rFonts w:ascii="Calibri" w:hAnsi="Calibri" w:eastAsia="宋体" w:cs="Times New Roman"/>
      <w:sz w:val="22"/>
      <w:szCs w:val="22"/>
      <w:lang w:val="en-US" w:eastAsia="zh-CN" w:bidi="ar-SA"/>
    </w:rPr>
  </w:style>
  <w:style w:type="character" w:customStyle="1" w:styleId="2182">
    <w:name w:val="No Spacing Char"/>
    <w:link w:val="2181"/>
    <w:qFormat/>
    <w:locked/>
    <w:uiPriority w:val="0"/>
    <w:rPr>
      <w:rFonts w:ascii="Calibri" w:hAnsi="Calibri"/>
      <w:sz w:val="22"/>
      <w:szCs w:val="22"/>
    </w:rPr>
  </w:style>
  <w:style w:type="paragraph" w:customStyle="1" w:styleId="2183">
    <w:name w:val="Char Char Char2 Char2"/>
    <w:basedOn w:val="1"/>
    <w:qFormat/>
    <w:uiPriority w:val="0"/>
    <w:pPr>
      <w:jc w:val="left"/>
    </w:pPr>
    <w:rPr>
      <w:szCs w:val="24"/>
    </w:rPr>
  </w:style>
  <w:style w:type="paragraph" w:customStyle="1" w:styleId="2184">
    <w:name w:val="标题2-yh"/>
    <w:basedOn w:val="4"/>
    <w:link w:val="2185"/>
    <w:semiHidden/>
    <w:qFormat/>
    <w:uiPriority w:val="0"/>
    <w:pPr>
      <w:keepNext/>
      <w:widowControl/>
      <w:numPr>
        <w:ilvl w:val="0"/>
        <w:numId w:val="0"/>
      </w:numPr>
      <w:tabs>
        <w:tab w:val="left" w:pos="567"/>
      </w:tabs>
      <w:spacing w:beforeLines="100" w:after="60" w:line="240" w:lineRule="auto"/>
      <w:ind w:left="567" w:hanging="567"/>
      <w:jc w:val="left"/>
    </w:pPr>
    <w:rPr>
      <w:rFonts w:ascii="Times New Roman" w:hAnsi="Times New Roman" w:eastAsia="黑体"/>
      <w:iCs/>
      <w:color w:val="FF0000"/>
      <w:spacing w:val="0"/>
      <w:kern w:val="0"/>
      <w:sz w:val="24"/>
      <w:szCs w:val="28"/>
      <w:lang w:eastAsia="en-US"/>
    </w:rPr>
  </w:style>
  <w:style w:type="character" w:customStyle="1" w:styleId="2185">
    <w:name w:val="标题2-yh Char"/>
    <w:link w:val="2184"/>
    <w:semiHidden/>
    <w:qFormat/>
    <w:locked/>
    <w:uiPriority w:val="0"/>
    <w:rPr>
      <w:rFonts w:eastAsia="黑体"/>
      <w:b/>
      <w:bCs/>
      <w:iCs/>
      <w:color w:val="FF0000"/>
      <w:sz w:val="24"/>
      <w:szCs w:val="28"/>
      <w:lang w:eastAsia="en-US"/>
    </w:rPr>
  </w:style>
  <w:style w:type="paragraph" w:customStyle="1" w:styleId="2186">
    <w:name w:val="表头孙"/>
    <w:basedOn w:val="1"/>
    <w:qFormat/>
    <w:uiPriority w:val="0"/>
    <w:pPr>
      <w:widowControl/>
      <w:spacing w:beforeLines="50"/>
      <w:ind w:firstLine="0" w:firstLineChars="0"/>
      <w:jc w:val="center"/>
    </w:pPr>
    <w:rPr>
      <w:b/>
      <w:szCs w:val="24"/>
    </w:rPr>
  </w:style>
  <w:style w:type="paragraph" w:customStyle="1" w:styleId="2187">
    <w:name w:val="表头徐氏"/>
    <w:basedOn w:val="1"/>
    <w:qFormat/>
    <w:uiPriority w:val="0"/>
    <w:pPr>
      <w:spacing w:beforeLines="50"/>
      <w:ind w:firstLine="0" w:firstLineChars="0"/>
      <w:jc w:val="center"/>
    </w:pPr>
    <w:rPr>
      <w:rFonts w:hAnsi="宋体"/>
      <w:b/>
      <w:kern w:val="0"/>
      <w:szCs w:val="20"/>
    </w:rPr>
  </w:style>
  <w:style w:type="paragraph" w:customStyle="1" w:styleId="2188">
    <w:name w:val="Char Char Char Char Char1 Char"/>
    <w:basedOn w:val="1"/>
    <w:qFormat/>
    <w:uiPriority w:val="0"/>
    <w:pPr>
      <w:spacing w:line="240" w:lineRule="auto"/>
      <w:ind w:firstLine="0" w:firstLineChars="0"/>
    </w:pPr>
    <w:rPr>
      <w:rFonts w:ascii="宋体" w:hAnsi="宋体"/>
      <w:sz w:val="28"/>
      <w:szCs w:val="20"/>
    </w:rPr>
  </w:style>
  <w:style w:type="paragraph" w:customStyle="1" w:styleId="2189">
    <w:name w:val="Char Char1 Char Char Char Char Char Char Char Char Char Char Char Char Char Char Char Char Char Char Char Char1 Char1"/>
    <w:basedOn w:val="1"/>
    <w:qFormat/>
    <w:uiPriority w:val="0"/>
    <w:rPr>
      <w:rFonts w:ascii="宋体" w:hAnsi="宋体" w:cs="宋体"/>
      <w:szCs w:val="24"/>
    </w:rPr>
  </w:style>
  <w:style w:type="paragraph" w:customStyle="1" w:styleId="2190">
    <w:name w:val="1级标题"/>
    <w:basedOn w:val="1"/>
    <w:next w:val="3"/>
    <w:qFormat/>
    <w:uiPriority w:val="0"/>
    <w:pPr>
      <w:spacing w:beforeLines="200" w:line="1000" w:lineRule="exact"/>
      <w:ind w:firstLine="0" w:firstLineChars="0"/>
      <w:outlineLvl w:val="0"/>
    </w:pPr>
    <w:rPr>
      <w:b/>
      <w:sz w:val="36"/>
      <w:szCs w:val="36"/>
    </w:rPr>
  </w:style>
  <w:style w:type="character" w:customStyle="1" w:styleId="2191">
    <w:name w:val="222 Char"/>
    <w:link w:val="1055"/>
    <w:semiHidden/>
    <w:qFormat/>
    <w:locked/>
    <w:uiPriority w:val="0"/>
    <w:rPr>
      <w:b/>
      <w:bCs/>
      <w:spacing w:val="5"/>
      <w:kern w:val="2"/>
      <w:sz w:val="28"/>
      <w:szCs w:val="30"/>
    </w:rPr>
  </w:style>
  <w:style w:type="paragraph" w:customStyle="1" w:styleId="2192">
    <w:name w:val="8 Char Char"/>
    <w:basedOn w:val="1"/>
    <w:link w:val="2193"/>
    <w:semiHidden/>
    <w:qFormat/>
    <w:uiPriority w:val="0"/>
    <w:pPr>
      <w:ind w:firstLine="480"/>
    </w:pPr>
    <w:rPr>
      <w:kern w:val="10"/>
      <w:szCs w:val="24"/>
    </w:rPr>
  </w:style>
  <w:style w:type="character" w:customStyle="1" w:styleId="2193">
    <w:name w:val="8 Char Char Char"/>
    <w:link w:val="2192"/>
    <w:semiHidden/>
    <w:qFormat/>
    <w:locked/>
    <w:uiPriority w:val="0"/>
    <w:rPr>
      <w:kern w:val="10"/>
      <w:sz w:val="24"/>
      <w:szCs w:val="24"/>
    </w:rPr>
  </w:style>
  <w:style w:type="paragraph" w:customStyle="1" w:styleId="2194">
    <w:name w:val="正文文本格式"/>
    <w:basedOn w:val="1"/>
    <w:semiHidden/>
    <w:qFormat/>
    <w:uiPriority w:val="0"/>
    <w:pPr>
      <w:numPr>
        <w:ilvl w:val="0"/>
        <w:numId w:val="18"/>
      </w:numPr>
      <w:tabs>
        <w:tab w:val="clear" w:pos="425"/>
      </w:tabs>
      <w:adjustRightInd w:val="0"/>
      <w:snapToGrid w:val="0"/>
      <w:spacing w:line="480" w:lineRule="exact"/>
      <w:ind w:left="0" w:firstLine="567" w:firstLineChars="0"/>
    </w:pPr>
    <w:rPr>
      <w:kern w:val="0"/>
      <w:sz w:val="28"/>
      <w:szCs w:val="28"/>
    </w:rPr>
  </w:style>
  <w:style w:type="paragraph" w:customStyle="1" w:styleId="2195">
    <w:name w:val="Char Char Char1 Char Char Char Char Char Char Char1"/>
    <w:basedOn w:val="1"/>
    <w:qFormat/>
    <w:uiPriority w:val="0"/>
    <w:pPr>
      <w:adjustRightInd w:val="0"/>
      <w:spacing w:line="312" w:lineRule="auto"/>
      <w:ind w:firstLine="0" w:firstLineChars="0"/>
      <w:textAlignment w:val="baseline"/>
    </w:pPr>
    <w:rPr>
      <w:rFonts w:ascii="Tahoma" w:hAnsi="Tahoma"/>
      <w:kern w:val="0"/>
      <w:szCs w:val="20"/>
    </w:rPr>
  </w:style>
  <w:style w:type="paragraph" w:customStyle="1" w:styleId="2196">
    <w:name w:val="标题121"/>
    <w:basedOn w:val="1"/>
    <w:qFormat/>
    <w:uiPriority w:val="0"/>
    <w:pPr>
      <w:spacing w:line="500" w:lineRule="exact"/>
      <w:ind w:firstLine="0" w:firstLineChars="0"/>
      <w:outlineLvl w:val="2"/>
    </w:pPr>
    <w:rPr>
      <w:sz w:val="28"/>
      <w:szCs w:val="28"/>
    </w:rPr>
  </w:style>
  <w:style w:type="paragraph" w:customStyle="1" w:styleId="2197">
    <w:name w:val="环科院正文"/>
    <w:basedOn w:val="1"/>
    <w:link w:val="2198"/>
    <w:semiHidden/>
    <w:qFormat/>
    <w:uiPriority w:val="0"/>
    <w:pPr>
      <w:tabs>
        <w:tab w:val="left" w:pos="5760"/>
      </w:tabs>
      <w:ind w:firstLine="480"/>
    </w:pPr>
    <w:rPr>
      <w:rFonts w:hAnsi="宋体"/>
      <w:bCs/>
      <w:kern w:val="0"/>
      <w:szCs w:val="24"/>
      <w:u w:color="000000"/>
      <w:lang w:val="zh-CN"/>
    </w:rPr>
  </w:style>
  <w:style w:type="character" w:customStyle="1" w:styleId="2198">
    <w:name w:val="环科院正文 Char"/>
    <w:link w:val="2197"/>
    <w:semiHidden/>
    <w:qFormat/>
    <w:locked/>
    <w:uiPriority w:val="0"/>
    <w:rPr>
      <w:rFonts w:hAnsi="宋体"/>
      <w:bCs/>
      <w:sz w:val="24"/>
      <w:szCs w:val="24"/>
      <w:u w:color="000000"/>
      <w:lang w:val="zh-CN"/>
    </w:rPr>
  </w:style>
  <w:style w:type="character" w:customStyle="1" w:styleId="2199">
    <w:name w:val="(1)环科院正文 Char"/>
    <w:link w:val="2200"/>
    <w:semiHidden/>
    <w:qFormat/>
    <w:locked/>
    <w:uiPriority w:val="0"/>
    <w:rPr>
      <w:u w:color="000000"/>
    </w:rPr>
  </w:style>
  <w:style w:type="paragraph" w:customStyle="1" w:styleId="2200">
    <w:name w:val="(1)环科院正文"/>
    <w:basedOn w:val="2197"/>
    <w:link w:val="2199"/>
    <w:semiHidden/>
    <w:qFormat/>
    <w:uiPriority w:val="0"/>
    <w:pPr>
      <w:numPr>
        <w:ilvl w:val="0"/>
        <w:numId w:val="19"/>
      </w:numPr>
      <w:tabs>
        <w:tab w:val="left" w:pos="360"/>
        <w:tab w:val="left" w:pos="2040"/>
      </w:tabs>
      <w:ind w:left="360" w:leftChars="800" w:firstLine="0" w:firstLineChars="0"/>
    </w:pPr>
    <w:rPr>
      <w:rFonts w:hAnsi="Times New Roman"/>
      <w:bCs w:val="0"/>
      <w:sz w:val="20"/>
      <w:szCs w:val="20"/>
      <w:lang w:val="en-US"/>
    </w:rPr>
  </w:style>
  <w:style w:type="character" w:customStyle="1" w:styleId="2201">
    <w:name w:val="环科院表格标题 Char"/>
    <w:link w:val="1499"/>
    <w:qFormat/>
    <w:locked/>
    <w:uiPriority w:val="0"/>
    <w:rPr>
      <w:rFonts w:ascii="黑体" w:hAnsi="宋体" w:eastAsia="黑体" w:cs="宋体"/>
      <w:b/>
      <w:sz w:val="24"/>
      <w:szCs w:val="24"/>
    </w:rPr>
  </w:style>
  <w:style w:type="paragraph" w:customStyle="1" w:styleId="2202">
    <w:name w:val="Normal1"/>
    <w:semiHidden/>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2203">
    <w:name w:val="样式 标二 + 段前: 0.5 行 段后: 0.5 行"/>
    <w:basedOn w:val="2144"/>
    <w:qFormat/>
    <w:uiPriority w:val="0"/>
    <w:pPr>
      <w:spacing w:beforeLines="50" w:afterLines="50" w:line="360" w:lineRule="auto"/>
    </w:pPr>
    <w:rPr>
      <w:rFonts w:eastAsia="宋体" w:cs="宋体"/>
      <w:b/>
      <w:bCs w:val="0"/>
      <w:sz w:val="30"/>
      <w:szCs w:val="20"/>
    </w:rPr>
  </w:style>
  <w:style w:type="paragraph" w:customStyle="1" w:styleId="2204">
    <w:name w:val="样式 标题 3标题 3 Char Char Char标题 31标题 3 Char Char Char Char Char ..."/>
    <w:basedOn w:val="7"/>
    <w:qFormat/>
    <w:uiPriority w:val="0"/>
    <w:pPr>
      <w:numPr>
        <w:ilvl w:val="0"/>
        <w:numId w:val="0"/>
      </w:numPr>
      <w:tabs>
        <w:tab w:val="clear" w:pos="720"/>
      </w:tabs>
      <w:spacing w:beforeLines="50" w:afterLines="50"/>
    </w:pPr>
    <w:rPr>
      <w:rFonts w:cs="宋体"/>
      <w:snapToGrid w:val="0"/>
      <w:kern w:val="0"/>
      <w:szCs w:val="20"/>
    </w:rPr>
  </w:style>
  <w:style w:type="table" w:customStyle="1" w:styleId="2205">
    <w:name w:val="表格样式11"/>
    <w:basedOn w:val="86"/>
    <w:qFormat/>
    <w:uiPriority w:val="0"/>
    <w:pPr>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table" w:customStyle="1" w:styleId="2206">
    <w:name w:val="表格样式12"/>
    <w:basedOn w:val="86"/>
    <w:qFormat/>
    <w:uiPriority w:val="0"/>
    <w:pPr>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paragraph" w:customStyle="1" w:styleId="2207">
    <w:name w:val="插图 居中"/>
    <w:basedOn w:val="1"/>
    <w:qFormat/>
    <w:uiPriority w:val="0"/>
    <w:pPr>
      <w:tabs>
        <w:tab w:val="left" w:pos="3825"/>
        <w:tab w:val="left" w:pos="4680"/>
      </w:tabs>
      <w:ind w:firstLine="0" w:firstLineChars="0"/>
      <w:jc w:val="center"/>
    </w:pPr>
    <w:rPr>
      <w:rFonts w:cs="宋体"/>
      <w:szCs w:val="20"/>
    </w:rPr>
  </w:style>
  <w:style w:type="paragraph" w:customStyle="1" w:styleId="2208">
    <w:name w:val="Char Char Char Char Char Char Char Char Char Char2"/>
    <w:basedOn w:val="1"/>
    <w:qFormat/>
    <w:uiPriority w:val="0"/>
    <w:pPr>
      <w:adjustRightInd w:val="0"/>
      <w:ind w:firstLine="0" w:firstLineChars="0"/>
    </w:pPr>
    <w:rPr>
      <w:kern w:val="0"/>
      <w:szCs w:val="20"/>
    </w:rPr>
  </w:style>
  <w:style w:type="paragraph" w:customStyle="1" w:styleId="2209">
    <w:name w:val="Char Char Char Char15"/>
    <w:basedOn w:val="1"/>
    <w:qFormat/>
    <w:uiPriority w:val="0"/>
    <w:pPr>
      <w:spacing w:line="240" w:lineRule="auto"/>
      <w:ind w:firstLine="0" w:firstLineChars="0"/>
    </w:pPr>
    <w:rPr>
      <w:szCs w:val="24"/>
    </w:rPr>
  </w:style>
  <w:style w:type="table" w:customStyle="1" w:styleId="2210">
    <w:name w:val="网格型（pxg）1"/>
    <w:basedOn w:val="86"/>
    <w:qFormat/>
    <w:uiPriority w:val="0"/>
    <w:pPr>
      <w:adjustRightInd w:val="0"/>
      <w:snapToGrid w:val="0"/>
      <w:jc w:val="center"/>
    </w:pPr>
    <w:rPr>
      <w:sz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tcPr>
      <w:vAlign w:val="center"/>
    </w:tcPr>
  </w:style>
  <w:style w:type="table" w:customStyle="1" w:styleId="2211">
    <w:name w:val="网格型（pxg）2"/>
    <w:basedOn w:val="86"/>
    <w:qFormat/>
    <w:uiPriority w:val="0"/>
    <w:pPr>
      <w:adjustRightInd w:val="0"/>
      <w:snapToGrid w:val="0"/>
      <w:jc w:val="center"/>
    </w:pPr>
    <w:rPr>
      <w:sz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tcPr>
      <w:vAlign w:val="center"/>
    </w:tcPr>
  </w:style>
  <w:style w:type="table" w:customStyle="1" w:styleId="2212">
    <w:name w:val="strand"/>
    <w:basedOn w:val="86"/>
    <w:qFormat/>
    <w:uiPriority w:val="0"/>
    <w:pPr>
      <w:jc w:val="center"/>
    </w:pPr>
    <w:rPr>
      <w:sz w:val="21"/>
    </w:rPr>
    <w:tblPr>
      <w:tblBorders>
        <w:top w:val="single" w:color="000000" w:sz="18" w:space="0"/>
        <w:bottom w:val="single" w:color="000000" w:sz="18" w:space="0"/>
        <w:insideH w:val="single" w:color="000000" w:sz="4" w:space="0"/>
        <w:insideV w:val="single" w:color="000000" w:sz="4" w:space="0"/>
      </w:tblBorders>
      <w:tblCellMar>
        <w:top w:w="0" w:type="dxa"/>
        <w:left w:w="108" w:type="dxa"/>
        <w:bottom w:w="0" w:type="dxa"/>
        <w:right w:w="108" w:type="dxa"/>
      </w:tblCellMar>
    </w:tblPr>
    <w:tcPr>
      <w:vAlign w:val="center"/>
    </w:tcPr>
  </w:style>
  <w:style w:type="paragraph" w:customStyle="1" w:styleId="2213">
    <w:name w:val="章"/>
    <w:basedOn w:val="1"/>
    <w:qFormat/>
    <w:uiPriority w:val="0"/>
    <w:pPr>
      <w:ind w:firstLine="0" w:firstLineChars="0"/>
    </w:pPr>
    <w:rPr>
      <w:szCs w:val="20"/>
    </w:rPr>
  </w:style>
  <w:style w:type="character" w:customStyle="1" w:styleId="2214">
    <w:name w:val="Heading 1 Char"/>
    <w:qFormat/>
    <w:locked/>
    <w:uiPriority w:val="0"/>
    <w:rPr>
      <w:rFonts w:eastAsia="宋体"/>
      <w:b/>
      <w:bCs/>
      <w:kern w:val="44"/>
      <w:sz w:val="36"/>
      <w:szCs w:val="44"/>
      <w:lang w:val="en-US" w:eastAsia="zh-CN" w:bidi="ar-SA"/>
    </w:rPr>
  </w:style>
  <w:style w:type="character" w:customStyle="1" w:styleId="2215">
    <w:name w:val="Heading 2 Char"/>
    <w:qFormat/>
    <w:locked/>
    <w:uiPriority w:val="0"/>
    <w:rPr>
      <w:rFonts w:ascii="Arial" w:hAnsi="Arial" w:eastAsia="宋体"/>
      <w:b/>
      <w:bCs/>
      <w:kern w:val="2"/>
      <w:sz w:val="30"/>
      <w:szCs w:val="32"/>
      <w:lang w:val="en-US" w:eastAsia="zh-CN" w:bidi="ar-SA"/>
    </w:rPr>
  </w:style>
  <w:style w:type="character" w:customStyle="1" w:styleId="2216">
    <w:name w:val="Heading 3 Char"/>
    <w:qFormat/>
    <w:locked/>
    <w:uiPriority w:val="0"/>
    <w:rPr>
      <w:rFonts w:eastAsia="宋体"/>
      <w:b/>
      <w:bCs/>
      <w:kern w:val="2"/>
      <w:sz w:val="24"/>
      <w:szCs w:val="32"/>
      <w:lang w:val="en-US" w:eastAsia="zh-CN" w:bidi="ar-SA"/>
    </w:rPr>
  </w:style>
  <w:style w:type="paragraph" w:customStyle="1" w:styleId="2217">
    <w:name w:val="Char Char Char Char Char Char1 Char Char Char Char Char Char Char Char Char Char"/>
    <w:basedOn w:val="1"/>
    <w:qFormat/>
    <w:uiPriority w:val="0"/>
    <w:rPr>
      <w:szCs w:val="20"/>
    </w:rPr>
  </w:style>
  <w:style w:type="paragraph" w:customStyle="1" w:styleId="2218">
    <w:name w:val="Char Char Char Char Char Char5"/>
    <w:basedOn w:val="1"/>
    <w:qFormat/>
    <w:uiPriority w:val="0"/>
    <w:pPr>
      <w:spacing w:line="240" w:lineRule="auto"/>
      <w:ind w:firstLine="0" w:firstLineChars="0"/>
    </w:pPr>
    <w:rPr>
      <w:szCs w:val="24"/>
    </w:rPr>
  </w:style>
  <w:style w:type="paragraph" w:customStyle="1" w:styleId="2219">
    <w:name w:val="6表(图)头(治)"/>
    <w:next w:val="1"/>
    <w:qFormat/>
    <w:uiPriority w:val="0"/>
    <w:pPr>
      <w:widowControl w:val="0"/>
      <w:jc w:val="center"/>
    </w:pPr>
    <w:rPr>
      <w:rFonts w:ascii="宋体" w:hAnsi="宋体" w:eastAsia="宋体" w:cs="Times New Roman"/>
      <w:b/>
      <w:sz w:val="28"/>
      <w:lang w:val="en-US" w:eastAsia="zh-CN" w:bidi="ar-SA"/>
    </w:rPr>
  </w:style>
  <w:style w:type="paragraph" w:customStyle="1" w:styleId="2220">
    <w:name w:val="Char2 Char Char Char5"/>
    <w:basedOn w:val="1"/>
    <w:qFormat/>
    <w:uiPriority w:val="0"/>
    <w:pPr>
      <w:spacing w:line="240" w:lineRule="auto"/>
      <w:ind w:firstLine="0" w:firstLineChars="0"/>
    </w:pPr>
    <w:rPr>
      <w:szCs w:val="21"/>
    </w:rPr>
  </w:style>
  <w:style w:type="paragraph" w:customStyle="1" w:styleId="2221">
    <w:name w:val="标题一(邵)"/>
    <w:basedOn w:val="3"/>
    <w:qFormat/>
    <w:uiPriority w:val="0"/>
    <w:pPr>
      <w:keepNext/>
      <w:pageBreakBefore/>
      <w:numPr>
        <w:numId w:val="0"/>
      </w:numPr>
      <w:spacing w:beforeLines="250" w:afterLines="150" w:line="360" w:lineRule="auto"/>
      <w:ind w:firstLine="723"/>
    </w:pPr>
    <w:rPr>
      <w:rFonts w:ascii="Times New Roman" w:hAnsi="Times New Roman" w:eastAsia="黑体"/>
      <w:kern w:val="32"/>
      <w:sz w:val="36"/>
      <w:szCs w:val="36"/>
      <w:lang w:bidi="en-US"/>
    </w:rPr>
  </w:style>
  <w:style w:type="paragraph" w:customStyle="1" w:styleId="2222">
    <w:name w:val="标题3-yh"/>
    <w:basedOn w:val="7"/>
    <w:qFormat/>
    <w:uiPriority w:val="0"/>
    <w:pPr>
      <w:keepLines w:val="0"/>
      <w:numPr>
        <w:numId w:val="0"/>
      </w:numPr>
      <w:tabs>
        <w:tab w:val="clear" w:pos="720"/>
      </w:tabs>
      <w:spacing w:beforeLines="50" w:afterLines="20"/>
    </w:pPr>
    <w:rPr>
      <w:rFonts w:ascii="Cambria" w:hAnsi="Cambria" w:eastAsia="黑体"/>
      <w:snapToGrid w:val="0"/>
      <w:kern w:val="0"/>
      <w:sz w:val="26"/>
      <w:szCs w:val="26"/>
      <w:lang w:bidi="en-US"/>
    </w:rPr>
  </w:style>
  <w:style w:type="character" w:customStyle="1" w:styleId="2223">
    <w:name w:val="short_text1"/>
    <w:qFormat/>
    <w:uiPriority w:val="0"/>
    <w:rPr>
      <w:sz w:val="29"/>
      <w:szCs w:val="29"/>
    </w:rPr>
  </w:style>
  <w:style w:type="character" w:customStyle="1" w:styleId="2224">
    <w:name w:val="medium_text1"/>
    <w:qFormat/>
    <w:uiPriority w:val="0"/>
    <w:rPr>
      <w:sz w:val="24"/>
      <w:szCs w:val="24"/>
    </w:rPr>
  </w:style>
  <w:style w:type="paragraph" w:customStyle="1" w:styleId="2225">
    <w:name w:val="保留正文"/>
    <w:basedOn w:val="1"/>
    <w:qFormat/>
    <w:uiPriority w:val="0"/>
    <w:pPr>
      <w:keepNext/>
      <w:adjustRightInd w:val="0"/>
      <w:spacing w:after="160" w:line="480" w:lineRule="auto"/>
      <w:ind w:firstLine="0" w:firstLineChars="0"/>
      <w:textAlignment w:val="baseline"/>
    </w:pPr>
    <w:rPr>
      <w:rFonts w:ascii="宋体"/>
      <w:kern w:val="0"/>
      <w:szCs w:val="24"/>
    </w:rPr>
  </w:style>
  <w:style w:type="paragraph" w:customStyle="1" w:styleId="2226">
    <w:name w:val="正文文本 26"/>
    <w:basedOn w:val="1"/>
    <w:semiHidden/>
    <w:qFormat/>
    <w:uiPriority w:val="0"/>
    <w:pPr>
      <w:autoSpaceDE w:val="0"/>
      <w:autoSpaceDN w:val="0"/>
      <w:adjustRightInd w:val="0"/>
      <w:spacing w:line="360" w:lineRule="atLeast"/>
      <w:ind w:firstLine="454"/>
      <w:jc w:val="left"/>
      <w:textAlignment w:val="baseline"/>
    </w:pPr>
    <w:rPr>
      <w:rFonts w:ascii="宋体" w:hAnsi="Tms Rmn" w:eastAsia="仿宋_GB2312"/>
      <w:spacing w:val="4"/>
      <w:kern w:val="0"/>
      <w:sz w:val="28"/>
      <w:szCs w:val="20"/>
    </w:rPr>
  </w:style>
  <w:style w:type="paragraph" w:customStyle="1" w:styleId="2227">
    <w:name w:val="Char3 Char Char Char Char Char Char Char Char Char3"/>
    <w:basedOn w:val="1"/>
    <w:qFormat/>
    <w:uiPriority w:val="0"/>
    <w:pPr>
      <w:spacing w:line="240" w:lineRule="auto"/>
      <w:ind w:firstLine="0" w:firstLineChars="0"/>
    </w:pPr>
    <w:rPr>
      <w:szCs w:val="24"/>
    </w:rPr>
  </w:style>
  <w:style w:type="paragraph" w:customStyle="1" w:styleId="2228">
    <w:name w:val="Char1 Char Char Char Char Char Char11"/>
    <w:basedOn w:val="1"/>
    <w:qFormat/>
    <w:uiPriority w:val="0"/>
    <w:pPr>
      <w:spacing w:line="240" w:lineRule="auto"/>
      <w:ind w:firstLine="0" w:firstLineChars="0"/>
    </w:pPr>
    <w:rPr>
      <w:szCs w:val="24"/>
    </w:rPr>
  </w:style>
  <w:style w:type="paragraph" w:customStyle="1" w:styleId="2229">
    <w:name w:val="Char Char Char1 Char1"/>
    <w:basedOn w:val="1"/>
    <w:qFormat/>
    <w:uiPriority w:val="0"/>
    <w:pPr>
      <w:spacing w:line="240" w:lineRule="auto"/>
      <w:ind w:firstLine="0" w:firstLineChars="0"/>
    </w:pPr>
    <w:rPr>
      <w:szCs w:val="24"/>
    </w:rPr>
  </w:style>
  <w:style w:type="paragraph" w:customStyle="1" w:styleId="2230">
    <w:name w:val="Char25"/>
    <w:basedOn w:val="1"/>
    <w:qFormat/>
    <w:uiPriority w:val="0"/>
    <w:pPr>
      <w:spacing w:line="240" w:lineRule="auto"/>
      <w:ind w:firstLine="0" w:firstLineChars="0"/>
    </w:pPr>
    <w:rPr>
      <w:szCs w:val="24"/>
    </w:rPr>
  </w:style>
  <w:style w:type="paragraph" w:customStyle="1" w:styleId="2231">
    <w:name w:val="Char Char Char1 Char Char Char Char1"/>
    <w:basedOn w:val="1"/>
    <w:qFormat/>
    <w:uiPriority w:val="0"/>
    <w:pPr>
      <w:spacing w:line="240" w:lineRule="auto"/>
      <w:ind w:firstLine="0" w:firstLineChars="0"/>
    </w:pPr>
    <w:rPr>
      <w:szCs w:val="24"/>
    </w:rPr>
  </w:style>
  <w:style w:type="paragraph" w:customStyle="1" w:styleId="2232">
    <w:name w:val="Char Char Char Char23"/>
    <w:basedOn w:val="1"/>
    <w:qFormat/>
    <w:uiPriority w:val="0"/>
    <w:pPr>
      <w:tabs>
        <w:tab w:val="left" w:pos="360"/>
      </w:tabs>
      <w:spacing w:line="240" w:lineRule="auto"/>
      <w:ind w:left="360" w:hanging="360" w:hangingChars="200"/>
    </w:pPr>
    <w:rPr>
      <w:szCs w:val="24"/>
    </w:rPr>
  </w:style>
  <w:style w:type="paragraph" w:customStyle="1" w:styleId="2233">
    <w:name w:val="Char Char2 Char Char Char Char1"/>
    <w:basedOn w:val="1"/>
    <w:qFormat/>
    <w:uiPriority w:val="0"/>
    <w:pPr>
      <w:tabs>
        <w:tab w:val="left" w:pos="360"/>
      </w:tabs>
      <w:spacing w:line="240" w:lineRule="auto"/>
      <w:ind w:left="360" w:hanging="360"/>
    </w:pPr>
    <w:rPr>
      <w:szCs w:val="24"/>
    </w:rPr>
  </w:style>
  <w:style w:type="paragraph" w:customStyle="1" w:styleId="2234">
    <w:name w:val="Char Char2 Char Char Char Char Char Char Char Char Char Char4"/>
    <w:basedOn w:val="1"/>
    <w:semiHidden/>
    <w:qFormat/>
    <w:uiPriority w:val="0"/>
    <w:rPr>
      <w:rFonts w:ascii="宋体" w:hAnsi="宋体" w:cs="宋体"/>
      <w:szCs w:val="24"/>
    </w:rPr>
  </w:style>
  <w:style w:type="paragraph" w:customStyle="1" w:styleId="2235">
    <w:name w:val="6表内容"/>
    <w:basedOn w:val="1"/>
    <w:qFormat/>
    <w:uiPriority w:val="0"/>
    <w:pPr>
      <w:spacing w:line="340" w:lineRule="exact"/>
      <w:ind w:firstLine="0" w:firstLineChars="0"/>
      <w:jc w:val="center"/>
    </w:pPr>
    <w:rPr>
      <w:rFonts w:cs="宋体"/>
      <w:color w:val="000000"/>
      <w:szCs w:val="20"/>
    </w:rPr>
  </w:style>
  <w:style w:type="paragraph" w:customStyle="1" w:styleId="2236">
    <w:name w:val="Char Char Char Char Char Char Char Char Char Char Char Char Char1"/>
    <w:basedOn w:val="1"/>
    <w:qFormat/>
    <w:uiPriority w:val="0"/>
    <w:pPr>
      <w:spacing w:line="240" w:lineRule="auto"/>
      <w:ind w:firstLine="0" w:firstLineChars="0"/>
    </w:pPr>
    <w:rPr>
      <w:szCs w:val="24"/>
    </w:rPr>
  </w:style>
  <w:style w:type="paragraph" w:customStyle="1" w:styleId="2237">
    <w:name w:val="_Style 22"/>
    <w:basedOn w:val="1"/>
    <w:next w:val="1"/>
    <w:qFormat/>
    <w:uiPriority w:val="0"/>
    <w:pPr>
      <w:spacing w:after="120" w:line="480" w:lineRule="auto"/>
      <w:ind w:left="420" w:leftChars="200" w:firstLine="0" w:firstLineChars="0"/>
    </w:pPr>
    <w:rPr>
      <w:sz w:val="21"/>
      <w:szCs w:val="20"/>
    </w:rPr>
  </w:style>
  <w:style w:type="character" w:customStyle="1" w:styleId="2238">
    <w:name w:val="fontda1"/>
    <w:qFormat/>
    <w:uiPriority w:val="0"/>
    <w:rPr>
      <w:rFonts w:hint="default" w:ascii="Tahoma" w:hAnsi="Tahoma" w:cs="Tahoma"/>
      <w:b/>
      <w:bCs/>
      <w:color w:val="000000"/>
      <w:sz w:val="21"/>
      <w:szCs w:val="21"/>
    </w:rPr>
  </w:style>
  <w:style w:type="paragraph" w:customStyle="1" w:styleId="2239">
    <w:name w:val="style1"/>
    <w:basedOn w:val="1"/>
    <w:qFormat/>
    <w:uiPriority w:val="0"/>
    <w:pPr>
      <w:widowControl/>
      <w:spacing w:before="100" w:beforeAutospacing="1" w:after="100" w:afterAutospacing="1" w:line="240" w:lineRule="auto"/>
      <w:ind w:firstLine="0" w:firstLineChars="0"/>
      <w:jc w:val="left"/>
    </w:pPr>
    <w:rPr>
      <w:rFonts w:ascii="宋体" w:hAnsi="宋体" w:cs="宋体"/>
      <w:kern w:val="0"/>
      <w:sz w:val="21"/>
      <w:szCs w:val="21"/>
    </w:rPr>
  </w:style>
  <w:style w:type="character" w:customStyle="1" w:styleId="2240">
    <w:name w:val="段落 Char"/>
    <w:link w:val="1060"/>
    <w:qFormat/>
    <w:uiPriority w:val="0"/>
    <w:rPr>
      <w:kern w:val="2"/>
      <w:sz w:val="24"/>
    </w:rPr>
  </w:style>
  <w:style w:type="character" w:customStyle="1" w:styleId="2241">
    <w:name w:val="样式 标题 2 Char Char"/>
    <w:link w:val="2242"/>
    <w:qFormat/>
    <w:uiPriority w:val="0"/>
    <w:rPr>
      <w:b/>
      <w:kern w:val="2"/>
      <w:sz w:val="28"/>
    </w:rPr>
  </w:style>
  <w:style w:type="paragraph" w:customStyle="1" w:styleId="2242">
    <w:name w:val="样式 标题 2 Char"/>
    <w:basedOn w:val="4"/>
    <w:link w:val="2241"/>
    <w:qFormat/>
    <w:uiPriority w:val="0"/>
    <w:pPr>
      <w:keepNext/>
      <w:keepLines/>
      <w:numPr>
        <w:ilvl w:val="0"/>
        <w:numId w:val="0"/>
      </w:numPr>
      <w:spacing w:before="50" w:after="50"/>
    </w:pPr>
    <w:rPr>
      <w:rFonts w:ascii="Times New Roman" w:hAnsi="Times New Roman"/>
      <w:bCs w:val="0"/>
      <w:spacing w:val="0"/>
      <w:szCs w:val="20"/>
    </w:rPr>
  </w:style>
  <w:style w:type="paragraph" w:customStyle="1" w:styleId="2243">
    <w:name w:val="表文"/>
    <w:basedOn w:val="1"/>
    <w:qFormat/>
    <w:uiPriority w:val="0"/>
    <w:pPr>
      <w:tabs>
        <w:tab w:val="left" w:pos="1021"/>
      </w:tabs>
      <w:spacing w:line="240" w:lineRule="auto"/>
      <w:ind w:firstLine="0" w:firstLineChars="0"/>
      <w:jc w:val="center"/>
    </w:pPr>
    <w:rPr>
      <w:kern w:val="0"/>
      <w:position w:val="-24"/>
      <w:sz w:val="21"/>
      <w:szCs w:val="20"/>
    </w:rPr>
  </w:style>
  <w:style w:type="paragraph" w:customStyle="1" w:styleId="2244">
    <w:name w:val="_Style 10"/>
    <w:basedOn w:val="1"/>
    <w:next w:val="53"/>
    <w:qFormat/>
    <w:uiPriority w:val="0"/>
    <w:pPr>
      <w:spacing w:after="120" w:line="480" w:lineRule="auto"/>
      <w:ind w:left="420" w:leftChars="200" w:firstLine="0" w:firstLineChars="0"/>
    </w:pPr>
    <w:rPr>
      <w:sz w:val="21"/>
      <w:szCs w:val="20"/>
    </w:rPr>
  </w:style>
  <w:style w:type="paragraph" w:customStyle="1" w:styleId="2245">
    <w:name w:val="_Style 6"/>
    <w:basedOn w:val="1"/>
    <w:next w:val="53"/>
    <w:qFormat/>
    <w:uiPriority w:val="0"/>
    <w:pPr>
      <w:spacing w:after="120" w:line="480" w:lineRule="auto"/>
      <w:ind w:left="420" w:leftChars="200" w:firstLine="0" w:firstLineChars="0"/>
    </w:pPr>
    <w:rPr>
      <w:sz w:val="21"/>
      <w:szCs w:val="20"/>
    </w:rPr>
  </w:style>
  <w:style w:type="paragraph" w:customStyle="1" w:styleId="2246">
    <w:name w:val="_Style 30"/>
    <w:basedOn w:val="1"/>
    <w:next w:val="38"/>
    <w:qFormat/>
    <w:uiPriority w:val="0"/>
    <w:pPr>
      <w:spacing w:line="480" w:lineRule="exact"/>
      <w:ind w:firstLine="549" w:firstLineChars="0"/>
    </w:pPr>
    <w:rPr>
      <w:rFonts w:ascii="宋体"/>
      <w:sz w:val="28"/>
      <w:szCs w:val="20"/>
    </w:rPr>
  </w:style>
  <w:style w:type="paragraph" w:customStyle="1" w:styleId="2247">
    <w:name w:val="Char Char Char Char Char Char Char Char Char1"/>
    <w:basedOn w:val="1"/>
    <w:qFormat/>
    <w:uiPriority w:val="0"/>
    <w:pPr>
      <w:spacing w:line="240" w:lineRule="auto"/>
      <w:ind w:firstLine="0" w:firstLineChars="0"/>
    </w:pPr>
    <w:rPr>
      <w:szCs w:val="24"/>
    </w:rPr>
  </w:style>
  <w:style w:type="paragraph" w:customStyle="1" w:styleId="2248">
    <w:name w:val="Char Char Char Char Char Char Char Char Char Char Char"/>
    <w:basedOn w:val="1"/>
    <w:link w:val="2249"/>
    <w:qFormat/>
    <w:uiPriority w:val="0"/>
    <w:pPr>
      <w:spacing w:line="240" w:lineRule="auto"/>
      <w:ind w:firstLine="0" w:firstLineChars="0"/>
    </w:pPr>
    <w:rPr>
      <w:szCs w:val="24"/>
    </w:rPr>
  </w:style>
  <w:style w:type="character" w:customStyle="1" w:styleId="2249">
    <w:name w:val="Char Char Char Char Char Char Char Char Char Char Char Char1"/>
    <w:link w:val="2248"/>
    <w:qFormat/>
    <w:uiPriority w:val="0"/>
    <w:rPr>
      <w:kern w:val="2"/>
      <w:sz w:val="24"/>
      <w:szCs w:val="24"/>
    </w:rPr>
  </w:style>
  <w:style w:type="paragraph" w:customStyle="1" w:styleId="2250">
    <w:name w:val="gao"/>
    <w:basedOn w:val="1"/>
    <w:qFormat/>
    <w:uiPriority w:val="0"/>
    <w:pPr>
      <w:autoSpaceDE w:val="0"/>
      <w:autoSpaceDN w:val="0"/>
      <w:adjustRightInd w:val="0"/>
      <w:ind w:firstLine="0" w:firstLineChars="0"/>
    </w:pPr>
    <w:rPr>
      <w:rFonts w:ascii="宋体"/>
      <w:kern w:val="0"/>
      <w:sz w:val="28"/>
      <w:szCs w:val="20"/>
    </w:rPr>
  </w:style>
  <w:style w:type="paragraph" w:customStyle="1" w:styleId="2251">
    <w:name w:val="text-black-12"/>
    <w:basedOn w:val="1"/>
    <w:qFormat/>
    <w:uiPriority w:val="0"/>
    <w:pPr>
      <w:widowControl/>
      <w:spacing w:before="100" w:beforeAutospacing="1" w:after="100" w:afterAutospacing="1" w:line="384" w:lineRule="atLeast"/>
      <w:ind w:firstLine="0" w:firstLineChars="0"/>
      <w:jc w:val="left"/>
    </w:pPr>
    <w:rPr>
      <w:rFonts w:ascii="ˎ̥" w:hAnsi="ˎ̥" w:cs="宋体"/>
      <w:color w:val="000000"/>
      <w:kern w:val="0"/>
      <w:sz w:val="18"/>
      <w:szCs w:val="18"/>
    </w:rPr>
  </w:style>
  <w:style w:type="character" w:customStyle="1" w:styleId="2252">
    <w:name w:val="text-black-121"/>
    <w:qFormat/>
    <w:uiPriority w:val="0"/>
    <w:rPr>
      <w:rFonts w:hint="default" w:ascii="ˎ̥" w:hAnsi="ˎ̥"/>
      <w:color w:val="000000"/>
      <w:sz w:val="18"/>
      <w:szCs w:val="18"/>
    </w:rPr>
  </w:style>
  <w:style w:type="table" w:customStyle="1" w:styleId="2253">
    <w:name w:val="zfx1"/>
    <w:basedOn w:val="86"/>
    <w:semiHidden/>
    <w:qFormat/>
    <w:uiPriority w:val="0"/>
    <w:pPr>
      <w:widowControl w:val="0"/>
      <w:autoSpaceDE w:val="0"/>
      <w:autoSpaceDN w:val="0"/>
      <w:adjustRightInd w:val="0"/>
      <w:jc w:val="center"/>
      <w:textAlignment w:val="baseline"/>
    </w:pPr>
    <w:tblPr>
      <w:tblBorders>
        <w:top w:val="single" w:color="000000" w:sz="12" w:space="0"/>
        <w:left w:val="single" w:color="000000" w:sz="6" w:space="0"/>
        <w:bottom w:val="single" w:color="000000" w:sz="12" w:space="0"/>
        <w:right w:val="single" w:color="000000" w:sz="6" w:space="0"/>
        <w:insideH w:val="single" w:color="000000" w:sz="6" w:space="0"/>
        <w:insideV w:val="single" w:color="000000" w:sz="6" w:space="0"/>
      </w:tblBorders>
      <w:tblCellMar>
        <w:top w:w="0" w:type="dxa"/>
        <w:left w:w="108" w:type="dxa"/>
        <w:bottom w:w="0" w:type="dxa"/>
        <w:right w:w="108" w:type="dxa"/>
      </w:tblCellMar>
    </w:tblPr>
    <w:tcPr>
      <w:shd w:val="clear" w:color="auto" w:fill="auto"/>
      <w:vAlign w:val="center"/>
    </w:tcPr>
    <w:tblStylePr w:type="firstRow">
      <w:tcPr>
        <w:tcBorders>
          <w:top w:val="single" w:color="000000" w:sz="12" w:space="0"/>
          <w:left w:val="single" w:color="000000" w:sz="6" w:space="0"/>
          <w:bottom w:val="double" w:color="auto" w:sz="4" w:space="0"/>
          <w:right w:val="single" w:color="000000" w:sz="6" w:space="0"/>
          <w:insideH w:val="nil"/>
          <w:insideV w:val="single" w:sz="6" w:space="0"/>
          <w:tl2br w:val="nil"/>
          <w:tr2bl w:val="nil"/>
        </w:tcBorders>
      </w:tcPr>
    </w:tblStylePr>
    <w:tblStylePr w:type="lastRow">
      <w:rPr>
        <w:i/>
        <w:iCs/>
      </w:rPr>
      <w:tcPr>
        <w:tcBorders>
          <w:tl2br w:val="nil"/>
          <w:tr2bl w:val="nil"/>
        </w:tcBorders>
      </w:tcPr>
    </w:tblStylePr>
    <w:tblStylePr w:type="lastCol">
      <w:rPr>
        <w:i/>
        <w:iCs/>
      </w:rPr>
      <w:tcPr>
        <w:tcBorders>
          <w:tl2br w:val="nil"/>
          <w:tr2bl w:val="nil"/>
        </w:tcBorders>
      </w:tcPr>
    </w:tblStylePr>
    <w:tblStylePr w:type="nwCell">
      <w:tcPr>
        <w:tcBorders>
          <w:tl2br w:val="single" w:color="000000" w:sz="6" w:space="0"/>
          <w:tr2bl w:val="nil"/>
        </w:tcBorders>
      </w:tcPr>
    </w:tblStylePr>
  </w:style>
  <w:style w:type="paragraph" w:customStyle="1" w:styleId="2254">
    <w:name w:val="Char Char Char Char Char Char1 Char2"/>
    <w:basedOn w:val="1"/>
    <w:qFormat/>
    <w:uiPriority w:val="0"/>
    <w:pPr>
      <w:spacing w:line="240" w:lineRule="auto"/>
      <w:ind w:firstLine="0" w:firstLineChars="0"/>
    </w:pPr>
    <w:rPr>
      <w:sz w:val="21"/>
      <w:szCs w:val="24"/>
    </w:rPr>
  </w:style>
  <w:style w:type="paragraph" w:customStyle="1" w:styleId="2255">
    <w:name w:val="Char Char Char8"/>
    <w:basedOn w:val="1"/>
    <w:qFormat/>
    <w:uiPriority w:val="0"/>
    <w:pPr>
      <w:spacing w:line="240" w:lineRule="auto"/>
      <w:ind w:firstLine="0" w:firstLineChars="0"/>
    </w:pPr>
    <w:rPr>
      <w:sz w:val="21"/>
      <w:szCs w:val="20"/>
    </w:rPr>
  </w:style>
  <w:style w:type="paragraph" w:customStyle="1" w:styleId="2256">
    <w:name w:val="文档标题"/>
    <w:basedOn w:val="1"/>
    <w:qFormat/>
    <w:uiPriority w:val="0"/>
    <w:pPr>
      <w:spacing w:line="240" w:lineRule="auto"/>
      <w:ind w:firstLine="0" w:firstLineChars="0"/>
      <w:jc w:val="center"/>
    </w:pPr>
    <w:rPr>
      <w:rFonts w:ascii="黑体" w:hAnsi="华文仿宋" w:eastAsia="黑体"/>
      <w:sz w:val="36"/>
      <w:szCs w:val="24"/>
    </w:rPr>
  </w:style>
  <w:style w:type="paragraph" w:customStyle="1" w:styleId="2257">
    <w:name w:val="字元 字元1"/>
    <w:basedOn w:val="1"/>
    <w:qFormat/>
    <w:uiPriority w:val="0"/>
    <w:rPr>
      <w:rFonts w:ascii="宋体" w:hAnsi="宋体" w:cs="宋体"/>
      <w:szCs w:val="24"/>
    </w:rPr>
  </w:style>
  <w:style w:type="table" w:customStyle="1" w:styleId="2258">
    <w:name w:val="xie"/>
    <w:basedOn w:val="86"/>
    <w:qFormat/>
    <w:uiPriority w:val="0"/>
    <w:pPr>
      <w:jc w:val="center"/>
    </w:pPr>
    <w:tblPr>
      <w:tblBorders>
        <w:top w:val="thinThickSmallGap" w:color="auto" w:sz="12" w:space="0"/>
        <w:left w:val="single" w:color="auto" w:sz="4" w:space="0"/>
        <w:bottom w:val="thickThinSmallGap" w:color="auto" w:sz="12" w:space="0"/>
        <w:right w:val="single" w:color="auto" w:sz="4" w:space="0"/>
        <w:insideH w:val="single" w:color="auto" w:sz="4" w:space="0"/>
        <w:insideV w:val="single" w:color="auto" w:sz="4" w:space="0"/>
      </w:tblBorders>
      <w:tblCellMar>
        <w:top w:w="0" w:type="dxa"/>
        <w:left w:w="108" w:type="dxa"/>
        <w:bottom w:w="0" w:type="dxa"/>
        <w:right w:w="108" w:type="dxa"/>
      </w:tblCellMar>
    </w:tblPr>
    <w:tcPr>
      <w:vAlign w:val="center"/>
    </w:tcPr>
  </w:style>
  <w:style w:type="paragraph" w:customStyle="1" w:styleId="2259">
    <w:name w:val="Char Char1 Char Char Char Char Char Char Char Char Char Char Char Char Char Char Char Char Char Char Char Char Char Char Char Char Char"/>
    <w:basedOn w:val="1"/>
    <w:qFormat/>
    <w:uiPriority w:val="0"/>
    <w:pPr>
      <w:widowControl/>
      <w:spacing w:after="160" w:line="240" w:lineRule="exact"/>
      <w:ind w:firstLine="0" w:firstLineChars="0"/>
      <w:jc w:val="left"/>
    </w:pPr>
    <w:rPr>
      <w:rFonts w:ascii="Verdana" w:hAnsi="Verdana"/>
      <w:kern w:val="0"/>
      <w:sz w:val="20"/>
      <w:szCs w:val="20"/>
      <w:lang w:eastAsia="en-US"/>
    </w:rPr>
  </w:style>
  <w:style w:type="paragraph" w:customStyle="1" w:styleId="2260">
    <w:name w:val="Char Char Char Char Char Char Char Char Char1 Char Char Char Char Char Char Char1 Char Char Char Char Char Char2"/>
    <w:basedOn w:val="1"/>
    <w:qFormat/>
    <w:uiPriority w:val="0"/>
    <w:rPr>
      <w:snapToGrid w:val="0"/>
      <w:kern w:val="0"/>
      <w:sz w:val="28"/>
      <w:szCs w:val="20"/>
    </w:rPr>
  </w:style>
  <w:style w:type="character" w:customStyle="1" w:styleId="2261">
    <w:name w:val="3级标题 Char"/>
    <w:link w:val="1438"/>
    <w:qFormat/>
    <w:uiPriority w:val="0"/>
    <w:rPr>
      <w:b/>
      <w:kern w:val="2"/>
      <w:sz w:val="24"/>
    </w:rPr>
  </w:style>
  <w:style w:type="character" w:customStyle="1" w:styleId="2262">
    <w:name w:val="正文MM Char"/>
    <w:link w:val="2263"/>
    <w:qFormat/>
    <w:uiPriority w:val="0"/>
    <w:rPr>
      <w:rFonts w:hAnsi="宋体"/>
      <w:bCs/>
      <w:kern w:val="2"/>
      <w:sz w:val="24"/>
      <w:szCs w:val="24"/>
    </w:rPr>
  </w:style>
  <w:style w:type="paragraph" w:customStyle="1" w:styleId="2263">
    <w:name w:val="正文MM"/>
    <w:basedOn w:val="1"/>
    <w:link w:val="2262"/>
    <w:qFormat/>
    <w:uiPriority w:val="0"/>
    <w:pPr>
      <w:adjustRightInd w:val="0"/>
      <w:snapToGrid w:val="0"/>
      <w:spacing w:line="480" w:lineRule="exact"/>
      <w:ind w:firstLine="470" w:firstLineChars="196"/>
    </w:pPr>
    <w:rPr>
      <w:rFonts w:hAnsi="宋体"/>
      <w:bCs/>
      <w:szCs w:val="24"/>
    </w:rPr>
  </w:style>
  <w:style w:type="character" w:customStyle="1" w:styleId="2264">
    <w:name w:val="font71"/>
    <w:qFormat/>
    <w:uiPriority w:val="0"/>
    <w:rPr>
      <w:rFonts w:hint="default" w:ascii="Times New Roman" w:hAnsi="Times New Roman" w:cs="Times New Roman"/>
      <w:b/>
      <w:color w:val="000000"/>
      <w:sz w:val="21"/>
      <w:szCs w:val="21"/>
      <w:vertAlign w:val="superscript"/>
    </w:rPr>
  </w:style>
  <w:style w:type="paragraph" w:customStyle="1" w:styleId="2265">
    <w:name w:val="Char Char1 Char Char Char Char Char Char Char Char Char Char Char Char Char Char Char Char Char Char Char Char1 Char2"/>
    <w:basedOn w:val="1"/>
    <w:qFormat/>
    <w:uiPriority w:val="0"/>
    <w:rPr>
      <w:rFonts w:ascii="宋体" w:hAnsi="宋体" w:cs="宋体"/>
      <w:szCs w:val="24"/>
    </w:rPr>
  </w:style>
  <w:style w:type="paragraph" w:customStyle="1" w:styleId="2266">
    <w:name w:val="正文缩进8"/>
    <w:basedOn w:val="1"/>
    <w:qFormat/>
    <w:uiPriority w:val="0"/>
    <w:pPr>
      <w:spacing w:line="240" w:lineRule="auto"/>
      <w:ind w:firstLine="420"/>
    </w:pPr>
    <w:rPr>
      <w:sz w:val="21"/>
      <w:szCs w:val="24"/>
    </w:rPr>
  </w:style>
  <w:style w:type="paragraph" w:customStyle="1" w:styleId="2267">
    <w:name w:val="Char Char Char Char1 Char Char Char2 Char Char Char Char Char Char21"/>
    <w:basedOn w:val="1"/>
    <w:semiHidden/>
    <w:qFormat/>
    <w:uiPriority w:val="0"/>
    <w:pPr>
      <w:widowControl/>
      <w:spacing w:after="160" w:line="240" w:lineRule="exact"/>
      <w:ind w:firstLine="0" w:firstLineChars="0"/>
      <w:jc w:val="left"/>
    </w:pPr>
    <w:rPr>
      <w:rFonts w:ascii="Verdana" w:hAnsi="Verdana"/>
      <w:kern w:val="0"/>
      <w:sz w:val="20"/>
      <w:szCs w:val="20"/>
      <w:lang w:eastAsia="en-US"/>
    </w:rPr>
  </w:style>
  <w:style w:type="paragraph" w:customStyle="1" w:styleId="2268">
    <w:name w:val="Char Char Char Char Char Char Char Char Char Char Char Char1 Char Char Char Char Char Char Char Char Char Char Char Char Char Char Char Char Char Char1 Char Char Char1 Char Char Char Char Char Char Char Char Char1"/>
    <w:basedOn w:val="1"/>
    <w:semiHidden/>
    <w:qFormat/>
    <w:uiPriority w:val="0"/>
    <w:pPr>
      <w:spacing w:line="240" w:lineRule="auto"/>
      <w:ind w:firstLine="0" w:firstLineChars="0"/>
    </w:pPr>
    <w:rPr>
      <w:sz w:val="21"/>
      <w:szCs w:val="20"/>
    </w:rPr>
  </w:style>
  <w:style w:type="paragraph" w:customStyle="1" w:styleId="2269">
    <w:name w:val="Char Char Char Char Char Char Char Char Char1 Char Char Char Char1"/>
    <w:basedOn w:val="1"/>
    <w:semiHidden/>
    <w:qFormat/>
    <w:uiPriority w:val="0"/>
    <w:pPr>
      <w:spacing w:line="240" w:lineRule="auto"/>
      <w:ind w:firstLine="0" w:firstLineChars="0"/>
    </w:pPr>
    <w:rPr>
      <w:szCs w:val="24"/>
    </w:rPr>
  </w:style>
  <w:style w:type="paragraph" w:customStyle="1" w:styleId="2270">
    <w:name w:val="Char Char Char Char Char Char1 Char Char Char Char Char Char Char Char Char Char1"/>
    <w:basedOn w:val="1"/>
    <w:qFormat/>
    <w:uiPriority w:val="0"/>
    <w:rPr>
      <w:szCs w:val="20"/>
    </w:rPr>
  </w:style>
  <w:style w:type="paragraph" w:customStyle="1" w:styleId="2271">
    <w:name w:val="Char Char Char Char Char Char Char Char Char Char Char2"/>
    <w:basedOn w:val="1"/>
    <w:qFormat/>
    <w:uiPriority w:val="0"/>
    <w:pPr>
      <w:spacing w:line="240" w:lineRule="auto"/>
      <w:ind w:firstLine="0" w:firstLineChars="0"/>
    </w:pPr>
    <w:rPr>
      <w:rFonts w:ascii="宋体" w:hAnsi="宋体"/>
      <w:szCs w:val="24"/>
    </w:rPr>
  </w:style>
  <w:style w:type="paragraph" w:customStyle="1" w:styleId="2272">
    <w:name w:val="字元 字元11"/>
    <w:basedOn w:val="1"/>
    <w:qFormat/>
    <w:uiPriority w:val="0"/>
    <w:rPr>
      <w:rFonts w:ascii="宋体" w:hAnsi="宋体" w:cs="宋体"/>
      <w:szCs w:val="24"/>
    </w:rPr>
  </w:style>
  <w:style w:type="character" w:customStyle="1" w:styleId="2273">
    <w:name w:val="Char Char110"/>
    <w:qFormat/>
    <w:locked/>
    <w:uiPriority w:val="0"/>
    <w:rPr>
      <w:rFonts w:eastAsia="宋体"/>
      <w:kern w:val="2"/>
      <w:sz w:val="21"/>
      <w:lang w:val="en-US" w:eastAsia="zh-CN" w:bidi="ar-SA"/>
    </w:rPr>
  </w:style>
  <w:style w:type="character" w:customStyle="1" w:styleId="2274">
    <w:name w:val="表 头 Char"/>
    <w:link w:val="1783"/>
    <w:qFormat/>
    <w:uiPriority w:val="0"/>
    <w:rPr>
      <w:rFonts w:ascii="宋体" w:hAnsi="宋体" w:cs="宋体"/>
      <w:b/>
      <w:sz w:val="24"/>
    </w:rPr>
  </w:style>
  <w:style w:type="character" w:customStyle="1" w:styleId="2275">
    <w:name w:val="正文缩进 Char"/>
    <w:link w:val="26"/>
    <w:qFormat/>
    <w:uiPriority w:val="0"/>
    <w:rPr>
      <w:kern w:val="2"/>
      <w:sz w:val="21"/>
      <w:szCs w:val="24"/>
    </w:rPr>
  </w:style>
  <w:style w:type="paragraph" w:customStyle="1" w:styleId="2276">
    <w:name w:val="表格表头1"/>
    <w:basedOn w:val="1"/>
    <w:next w:val="68"/>
    <w:qFormat/>
    <w:uiPriority w:val="0"/>
    <w:pPr>
      <w:adjustRightInd w:val="0"/>
      <w:snapToGrid w:val="0"/>
      <w:spacing w:line="340" w:lineRule="atLeast"/>
      <w:jc w:val="center"/>
    </w:pPr>
    <w:rPr>
      <w:b/>
      <w:szCs w:val="20"/>
    </w:rPr>
  </w:style>
  <w:style w:type="character" w:customStyle="1" w:styleId="2277">
    <w:name w:val="Char Char212"/>
    <w:qFormat/>
    <w:uiPriority w:val="0"/>
    <w:rPr>
      <w:rFonts w:eastAsia="宋体"/>
      <w:kern w:val="2"/>
      <w:sz w:val="21"/>
      <w:szCs w:val="24"/>
      <w:lang w:val="en-US" w:eastAsia="zh-CN" w:bidi="ar-SA"/>
    </w:rPr>
  </w:style>
  <w:style w:type="paragraph" w:customStyle="1" w:styleId="2278">
    <w:name w:val="1 Char Char Char Char Char Char Char Char Char Char"/>
    <w:basedOn w:val="1"/>
    <w:semiHidden/>
    <w:qFormat/>
    <w:uiPriority w:val="0"/>
    <w:pPr>
      <w:spacing w:line="240" w:lineRule="auto"/>
      <w:ind w:firstLine="0" w:firstLineChars="0"/>
    </w:pPr>
    <w:rPr>
      <w:rFonts w:ascii="宋体"/>
      <w:kern w:val="0"/>
      <w:szCs w:val="20"/>
    </w:rPr>
  </w:style>
  <w:style w:type="paragraph" w:customStyle="1" w:styleId="2279">
    <w:name w:val="- 页码 -"/>
    <w:semiHidden/>
    <w:qFormat/>
    <w:uiPriority w:val="0"/>
    <w:pPr>
      <w:widowControl w:val="0"/>
      <w:jc w:val="both"/>
    </w:pPr>
    <w:rPr>
      <w:rFonts w:ascii="Times New Roman" w:hAnsi="Times New Roman" w:eastAsia="宋体" w:cs="Times New Roman"/>
      <w:kern w:val="2"/>
      <w:sz w:val="21"/>
      <w:szCs w:val="24"/>
      <w:lang w:val="en-US" w:eastAsia="zh-CN" w:bidi="ar-SA"/>
    </w:rPr>
  </w:style>
  <w:style w:type="character" w:customStyle="1" w:styleId="2280">
    <w:name w:val="三级标题 Char"/>
    <w:link w:val="1104"/>
    <w:qFormat/>
    <w:locked/>
    <w:uiPriority w:val="0"/>
    <w:rPr>
      <w:rFonts w:ascii="Arial" w:hAnsi="Arial"/>
      <w:b/>
      <w:kern w:val="21"/>
      <w:sz w:val="24"/>
    </w:rPr>
  </w:style>
  <w:style w:type="character" w:customStyle="1" w:styleId="2281">
    <w:name w:val="Char Char224"/>
    <w:qFormat/>
    <w:uiPriority w:val="0"/>
    <w:rPr>
      <w:rFonts w:ascii="Times New Roman" w:hAnsi="Times New Roman" w:eastAsia="宋体" w:cs="Times New Roman"/>
      <w:sz w:val="28"/>
      <w:szCs w:val="20"/>
    </w:rPr>
  </w:style>
  <w:style w:type="character" w:customStyle="1" w:styleId="2282">
    <w:name w:val="正文(首行缩进) Char Char"/>
    <w:qFormat/>
    <w:uiPriority w:val="0"/>
    <w:rPr>
      <w:rFonts w:ascii="宋体" w:hAnsi="宋体" w:eastAsia="宋体"/>
      <w:kern w:val="2"/>
      <w:sz w:val="24"/>
      <w:szCs w:val="24"/>
      <w:lang w:val="en-US" w:eastAsia="zh-CN" w:bidi="ar-SA"/>
    </w:rPr>
  </w:style>
  <w:style w:type="character" w:customStyle="1" w:styleId="2283">
    <w:name w:val="样式 正文mm Char"/>
    <w:link w:val="1215"/>
    <w:qFormat/>
    <w:uiPriority w:val="0"/>
    <w:rPr>
      <w:kern w:val="2"/>
      <w:sz w:val="24"/>
    </w:rPr>
  </w:style>
  <w:style w:type="paragraph" w:customStyle="1" w:styleId="2284">
    <w:name w:val="样式 正文 首行缩进:  2 字符 + (中文) 楷体_GB2312"/>
    <w:basedOn w:val="1"/>
    <w:link w:val="2285"/>
    <w:semiHidden/>
    <w:qFormat/>
    <w:uiPriority w:val="0"/>
    <w:pPr>
      <w:adjustRightInd w:val="0"/>
      <w:snapToGrid w:val="0"/>
      <w:spacing w:line="500" w:lineRule="exact"/>
    </w:pPr>
    <w:rPr>
      <w:rFonts w:eastAsia="楷体_GB2312" w:cs="宋体"/>
      <w:szCs w:val="24"/>
    </w:rPr>
  </w:style>
  <w:style w:type="character" w:customStyle="1" w:styleId="2285">
    <w:name w:val="样式 正文 首行缩进:  2 字符 + (中文) 楷体_GB2312 Char"/>
    <w:link w:val="2284"/>
    <w:qFormat/>
    <w:uiPriority w:val="0"/>
    <w:rPr>
      <w:rFonts w:eastAsia="楷体_GB2312" w:cs="宋体"/>
      <w:kern w:val="2"/>
      <w:sz w:val="24"/>
      <w:szCs w:val="24"/>
    </w:rPr>
  </w:style>
  <w:style w:type="paragraph" w:customStyle="1" w:styleId="2286">
    <w:name w:val="reader-word-layer reader-word-s2-3"/>
    <w:basedOn w:val="1"/>
    <w:semiHidden/>
    <w:qFormat/>
    <w:uiPriority w:val="0"/>
    <w:pPr>
      <w:widowControl/>
      <w:spacing w:before="100" w:beforeAutospacing="1" w:after="100" w:afterAutospacing="1" w:line="240" w:lineRule="auto"/>
      <w:ind w:firstLine="0" w:firstLineChars="0"/>
      <w:jc w:val="left"/>
    </w:pPr>
    <w:rPr>
      <w:rFonts w:ascii="宋体" w:hAnsi="宋体" w:cs="宋体"/>
      <w:kern w:val="0"/>
      <w:szCs w:val="24"/>
    </w:rPr>
  </w:style>
  <w:style w:type="character" w:customStyle="1" w:styleId="2287">
    <w:name w:val="CJ 文本111 Char Char"/>
    <w:qFormat/>
    <w:uiPriority w:val="0"/>
    <w:rPr>
      <w:rFonts w:eastAsia="宋体" w:cs="Arial"/>
      <w:kern w:val="2"/>
      <w:sz w:val="24"/>
      <w:szCs w:val="24"/>
      <w:lang w:val="en-US" w:eastAsia="zh-CN" w:bidi="ar-SA"/>
    </w:rPr>
  </w:style>
  <w:style w:type="character" w:customStyle="1" w:styleId="2288">
    <w:name w:val="表格标题标题 Char Char"/>
    <w:qFormat/>
    <w:uiPriority w:val="0"/>
    <w:rPr>
      <w:rFonts w:eastAsia="黑体"/>
      <w:kern w:val="18"/>
      <w:sz w:val="24"/>
      <w:lang w:val="en-US" w:eastAsia="zh-CN" w:bidi="ar-SA"/>
    </w:rPr>
  </w:style>
  <w:style w:type="paragraph" w:customStyle="1" w:styleId="2289">
    <w:name w:val="工艺方框"/>
    <w:basedOn w:val="1"/>
    <w:link w:val="2290"/>
    <w:semiHidden/>
    <w:qFormat/>
    <w:uiPriority w:val="0"/>
    <w:pPr>
      <w:adjustRightInd w:val="0"/>
      <w:snapToGrid w:val="0"/>
      <w:spacing w:beforeLines="50" w:line="240" w:lineRule="auto"/>
      <w:ind w:firstLine="0" w:firstLineChars="0"/>
      <w:jc w:val="center"/>
      <w:textAlignment w:val="baseline"/>
    </w:pPr>
    <w:rPr>
      <w:rFonts w:ascii="宋体"/>
      <w:snapToGrid w:val="0"/>
      <w:sz w:val="21"/>
      <w:szCs w:val="21"/>
    </w:rPr>
  </w:style>
  <w:style w:type="character" w:customStyle="1" w:styleId="2290">
    <w:name w:val="工艺方框 Char"/>
    <w:link w:val="2289"/>
    <w:semiHidden/>
    <w:qFormat/>
    <w:uiPriority w:val="0"/>
    <w:rPr>
      <w:rFonts w:ascii="宋体"/>
      <w:snapToGrid w:val="0"/>
      <w:kern w:val="2"/>
      <w:sz w:val="21"/>
      <w:szCs w:val="21"/>
    </w:rPr>
  </w:style>
  <w:style w:type="paragraph" w:customStyle="1" w:styleId="2291">
    <w:name w:val="Char Char1 Char Char Char Char Char Char Char Char Char Char Char Char Char Char Char1 Char1 Char Char Char Char Char Char Char Char Char Char Char Char Char"/>
    <w:basedOn w:val="1"/>
    <w:semiHidden/>
    <w:qFormat/>
    <w:uiPriority w:val="0"/>
    <w:pPr>
      <w:widowControl/>
      <w:spacing w:after="160" w:line="240" w:lineRule="exact"/>
      <w:ind w:firstLine="0" w:firstLineChars="0"/>
      <w:jc w:val="left"/>
    </w:pPr>
    <w:rPr>
      <w:rFonts w:ascii="Verdana" w:hAnsi="Verdana"/>
      <w:kern w:val="0"/>
      <w:sz w:val="20"/>
      <w:szCs w:val="20"/>
      <w:lang w:eastAsia="en-US"/>
    </w:rPr>
  </w:style>
  <w:style w:type="character" w:customStyle="1" w:styleId="2292">
    <w:name w:val="正文可研 Char"/>
    <w:link w:val="1795"/>
    <w:qFormat/>
    <w:uiPriority w:val="0"/>
    <w:rPr>
      <w:rFonts w:ascii="宋体" w:hAnsi="Tms Rmn" w:cs="宋体"/>
      <w:sz w:val="24"/>
    </w:rPr>
  </w:style>
  <w:style w:type="character" w:customStyle="1" w:styleId="2293">
    <w:name w:val="description5"/>
    <w:qFormat/>
    <w:uiPriority w:val="0"/>
  </w:style>
  <w:style w:type="character" w:customStyle="1" w:styleId="2294">
    <w:name w:val="标题 8 Char1"/>
    <w:qFormat/>
    <w:uiPriority w:val="0"/>
    <w:rPr>
      <w:rFonts w:ascii="Arial" w:hAnsi="Arial" w:eastAsia="黑体"/>
      <w:sz w:val="24"/>
    </w:rPr>
  </w:style>
  <w:style w:type="character" w:customStyle="1" w:styleId="2295">
    <w:name w:val="列表编号 5 Char"/>
    <w:link w:val="67"/>
    <w:qFormat/>
    <w:locked/>
    <w:uiPriority w:val="0"/>
    <w:rPr>
      <w:rFonts w:ascii="宋体" w:hAnsi="宋体" w:cs="宋体"/>
      <w:sz w:val="24"/>
      <w:szCs w:val="24"/>
    </w:rPr>
  </w:style>
  <w:style w:type="character" w:customStyle="1" w:styleId="2296">
    <w:name w:val="正文缩进4 Char"/>
    <w:qFormat/>
    <w:uiPriority w:val="0"/>
    <w:rPr>
      <w:rFonts w:eastAsia="宋体"/>
      <w:kern w:val="2"/>
      <w:sz w:val="24"/>
      <w:lang w:val="en-US" w:eastAsia="zh-CN"/>
    </w:rPr>
  </w:style>
  <w:style w:type="paragraph" w:customStyle="1" w:styleId="2297">
    <w:name w:val="正文文本缩进 27"/>
    <w:basedOn w:val="1"/>
    <w:qFormat/>
    <w:uiPriority w:val="0"/>
    <w:pPr>
      <w:spacing w:after="120" w:line="480" w:lineRule="auto"/>
      <w:ind w:left="420" w:leftChars="200" w:firstLine="0" w:firstLineChars="0"/>
    </w:pPr>
    <w:rPr>
      <w:kern w:val="0"/>
      <w:sz w:val="20"/>
      <w:szCs w:val="24"/>
    </w:rPr>
  </w:style>
  <w:style w:type="character" w:customStyle="1" w:styleId="2298">
    <w:name w:val="正文 2 字符 Char"/>
    <w:link w:val="2299"/>
    <w:qFormat/>
    <w:uiPriority w:val="0"/>
    <w:rPr>
      <w:kern w:val="2"/>
      <w:sz w:val="24"/>
    </w:rPr>
  </w:style>
  <w:style w:type="paragraph" w:customStyle="1" w:styleId="2299">
    <w:name w:val="正文 2 字符"/>
    <w:basedOn w:val="1"/>
    <w:link w:val="2298"/>
    <w:qFormat/>
    <w:uiPriority w:val="0"/>
    <w:pPr>
      <w:adjustRightInd w:val="0"/>
      <w:snapToGrid w:val="0"/>
      <w:ind w:firstLine="480"/>
    </w:pPr>
    <w:rPr>
      <w:szCs w:val="20"/>
    </w:rPr>
  </w:style>
  <w:style w:type="paragraph" w:customStyle="1" w:styleId="2300">
    <w:name w:val="CM4"/>
    <w:basedOn w:val="1049"/>
    <w:next w:val="1049"/>
    <w:qFormat/>
    <w:uiPriority w:val="0"/>
    <w:pPr>
      <w:spacing w:line="591" w:lineRule="atLeast"/>
    </w:pPr>
    <w:rPr>
      <w:rFonts w:ascii="黑体" w:eastAsia="黑体" w:cs="Times New Roman"/>
      <w:color w:val="auto"/>
    </w:rPr>
  </w:style>
  <w:style w:type="paragraph" w:customStyle="1" w:styleId="2301">
    <w:name w:val="样式 正文文本文本正文正文文字 Char Char Char Char + 居中 首行缩进:  0 厘米 段前: 6 磅"/>
    <w:basedOn w:val="37"/>
    <w:qFormat/>
    <w:uiPriority w:val="0"/>
    <w:pPr>
      <w:spacing w:before="120" w:after="0" w:line="240" w:lineRule="auto"/>
      <w:ind w:firstLine="0" w:firstLineChars="0"/>
      <w:jc w:val="center"/>
    </w:pPr>
    <w:rPr>
      <w:rFonts w:cs="宋体"/>
      <w:color w:val="000000"/>
      <w:w w:val="90"/>
      <w:kern w:val="2"/>
      <w:sz w:val="21"/>
    </w:rPr>
  </w:style>
  <w:style w:type="character" w:customStyle="1" w:styleId="2302">
    <w:name w:val="123正文 Char"/>
    <w:link w:val="2303"/>
    <w:qFormat/>
    <w:uiPriority w:val="0"/>
    <w:rPr>
      <w:color w:val="0000FF"/>
      <w:sz w:val="24"/>
      <w:szCs w:val="24"/>
    </w:rPr>
  </w:style>
  <w:style w:type="paragraph" w:customStyle="1" w:styleId="2303">
    <w:name w:val="123正文"/>
    <w:basedOn w:val="1"/>
    <w:link w:val="2302"/>
    <w:qFormat/>
    <w:uiPriority w:val="0"/>
    <w:pPr>
      <w:ind w:firstLine="480"/>
      <w:jc w:val="left"/>
    </w:pPr>
    <w:rPr>
      <w:color w:val="0000FF"/>
      <w:kern w:val="0"/>
      <w:szCs w:val="24"/>
    </w:rPr>
  </w:style>
  <w:style w:type="character" w:customStyle="1" w:styleId="2304">
    <w:name w:val="00表格内容 Char"/>
    <w:link w:val="2305"/>
    <w:qFormat/>
    <w:uiPriority w:val="0"/>
    <w:rPr>
      <w:kern w:val="2"/>
      <w:sz w:val="21"/>
      <w:szCs w:val="24"/>
    </w:rPr>
  </w:style>
  <w:style w:type="paragraph" w:customStyle="1" w:styleId="2305">
    <w:name w:val="00表格内容"/>
    <w:basedOn w:val="408"/>
    <w:link w:val="2304"/>
    <w:qFormat/>
    <w:uiPriority w:val="0"/>
    <w:rPr>
      <w:kern w:val="2"/>
      <w:sz w:val="21"/>
    </w:rPr>
  </w:style>
  <w:style w:type="character" w:customStyle="1" w:styleId="2306">
    <w:name w:val="00表头 Char"/>
    <w:link w:val="2307"/>
    <w:qFormat/>
    <w:uiPriority w:val="0"/>
    <w:rPr>
      <w:rFonts w:hAnsi="宋体"/>
      <w:b/>
      <w:kern w:val="2"/>
      <w:sz w:val="24"/>
    </w:rPr>
  </w:style>
  <w:style w:type="paragraph" w:customStyle="1" w:styleId="2307">
    <w:name w:val="00表头"/>
    <w:basedOn w:val="424"/>
    <w:link w:val="2306"/>
    <w:qFormat/>
    <w:uiPriority w:val="0"/>
    <w:pPr>
      <w:spacing w:before="120"/>
    </w:pPr>
    <w:rPr>
      <w:rFonts w:hAnsi="宋体"/>
      <w:kern w:val="2"/>
    </w:rPr>
  </w:style>
  <w:style w:type="character" w:customStyle="1" w:styleId="2308">
    <w:name w:val="00正文 Char"/>
    <w:link w:val="2309"/>
    <w:qFormat/>
    <w:uiPriority w:val="0"/>
    <w:rPr>
      <w:kern w:val="2"/>
      <w:sz w:val="24"/>
      <w:szCs w:val="24"/>
    </w:rPr>
  </w:style>
  <w:style w:type="paragraph" w:customStyle="1" w:styleId="2309">
    <w:name w:val="00正文"/>
    <w:basedOn w:val="1"/>
    <w:link w:val="2308"/>
    <w:qFormat/>
    <w:uiPriority w:val="0"/>
    <w:pPr>
      <w:autoSpaceDE w:val="0"/>
      <w:autoSpaceDN w:val="0"/>
      <w:adjustRightInd w:val="0"/>
      <w:snapToGrid w:val="0"/>
      <w:ind w:firstLine="480"/>
    </w:pPr>
    <w:rPr>
      <w:szCs w:val="24"/>
    </w:rPr>
  </w:style>
  <w:style w:type="character" w:customStyle="1" w:styleId="2310">
    <w:name w:val="mh-colors"/>
    <w:qFormat/>
    <w:uiPriority w:val="0"/>
  </w:style>
  <w:style w:type="character" w:customStyle="1" w:styleId="2311">
    <w:name w:val="表字居中 Char"/>
    <w:basedOn w:val="131"/>
    <w:link w:val="2312"/>
    <w:qFormat/>
    <w:uiPriority w:val="0"/>
    <w:rPr>
      <w:kern w:val="2"/>
      <w:sz w:val="21"/>
      <w:szCs w:val="24"/>
    </w:rPr>
  </w:style>
  <w:style w:type="paragraph" w:customStyle="1" w:styleId="2312">
    <w:name w:val="表字居中"/>
    <w:basedOn w:val="1"/>
    <w:link w:val="2311"/>
    <w:qFormat/>
    <w:uiPriority w:val="0"/>
    <w:pPr>
      <w:spacing w:line="240" w:lineRule="auto"/>
      <w:ind w:firstLine="0" w:firstLineChars="0"/>
      <w:jc w:val="center"/>
    </w:pPr>
    <w:rPr>
      <w:sz w:val="21"/>
      <w:szCs w:val="24"/>
    </w:rPr>
  </w:style>
  <w:style w:type="paragraph" w:customStyle="1" w:styleId="2313">
    <w:name w:val="样式 标题 3 + 小四 行距: 1.5 倍行距"/>
    <w:basedOn w:val="7"/>
    <w:qFormat/>
    <w:uiPriority w:val="0"/>
    <w:pPr>
      <w:numPr>
        <w:ilvl w:val="0"/>
        <w:numId w:val="0"/>
      </w:numPr>
      <w:tabs>
        <w:tab w:val="clear" w:pos="720"/>
      </w:tabs>
      <w:adjustRightInd w:val="0"/>
      <w:snapToGrid w:val="0"/>
      <w:spacing w:beforeLines="50"/>
    </w:pPr>
    <w:rPr>
      <w:rFonts w:cs="宋体"/>
      <w:szCs w:val="20"/>
    </w:rPr>
  </w:style>
  <w:style w:type="paragraph" w:customStyle="1" w:styleId="2314">
    <w:name w:val="样式 标题 2 + 小四 自动设置"/>
    <w:basedOn w:val="4"/>
    <w:qFormat/>
    <w:uiPriority w:val="0"/>
    <w:pPr>
      <w:keepNext/>
      <w:keepLines/>
      <w:numPr>
        <w:ilvl w:val="0"/>
        <w:numId w:val="0"/>
      </w:numPr>
      <w:tabs>
        <w:tab w:val="center" w:pos="4156"/>
      </w:tabs>
      <w:snapToGrid w:val="0"/>
      <w:spacing w:beforeLines="100"/>
    </w:pPr>
    <w:rPr>
      <w:rFonts w:ascii="Times New Roman" w:hAnsi="Times New Roman"/>
      <w:bCs w:val="0"/>
      <w:spacing w:val="0"/>
      <w:szCs w:val="28"/>
    </w:rPr>
  </w:style>
  <w:style w:type="paragraph" w:customStyle="1" w:styleId="2315">
    <w:name w:val="_Style 8"/>
    <w:qFormat/>
    <w:uiPriority w:val="0"/>
    <w:pPr>
      <w:widowControl w:val="0"/>
      <w:spacing w:beforeLines="50"/>
      <w:jc w:val="center"/>
    </w:pPr>
    <w:rPr>
      <w:rFonts w:ascii="Times New Roman" w:hAnsi="Times New Roman" w:eastAsia="仿宋" w:cs="Times New Roman"/>
      <w:b/>
      <w:kern w:val="2"/>
      <w:sz w:val="24"/>
      <w:szCs w:val="24"/>
      <w:lang w:val="en-US" w:eastAsia="zh-CN" w:bidi="ar-SA"/>
    </w:rPr>
  </w:style>
  <w:style w:type="character" w:customStyle="1" w:styleId="2316">
    <w:name w:val="样式 小四"/>
    <w:qFormat/>
    <w:uiPriority w:val="0"/>
    <w:rPr>
      <w:rFonts w:ascii="Times New Roman" w:hAnsi="Times New Roman" w:eastAsia="宋体"/>
      <w:sz w:val="24"/>
      <w:szCs w:val="24"/>
    </w:rPr>
  </w:style>
  <w:style w:type="paragraph" w:customStyle="1" w:styleId="2317">
    <w:name w:val="样式 标题 1 + 小四 行距: 1.5 倍行距"/>
    <w:basedOn w:val="3"/>
    <w:qFormat/>
    <w:uiPriority w:val="0"/>
    <w:pPr>
      <w:keepNext/>
      <w:keepLines/>
      <w:numPr>
        <w:numId w:val="0"/>
      </w:numPr>
      <w:adjustRightInd w:val="0"/>
      <w:snapToGrid w:val="0"/>
      <w:spacing w:line="240" w:lineRule="atLeast"/>
      <w:outlineLvl w:val="9"/>
    </w:pPr>
    <w:rPr>
      <w:rFonts w:ascii="Times New Roman" w:hAnsi="Times New Roman" w:cs="宋体"/>
      <w:sz w:val="36"/>
      <w:szCs w:val="36"/>
    </w:rPr>
  </w:style>
  <w:style w:type="paragraph" w:customStyle="1" w:styleId="2318">
    <w:name w:val="样式 列表 + 左侧:  0 厘米 悬挂缩进: 2 字符"/>
    <w:basedOn w:val="68"/>
    <w:qFormat/>
    <w:uiPriority w:val="0"/>
    <w:pPr>
      <w:tabs>
        <w:tab w:val="center" w:pos="4153"/>
        <w:tab w:val="right" w:pos="8306"/>
      </w:tabs>
      <w:snapToGrid w:val="0"/>
      <w:spacing w:line="320" w:lineRule="exact"/>
      <w:ind w:left="0" w:firstLine="0" w:firstLineChars="0"/>
      <w:jc w:val="center"/>
    </w:pPr>
    <w:rPr>
      <w:rFonts w:ascii="仿宋" w:hAnsi="仿宋" w:eastAsia="仿宋" w:cs="宋体"/>
      <w:color w:val="000000"/>
      <w:kern w:val="0"/>
      <w:sz w:val="21"/>
      <w:szCs w:val="21"/>
    </w:rPr>
  </w:style>
  <w:style w:type="paragraph" w:customStyle="1" w:styleId="2319">
    <w:name w:val="a表格"/>
    <w:next w:val="84"/>
    <w:qFormat/>
    <w:uiPriority w:val="0"/>
    <w:pPr>
      <w:jc w:val="center"/>
    </w:pPr>
    <w:rPr>
      <w:rFonts w:ascii="Times New Roman" w:hAnsi="Times New Roman" w:eastAsia="宋体" w:cs="Times New Roman"/>
      <w:sz w:val="21"/>
      <w:szCs w:val="24"/>
      <w:lang w:val="en-US" w:eastAsia="zh-CN" w:bidi="ar-SA"/>
    </w:rPr>
  </w:style>
  <w:style w:type="paragraph" w:customStyle="1" w:styleId="2320">
    <w:name w:val="正文 New New New New New New New New New New"/>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2321">
    <w:name w:val="表格内容表格内容 Char"/>
    <w:link w:val="2322"/>
    <w:qFormat/>
    <w:uiPriority w:val="0"/>
    <w:rPr>
      <w:rFonts w:ascii="宋体" w:hAnsi="宋体"/>
      <w:color w:val="000000"/>
      <w:spacing w:val="4"/>
      <w:kern w:val="18"/>
      <w:sz w:val="21"/>
      <w:szCs w:val="24"/>
    </w:rPr>
  </w:style>
  <w:style w:type="paragraph" w:customStyle="1" w:styleId="2322">
    <w:name w:val="表格内容表格内容"/>
    <w:basedOn w:val="1"/>
    <w:link w:val="2321"/>
    <w:qFormat/>
    <w:uiPriority w:val="0"/>
    <w:pPr>
      <w:autoSpaceDE w:val="0"/>
      <w:autoSpaceDN w:val="0"/>
      <w:adjustRightInd w:val="0"/>
      <w:snapToGrid w:val="0"/>
      <w:spacing w:line="240" w:lineRule="auto"/>
      <w:ind w:firstLine="0" w:firstLineChars="0"/>
      <w:jc w:val="center"/>
      <w:textAlignment w:val="baseline"/>
    </w:pPr>
    <w:rPr>
      <w:rFonts w:ascii="宋体" w:hAnsi="宋体"/>
      <w:color w:val="000000"/>
      <w:spacing w:val="4"/>
      <w:kern w:val="18"/>
      <w:sz w:val="21"/>
      <w:szCs w:val="24"/>
    </w:rPr>
  </w:style>
  <w:style w:type="paragraph" w:customStyle="1" w:styleId="2323">
    <w:name w:val="新表格"/>
    <w:qFormat/>
    <w:uiPriority w:val="0"/>
    <w:pPr>
      <w:adjustRightInd w:val="0"/>
      <w:snapToGrid w:val="0"/>
      <w:jc w:val="center"/>
    </w:pPr>
    <w:rPr>
      <w:rFonts w:ascii="Times New Roman" w:hAnsi="Times New Roman" w:eastAsia="宋体" w:cs="Times New Roman"/>
      <w:kern w:val="2"/>
      <w:sz w:val="21"/>
      <w:szCs w:val="24"/>
      <w:lang w:val="en-US" w:eastAsia="zh-CN" w:bidi="ar-SA"/>
    </w:rPr>
  </w:style>
  <w:style w:type="character" w:customStyle="1" w:styleId="2324">
    <w:name w:val="标题13"/>
    <w:qFormat/>
    <w:uiPriority w:val="0"/>
  </w:style>
  <w:style w:type="character" w:customStyle="1" w:styleId="2325">
    <w:name w:val="样式 样式 宋体 小三 + Times New Roman"/>
    <w:qFormat/>
    <w:uiPriority w:val="0"/>
    <w:rPr>
      <w:rFonts w:ascii="Times New Roman" w:hAnsi="Times New Roman"/>
    </w:rPr>
  </w:style>
  <w:style w:type="character" w:customStyle="1" w:styleId="2326">
    <w:name w:val="标题二 Char"/>
    <w:link w:val="2049"/>
    <w:qFormat/>
    <w:uiPriority w:val="0"/>
    <w:rPr>
      <w:rFonts w:ascii="宋体" w:hAnsi="宋体" w:eastAsia="黑体"/>
      <w:b/>
      <w:bCs/>
      <w:sz w:val="28"/>
      <w:szCs w:val="28"/>
    </w:rPr>
  </w:style>
  <w:style w:type="paragraph" w:customStyle="1" w:styleId="2327">
    <w:name w:val="无间隔3"/>
    <w:qFormat/>
    <w:uiPriority w:val="0"/>
    <w:rPr>
      <w:rFonts w:ascii="Calibri" w:hAnsi="Calibri" w:eastAsia="宋体" w:cs="Times New Roman"/>
      <w:sz w:val="22"/>
      <w:szCs w:val="22"/>
      <w:lang w:val="en-US" w:eastAsia="zh-CN" w:bidi="ar-SA"/>
    </w:rPr>
  </w:style>
  <w:style w:type="character" w:customStyle="1" w:styleId="2328">
    <w:name w:val="占位符文本7"/>
    <w:semiHidden/>
    <w:qFormat/>
    <w:uiPriority w:val="0"/>
    <w:rPr>
      <w:rFonts w:cs="Times New Roman"/>
      <w:color w:val="808080"/>
    </w:rPr>
  </w:style>
  <w:style w:type="paragraph" w:customStyle="1" w:styleId="2329">
    <w:name w:val="正文缩进9"/>
    <w:basedOn w:val="1"/>
    <w:qFormat/>
    <w:uiPriority w:val="0"/>
    <w:pPr>
      <w:spacing w:line="240" w:lineRule="auto"/>
      <w:ind w:firstLine="420"/>
    </w:pPr>
    <w:rPr>
      <w:sz w:val="21"/>
      <w:szCs w:val="24"/>
    </w:rPr>
  </w:style>
  <w:style w:type="paragraph" w:customStyle="1" w:styleId="2330">
    <w:name w:val="列出段落8"/>
    <w:basedOn w:val="1"/>
    <w:qFormat/>
    <w:uiPriority w:val="0"/>
    <w:pPr>
      <w:ind w:firstLine="420"/>
      <w:jc w:val="left"/>
    </w:pPr>
    <w:rPr>
      <w:rFonts w:ascii="Calibri" w:hAnsi="Calibri"/>
    </w:rPr>
  </w:style>
  <w:style w:type="character" w:customStyle="1" w:styleId="2331">
    <w:name w:val="样式8 Char Char"/>
    <w:link w:val="1235"/>
    <w:qFormat/>
    <w:uiPriority w:val="0"/>
    <w:rPr>
      <w:b/>
      <w:kern w:val="2"/>
      <w:sz w:val="24"/>
    </w:rPr>
  </w:style>
  <w:style w:type="character" w:customStyle="1" w:styleId="2332">
    <w:name w:val="表格2 Char"/>
    <w:link w:val="1404"/>
    <w:qFormat/>
    <w:uiPriority w:val="0"/>
    <w:rPr>
      <w:sz w:val="21"/>
    </w:rPr>
  </w:style>
  <w:style w:type="paragraph" w:customStyle="1" w:styleId="2333">
    <w:name w:val="TOC 标题7"/>
    <w:basedOn w:val="3"/>
    <w:next w:val="1"/>
    <w:qFormat/>
    <w:uiPriority w:val="0"/>
    <w:pPr>
      <w:keepNext/>
      <w:keepLines/>
      <w:widowControl/>
      <w:numPr>
        <w:numId w:val="0"/>
      </w:numPr>
      <w:spacing w:before="480" w:line="276" w:lineRule="auto"/>
      <w:ind w:firstLine="200" w:firstLineChars="200"/>
      <w:jc w:val="left"/>
      <w:outlineLvl w:val="9"/>
    </w:pPr>
    <w:rPr>
      <w:rFonts w:ascii="Cambria" w:hAnsi="Cambria"/>
      <w:color w:val="365F91"/>
      <w:kern w:val="0"/>
      <w:sz w:val="28"/>
      <w:szCs w:val="28"/>
    </w:rPr>
  </w:style>
  <w:style w:type="paragraph" w:customStyle="1" w:styleId="2334">
    <w:name w:val="表文备注"/>
    <w:qFormat/>
    <w:uiPriority w:val="0"/>
    <w:rPr>
      <w:rFonts w:ascii="宋体" w:hAnsi="Times New Roman" w:eastAsia="宋体" w:cs="Times New Roman"/>
      <w:bCs/>
      <w:spacing w:val="4"/>
      <w:kern w:val="18"/>
      <w:sz w:val="21"/>
      <w:lang w:val="zh-CN" w:eastAsia="zh-CN" w:bidi="ar-SA"/>
    </w:rPr>
  </w:style>
  <w:style w:type="paragraph" w:customStyle="1" w:styleId="2335">
    <w:name w:val="正文文本 27"/>
    <w:basedOn w:val="1"/>
    <w:semiHidden/>
    <w:qFormat/>
    <w:uiPriority w:val="0"/>
    <w:pPr>
      <w:autoSpaceDE w:val="0"/>
      <w:autoSpaceDN w:val="0"/>
      <w:adjustRightInd w:val="0"/>
      <w:spacing w:line="360" w:lineRule="atLeast"/>
      <w:ind w:firstLine="454"/>
      <w:jc w:val="left"/>
      <w:textAlignment w:val="baseline"/>
    </w:pPr>
    <w:rPr>
      <w:rFonts w:ascii="宋体" w:hAnsi="Tms Rmn" w:eastAsia="仿宋_GB2312"/>
      <w:spacing w:val="4"/>
      <w:kern w:val="0"/>
      <w:sz w:val="28"/>
      <w:szCs w:val="20"/>
    </w:rPr>
  </w:style>
  <w:style w:type="paragraph" w:customStyle="1" w:styleId="2336">
    <w:name w:val="册除格式 Char Char"/>
    <w:qFormat/>
    <w:uiPriority w:val="0"/>
    <w:pPr>
      <w:spacing w:line="360" w:lineRule="auto"/>
      <w:ind w:firstLine="482"/>
    </w:pPr>
    <w:rPr>
      <w:rFonts w:ascii="黑体" w:hAnsi="Arial" w:eastAsia="宋体" w:cs="Arial"/>
      <w:snapToGrid w:val="0"/>
      <w:spacing w:val="4"/>
      <w:kern w:val="18"/>
      <w:sz w:val="24"/>
      <w:szCs w:val="28"/>
      <w:lang w:val="en-US" w:eastAsia="zh-CN" w:bidi="ar-SA"/>
    </w:rPr>
  </w:style>
  <w:style w:type="paragraph" w:customStyle="1" w:styleId="2337">
    <w:name w:val="0a式1"/>
    <w:basedOn w:val="1"/>
    <w:qFormat/>
    <w:uiPriority w:val="0"/>
    <w:pPr>
      <w:spacing w:line="240" w:lineRule="auto"/>
      <w:ind w:firstLine="0" w:firstLineChars="0"/>
    </w:pPr>
    <w:rPr>
      <w:color w:val="000000"/>
      <w:kern w:val="0"/>
      <w:szCs w:val="20"/>
    </w:rPr>
  </w:style>
  <w:style w:type="paragraph" w:customStyle="1" w:styleId="2338">
    <w:name w:val="正文12"/>
    <w:qFormat/>
    <w:uiPriority w:val="0"/>
    <w:pPr>
      <w:widowControl w:val="0"/>
      <w:adjustRightInd w:val="0"/>
      <w:spacing w:line="312" w:lineRule="atLeast"/>
      <w:jc w:val="both"/>
      <w:textAlignment w:val="baseline"/>
    </w:pPr>
    <w:rPr>
      <w:rFonts w:ascii="Arial" w:hAnsi="Times New Roman" w:eastAsia="楷体_GB2312" w:cs="Times New Roman"/>
      <w:spacing w:val="-6"/>
      <w:sz w:val="28"/>
      <w:lang w:val="en-US" w:eastAsia="zh-CN" w:bidi="ar-SA"/>
    </w:rPr>
  </w:style>
  <w:style w:type="paragraph" w:customStyle="1" w:styleId="2339">
    <w:name w:val="table1"/>
    <w:basedOn w:val="1"/>
    <w:qFormat/>
    <w:uiPriority w:val="0"/>
    <w:pPr>
      <w:adjustRightInd w:val="0"/>
      <w:spacing w:line="240" w:lineRule="atLeast"/>
      <w:ind w:firstLine="0" w:firstLineChars="0"/>
      <w:jc w:val="center"/>
      <w:textAlignment w:val="baseline"/>
    </w:pPr>
    <w:rPr>
      <w:rFonts w:eastAsia="黑体"/>
      <w:kern w:val="0"/>
      <w:szCs w:val="20"/>
    </w:rPr>
  </w:style>
  <w:style w:type="paragraph" w:customStyle="1" w:styleId="2340">
    <w:name w:val="样式 标题 2h2l22nd levelTitre22Header 2节标题 1.1Header 2nd Pag..."/>
    <w:basedOn w:val="4"/>
    <w:next w:val="1"/>
    <w:qFormat/>
    <w:uiPriority w:val="0"/>
    <w:pPr>
      <w:keepNext/>
      <w:keepLines/>
      <w:numPr>
        <w:ilvl w:val="0"/>
        <w:numId w:val="0"/>
      </w:numPr>
      <w:snapToGrid w:val="0"/>
      <w:spacing w:afterLines="50" w:line="240" w:lineRule="auto"/>
      <w:jc w:val="left"/>
    </w:pPr>
    <w:rPr>
      <w:rFonts w:ascii="Arial" w:hAnsi="Arial" w:cs="宋体"/>
      <w:spacing w:val="0"/>
      <w:szCs w:val="20"/>
    </w:rPr>
  </w:style>
  <w:style w:type="paragraph" w:customStyle="1" w:styleId="2341">
    <w:name w:val="表格中文本"/>
    <w:basedOn w:val="1"/>
    <w:semiHidden/>
    <w:qFormat/>
    <w:uiPriority w:val="0"/>
    <w:pPr>
      <w:adjustRightInd w:val="0"/>
      <w:snapToGrid w:val="0"/>
      <w:spacing w:line="240" w:lineRule="auto"/>
      <w:ind w:firstLine="0" w:firstLineChars="0"/>
      <w:jc w:val="center"/>
    </w:pPr>
    <w:rPr>
      <w:rFonts w:ascii="Calibri" w:hAnsi="Calibri"/>
      <w:sz w:val="21"/>
      <w:szCs w:val="21"/>
    </w:rPr>
  </w:style>
  <w:style w:type="paragraph" w:customStyle="1" w:styleId="2342">
    <w:name w:val="xl3208"/>
    <w:basedOn w:val="1"/>
    <w:qFormat/>
    <w:uiPriority w:val="0"/>
    <w:pPr>
      <w:widowControl/>
      <w:spacing w:before="100" w:beforeAutospacing="1" w:after="100" w:afterAutospacing="1" w:line="240" w:lineRule="auto"/>
      <w:ind w:firstLine="0" w:firstLineChars="0"/>
      <w:jc w:val="center"/>
      <w:textAlignment w:val="center"/>
    </w:pPr>
    <w:rPr>
      <w:kern w:val="0"/>
      <w:szCs w:val="24"/>
    </w:rPr>
  </w:style>
  <w:style w:type="paragraph" w:customStyle="1" w:styleId="2343">
    <w:name w:val="xl3209"/>
    <w:basedOn w:val="1"/>
    <w:qFormat/>
    <w:uiPriority w:val="0"/>
    <w:pPr>
      <w:widowControl/>
      <w:spacing w:before="100" w:beforeAutospacing="1" w:after="100" w:afterAutospacing="1" w:line="240" w:lineRule="auto"/>
      <w:ind w:firstLine="0" w:firstLineChars="0"/>
      <w:jc w:val="center"/>
      <w:textAlignment w:val="center"/>
    </w:pPr>
    <w:rPr>
      <w:kern w:val="0"/>
      <w:szCs w:val="24"/>
    </w:rPr>
  </w:style>
  <w:style w:type="paragraph" w:customStyle="1" w:styleId="2344">
    <w:name w:val="xl321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45">
    <w:name w:val="xl321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46">
    <w:name w:val="xl321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47">
    <w:name w:val="xl321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48">
    <w:name w:val="xl3214"/>
    <w:basedOn w:val="1"/>
    <w:qFormat/>
    <w:uiPriority w:val="0"/>
    <w:pPr>
      <w:widowControl/>
      <w:pBdr>
        <w:top w:val="single" w:color="auto" w:sz="4" w:space="0"/>
        <w:left w:val="single" w:color="auto" w:sz="4" w:space="0"/>
        <w:bottom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49">
    <w:name w:val="xl3215"/>
    <w:basedOn w:val="1"/>
    <w:qFormat/>
    <w:uiPriority w:val="0"/>
    <w:pPr>
      <w:widowControl/>
      <w:pBdr>
        <w:top w:val="single" w:color="auto" w:sz="4" w:space="0"/>
        <w:left w:val="single" w:color="auto" w:sz="4" w:space="0"/>
        <w:bottom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50">
    <w:name w:val="xl3216"/>
    <w:basedOn w:val="1"/>
    <w:qFormat/>
    <w:uiPriority w:val="0"/>
    <w:pPr>
      <w:widowControl/>
      <w:pBdr>
        <w:top w:val="single" w:color="auto" w:sz="4" w:space="0"/>
        <w:left w:val="single" w:color="auto" w:sz="4" w:space="0"/>
        <w:bottom w:val="single" w:color="auto" w:sz="4" w:space="0"/>
        <w:right w:val="single" w:color="auto" w:sz="4" w:space="0"/>
      </w:pBdr>
      <w:shd w:val="clear" w:color="000000" w:fill="CCC0DA"/>
      <w:spacing w:before="100" w:beforeAutospacing="1" w:after="100" w:afterAutospacing="1" w:line="240" w:lineRule="auto"/>
      <w:ind w:firstLine="0" w:firstLineChars="0"/>
      <w:jc w:val="center"/>
      <w:textAlignment w:val="center"/>
    </w:pPr>
    <w:rPr>
      <w:kern w:val="0"/>
      <w:szCs w:val="24"/>
    </w:rPr>
  </w:style>
  <w:style w:type="paragraph" w:customStyle="1" w:styleId="2351">
    <w:name w:val="xl3217"/>
    <w:basedOn w:val="1"/>
    <w:qFormat/>
    <w:uiPriority w:val="0"/>
    <w:pPr>
      <w:widowControl/>
      <w:pBdr>
        <w:top w:val="single" w:color="auto" w:sz="4" w:space="0"/>
        <w:left w:val="single" w:color="auto" w:sz="4" w:space="0"/>
        <w:bottom w:val="single" w:color="auto" w:sz="4" w:space="0"/>
        <w:right w:val="single" w:color="auto" w:sz="4" w:space="0"/>
      </w:pBdr>
      <w:shd w:val="clear" w:color="000000" w:fill="CCC0DA"/>
      <w:spacing w:before="100" w:beforeAutospacing="1" w:after="100" w:afterAutospacing="1" w:line="240" w:lineRule="auto"/>
      <w:ind w:firstLine="0" w:firstLineChars="0"/>
      <w:jc w:val="center"/>
      <w:textAlignment w:val="center"/>
    </w:pPr>
    <w:rPr>
      <w:kern w:val="0"/>
      <w:szCs w:val="24"/>
    </w:rPr>
  </w:style>
  <w:style w:type="paragraph" w:customStyle="1" w:styleId="2352">
    <w:name w:val="xl3218"/>
    <w:basedOn w:val="1"/>
    <w:qFormat/>
    <w:uiPriority w:val="0"/>
    <w:pPr>
      <w:widowControl/>
      <w:pBdr>
        <w:top w:val="single" w:color="auto" w:sz="4" w:space="0"/>
        <w:left w:val="single" w:color="auto" w:sz="4" w:space="0"/>
        <w:bottom w:val="single" w:color="auto" w:sz="4" w:space="0"/>
        <w:right w:val="single" w:color="auto" w:sz="4" w:space="0"/>
      </w:pBdr>
      <w:shd w:val="clear" w:color="000000" w:fill="B7DEE8"/>
      <w:spacing w:before="100" w:beforeAutospacing="1" w:after="100" w:afterAutospacing="1" w:line="240" w:lineRule="auto"/>
      <w:ind w:firstLine="0" w:firstLineChars="0"/>
      <w:jc w:val="center"/>
      <w:textAlignment w:val="center"/>
    </w:pPr>
    <w:rPr>
      <w:kern w:val="0"/>
      <w:szCs w:val="24"/>
    </w:rPr>
  </w:style>
  <w:style w:type="paragraph" w:customStyle="1" w:styleId="2353">
    <w:name w:val="xl3219"/>
    <w:basedOn w:val="1"/>
    <w:qFormat/>
    <w:uiPriority w:val="0"/>
    <w:pPr>
      <w:widowControl/>
      <w:pBdr>
        <w:top w:val="single" w:color="auto" w:sz="4" w:space="0"/>
        <w:left w:val="single" w:color="auto" w:sz="4" w:space="0"/>
        <w:bottom w:val="single" w:color="auto" w:sz="4" w:space="0"/>
        <w:right w:val="single" w:color="auto" w:sz="4" w:space="0"/>
      </w:pBdr>
      <w:shd w:val="clear" w:color="000000" w:fill="B7DEE8"/>
      <w:spacing w:before="100" w:beforeAutospacing="1" w:after="100" w:afterAutospacing="1" w:line="240" w:lineRule="auto"/>
      <w:ind w:firstLine="0" w:firstLineChars="0"/>
      <w:jc w:val="center"/>
      <w:textAlignment w:val="center"/>
    </w:pPr>
    <w:rPr>
      <w:kern w:val="0"/>
      <w:szCs w:val="24"/>
    </w:rPr>
  </w:style>
  <w:style w:type="paragraph" w:customStyle="1" w:styleId="2354">
    <w:name w:val="xl3220"/>
    <w:basedOn w:val="1"/>
    <w:qFormat/>
    <w:uiPriority w:val="0"/>
    <w:pPr>
      <w:widowControl/>
      <w:pBdr>
        <w:top w:val="single" w:color="auto" w:sz="4" w:space="0"/>
        <w:left w:val="single" w:color="auto" w:sz="4" w:space="0"/>
        <w:bottom w:val="single" w:color="auto" w:sz="4" w:space="0"/>
        <w:right w:val="single" w:color="auto" w:sz="4" w:space="0"/>
      </w:pBdr>
      <w:shd w:val="clear" w:color="000000" w:fill="00B050"/>
      <w:spacing w:before="100" w:beforeAutospacing="1" w:after="100" w:afterAutospacing="1" w:line="240" w:lineRule="auto"/>
      <w:ind w:firstLine="0" w:firstLineChars="0"/>
      <w:jc w:val="center"/>
      <w:textAlignment w:val="center"/>
    </w:pPr>
    <w:rPr>
      <w:kern w:val="0"/>
      <w:szCs w:val="24"/>
    </w:rPr>
  </w:style>
  <w:style w:type="paragraph" w:customStyle="1" w:styleId="2355">
    <w:name w:val="xl3221"/>
    <w:basedOn w:val="1"/>
    <w:qFormat/>
    <w:uiPriority w:val="0"/>
    <w:pPr>
      <w:widowControl/>
      <w:pBdr>
        <w:top w:val="single" w:color="auto" w:sz="4" w:space="0"/>
        <w:left w:val="single" w:color="auto" w:sz="4" w:space="0"/>
        <w:bottom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56">
    <w:name w:val="xl3222"/>
    <w:basedOn w:val="1"/>
    <w:qFormat/>
    <w:uiPriority w:val="0"/>
    <w:pPr>
      <w:widowControl/>
      <w:pBdr>
        <w:top w:val="single" w:color="auto" w:sz="4" w:space="0"/>
        <w:left w:val="single" w:color="auto" w:sz="4" w:space="0"/>
        <w:bottom w:val="single" w:color="auto" w:sz="4" w:space="0"/>
        <w:right w:val="single" w:color="auto" w:sz="4" w:space="0"/>
      </w:pBdr>
      <w:shd w:val="clear" w:color="000000" w:fill="00B050"/>
      <w:spacing w:before="100" w:beforeAutospacing="1" w:after="100" w:afterAutospacing="1" w:line="240" w:lineRule="auto"/>
      <w:ind w:firstLine="0" w:firstLineChars="0"/>
      <w:jc w:val="center"/>
      <w:textAlignment w:val="center"/>
    </w:pPr>
    <w:rPr>
      <w:kern w:val="0"/>
      <w:szCs w:val="24"/>
    </w:rPr>
  </w:style>
  <w:style w:type="paragraph" w:customStyle="1" w:styleId="2357">
    <w:name w:val="xl322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58">
    <w:name w:val="xl322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59">
    <w:name w:val="xl3225"/>
    <w:basedOn w:val="1"/>
    <w:qFormat/>
    <w:uiPriority w:val="0"/>
    <w:pPr>
      <w:widowControl/>
      <w:pBdr>
        <w:top w:val="single" w:color="auto" w:sz="4" w:space="0"/>
        <w:left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60">
    <w:name w:val="xl3226"/>
    <w:basedOn w:val="1"/>
    <w:qFormat/>
    <w:uiPriority w:val="0"/>
    <w:pPr>
      <w:widowControl/>
      <w:pBdr>
        <w:left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61">
    <w:name w:val="xl3227"/>
    <w:basedOn w:val="1"/>
    <w:qFormat/>
    <w:uiPriority w:val="0"/>
    <w:pPr>
      <w:widowControl/>
      <w:pBdr>
        <w:left w:val="single" w:color="auto" w:sz="4" w:space="0"/>
        <w:bottom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62">
    <w:name w:val="xl3228"/>
    <w:basedOn w:val="1"/>
    <w:qFormat/>
    <w:uiPriority w:val="0"/>
    <w:pPr>
      <w:widowControl/>
      <w:pBdr>
        <w:top w:val="single" w:color="auto" w:sz="4" w:space="0"/>
        <w:left w:val="single" w:color="auto" w:sz="4" w:space="0"/>
        <w:right w:val="single" w:color="auto" w:sz="4" w:space="0"/>
      </w:pBdr>
      <w:shd w:val="clear" w:color="000000" w:fill="CCC0DA"/>
      <w:spacing w:before="100" w:beforeAutospacing="1" w:after="100" w:afterAutospacing="1" w:line="240" w:lineRule="auto"/>
      <w:ind w:firstLine="0" w:firstLineChars="0"/>
      <w:jc w:val="center"/>
      <w:textAlignment w:val="center"/>
    </w:pPr>
    <w:rPr>
      <w:kern w:val="0"/>
      <w:szCs w:val="24"/>
    </w:rPr>
  </w:style>
  <w:style w:type="paragraph" w:customStyle="1" w:styleId="2363">
    <w:name w:val="xl3229"/>
    <w:basedOn w:val="1"/>
    <w:qFormat/>
    <w:uiPriority w:val="0"/>
    <w:pPr>
      <w:widowControl/>
      <w:pBdr>
        <w:left w:val="single" w:color="auto" w:sz="4" w:space="0"/>
        <w:right w:val="single" w:color="auto" w:sz="4" w:space="0"/>
      </w:pBdr>
      <w:shd w:val="clear" w:color="000000" w:fill="CCC0DA"/>
      <w:spacing w:before="100" w:beforeAutospacing="1" w:after="100" w:afterAutospacing="1" w:line="240" w:lineRule="auto"/>
      <w:ind w:firstLine="0" w:firstLineChars="0"/>
      <w:jc w:val="center"/>
      <w:textAlignment w:val="center"/>
    </w:pPr>
    <w:rPr>
      <w:kern w:val="0"/>
      <w:szCs w:val="24"/>
    </w:rPr>
  </w:style>
  <w:style w:type="paragraph" w:customStyle="1" w:styleId="2364">
    <w:name w:val="xl3230"/>
    <w:basedOn w:val="1"/>
    <w:qFormat/>
    <w:uiPriority w:val="0"/>
    <w:pPr>
      <w:widowControl/>
      <w:pBdr>
        <w:left w:val="single" w:color="auto" w:sz="4" w:space="0"/>
        <w:bottom w:val="single" w:color="auto" w:sz="4" w:space="0"/>
        <w:right w:val="single" w:color="auto" w:sz="4" w:space="0"/>
      </w:pBdr>
      <w:shd w:val="clear" w:color="000000" w:fill="CCC0DA"/>
      <w:spacing w:before="100" w:beforeAutospacing="1" w:after="100" w:afterAutospacing="1" w:line="240" w:lineRule="auto"/>
      <w:ind w:firstLine="0" w:firstLineChars="0"/>
      <w:jc w:val="center"/>
      <w:textAlignment w:val="center"/>
    </w:pPr>
    <w:rPr>
      <w:kern w:val="0"/>
      <w:szCs w:val="24"/>
    </w:rPr>
  </w:style>
  <w:style w:type="paragraph" w:customStyle="1" w:styleId="2365">
    <w:name w:val="xl3231"/>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66">
    <w:name w:val="xl3232"/>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67">
    <w:name w:val="xl3233"/>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68">
    <w:name w:val="xl3234"/>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69">
    <w:name w:val="xl323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70">
    <w:name w:val="xl3236"/>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71">
    <w:name w:val="xl32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72">
    <w:name w:val="xl3238"/>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73">
    <w:name w:val="xl3239"/>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74">
    <w:name w:val="xl3240"/>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75">
    <w:name w:val="xl3241"/>
    <w:basedOn w:val="1"/>
    <w:qFormat/>
    <w:uiPriority w:val="0"/>
    <w:pPr>
      <w:widowControl/>
      <w:pBdr>
        <w:top w:val="single" w:color="auto" w:sz="4" w:space="0"/>
        <w:left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76">
    <w:name w:val="xl3242"/>
    <w:basedOn w:val="1"/>
    <w:qFormat/>
    <w:uiPriority w:val="0"/>
    <w:pPr>
      <w:widowControl/>
      <w:pBdr>
        <w:left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77">
    <w:name w:val="xl3243"/>
    <w:basedOn w:val="1"/>
    <w:qFormat/>
    <w:uiPriority w:val="0"/>
    <w:pPr>
      <w:widowControl/>
      <w:pBdr>
        <w:left w:val="single" w:color="auto" w:sz="4" w:space="0"/>
        <w:bottom w:val="single" w:color="auto" w:sz="4" w:space="0"/>
        <w:right w:val="single" w:color="auto" w:sz="4" w:space="0"/>
      </w:pBdr>
      <w:shd w:val="clear" w:color="000000" w:fill="FCD5B4"/>
      <w:spacing w:before="100" w:beforeAutospacing="1" w:after="100" w:afterAutospacing="1" w:line="240" w:lineRule="auto"/>
      <w:ind w:firstLine="0" w:firstLineChars="0"/>
      <w:jc w:val="center"/>
      <w:textAlignment w:val="center"/>
    </w:pPr>
    <w:rPr>
      <w:kern w:val="0"/>
      <w:szCs w:val="24"/>
    </w:rPr>
  </w:style>
  <w:style w:type="paragraph" w:customStyle="1" w:styleId="2378">
    <w:name w:val="xl3244"/>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79">
    <w:name w:val="xl3245"/>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0">
    <w:name w:val="xl3246"/>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1">
    <w:name w:val="xl3247"/>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2">
    <w:name w:val="xl3248"/>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3">
    <w:name w:val="xl3249"/>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4">
    <w:name w:val="xl3250"/>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5">
    <w:name w:val="xl3251"/>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6">
    <w:name w:val="xl3252"/>
    <w:basedOn w:val="1"/>
    <w:qFormat/>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7">
    <w:name w:val="xl3253"/>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kern w:val="0"/>
      <w:szCs w:val="24"/>
    </w:rPr>
  </w:style>
  <w:style w:type="paragraph" w:customStyle="1" w:styleId="2388">
    <w:name w:val="xl338"/>
    <w:basedOn w:val="1"/>
    <w:qFormat/>
    <w:uiPriority w:val="0"/>
    <w:pPr>
      <w:widowControl/>
      <w:spacing w:before="100" w:beforeAutospacing="1" w:after="100" w:afterAutospacing="1" w:line="240" w:lineRule="auto"/>
      <w:ind w:firstLine="0" w:firstLineChars="0"/>
      <w:jc w:val="center"/>
    </w:pPr>
    <w:rPr>
      <w:kern w:val="0"/>
      <w:sz w:val="20"/>
      <w:szCs w:val="20"/>
    </w:rPr>
  </w:style>
  <w:style w:type="paragraph" w:customStyle="1" w:styleId="2389">
    <w:name w:val="xl339"/>
    <w:basedOn w:val="1"/>
    <w:uiPriority w:val="0"/>
    <w:pPr>
      <w:widowControl/>
      <w:spacing w:before="100" w:beforeAutospacing="1" w:after="100" w:afterAutospacing="1" w:line="240" w:lineRule="auto"/>
      <w:ind w:firstLine="0" w:firstLineChars="0"/>
      <w:jc w:val="center"/>
    </w:pPr>
    <w:rPr>
      <w:kern w:val="0"/>
      <w:sz w:val="20"/>
      <w:szCs w:val="20"/>
    </w:rPr>
  </w:style>
  <w:style w:type="paragraph" w:customStyle="1" w:styleId="2390">
    <w:name w:val="xl34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391">
    <w:name w:val="xl34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392">
    <w:name w:val="xl34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FF0000"/>
      <w:kern w:val="0"/>
      <w:sz w:val="20"/>
      <w:szCs w:val="20"/>
    </w:rPr>
  </w:style>
  <w:style w:type="paragraph" w:customStyle="1" w:styleId="2393">
    <w:name w:val="xl34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000000"/>
      <w:kern w:val="0"/>
      <w:sz w:val="20"/>
      <w:szCs w:val="20"/>
    </w:rPr>
  </w:style>
  <w:style w:type="paragraph" w:customStyle="1" w:styleId="2394">
    <w:name w:val="xl34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cs="宋体"/>
      <w:color w:val="000000"/>
      <w:kern w:val="0"/>
      <w:sz w:val="20"/>
      <w:szCs w:val="20"/>
    </w:rPr>
  </w:style>
  <w:style w:type="paragraph" w:customStyle="1" w:styleId="2395">
    <w:name w:val="xl34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000000"/>
      <w:kern w:val="0"/>
      <w:sz w:val="20"/>
      <w:szCs w:val="20"/>
    </w:rPr>
  </w:style>
  <w:style w:type="paragraph" w:customStyle="1" w:styleId="2396">
    <w:name w:val="xl34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397">
    <w:name w:val="xl34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398">
    <w:name w:val="xl34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000000"/>
      <w:kern w:val="0"/>
      <w:sz w:val="20"/>
      <w:szCs w:val="20"/>
    </w:rPr>
  </w:style>
  <w:style w:type="paragraph" w:customStyle="1" w:styleId="2399">
    <w:name w:val="xl349"/>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00">
    <w:name w:val="xl350"/>
    <w:basedOn w:val="1"/>
    <w:qFormat/>
    <w:uiPriority w:val="0"/>
    <w:pPr>
      <w:widowControl/>
      <w:spacing w:before="100" w:beforeAutospacing="1" w:after="100" w:afterAutospacing="1" w:line="240" w:lineRule="auto"/>
      <w:ind w:firstLine="0" w:firstLineChars="0"/>
      <w:jc w:val="center"/>
    </w:pPr>
    <w:rPr>
      <w:color w:val="FF0000"/>
      <w:kern w:val="0"/>
      <w:sz w:val="20"/>
      <w:szCs w:val="20"/>
    </w:rPr>
  </w:style>
  <w:style w:type="paragraph" w:customStyle="1" w:styleId="2401">
    <w:name w:val="xl35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FF0000"/>
      <w:kern w:val="0"/>
      <w:sz w:val="20"/>
      <w:szCs w:val="20"/>
    </w:rPr>
  </w:style>
  <w:style w:type="paragraph" w:customStyle="1" w:styleId="2402">
    <w:name w:val="xl35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2403">
    <w:name w:val="xl35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2404">
    <w:name w:val="xl35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cs="宋体"/>
      <w:color w:val="FF0000"/>
      <w:kern w:val="0"/>
      <w:sz w:val="20"/>
      <w:szCs w:val="20"/>
    </w:rPr>
  </w:style>
  <w:style w:type="paragraph" w:customStyle="1" w:styleId="2405">
    <w:name w:val="xl35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FF0000"/>
      <w:kern w:val="0"/>
      <w:sz w:val="20"/>
      <w:szCs w:val="20"/>
    </w:rPr>
  </w:style>
  <w:style w:type="paragraph" w:customStyle="1" w:styleId="2406">
    <w:name w:val="xl35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07">
    <w:name w:val="xl35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FF0000"/>
      <w:kern w:val="0"/>
      <w:sz w:val="20"/>
      <w:szCs w:val="20"/>
    </w:rPr>
  </w:style>
  <w:style w:type="paragraph" w:customStyle="1" w:styleId="2408">
    <w:name w:val="xl35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FF0000"/>
      <w:kern w:val="0"/>
      <w:sz w:val="20"/>
      <w:szCs w:val="20"/>
    </w:rPr>
  </w:style>
  <w:style w:type="paragraph" w:customStyle="1" w:styleId="2409">
    <w:name w:val="xl35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FF0000"/>
      <w:kern w:val="0"/>
      <w:sz w:val="20"/>
      <w:szCs w:val="20"/>
    </w:rPr>
  </w:style>
  <w:style w:type="paragraph" w:customStyle="1" w:styleId="2410">
    <w:name w:val="xl36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11">
    <w:name w:val="xl36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12">
    <w:name w:val="xl362"/>
    <w:basedOn w:val="1"/>
    <w:qFormat/>
    <w:uiPriority w:val="0"/>
    <w:pPr>
      <w:widowControl/>
      <w:spacing w:before="100" w:beforeAutospacing="1" w:after="100" w:afterAutospacing="1" w:line="240" w:lineRule="auto"/>
      <w:ind w:firstLine="0" w:firstLineChars="0"/>
      <w:jc w:val="center"/>
    </w:pPr>
    <w:rPr>
      <w:color w:val="FF0000"/>
      <w:kern w:val="0"/>
      <w:sz w:val="20"/>
      <w:szCs w:val="20"/>
    </w:rPr>
  </w:style>
  <w:style w:type="paragraph" w:customStyle="1" w:styleId="2413">
    <w:name w:val="xl36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000000"/>
      <w:kern w:val="0"/>
      <w:sz w:val="20"/>
      <w:szCs w:val="20"/>
    </w:rPr>
  </w:style>
  <w:style w:type="paragraph" w:customStyle="1" w:styleId="2414">
    <w:name w:val="xl364"/>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pPr>
    <w:rPr>
      <w:color w:val="000000"/>
      <w:kern w:val="0"/>
      <w:sz w:val="20"/>
      <w:szCs w:val="20"/>
    </w:rPr>
  </w:style>
  <w:style w:type="paragraph" w:customStyle="1" w:styleId="2415">
    <w:name w:val="xl365"/>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000000"/>
      <w:kern w:val="0"/>
      <w:sz w:val="20"/>
      <w:szCs w:val="20"/>
    </w:rPr>
  </w:style>
  <w:style w:type="paragraph" w:customStyle="1" w:styleId="2416">
    <w:name w:val="xl366"/>
    <w:basedOn w:val="1"/>
    <w:uiPriority w:val="0"/>
    <w:pPr>
      <w:widowControl/>
      <w:pBdr>
        <w:left w:val="single" w:color="auto" w:sz="4" w:space="0"/>
        <w:right w:val="single" w:color="auto" w:sz="4" w:space="0"/>
      </w:pBdr>
      <w:spacing w:before="100" w:beforeAutospacing="1" w:after="100" w:afterAutospacing="1" w:line="240" w:lineRule="auto"/>
      <w:ind w:firstLine="0" w:firstLineChars="0"/>
      <w:jc w:val="center"/>
    </w:pPr>
    <w:rPr>
      <w:color w:val="000000"/>
      <w:kern w:val="0"/>
      <w:sz w:val="20"/>
      <w:szCs w:val="20"/>
    </w:rPr>
  </w:style>
  <w:style w:type="paragraph" w:customStyle="1" w:styleId="2417">
    <w:name w:val="xl367"/>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18">
    <w:name w:val="xl368"/>
    <w:basedOn w:val="1"/>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19">
    <w:name w:val="xl369"/>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20">
    <w:name w:val="xl370"/>
    <w:basedOn w:val="1"/>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21">
    <w:name w:val="xl371"/>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22">
    <w:name w:val="xl334"/>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color w:val="000000"/>
      <w:kern w:val="0"/>
      <w:sz w:val="20"/>
      <w:szCs w:val="20"/>
    </w:rPr>
  </w:style>
  <w:style w:type="paragraph" w:customStyle="1" w:styleId="2423">
    <w:name w:val="xl33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24">
    <w:name w:val="xl336"/>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rFonts w:ascii="宋体" w:hAnsi="宋体" w:cs="宋体"/>
      <w:color w:val="000000"/>
      <w:kern w:val="0"/>
      <w:sz w:val="20"/>
      <w:szCs w:val="20"/>
    </w:rPr>
  </w:style>
  <w:style w:type="paragraph" w:customStyle="1" w:styleId="2425">
    <w:name w:val="xl33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26">
    <w:name w:val="xl372"/>
    <w:basedOn w:val="1"/>
    <w:uiPriority w:val="0"/>
    <w:pPr>
      <w:widowControl/>
      <w:pBdr>
        <w:left w:val="single" w:color="auto" w:sz="4" w:space="0"/>
        <w:bottom w:val="single" w:color="auto" w:sz="4" w:space="0"/>
      </w:pBdr>
      <w:spacing w:before="100" w:beforeAutospacing="1" w:after="100" w:afterAutospacing="1" w:line="240" w:lineRule="auto"/>
      <w:ind w:firstLine="0" w:firstLineChars="0"/>
      <w:jc w:val="center"/>
    </w:pPr>
    <w:rPr>
      <w:rFonts w:ascii="宋体" w:hAnsi="宋体" w:cs="宋体"/>
      <w:kern w:val="0"/>
      <w:sz w:val="20"/>
      <w:szCs w:val="20"/>
    </w:rPr>
  </w:style>
  <w:style w:type="paragraph" w:customStyle="1" w:styleId="2427">
    <w:name w:val="xl373"/>
    <w:basedOn w:val="1"/>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28">
    <w:name w:val="xl374"/>
    <w:basedOn w:val="1"/>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29">
    <w:name w:val="xl375"/>
    <w:basedOn w:val="1"/>
    <w:qFormat/>
    <w:uiPriority w:val="0"/>
    <w:pPr>
      <w:widowControl/>
      <w:pBdr>
        <w:top w:val="single" w:color="auto" w:sz="4" w:space="0"/>
        <w:lef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30">
    <w:name w:val="xl376"/>
    <w:basedOn w:val="1"/>
    <w:qFormat/>
    <w:uiPriority w:val="0"/>
    <w:pPr>
      <w:widowControl/>
      <w:pBdr>
        <w:left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31">
    <w:name w:val="xl377"/>
    <w:basedOn w:val="1"/>
    <w:qFormat/>
    <w:uiPriority w:val="0"/>
    <w:pPr>
      <w:widowControl/>
      <w:pBdr>
        <w:left w:val="single" w:color="auto" w:sz="4" w:space="0"/>
        <w:bottom w:val="single" w:color="auto" w:sz="4" w:space="0"/>
      </w:pBdr>
      <w:spacing w:before="100" w:beforeAutospacing="1" w:after="100" w:afterAutospacing="1" w:line="240" w:lineRule="auto"/>
      <w:ind w:firstLine="0" w:firstLineChars="0"/>
      <w:jc w:val="center"/>
    </w:pPr>
    <w:rPr>
      <w:kern w:val="0"/>
      <w:sz w:val="20"/>
      <w:szCs w:val="20"/>
    </w:rPr>
  </w:style>
  <w:style w:type="paragraph" w:customStyle="1" w:styleId="2432">
    <w:name w:val="xl332"/>
    <w:basedOn w:val="1"/>
    <w:qFormat/>
    <w:uiPriority w:val="0"/>
    <w:pPr>
      <w:widowControl/>
      <w:shd w:val="clear" w:color="000000" w:fill="FFFFFF"/>
      <w:spacing w:before="100" w:beforeAutospacing="1" w:after="100" w:afterAutospacing="1" w:line="240" w:lineRule="auto"/>
      <w:ind w:firstLine="0" w:firstLineChars="0"/>
      <w:jc w:val="left"/>
    </w:pPr>
    <w:rPr>
      <w:rFonts w:ascii="宋体" w:hAnsi="宋体" w:cs="宋体"/>
      <w:kern w:val="0"/>
      <w:szCs w:val="24"/>
    </w:rPr>
  </w:style>
  <w:style w:type="paragraph" w:customStyle="1" w:styleId="2433">
    <w:name w:val="xl333"/>
    <w:basedOn w:val="1"/>
    <w:qFormat/>
    <w:uiPriority w:val="0"/>
    <w:pPr>
      <w:widowControl/>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ind w:firstLine="0" w:firstLineChars="0"/>
      <w:jc w:val="center"/>
    </w:pPr>
    <w:rPr>
      <w:color w:val="000000"/>
      <w:kern w:val="0"/>
      <w:sz w:val="20"/>
      <w:szCs w:val="20"/>
    </w:rPr>
  </w:style>
  <w:style w:type="paragraph" w:customStyle="1" w:styleId="2434">
    <w:name w:val="xl378"/>
    <w:basedOn w:val="1"/>
    <w:qFormat/>
    <w:uiPriority w:val="0"/>
    <w:pPr>
      <w:widowControl/>
      <w:shd w:val="clear" w:color="000000" w:fill="FFFFFF"/>
      <w:spacing w:before="100" w:beforeAutospacing="1" w:after="100" w:afterAutospacing="1" w:line="240" w:lineRule="auto"/>
      <w:ind w:firstLine="0" w:firstLineChars="0"/>
      <w:jc w:val="center"/>
    </w:pPr>
    <w:rPr>
      <w:rFonts w:ascii="宋体" w:hAnsi="宋体" w:cs="宋体"/>
      <w:kern w:val="0"/>
      <w:sz w:val="20"/>
      <w:szCs w:val="20"/>
    </w:rPr>
  </w:style>
  <w:style w:type="character" w:customStyle="1" w:styleId="2435">
    <w:name w:val="引用 Char1"/>
    <w:uiPriority w:val="29"/>
    <w:rPr>
      <w:i/>
      <w:iCs/>
      <w:color w:val="000000"/>
    </w:rPr>
  </w:style>
  <w:style w:type="character" w:customStyle="1" w:styleId="2436">
    <w:name w:val="尾注文本 Char1"/>
    <w:semiHidden/>
    <w:qFormat/>
    <w:uiPriority w:val="99"/>
  </w:style>
  <w:style w:type="paragraph" w:customStyle="1" w:styleId="2437">
    <w:name w:val="No Spacing1"/>
    <w:qFormat/>
    <w:uiPriority w:val="0"/>
    <w:rPr>
      <w:rFonts w:ascii="Calibri" w:hAnsi="Calibri" w:eastAsia="宋体" w:cs="Times New Roman"/>
      <w:kern w:val="2"/>
      <w:sz w:val="22"/>
      <w:szCs w:val="22"/>
      <w:lang w:val="en-US" w:eastAsia="zh-CN" w:bidi="ar-SA"/>
    </w:rPr>
  </w:style>
  <w:style w:type="character" w:customStyle="1" w:styleId="2438">
    <w:name w:val="批注框文本 Char2"/>
    <w:semiHidden/>
    <w:uiPriority w:val="99"/>
    <w:rPr>
      <w:sz w:val="18"/>
      <w:szCs w:val="18"/>
    </w:rPr>
  </w:style>
  <w:style w:type="character" w:customStyle="1" w:styleId="2439">
    <w:name w:val="信息标题 Char2"/>
    <w:semiHidden/>
    <w:qFormat/>
    <w:uiPriority w:val="99"/>
    <w:rPr>
      <w:rFonts w:ascii="Cambria" w:hAnsi="Cambria" w:eastAsia="宋体" w:cs="Times New Roman"/>
      <w:sz w:val="24"/>
      <w:szCs w:val="24"/>
      <w:shd w:val="pct20" w:color="auto" w:fill="auto"/>
    </w:rPr>
  </w:style>
  <w:style w:type="character" w:customStyle="1" w:styleId="2440">
    <w:name w:val="页眉 Char2"/>
    <w:semiHidden/>
    <w:uiPriority w:val="99"/>
    <w:rPr>
      <w:sz w:val="18"/>
      <w:szCs w:val="18"/>
    </w:rPr>
  </w:style>
  <w:style w:type="character" w:customStyle="1" w:styleId="2441">
    <w:name w:val="电子邮件签名 Char2"/>
    <w:semiHidden/>
    <w:qFormat/>
    <w:uiPriority w:val="99"/>
  </w:style>
  <w:style w:type="paragraph" w:customStyle="1" w:styleId="2442">
    <w:name w:val="z-窗体底端1"/>
    <w:basedOn w:val="1"/>
    <w:next w:val="1"/>
    <w:uiPriority w:val="0"/>
    <w:pPr>
      <w:widowControl/>
      <w:pBdr>
        <w:top w:val="single" w:color="auto" w:sz="6" w:space="1"/>
      </w:pBdr>
      <w:spacing w:line="240" w:lineRule="auto"/>
      <w:ind w:firstLine="0" w:firstLineChars="0"/>
      <w:jc w:val="center"/>
    </w:pPr>
    <w:rPr>
      <w:rFonts w:ascii="Arial" w:hAnsi="Arial" w:cs="Arial"/>
      <w:vanish/>
      <w:sz w:val="16"/>
      <w:szCs w:val="16"/>
    </w:rPr>
  </w:style>
  <w:style w:type="character" w:customStyle="1" w:styleId="2443">
    <w:name w:val="z-窗体底端 Char1"/>
    <w:semiHidden/>
    <w:uiPriority w:val="99"/>
    <w:rPr>
      <w:rFonts w:ascii="Arial" w:hAnsi="Arial" w:cs="Arial"/>
      <w:vanish/>
      <w:sz w:val="16"/>
      <w:szCs w:val="16"/>
    </w:rPr>
  </w:style>
  <w:style w:type="character" w:customStyle="1" w:styleId="2444">
    <w:name w:val="HTML 预设格式 Char2"/>
    <w:semiHidden/>
    <w:qFormat/>
    <w:uiPriority w:val="99"/>
    <w:rPr>
      <w:rFonts w:ascii="Courier New" w:hAnsi="Courier New" w:cs="Courier New"/>
      <w:sz w:val="20"/>
      <w:szCs w:val="20"/>
    </w:rPr>
  </w:style>
  <w:style w:type="character" w:customStyle="1" w:styleId="2445">
    <w:name w:val="不明显强调1"/>
    <w:uiPriority w:val="0"/>
    <w:rPr>
      <w:rFonts w:eastAsia="宋体" w:cs="Times New Roman"/>
      <w:i/>
      <w:iCs/>
      <w:color w:val="808080"/>
      <w:szCs w:val="22"/>
      <w:lang w:eastAsia="zh-CN"/>
    </w:rPr>
  </w:style>
  <w:style w:type="character" w:customStyle="1" w:styleId="2446">
    <w:name w:val="Placeholder Text1"/>
    <w:semiHidden/>
    <w:uiPriority w:val="0"/>
    <w:rPr>
      <w:rFonts w:cs="Times New Roman"/>
      <w:color w:val="808080"/>
    </w:rPr>
  </w:style>
  <w:style w:type="character" w:customStyle="1" w:styleId="2447">
    <w:name w:val="正文文本 3 Char2"/>
    <w:semiHidden/>
    <w:uiPriority w:val="99"/>
    <w:rPr>
      <w:sz w:val="16"/>
      <w:szCs w:val="16"/>
    </w:rPr>
  </w:style>
  <w:style w:type="paragraph" w:customStyle="1" w:styleId="2448">
    <w:name w:val="z-窗体顶端1"/>
    <w:basedOn w:val="1"/>
    <w:next w:val="1"/>
    <w:uiPriority w:val="0"/>
    <w:pPr>
      <w:widowControl/>
      <w:pBdr>
        <w:bottom w:val="single" w:color="auto" w:sz="6" w:space="1"/>
      </w:pBdr>
      <w:spacing w:line="240" w:lineRule="auto"/>
      <w:ind w:firstLine="0" w:firstLineChars="0"/>
      <w:jc w:val="center"/>
    </w:pPr>
    <w:rPr>
      <w:rFonts w:ascii="Arial" w:hAnsi="Arial" w:cs="Arial"/>
      <w:vanish/>
      <w:sz w:val="16"/>
      <w:szCs w:val="16"/>
    </w:rPr>
  </w:style>
  <w:style w:type="character" w:customStyle="1" w:styleId="2449">
    <w:name w:val="z-窗体顶端 Char1"/>
    <w:semiHidden/>
    <w:uiPriority w:val="99"/>
    <w:rPr>
      <w:rFonts w:ascii="Arial" w:hAnsi="Arial" w:cs="Arial"/>
      <w:vanish/>
      <w:sz w:val="16"/>
      <w:szCs w:val="16"/>
    </w:rPr>
  </w:style>
  <w:style w:type="character" w:customStyle="1" w:styleId="2450">
    <w:name w:val="副标题 Char2"/>
    <w:uiPriority w:val="11"/>
    <w:rPr>
      <w:rFonts w:ascii="Cambria" w:hAnsi="Cambria" w:eastAsia="宋体" w:cs="Times New Roman"/>
      <w:b/>
      <w:bCs/>
      <w:kern w:val="28"/>
      <w:sz w:val="32"/>
      <w:szCs w:val="32"/>
    </w:rPr>
  </w:style>
  <w:style w:type="character" w:customStyle="1" w:styleId="2451">
    <w:name w:val="称呼 Char2"/>
    <w:semiHidden/>
    <w:uiPriority w:val="99"/>
  </w:style>
  <w:style w:type="character" w:customStyle="1" w:styleId="2452">
    <w:name w:val="注释标题 Char2"/>
    <w:semiHidden/>
    <w:uiPriority w:val="99"/>
  </w:style>
  <w:style w:type="character" w:customStyle="1" w:styleId="2453">
    <w:name w:val="HTML 地址 Char2"/>
    <w:semiHidden/>
    <w:uiPriority w:val="99"/>
    <w:rPr>
      <w:i/>
      <w:iCs/>
    </w:rPr>
  </w:style>
  <w:style w:type="character" w:customStyle="1" w:styleId="2454">
    <w:name w:val="签名 Char2"/>
    <w:semiHidden/>
    <w:uiPriority w:val="99"/>
  </w:style>
  <w:style w:type="paragraph" w:customStyle="1" w:styleId="2455">
    <w:name w:val="修订1"/>
    <w:unhideWhenUsed/>
    <w:uiPriority w:val="99"/>
    <w:rPr>
      <w:rFonts w:ascii="Times New Roman" w:hAnsi="Times New Roman" w:eastAsia="宋体" w:cs="Times New Roman"/>
      <w:kern w:val="2"/>
      <w:sz w:val="24"/>
      <w:szCs w:val="24"/>
      <w:lang w:val="en-US" w:eastAsia="zh-CN" w:bidi="ar-SA"/>
    </w:rPr>
  </w:style>
  <w:style w:type="paragraph" w:customStyle="1" w:styleId="2456">
    <w:name w:val="List Paragraph1"/>
    <w:basedOn w:val="1"/>
    <w:uiPriority w:val="0"/>
    <w:pPr>
      <w:ind w:firstLine="420"/>
      <w:jc w:val="left"/>
    </w:pPr>
    <w:rPr>
      <w:rFonts w:ascii="Calibri" w:hAnsi="Calibri"/>
    </w:rPr>
  </w:style>
  <w:style w:type="paragraph" w:customStyle="1" w:styleId="2457">
    <w:name w:val="TOC Heading1"/>
    <w:basedOn w:val="3"/>
    <w:next w:val="1"/>
    <w:uiPriority w:val="0"/>
    <w:pPr>
      <w:keepNext/>
      <w:keepLines/>
      <w:widowControl/>
      <w:numPr>
        <w:numId w:val="0"/>
      </w:numPr>
      <w:spacing w:before="480" w:line="276" w:lineRule="auto"/>
      <w:ind w:firstLine="200" w:firstLineChars="200"/>
      <w:jc w:val="left"/>
      <w:outlineLvl w:val="9"/>
    </w:pPr>
    <w:rPr>
      <w:rFonts w:ascii="Cambria" w:hAnsi="Cambria"/>
      <w:color w:val="365F91"/>
      <w:kern w:val="0"/>
      <w:sz w:val="28"/>
      <w:szCs w:val="28"/>
    </w:rPr>
  </w:style>
  <w:style w:type="character" w:customStyle="1" w:styleId="2458">
    <w:name w:val="font101"/>
    <w:uiPriority w:val="0"/>
    <w:rPr>
      <w:rFonts w:hint="default" w:ascii="Arial" w:hAnsi="Arial" w:cs="Arial"/>
      <w:color w:val="00B0F0"/>
      <w:sz w:val="24"/>
      <w:szCs w:val="24"/>
      <w:u w:val="none"/>
    </w:rPr>
  </w:style>
  <w:style w:type="character" w:customStyle="1" w:styleId="2459">
    <w:name w:val="font81"/>
    <w:uiPriority w:val="0"/>
    <w:rPr>
      <w:rFonts w:hint="eastAsia" w:ascii="宋体" w:hAnsi="宋体" w:eastAsia="宋体" w:cs="宋体"/>
      <w:color w:val="00B0F0"/>
      <w:sz w:val="24"/>
      <w:szCs w:val="24"/>
      <w:u w:val="none"/>
    </w:rPr>
  </w:style>
  <w:style w:type="paragraph" w:customStyle="1" w:styleId="2460">
    <w:name w:val="Table Paragraph"/>
    <w:basedOn w:val="1"/>
    <w:qFormat/>
    <w:uiPriority w:val="1"/>
    <w:pPr>
      <w:autoSpaceDE w:val="0"/>
      <w:autoSpaceDN w:val="0"/>
      <w:adjustRightInd w:val="0"/>
      <w:spacing w:line="240" w:lineRule="auto"/>
      <w:ind w:firstLine="0" w:firstLineChars="0"/>
      <w:jc w:val="left"/>
    </w:pPr>
    <w:rPr>
      <w:kern w:val="0"/>
      <w:szCs w:val="24"/>
    </w:rPr>
  </w:style>
  <w:style w:type="character" w:customStyle="1" w:styleId="2461">
    <w:name w:val="font91"/>
    <w:uiPriority w:val="0"/>
    <w:rPr>
      <w:rFonts w:hint="default" w:ascii="Times New Roman" w:hAnsi="Times New Roman" w:cs="Times New Roman"/>
      <w:color w:val="000000"/>
      <w:sz w:val="22"/>
      <w:szCs w:val="22"/>
      <w:u w:val="none"/>
    </w:rPr>
  </w:style>
  <w:style w:type="paragraph" w:customStyle="1" w:styleId="2462">
    <w:name w:val="正文文本的样式"/>
    <w:basedOn w:val="1"/>
    <w:qFormat/>
    <w:uiPriority w:val="0"/>
    <w:pPr>
      <w:widowControl/>
      <w:spacing w:before="100" w:beforeAutospacing="1"/>
      <w:jc w:val="left"/>
    </w:pPr>
    <w:rPr>
      <w:rFonts w:ascii="Arial" w:hAnsi="Arial" w:cs="Arial"/>
      <w:kern w:val="0"/>
      <w:szCs w:val="24"/>
    </w:rPr>
  </w:style>
  <w:style w:type="paragraph" w:customStyle="1" w:styleId="2463">
    <w:name w:val="表格标题-自动"/>
    <w:basedOn w:val="27"/>
    <w:link w:val="2465"/>
    <w:uiPriority w:val="0"/>
    <w:pPr>
      <w:keepNext/>
    </w:pPr>
  </w:style>
  <w:style w:type="paragraph" w:customStyle="1" w:styleId="2464">
    <w:name w:val="自动-表头"/>
    <w:basedOn w:val="2463"/>
    <w:link w:val="2466"/>
    <w:qFormat/>
    <w:uiPriority w:val="0"/>
  </w:style>
  <w:style w:type="character" w:customStyle="1" w:styleId="2465">
    <w:name w:val="表格标题-自动 Char"/>
    <w:basedOn w:val="472"/>
    <w:link w:val="2463"/>
    <w:uiPriority w:val="0"/>
    <w:rPr>
      <w:rFonts w:ascii="Times New Roman" w:hAnsi="Times New Roman" w:eastAsia="宋体" w:cs="Times New Roman"/>
      <w:szCs w:val="24"/>
    </w:rPr>
  </w:style>
  <w:style w:type="character" w:customStyle="1" w:styleId="2466">
    <w:name w:val="自动-表头 Char"/>
    <w:basedOn w:val="2465"/>
    <w:link w:val="2464"/>
    <w:qFormat/>
    <w:uiPriority w:val="0"/>
    <w:rPr>
      <w:rFonts w:ascii="Times New Roman" w:hAnsi="Times New Roman" w:eastAsia="宋体" w:cs="Times New Roman"/>
      <w:szCs w:val="24"/>
    </w:rPr>
  </w:style>
  <w:style w:type="character" w:customStyle="1" w:styleId="2467">
    <w:name w:val="表头12 Char"/>
    <w:link w:val="2468"/>
    <w:qFormat/>
    <w:uiPriority w:val="0"/>
    <w:rPr>
      <w:rFonts w:ascii="宋体" w:hAnsi="宋体"/>
      <w:sz w:val="24"/>
    </w:rPr>
  </w:style>
  <w:style w:type="paragraph" w:customStyle="1" w:styleId="2468">
    <w:name w:val="表头12"/>
    <w:basedOn w:val="293"/>
    <w:link w:val="2467"/>
    <w:qFormat/>
    <w:uiPriority w:val="0"/>
    <w:pPr>
      <w:spacing w:beforeLines="50" w:line="240" w:lineRule="auto"/>
    </w:pPr>
    <w:rPr>
      <w:b w:val="0"/>
      <w:kern w:val="0"/>
      <w:szCs w:val="20"/>
    </w:rPr>
  </w:style>
  <w:style w:type="character" w:customStyle="1" w:styleId="2469">
    <w:name w:val="0正文 Char"/>
    <w:link w:val="2470"/>
    <w:uiPriority w:val="0"/>
    <w:rPr>
      <w:rFonts w:ascii="宋体"/>
      <w:sz w:val="24"/>
    </w:rPr>
  </w:style>
  <w:style w:type="paragraph" w:customStyle="1" w:styleId="2470">
    <w:name w:val="0正文"/>
    <w:basedOn w:val="1"/>
    <w:link w:val="2469"/>
    <w:uiPriority w:val="0"/>
    <w:pPr>
      <w:widowControl/>
      <w:adjustRightInd w:val="0"/>
      <w:snapToGrid w:val="0"/>
      <w:jc w:val="left"/>
    </w:pPr>
    <w:rPr>
      <w:rFonts w:ascii="宋体"/>
      <w:kern w:val="0"/>
      <w:szCs w:val="20"/>
    </w:rPr>
  </w:style>
  <w:style w:type="character" w:customStyle="1" w:styleId="2471">
    <w:name w:val="批注文字 Char3"/>
    <w:semiHidden/>
    <w:qFormat/>
    <w:uiPriority w:val="99"/>
    <w:rPr>
      <w:rFonts w:ascii="Times New Roman" w:hAnsi="Times New Roman" w:eastAsia="宋体" w:cs="Times New Roman"/>
      <w:sz w:val="24"/>
    </w:rPr>
  </w:style>
  <w:style w:type="character" w:customStyle="1" w:styleId="2472">
    <w:name w:val="0表格内容格式 Char"/>
    <w:link w:val="2473"/>
    <w:uiPriority w:val="0"/>
    <w:rPr>
      <w:kern w:val="2"/>
      <w:sz w:val="21"/>
      <w:szCs w:val="24"/>
    </w:rPr>
  </w:style>
  <w:style w:type="paragraph" w:customStyle="1" w:styleId="2473">
    <w:name w:val="0表格内容格式"/>
    <w:basedOn w:val="408"/>
    <w:link w:val="2472"/>
    <w:uiPriority w:val="0"/>
    <w:pPr>
      <w:adjustRightInd w:val="0"/>
      <w:snapToGrid w:val="0"/>
    </w:pPr>
    <w:rPr>
      <w:kern w:val="2"/>
      <w:sz w:val="21"/>
    </w:rPr>
  </w:style>
  <w:style w:type="character" w:customStyle="1" w:styleId="2474">
    <w:name w:val="小四正文缩进2 Char Char Char"/>
    <w:link w:val="2475"/>
    <w:uiPriority w:val="0"/>
    <w:rPr>
      <w:kern w:val="2"/>
      <w:sz w:val="28"/>
    </w:rPr>
  </w:style>
  <w:style w:type="paragraph" w:customStyle="1" w:styleId="2475">
    <w:name w:val="小四正文缩进2 Char"/>
    <w:basedOn w:val="1"/>
    <w:link w:val="2474"/>
    <w:qFormat/>
    <w:uiPriority w:val="0"/>
    <w:rPr>
      <w:sz w:val="28"/>
      <w:szCs w:val="20"/>
    </w:rPr>
  </w:style>
  <w:style w:type="paragraph" w:customStyle="1" w:styleId="2476">
    <w:name w:val="xl4102"/>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77">
    <w:name w:val="xl4112"/>
    <w:basedOn w:val="1"/>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78">
    <w:name w:val="xl4115"/>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79">
    <w:name w:val="xl4117"/>
    <w:basedOn w:val="1"/>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0">
    <w:name w:val="xl4116"/>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1">
    <w:name w:val="xl412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2">
    <w:name w:val="xl4114"/>
    <w:basedOn w:val="1"/>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3">
    <w:name w:val="xl4127"/>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4">
    <w:name w:val="xl4121"/>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5">
    <w:name w:val="_Style 433"/>
    <w:basedOn w:val="1"/>
    <w:next w:val="1094"/>
    <w:qFormat/>
    <w:uiPriority w:val="34"/>
    <w:pPr>
      <w:ind w:left="720"/>
      <w:contextualSpacing/>
    </w:pPr>
    <w:rPr>
      <w:sz w:val="28"/>
      <w:szCs w:val="28"/>
    </w:rPr>
  </w:style>
  <w:style w:type="paragraph" w:customStyle="1" w:styleId="2486">
    <w:name w:val="xl4106"/>
    <w:basedOn w:val="1"/>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7">
    <w:name w:val="xl4107"/>
    <w:basedOn w:val="1"/>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8">
    <w:name w:val="xl4118"/>
    <w:basedOn w:val="1"/>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89">
    <w:name w:val="xl4105"/>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left"/>
      <w:textAlignment w:val="center"/>
    </w:pPr>
    <w:rPr>
      <w:rFonts w:ascii="宋体" w:hAnsi="宋体" w:cs="宋体"/>
      <w:kern w:val="0"/>
      <w:szCs w:val="24"/>
    </w:rPr>
  </w:style>
  <w:style w:type="paragraph" w:customStyle="1" w:styleId="2490">
    <w:name w:val="xl4101"/>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91">
    <w:name w:val="xl4100"/>
    <w:basedOn w:val="1"/>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92">
    <w:name w:val="xl4103"/>
    <w:basedOn w:val="1"/>
    <w:uiPriority w:val="0"/>
    <w:pPr>
      <w:widowControl/>
      <w:spacing w:before="100" w:beforeAutospacing="1" w:after="100" w:afterAutospacing="1" w:line="240" w:lineRule="auto"/>
      <w:ind w:firstLine="0" w:firstLineChars="0"/>
      <w:jc w:val="center"/>
    </w:pPr>
    <w:rPr>
      <w:rFonts w:ascii="宋体" w:hAnsi="宋体" w:cs="宋体"/>
      <w:kern w:val="0"/>
      <w:szCs w:val="24"/>
    </w:rPr>
  </w:style>
  <w:style w:type="paragraph" w:customStyle="1" w:styleId="2493">
    <w:name w:val="xl4113"/>
    <w:basedOn w:val="1"/>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94">
    <w:name w:val="xl4110"/>
    <w:basedOn w:val="1"/>
    <w:qFormat/>
    <w:uiPriority w:val="0"/>
    <w:pPr>
      <w:widowControl/>
      <w:pBdr>
        <w:top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95">
    <w:name w:val="xl4111"/>
    <w:basedOn w:val="1"/>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96">
    <w:name w:val="xl4119"/>
    <w:basedOn w:val="1"/>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97">
    <w:name w:val="xl4122"/>
    <w:basedOn w:val="1"/>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98">
    <w:name w:val="xl4123"/>
    <w:basedOn w:val="1"/>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499">
    <w:name w:val="xl4124"/>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0">
    <w:name w:val="xl4125"/>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1">
    <w:name w:val="xl4130"/>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2">
    <w:name w:val="xl412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3">
    <w:name w:val="xl4133"/>
    <w:basedOn w:val="1"/>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4">
    <w:name w:val="xl4131"/>
    <w:basedOn w:val="1"/>
    <w:qFormat/>
    <w:uiPriority w:val="0"/>
    <w:pPr>
      <w:widowControl/>
      <w:pBdr>
        <w:top w:val="single" w:color="auto" w:sz="4" w:space="0"/>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5">
    <w:name w:val="xl410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6">
    <w:name w:val="xl4108"/>
    <w:basedOn w:val="1"/>
    <w:uiPriority w:val="0"/>
    <w:pPr>
      <w:widowControl/>
      <w:pBdr>
        <w:top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7">
    <w:name w:val="xl4109"/>
    <w:basedOn w:val="1"/>
    <w:qFormat/>
    <w:uiPriority w:val="0"/>
    <w:pPr>
      <w:widowControl/>
      <w:pBdr>
        <w:top w:val="single" w:color="auto" w:sz="4" w:space="0"/>
        <w:left w:val="single" w:color="auto" w:sz="4" w:space="0"/>
        <w:bottom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8">
    <w:name w:val="xl4126"/>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09">
    <w:name w:val="xl4128"/>
    <w:basedOn w:val="1"/>
    <w:qFormat/>
    <w:uiPriority w:val="0"/>
    <w:pPr>
      <w:widowControl/>
      <w:pBdr>
        <w:left w:val="single" w:color="auto" w:sz="4" w:space="0"/>
        <w:bottom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paragraph" w:customStyle="1" w:styleId="2510">
    <w:name w:val="xl4132"/>
    <w:basedOn w:val="1"/>
    <w:qFormat/>
    <w:uiPriority w:val="0"/>
    <w:pPr>
      <w:widowControl/>
      <w:pBdr>
        <w:left w:val="single" w:color="auto" w:sz="4" w:space="0"/>
        <w:right w:val="single" w:color="auto" w:sz="4" w:space="0"/>
      </w:pBdr>
      <w:spacing w:before="100" w:beforeAutospacing="1" w:after="100" w:afterAutospacing="1" w:line="240" w:lineRule="auto"/>
      <w:ind w:firstLine="0" w:firstLineChars="0"/>
      <w:jc w:val="center"/>
      <w:textAlignment w:val="center"/>
    </w:pPr>
    <w:rPr>
      <w:rFonts w:ascii="宋体" w:hAnsi="宋体" w:cs="宋体"/>
      <w:kern w:val="0"/>
      <w:szCs w:val="24"/>
    </w:rPr>
  </w:style>
  <w:style w:type="table" w:customStyle="1" w:styleId="2511">
    <w:name w:val="标准表格"/>
    <w:basedOn w:val="86"/>
    <w:qFormat/>
    <w:uiPriority w:val="99"/>
    <w:pPr>
      <w:adjustRightInd w:val="0"/>
      <w:snapToGrid w:val="0"/>
      <w:jc w:val="center"/>
    </w:pPr>
    <w:rPr>
      <w:sz w:val="21"/>
    </w:rPr>
    <w:tblPr>
      <w:jc w:val="center"/>
      <w:tblBorders>
        <w:top w:val="single" w:color="auto" w:sz="18" w:space="0"/>
        <w:bottom w:val="single" w:color="auto" w:sz="18" w:space="0"/>
        <w:insideH w:val="single" w:color="auto" w:sz="4" w:space="0"/>
        <w:insideV w:val="single" w:color="auto" w:sz="4" w:space="0"/>
      </w:tblBorders>
      <w:tblCellMar>
        <w:top w:w="0" w:type="dxa"/>
        <w:left w:w="108" w:type="dxa"/>
        <w:bottom w:w="0" w:type="dxa"/>
        <w:right w:w="108" w:type="dxa"/>
      </w:tblCellMar>
    </w:tblPr>
    <w:trPr>
      <w:jc w:val="center"/>
    </w:trPr>
    <w:tcPr>
      <w:vAlign w:val="center"/>
    </w:tcPr>
  </w:style>
  <w:style w:type="paragraph" w:customStyle="1" w:styleId="2512">
    <w:name w:val="a正文--cx"/>
    <w:qFormat/>
    <w:uiPriority w:val="0"/>
    <w:pPr>
      <w:adjustRightInd w:val="0"/>
      <w:snapToGrid w:val="0"/>
      <w:spacing w:line="360" w:lineRule="auto"/>
      <w:ind w:firstLine="200" w:firstLineChars="200"/>
    </w:pPr>
    <w:rPr>
      <w:rFonts w:ascii="Times New Roman" w:hAnsi="Times New Roman" w:eastAsia="宋体" w:cs="Times New Roman"/>
      <w:kern w:val="2"/>
      <w:sz w:val="24"/>
      <w:szCs w:val="24"/>
      <w:lang w:val="en-US" w:eastAsia="zh-CN" w:bidi="ar-SA"/>
    </w:rPr>
  </w:style>
  <w:style w:type="paragraph" w:customStyle="1" w:styleId="2513">
    <w:name w:val="正文文本 211"/>
    <w:basedOn w:val="1"/>
    <w:qFormat/>
    <w:uiPriority w:val="0"/>
    <w:pPr>
      <w:spacing w:line="240" w:lineRule="auto"/>
      <w:jc w:val="center"/>
    </w:pPr>
  </w:style>
  <w:style w:type="table" w:customStyle="1" w:styleId="2514">
    <w:name w:val="A表格样式"/>
    <w:qFormat/>
    <w:uiPriority w:val="0"/>
    <w:pPr>
      <w:widowControl w:val="0"/>
      <w:jc w:val="center"/>
    </w:pPr>
    <w:rPr>
      <w:rFonts w:ascii="Times New Roman" w:hAnsi="Times New Roman" w:eastAsia="宋体" w:cs="Times New Roman"/>
    </w:rPr>
    <w:tblPr>
      <w:tblBorders>
        <w:top w:val="single" w:color="000000" w:sz="12" w:space="0"/>
        <w:bottom w:val="single" w:color="000000" w:sz="12" w:space="0"/>
        <w:insideH w:val="single" w:color="auto" w:sz="4" w:space="0"/>
        <w:insideV w:val="single" w:color="auto" w:sz="4" w:space="0"/>
      </w:tblBorders>
      <w:tblCellMar>
        <w:top w:w="0" w:type="dxa"/>
        <w:left w:w="0" w:type="dxa"/>
        <w:bottom w:w="0" w:type="dxa"/>
        <w:right w:w="0" w:type="dxa"/>
      </w:tblCellMar>
    </w:tblPr>
    <w:tcPr>
      <w:vAlign w:val="center"/>
    </w:tcPr>
    <w:tblStylePr w:type="firstRow">
      <w:rPr>
        <w:b/>
      </w:rPr>
    </w:tblStyle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2" Type="http://schemas.openxmlformats.org/officeDocument/2006/relationships/fontTable" Target="fontTable.xml"/><Relationship Id="rId71" Type="http://schemas.openxmlformats.org/officeDocument/2006/relationships/customXml" Target="../customXml/item2.xml"/><Relationship Id="rId70" Type="http://schemas.openxmlformats.org/officeDocument/2006/relationships/numbering" Target="numbering.xml"/><Relationship Id="rId7" Type="http://schemas.openxmlformats.org/officeDocument/2006/relationships/footer" Target="footer2.xml"/><Relationship Id="rId69" Type="http://schemas.openxmlformats.org/officeDocument/2006/relationships/customXml" Target="../customXml/item1.xml"/><Relationship Id="rId68" Type="http://schemas.openxmlformats.org/officeDocument/2006/relationships/image" Target="media/image47.jpeg"/><Relationship Id="rId67" Type="http://schemas.openxmlformats.org/officeDocument/2006/relationships/image" Target="media/image46.jpeg"/><Relationship Id="rId66" Type="http://schemas.openxmlformats.org/officeDocument/2006/relationships/image" Target="media/image45.jpeg"/><Relationship Id="rId65" Type="http://schemas.openxmlformats.org/officeDocument/2006/relationships/image" Target="media/image44.jpeg"/><Relationship Id="rId64" Type="http://schemas.openxmlformats.org/officeDocument/2006/relationships/image" Target="media/image43.png"/><Relationship Id="rId63" Type="http://schemas.openxmlformats.org/officeDocument/2006/relationships/image" Target="media/image42.png"/><Relationship Id="rId62" Type="http://schemas.openxmlformats.org/officeDocument/2006/relationships/image" Target="media/image41.png"/><Relationship Id="rId61" Type="http://schemas.openxmlformats.org/officeDocument/2006/relationships/image" Target="media/image40.png"/><Relationship Id="rId60" Type="http://schemas.openxmlformats.org/officeDocument/2006/relationships/image" Target="media/image39.png"/><Relationship Id="rId6" Type="http://schemas.openxmlformats.org/officeDocument/2006/relationships/footer" Target="footer1.xml"/><Relationship Id="rId59" Type="http://schemas.openxmlformats.org/officeDocument/2006/relationships/image" Target="media/image38.png"/><Relationship Id="rId58" Type="http://schemas.openxmlformats.org/officeDocument/2006/relationships/image" Target="media/image37.png"/><Relationship Id="rId57" Type="http://schemas.openxmlformats.org/officeDocument/2006/relationships/image" Target="media/image36.jpeg"/><Relationship Id="rId56" Type="http://schemas.openxmlformats.org/officeDocument/2006/relationships/image" Target="media/image35.jpeg"/><Relationship Id="rId55" Type="http://schemas.openxmlformats.org/officeDocument/2006/relationships/image" Target="media/image34.png"/><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image" Target="media/image31.png"/><Relationship Id="rId51" Type="http://schemas.openxmlformats.org/officeDocument/2006/relationships/image" Target="media/image30.png"/><Relationship Id="rId50" Type="http://schemas.openxmlformats.org/officeDocument/2006/relationships/image" Target="media/image29.wmf"/><Relationship Id="rId5" Type="http://schemas.openxmlformats.org/officeDocument/2006/relationships/header" Target="header3.xml"/><Relationship Id="rId49" Type="http://schemas.openxmlformats.org/officeDocument/2006/relationships/oleObject" Target="embeddings/oleObject4.bin"/><Relationship Id="rId48" Type="http://schemas.openxmlformats.org/officeDocument/2006/relationships/image" Target="media/image28.wmf"/><Relationship Id="rId47" Type="http://schemas.openxmlformats.org/officeDocument/2006/relationships/oleObject" Target="embeddings/oleObject3.bin"/><Relationship Id="rId46" Type="http://schemas.openxmlformats.org/officeDocument/2006/relationships/image" Target="media/image27.emf"/><Relationship Id="rId45" Type="http://schemas.openxmlformats.org/officeDocument/2006/relationships/oleObject" Target="embeddings/oleObject2.bin"/><Relationship Id="rId44" Type="http://schemas.openxmlformats.org/officeDocument/2006/relationships/image" Target="media/image26.emf"/><Relationship Id="rId43" Type="http://schemas.openxmlformats.org/officeDocument/2006/relationships/oleObject" Target="embeddings/oleObject1.bin"/><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header" Target="header2.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emf"/><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image" Target="media/image1.png"/><Relationship Id="rId17" Type="http://schemas.openxmlformats.org/officeDocument/2006/relationships/theme" Target="theme/theme1.xml"/><Relationship Id="rId16" Type="http://schemas.openxmlformats.org/officeDocument/2006/relationships/footer" Target="footer7.xml"/><Relationship Id="rId15" Type="http://schemas.openxmlformats.org/officeDocument/2006/relationships/footer" Target="footer6.xml"/><Relationship Id="rId14" Type="http://schemas.openxmlformats.org/officeDocument/2006/relationships/footer" Target="footer5.xml"/><Relationship Id="rId13" Type="http://schemas.openxmlformats.org/officeDocument/2006/relationships/header" Target="header7.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370817F-8C0D-4105-827E-B59EBDFF43FC}">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224</Pages>
  <Words>25894</Words>
  <Characters>147596</Characters>
  <Lines>1229</Lines>
  <Paragraphs>346</Paragraphs>
  <TotalTime>1</TotalTime>
  <ScaleCrop>false</ScaleCrop>
  <LinksUpToDate>false</LinksUpToDate>
  <CharactersWithSpaces>173144</CharactersWithSpaces>
  <Application>WPS Office_11.1.0.10132_F1E327BC-269C-435d-A152-05C5408002CA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2020-10-16T09:15:00Z</dcterms:created>
  <dc:creator>liwenwen</dc:creator>
  <cp:lastModifiedBy>军妮</cp:lastModifiedBy>
  <cp:lastPrinted>2018-11-26T06:06:00Z</cp:lastPrinted>
  <dcterms:modified xsi:type="dcterms:W3CDTF">2020-12-16T08:30:28Z</dcterms:modified>
  <dc:title>目录</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2052-11.1.0.10132</vt:lpwstr>
  </property>
</Properties>
</file>